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D7D8" w14:textId="77777777" w:rsidR="00E31E92" w:rsidRPr="00E87606" w:rsidRDefault="00E31E92" w:rsidP="00071B2F">
      <w:pPr>
        <w:spacing w:after="200" w:line="276" w:lineRule="auto"/>
        <w:ind w:right="49"/>
        <w:jc w:val="both"/>
      </w:pPr>
      <w:r w:rsidRPr="00E87606">
        <w:t xml:space="preserve">Siendo las </w:t>
      </w:r>
      <w:r w:rsidR="00C6203F">
        <w:t>1</w:t>
      </w:r>
      <w:r w:rsidR="008950CB">
        <w:t>7</w:t>
      </w:r>
      <w:r w:rsidRPr="00E87606">
        <w:t>:</w:t>
      </w:r>
      <w:r w:rsidR="008950CB">
        <w:t>0</w:t>
      </w:r>
      <w:r w:rsidRPr="00E87606">
        <w:t xml:space="preserve">0 horas del </w:t>
      </w:r>
      <w:r w:rsidR="008950CB">
        <w:t>07</w:t>
      </w:r>
      <w:r w:rsidR="00C44C7E" w:rsidRPr="00E87606">
        <w:t xml:space="preserve"> </w:t>
      </w:r>
      <w:r w:rsidRPr="00E87606">
        <w:t xml:space="preserve">de </w:t>
      </w:r>
      <w:r w:rsidR="008950CB">
        <w:t>julio</w:t>
      </w:r>
      <w:r w:rsidRPr="00E87606">
        <w:t xml:space="preserve"> de 202</w:t>
      </w:r>
      <w:r w:rsidR="00C6203F">
        <w:t>2</w:t>
      </w:r>
      <w:r w:rsidRPr="00E87606">
        <w:t xml:space="preserve">, día y hora señalados para la celebración de la </w:t>
      </w:r>
      <w:r w:rsidR="008950CB">
        <w:t>Segunda</w:t>
      </w:r>
      <w:r w:rsidRPr="00E87606">
        <w:t xml:space="preserve"> Sesión 202</w:t>
      </w:r>
      <w:r w:rsidR="00C6203F">
        <w:t>2</w:t>
      </w:r>
      <w:r w:rsidRPr="00E87606">
        <w:t xml:space="preserve"> del Comité de Aseguramiento de la Calidad (en lo sucesivo, el Comité</w:t>
      </w:r>
      <w:r w:rsidR="006364E2">
        <w:t xml:space="preserve"> o CoAC</w:t>
      </w:r>
      <w:r w:rsidRPr="00E87606">
        <w:t>) del Instituto Nacional de Estadística y Geografía (</w:t>
      </w:r>
      <w:r w:rsidR="00A26930">
        <w:t xml:space="preserve">en lo sucesivo, el </w:t>
      </w:r>
      <w:r w:rsidRPr="00E87606">
        <w:t xml:space="preserve">INEGI), en cumplimiento a lo dispuesto en el artículo </w:t>
      </w:r>
      <w:r w:rsidR="00450370" w:rsidRPr="00E87606">
        <w:t>32</w:t>
      </w:r>
      <w:r w:rsidR="00237800" w:rsidRPr="00E87606">
        <w:t xml:space="preserve"> fracciones I, II, IX y XI</w:t>
      </w:r>
      <w:r w:rsidRPr="00E87606">
        <w:t xml:space="preserve"> de la Norma para el Aseguramiento de la Calidad de la Información del Instituto Nacional de Estadística y Geografía (en lo sucesivo, la Norma), se reunieron l</w:t>
      </w:r>
      <w:r w:rsidR="00CE6651">
        <w:t>a</w:t>
      </w:r>
      <w:r w:rsidRPr="00E87606">
        <w:t>s</w:t>
      </w:r>
      <w:r w:rsidR="00CE6651">
        <w:t xml:space="preserve"> personas</w:t>
      </w:r>
      <w:r w:rsidRPr="00E87606">
        <w:t xml:space="preserve"> integrantes del Comité de manera virtual </w:t>
      </w:r>
      <w:r w:rsidR="00F253FA" w:rsidRPr="00E87606">
        <w:t xml:space="preserve">a través de </w:t>
      </w:r>
      <w:r w:rsidRPr="00E87606">
        <w:t xml:space="preserve">la plataforma </w:t>
      </w:r>
      <w:r w:rsidR="003E223F" w:rsidRPr="00E87606">
        <w:t>Microsoft T</w:t>
      </w:r>
      <w:r w:rsidRPr="00E87606">
        <w:t xml:space="preserve">eams, </w:t>
      </w:r>
      <w:r w:rsidR="00450370" w:rsidRPr="00E87606">
        <w:t xml:space="preserve">en atención a la situación </w:t>
      </w:r>
      <w:r w:rsidRPr="00E87606">
        <w:t>derivad</w:t>
      </w:r>
      <w:r w:rsidR="00450370" w:rsidRPr="00E87606">
        <w:t>a</w:t>
      </w:r>
      <w:r w:rsidRPr="00E87606">
        <w:t xml:space="preserve"> de la emergencia sanitaria </w:t>
      </w:r>
      <w:r w:rsidR="00450370" w:rsidRPr="00E87606">
        <w:t xml:space="preserve">por </w:t>
      </w:r>
      <w:r w:rsidR="00C82ECC" w:rsidRPr="00E87606">
        <w:t>la</w:t>
      </w:r>
      <w:r w:rsidR="00450370" w:rsidRPr="00E87606">
        <w:t xml:space="preserve"> COVID-19.</w:t>
      </w:r>
    </w:p>
    <w:p w14:paraId="3612631E" w14:textId="77777777" w:rsidR="005A4A98" w:rsidRPr="00E87606" w:rsidRDefault="00E31E92" w:rsidP="005A4A98">
      <w:pPr>
        <w:spacing w:after="200" w:line="276" w:lineRule="auto"/>
        <w:ind w:right="49"/>
        <w:jc w:val="both"/>
      </w:pPr>
      <w:r w:rsidRPr="00E87606">
        <w:t>El Secretario Técnico</w:t>
      </w:r>
      <w:r w:rsidR="00CF5509" w:rsidRPr="00E87606">
        <w:t>,</w:t>
      </w:r>
      <w:r w:rsidRPr="00E87606">
        <w:t xml:space="preserve"> Sergio Carrera Riva Palacio, Director General de Integración, Análisis e Investigación</w:t>
      </w:r>
      <w:r w:rsidR="00CF5509" w:rsidRPr="00E87606">
        <w:t>,</w:t>
      </w:r>
      <w:r w:rsidRPr="00E87606">
        <w:t xml:space="preserve"> </w:t>
      </w:r>
      <w:r w:rsidR="00E3093C" w:rsidRPr="00E87606">
        <w:t>verificó la presencia de</w:t>
      </w:r>
      <w:r w:rsidRPr="00E87606">
        <w:t xml:space="preserve"> l</w:t>
      </w:r>
      <w:r w:rsidR="00CE6651">
        <w:t>a</w:t>
      </w:r>
      <w:r w:rsidRPr="00E87606">
        <w:t>s</w:t>
      </w:r>
      <w:r w:rsidR="00CE6651">
        <w:t xml:space="preserve"> personas</w:t>
      </w:r>
      <w:r w:rsidRPr="00E87606">
        <w:t xml:space="preserve"> integrantes </w:t>
      </w:r>
      <w:r w:rsidR="000C135F">
        <w:t>d</w:t>
      </w:r>
      <w:r w:rsidRPr="00E87606">
        <w:t>el Comité</w:t>
      </w:r>
      <w:r w:rsidR="00232BD0" w:rsidRPr="00E87606">
        <w:t xml:space="preserve">, estando presentes </w:t>
      </w:r>
      <w:r w:rsidR="00CB5B7D">
        <w:t xml:space="preserve">Enrique de Alba Guerra, Vicepresidente del INEGI y Presidente suplente del Comité con </w:t>
      </w:r>
      <w:r w:rsidR="009B3091">
        <w:t>fundamento en lo establecido</w:t>
      </w:r>
      <w:r w:rsidR="00CB5B7D">
        <w:t xml:space="preserve"> en el artículo 24 de la Norma; </w:t>
      </w:r>
      <w:r w:rsidR="00DE6474">
        <w:t xml:space="preserve">las </w:t>
      </w:r>
      <w:r w:rsidR="00CE6651">
        <w:t xml:space="preserve">personas </w:t>
      </w:r>
      <w:r w:rsidRPr="00E87606">
        <w:t>Vocales</w:t>
      </w:r>
      <w:r w:rsidR="0083212F">
        <w:t>:</w:t>
      </w:r>
      <w:r w:rsidR="008950CB">
        <w:t xml:space="preserve"> Edgar Vielma Orozco, Director General de Estadísticas Sociodemográficas; Luis Gerardo Esparza Ríos, Director General de Geografía y Medio Ambiente; </w:t>
      </w:r>
      <w:r w:rsidR="009B3091">
        <w:t>Ó</w:t>
      </w:r>
      <w:r w:rsidR="008950CB" w:rsidRPr="00E87606">
        <w:t>scar Jaimes Bello, Director General de Estadísticas de Gobierno, Seguridad Pública y Justicia</w:t>
      </w:r>
      <w:r w:rsidR="008950CB">
        <w:t>; Ricardo Miranda Burgos, Director General de Administración; Silvia Elena Meza Martínez</w:t>
      </w:r>
      <w:r w:rsidR="008950CB" w:rsidRPr="00E87606">
        <w:t>, Directora General de Coordinación del Sistema Nacional de Información Estadística y Geográfica</w:t>
      </w:r>
      <w:r w:rsidR="008950CB">
        <w:t xml:space="preserve">; Jorge Ventura Nevares, Coordinador General de Asuntos Jurídicos; </w:t>
      </w:r>
      <w:r w:rsidR="00A04D5E" w:rsidRPr="00E87606">
        <w:t>Víctor Armando Cruz Ceballos, Coordinador General de Informática</w:t>
      </w:r>
      <w:r w:rsidR="00CE0064">
        <w:t xml:space="preserve"> y</w:t>
      </w:r>
      <w:r w:rsidR="00C2630E">
        <w:t>,</w:t>
      </w:r>
      <w:r w:rsidR="00CE0064">
        <w:t xml:space="preserve"> con fundamento en lo establecido en el artículo 29, fracción II, de la Norma, estuvieron presentes en calidad de vocales suplentes las siguientes personas: </w:t>
      </w:r>
      <w:r w:rsidR="0010039A">
        <w:t>Gerardo Alfonso Durand Alcántara, Director General Adjunto de Registros Administrativos Económicos</w:t>
      </w:r>
      <w:r w:rsidR="00C2630E">
        <w:t>;</w:t>
      </w:r>
      <w:r w:rsidR="0093462C">
        <w:t xml:space="preserve"> </w:t>
      </w:r>
      <w:r w:rsidR="00CE0064">
        <w:t xml:space="preserve">Andrea Fernández Conde, Directora General Adjunta </w:t>
      </w:r>
      <w:r w:rsidR="00CE0064" w:rsidRPr="00CE0064">
        <w:t>de Difusión y Servicio Público de Información</w:t>
      </w:r>
      <w:r w:rsidR="002E52DB">
        <w:t>; e Ileana Mayés Pérez, Directora de Integración y Análisis de Información y Apoyo a la Calidad en el Ámbito Territorial,</w:t>
      </w:r>
      <w:r w:rsidR="00CE0064" w:rsidRPr="00C41188">
        <w:t xml:space="preserve"> </w:t>
      </w:r>
      <w:r w:rsidR="0010039A" w:rsidRPr="00C41188">
        <w:t xml:space="preserve">en </w:t>
      </w:r>
      <w:r w:rsidR="00CE0064">
        <w:t xml:space="preserve">representación de las Direcciones Generales </w:t>
      </w:r>
      <w:r w:rsidR="0010039A">
        <w:t>de Estadísticas Económicas</w:t>
      </w:r>
      <w:r w:rsidR="0093462C">
        <w:t xml:space="preserve"> y</w:t>
      </w:r>
      <w:r w:rsidR="009B3091">
        <w:t xml:space="preserve"> de </w:t>
      </w:r>
      <w:r w:rsidR="007D182B">
        <w:t>Comunicación, Servicio Público de Información y Relaciones Institucionales</w:t>
      </w:r>
      <w:r w:rsidR="00CE0064">
        <w:t>,</w:t>
      </w:r>
      <w:r w:rsidR="002E52DB">
        <w:t xml:space="preserve"> así como de la Coordinación General de Operación Regional,</w:t>
      </w:r>
      <w:r w:rsidR="00CE0064">
        <w:t xml:space="preserve"> respectivamente.</w:t>
      </w:r>
    </w:p>
    <w:p w14:paraId="7A715414" w14:textId="77777777" w:rsidR="00E31E92" w:rsidRDefault="004F1DF3" w:rsidP="00071B2F">
      <w:pPr>
        <w:spacing w:after="200" w:line="276" w:lineRule="auto"/>
        <w:ind w:right="49"/>
        <w:jc w:val="both"/>
      </w:pPr>
      <w:r w:rsidRPr="00E87606">
        <w:t xml:space="preserve">Asimismo, estuvieron presentes </w:t>
      </w:r>
      <w:r w:rsidR="00DE6474">
        <w:t>como</w:t>
      </w:r>
      <w:r w:rsidRPr="00E87606">
        <w:t xml:space="preserve"> invitados: </w:t>
      </w:r>
      <w:r w:rsidR="00280144">
        <w:t xml:space="preserve">Paloma Merodio Gómez, Vicepresidenta del INEGI; </w:t>
      </w:r>
      <w:r w:rsidR="00280144" w:rsidRPr="00E87606">
        <w:t xml:space="preserve">Adrián Franco Barrios, Vicepresidente del INEGI; </w:t>
      </w:r>
      <w:r>
        <w:t xml:space="preserve">Manuel Rodríguez Murillo, Titular del Órgano Interno de Control; </w:t>
      </w:r>
      <w:r w:rsidR="00467F6C">
        <w:t xml:space="preserve">Manuel Navarrete Hernández, Titular de Auditoría Interna; </w:t>
      </w:r>
      <w:r w:rsidR="00242F6D">
        <w:t xml:space="preserve">Rocío Stefany Olmos Loya, Directora Ejecutiva del Subsistema Nacional de Información de Gobierno, Seguridad Pública e Impartición de Justicia; </w:t>
      </w:r>
      <w:r w:rsidRPr="00E87606">
        <w:t>Eric Manuel Rodríguez Herrera, Director de Planeación del Subsistema Nacional de Información Demográfica y Social; Bertha Patricia Rivas Castelazo, Directora de Fortalecimiento al Proceso de Producción de Información;</w:t>
      </w:r>
      <w:r w:rsidR="00242F6D">
        <w:t xml:space="preserve"> </w:t>
      </w:r>
      <w:r w:rsidRPr="00E87606">
        <w:t xml:space="preserve">Isaak Pacheco Izquierdo, Director de Mejora de la Gestión; </w:t>
      </w:r>
      <w:r>
        <w:t xml:space="preserve">José Antonio Cortés Pérez, Director de Análisis y Control Presupuestal; </w:t>
      </w:r>
      <w:r w:rsidR="00280144">
        <w:t>Eva Luévano Orta, Directora General Adjunta de Integración de Información Geoespacial;</w:t>
      </w:r>
      <w:r w:rsidR="0093462C">
        <w:t xml:space="preserve"> </w:t>
      </w:r>
      <w:r w:rsidR="00CB5B7D">
        <w:t>Marlo Alberto González Marín, Director de Mejora de la Gestión en el Órgano Interno de Control; Andrés Emiliano Valdez Huerta, Subdirector de Mejora de la Gestión</w:t>
      </w:r>
      <w:r w:rsidR="003621A4">
        <w:t xml:space="preserve"> en el Órgano Interno de Control</w:t>
      </w:r>
      <w:r w:rsidR="00CB5B7D">
        <w:t xml:space="preserve">; </w:t>
      </w:r>
      <w:r w:rsidRPr="00E87606">
        <w:t xml:space="preserve">Manuel Cuéllar Río, Director General Adjunto de Integración de Información; </w:t>
      </w:r>
      <w:r w:rsidR="00034265">
        <w:t xml:space="preserve">José </w:t>
      </w:r>
      <w:r w:rsidR="00467F6C">
        <w:t xml:space="preserve">de Jesús Luján Salazar, Director de Gobierno y Arquitectura de la Información; </w:t>
      </w:r>
      <w:r w:rsidR="00280144">
        <w:t xml:space="preserve">Luis Martín Clemente Aréchiga, Director de Seguridad y Confidencialidad de la Información; Juan Eduardo Rioja Romo, Director de Interoperabilidad de la Información; </w:t>
      </w:r>
      <w:r w:rsidRPr="00E87606">
        <w:t>Nuria Torroja Mateu, Directora de Aseguramiento de la Calidad; Gerardo Barragán Romero, Subdirector de Evaluación de la Calidad; Mónica Villa George, Subdirectora de Estandarización de la Calidad</w:t>
      </w:r>
      <w:r w:rsidR="000C135F">
        <w:t>;</w:t>
      </w:r>
      <w:r w:rsidR="00242F6D">
        <w:t xml:space="preserve"> </w:t>
      </w:r>
      <w:r w:rsidRPr="00E87606">
        <w:t>Alfonso Tapia Mendoza, Subdirector de Mejora de la Calidad</w:t>
      </w:r>
      <w:r w:rsidR="00C2630E">
        <w:t>,</w:t>
      </w:r>
      <w:r w:rsidR="00280144">
        <w:t xml:space="preserve"> y Rosa Isabel Islas Arredondo, Asesora Coordinadora en Presidencia</w:t>
      </w:r>
      <w:r w:rsidRPr="00E87606">
        <w:t>.</w:t>
      </w:r>
    </w:p>
    <w:p w14:paraId="68B38FD4" w14:textId="77777777" w:rsidR="00280144" w:rsidRPr="00E87606" w:rsidRDefault="00280144" w:rsidP="00071B2F">
      <w:pPr>
        <w:spacing w:after="200" w:line="276" w:lineRule="auto"/>
        <w:ind w:right="49"/>
        <w:jc w:val="both"/>
      </w:pPr>
    </w:p>
    <w:p w14:paraId="4BA1AEED" w14:textId="77777777" w:rsidR="00227660" w:rsidRPr="00C41188" w:rsidRDefault="00280144" w:rsidP="00071B2F">
      <w:pPr>
        <w:spacing w:after="200" w:line="240" w:lineRule="auto"/>
        <w:ind w:right="49"/>
        <w:jc w:val="center"/>
        <w:rPr>
          <w:b/>
        </w:rPr>
      </w:pPr>
      <w:r>
        <w:rPr>
          <w:b/>
        </w:rPr>
        <w:t>SEGUNDA</w:t>
      </w:r>
      <w:r w:rsidR="008B77C7">
        <w:rPr>
          <w:b/>
        </w:rPr>
        <w:t xml:space="preserve"> </w:t>
      </w:r>
      <w:r w:rsidR="00FE5E71" w:rsidRPr="00C41188">
        <w:rPr>
          <w:b/>
        </w:rPr>
        <w:t>SESIÓN</w:t>
      </w:r>
      <w:r w:rsidR="00CB7871" w:rsidRPr="00C41188">
        <w:rPr>
          <w:b/>
        </w:rPr>
        <w:t xml:space="preserve"> 20</w:t>
      </w:r>
      <w:r w:rsidR="001D1AC7" w:rsidRPr="00C41188">
        <w:rPr>
          <w:b/>
        </w:rPr>
        <w:t>2</w:t>
      </w:r>
      <w:r w:rsidR="008B77C7">
        <w:rPr>
          <w:b/>
        </w:rPr>
        <w:t>2</w:t>
      </w:r>
    </w:p>
    <w:p w14:paraId="14C09E0E"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3C7C3E67" w14:textId="77777777" w:rsidR="000579E0" w:rsidRPr="00E87606" w:rsidRDefault="007719C1" w:rsidP="00071B2F">
      <w:pPr>
        <w:spacing w:after="200" w:line="276" w:lineRule="auto"/>
        <w:ind w:right="49"/>
        <w:jc w:val="both"/>
      </w:pPr>
      <w:r w:rsidRPr="00E87606">
        <w:rPr>
          <w:b/>
        </w:rPr>
        <w:t>1. VERIFICACIÓN DEL QUÓRUM.</w:t>
      </w:r>
      <w:r w:rsidRPr="00E87606">
        <w:t xml:space="preserve"> </w:t>
      </w:r>
      <w:r w:rsidR="00487F29">
        <w:t>El presidente suplente</w:t>
      </w:r>
      <w:r w:rsidR="0099718C" w:rsidRPr="00E87606">
        <w:t xml:space="preserve"> del Comit</w:t>
      </w:r>
      <w:r w:rsidR="001218AB" w:rsidRPr="00E87606">
        <w:t>é</w:t>
      </w:r>
      <w:r w:rsidR="001E4AE0" w:rsidRPr="00E87606">
        <w:t xml:space="preserve">, </w:t>
      </w:r>
      <w:r w:rsidR="00487F29">
        <w:t xml:space="preserve">Enrique </w:t>
      </w:r>
      <w:r w:rsidR="0018465E">
        <w:t>d</w:t>
      </w:r>
      <w:r w:rsidR="00487F29">
        <w:t>e Alba Guerra</w:t>
      </w:r>
      <w:r w:rsidR="00010412" w:rsidRPr="00E87606">
        <w:t>, dio la bienven</w:t>
      </w:r>
      <w:r w:rsidR="00CB7871" w:rsidRPr="00E87606">
        <w:t xml:space="preserve">ida a </w:t>
      </w:r>
      <w:r w:rsidR="0021689A" w:rsidRPr="00E87606">
        <w:t>l</w:t>
      </w:r>
      <w:r w:rsidR="00390E7F">
        <w:t>a</w:t>
      </w:r>
      <w:r w:rsidR="0021689A" w:rsidRPr="00E87606">
        <w:t xml:space="preserve">s </w:t>
      </w:r>
      <w:r w:rsidR="00390E7F">
        <w:t xml:space="preserve">personas </w:t>
      </w:r>
      <w:r w:rsidR="0021689A" w:rsidRPr="00E87606">
        <w:t>asistentes</w:t>
      </w:r>
      <w:r w:rsidR="009B3091">
        <w:t xml:space="preserve"> y</w:t>
      </w:r>
      <w:r w:rsidR="00010412" w:rsidRPr="00E87606">
        <w:t xml:space="preserve"> </w:t>
      </w:r>
      <w:r w:rsidR="00173EBF" w:rsidRPr="00E87606">
        <w:t>c</w:t>
      </w:r>
      <w:r w:rsidR="00010412" w:rsidRPr="00E87606">
        <w:t>on el apoyo del Secretari</w:t>
      </w:r>
      <w:r w:rsidR="00EE311F" w:rsidRPr="00E87606">
        <w:t>o</w:t>
      </w:r>
      <w:r w:rsidR="00010412" w:rsidRPr="00E87606">
        <w:t xml:space="preserve"> Técnic</w:t>
      </w:r>
      <w:r w:rsidR="00EE311F" w:rsidRPr="00E87606">
        <w:t>o</w:t>
      </w:r>
      <w:r w:rsidR="00010412" w:rsidRPr="00E87606">
        <w:t xml:space="preserve"> se verificó la existencia del quórum</w:t>
      </w:r>
      <w:r w:rsidR="001E3E6D" w:rsidRPr="00E87606">
        <w:t xml:space="preserve"> como primer punto del </w:t>
      </w:r>
      <w:r w:rsidR="0083212F">
        <w:t>O</w:t>
      </w:r>
      <w:r w:rsidR="003F6A5C" w:rsidRPr="00E87606">
        <w:t>rden</w:t>
      </w:r>
      <w:r w:rsidR="00C33FA6" w:rsidRPr="00E87606">
        <w:t xml:space="preserve"> del </w:t>
      </w:r>
      <w:r w:rsidR="00227660" w:rsidRPr="00E87606">
        <w:t>día</w:t>
      </w:r>
      <w:r w:rsidR="00824A18">
        <w:t xml:space="preserve">, por lo que </w:t>
      </w:r>
      <w:r w:rsidR="00204D52" w:rsidRPr="00E87606">
        <w:t>dec</w:t>
      </w:r>
      <w:r w:rsidR="005E41E1" w:rsidRPr="00E87606">
        <w:t>lar</w:t>
      </w:r>
      <w:r w:rsidR="00204D52" w:rsidRPr="00E87606">
        <w:t>ó</w:t>
      </w:r>
      <w:r w:rsidR="00BD3EAB" w:rsidRPr="00E87606">
        <w:t xml:space="preserve"> legalmente</w:t>
      </w:r>
      <w:r w:rsidR="00204D52" w:rsidRPr="00E87606">
        <w:t xml:space="preserve"> </w:t>
      </w:r>
      <w:r w:rsidR="00010412" w:rsidRPr="00E87606">
        <w:t xml:space="preserve">instalada </w:t>
      </w:r>
      <w:r w:rsidR="00204D52" w:rsidRPr="00E87606">
        <w:t xml:space="preserve">la </w:t>
      </w:r>
      <w:r w:rsidR="00280144">
        <w:t>Segunda</w:t>
      </w:r>
      <w:r w:rsidR="00EE311F" w:rsidRPr="00E87606">
        <w:t xml:space="preserve"> Sesión</w:t>
      </w:r>
      <w:r w:rsidR="00166256" w:rsidRPr="00E87606">
        <w:t xml:space="preserve"> 20</w:t>
      </w:r>
      <w:r w:rsidR="001D1AC7" w:rsidRPr="00E87606">
        <w:t>2</w:t>
      </w:r>
      <w:r w:rsidR="008B77C7">
        <w:t>2</w:t>
      </w:r>
      <w:r w:rsidR="00010412" w:rsidRPr="00E87606">
        <w:t xml:space="preserve"> </w:t>
      </w:r>
      <w:r w:rsidR="00CB7871" w:rsidRPr="00E87606">
        <w:t>del Comité</w:t>
      </w:r>
      <w:r w:rsidR="00204D52" w:rsidRPr="00E87606">
        <w:t xml:space="preserve">, así como válidos los acuerdos que en ella se tomen, de conformidad con lo establecido en </w:t>
      </w:r>
      <w:r w:rsidR="007C1387" w:rsidRPr="00E87606">
        <w:t>el artículo 27</w:t>
      </w:r>
      <w:r w:rsidR="00204D52" w:rsidRPr="00E87606">
        <w:t xml:space="preserve"> </w:t>
      </w:r>
      <w:r w:rsidR="00237800" w:rsidRPr="00E87606">
        <w:t>fracci</w:t>
      </w:r>
      <w:r w:rsidR="00446C48" w:rsidRPr="00E87606">
        <w:t>ón</w:t>
      </w:r>
      <w:r w:rsidR="00237800" w:rsidRPr="00E87606">
        <w:t xml:space="preserve"> </w:t>
      </w:r>
      <w:r w:rsidR="00446C48" w:rsidRPr="00E87606">
        <w:t>I</w:t>
      </w:r>
      <w:r w:rsidR="00DF1F01" w:rsidRPr="00E87606">
        <w:t>II</w:t>
      </w:r>
      <w:r w:rsidR="00292C80">
        <w:t>, 28 fracción I</w:t>
      </w:r>
      <w:r w:rsidR="00942294" w:rsidRPr="00E87606">
        <w:t xml:space="preserve"> y </w:t>
      </w:r>
      <w:r w:rsidR="00446C48" w:rsidRPr="00E87606">
        <w:t xml:space="preserve">32 fracción </w:t>
      </w:r>
      <w:r w:rsidR="00DF1F01" w:rsidRPr="00E87606">
        <w:t>II</w:t>
      </w:r>
      <w:r w:rsidR="00942294" w:rsidRPr="00E87606">
        <w:t xml:space="preserve"> </w:t>
      </w:r>
      <w:r w:rsidR="00204D52" w:rsidRPr="00E87606">
        <w:t>de</w:t>
      </w:r>
      <w:r w:rsidR="00DF1F01" w:rsidRPr="00E87606">
        <w:t xml:space="preserve"> </w:t>
      </w:r>
      <w:r w:rsidR="00204D52" w:rsidRPr="00E87606">
        <w:t>l</w:t>
      </w:r>
      <w:r w:rsidR="00DF1F01" w:rsidRPr="00E87606">
        <w:t>a Norma</w:t>
      </w:r>
      <w:r w:rsidR="00BD3EAB" w:rsidRPr="00E87606">
        <w:t xml:space="preserve">, al contar con la asistencia de </w:t>
      </w:r>
      <w:r w:rsidR="00390E7F">
        <w:t>las personas</w:t>
      </w:r>
      <w:r w:rsidR="006168A4" w:rsidRPr="00E87606">
        <w:t xml:space="preserve"> </w:t>
      </w:r>
      <w:r w:rsidR="009B3091">
        <w:t>integrantes</w:t>
      </w:r>
      <w:r w:rsidR="006168A4" w:rsidRPr="00E87606">
        <w:t xml:space="preserve"> del Comité</w:t>
      </w:r>
      <w:r w:rsidR="00BC309F" w:rsidRPr="00E87606">
        <w:t xml:space="preserve"> con derecho a voto</w:t>
      </w:r>
      <w:r w:rsidR="006168A4" w:rsidRPr="00E87606">
        <w:t>.</w:t>
      </w:r>
      <w:r w:rsidR="00CB7871" w:rsidRPr="00E87606">
        <w:t xml:space="preserve"> </w:t>
      </w:r>
    </w:p>
    <w:p w14:paraId="0572BB8E" w14:textId="77777777" w:rsidR="00FB19AA" w:rsidRPr="00E87606" w:rsidRDefault="001E3E6D" w:rsidP="00356D50">
      <w:pPr>
        <w:pStyle w:val="Prrafodelista"/>
        <w:numPr>
          <w:ilvl w:val="0"/>
          <w:numId w:val="5"/>
        </w:numPr>
        <w:tabs>
          <w:tab w:val="left" w:pos="284"/>
        </w:tabs>
        <w:spacing w:after="0" w:line="276" w:lineRule="auto"/>
        <w:ind w:left="0" w:firstLine="0"/>
        <w:jc w:val="both"/>
        <w:rPr>
          <w:b/>
        </w:rPr>
      </w:pPr>
      <w:r w:rsidRPr="00E87606">
        <w:rPr>
          <w:rFonts w:ascii="Calibri" w:hAnsi="Calibri" w:cs="Calibri"/>
          <w:b/>
          <w:szCs w:val="28"/>
        </w:rPr>
        <w:t xml:space="preserve">LECTURA Y APROBACIÓN DEL </w:t>
      </w:r>
      <w:r w:rsidR="003F6A5C" w:rsidRPr="00E87606">
        <w:rPr>
          <w:rFonts w:ascii="Calibri" w:hAnsi="Calibri" w:cs="Calibri"/>
          <w:b/>
          <w:szCs w:val="28"/>
        </w:rPr>
        <w:t>ORDEN</w:t>
      </w:r>
      <w:r w:rsidRPr="00E87606">
        <w:rPr>
          <w:rFonts w:ascii="Calibri" w:hAnsi="Calibri" w:cs="Calibri"/>
          <w:b/>
          <w:szCs w:val="28"/>
        </w:rPr>
        <w:t xml:space="preserve"> DEL </w:t>
      </w:r>
      <w:r w:rsidR="00227660" w:rsidRPr="00E87606">
        <w:rPr>
          <w:rFonts w:ascii="Calibri" w:hAnsi="Calibri" w:cs="Calibri"/>
          <w:b/>
          <w:szCs w:val="28"/>
        </w:rPr>
        <w:t>DÍA</w:t>
      </w:r>
      <w:r w:rsidRPr="00E87606">
        <w:rPr>
          <w:rFonts w:ascii="Calibri" w:hAnsi="Calibri" w:cs="Calibri"/>
          <w:b/>
          <w:szCs w:val="28"/>
        </w:rPr>
        <w:t>.</w:t>
      </w:r>
      <w:r w:rsidR="001B79D4" w:rsidRPr="00E87606">
        <w:rPr>
          <w:b/>
        </w:rPr>
        <w:t xml:space="preserve"> </w:t>
      </w:r>
      <w:r w:rsidR="003204C6">
        <w:rPr>
          <w:rFonts w:ascii="Calibri" w:hAnsi="Calibri" w:cs="Calibri"/>
          <w:szCs w:val="28"/>
        </w:rPr>
        <w:t>Como segundo punto a tratar, el Secretario Técnico del Comité dio lectura al Orden del día correspondiente a esta sesión</w:t>
      </w:r>
      <w:r w:rsidR="00B3371B">
        <w:rPr>
          <w:rFonts w:ascii="Calibri" w:hAnsi="Calibri" w:cs="Calibri"/>
          <w:szCs w:val="28"/>
        </w:rPr>
        <w:t xml:space="preserve">. </w:t>
      </w:r>
      <w:r w:rsidR="003204C6">
        <w:rPr>
          <w:rFonts w:ascii="Calibri" w:hAnsi="Calibri" w:cs="Calibri"/>
          <w:szCs w:val="28"/>
        </w:rPr>
        <w:t>A continuación, se presenta</w:t>
      </w:r>
      <w:r w:rsidR="009B3091">
        <w:rPr>
          <w:rFonts w:ascii="Calibri" w:hAnsi="Calibri" w:cs="Calibri"/>
          <w:szCs w:val="28"/>
        </w:rPr>
        <w:t>ron</w:t>
      </w:r>
      <w:r w:rsidR="003204C6">
        <w:rPr>
          <w:rFonts w:ascii="Calibri" w:hAnsi="Calibri" w:cs="Calibri"/>
          <w:szCs w:val="28"/>
        </w:rPr>
        <w:t xml:space="preserve"> los asuntos del Orden del día, así como el contenido de la carpeta electrónica y la relación de presentaciones en l</w:t>
      </w:r>
      <w:r w:rsidR="00FF5277">
        <w:rPr>
          <w:rFonts w:ascii="Calibri" w:hAnsi="Calibri" w:cs="Calibri"/>
          <w:szCs w:val="28"/>
        </w:rPr>
        <w:t>a</w:t>
      </w:r>
      <w:r w:rsidR="003204C6">
        <w:rPr>
          <w:rFonts w:ascii="Calibri" w:hAnsi="Calibri" w:cs="Calibri"/>
          <w:szCs w:val="28"/>
        </w:rPr>
        <w:t>s que se basó la discusión de cada punto y que se encuentran disponibles en la dirección electrónica de</w:t>
      </w:r>
      <w:r w:rsidR="00FF5277">
        <w:rPr>
          <w:rFonts w:ascii="Calibri" w:hAnsi="Calibri" w:cs="Calibri"/>
          <w:szCs w:val="28"/>
        </w:rPr>
        <w:t xml:space="preserve"> </w:t>
      </w:r>
      <w:r w:rsidR="003204C6">
        <w:rPr>
          <w:rFonts w:ascii="Calibri" w:hAnsi="Calibri" w:cs="Calibri"/>
          <w:szCs w:val="28"/>
        </w:rPr>
        <w:t>l</w:t>
      </w:r>
      <w:r w:rsidR="00FF5277">
        <w:rPr>
          <w:rFonts w:ascii="Calibri" w:hAnsi="Calibri" w:cs="Calibri"/>
          <w:szCs w:val="28"/>
        </w:rPr>
        <w:t>a</w:t>
      </w:r>
      <w:r w:rsidR="003204C6">
        <w:rPr>
          <w:rFonts w:ascii="Calibri" w:hAnsi="Calibri" w:cs="Calibri"/>
          <w:szCs w:val="28"/>
        </w:rPr>
        <w:t xml:space="preserve"> Intranet Institucional</w:t>
      </w:r>
      <w:r w:rsidR="001B79D4" w:rsidRPr="00E87606">
        <w:rPr>
          <w:rFonts w:ascii="Calibri" w:hAnsi="Calibri" w:cs="Calibri"/>
          <w:szCs w:val="28"/>
        </w:rPr>
        <w:t xml:space="preserve"> </w:t>
      </w:r>
      <w:r w:rsidR="0083212F">
        <w:rPr>
          <w:rFonts w:ascii="Calibri" w:hAnsi="Calibri" w:cs="Calibri"/>
          <w:szCs w:val="28"/>
        </w:rPr>
        <w:t>(</w:t>
      </w:r>
      <w:r w:rsidR="00FF1F55" w:rsidRPr="00FF1F55">
        <w:rPr>
          <w:rStyle w:val="Hipervnculo"/>
          <w:rFonts w:ascii="Calibri" w:hAnsi="Calibri" w:cs="Calibri"/>
          <w:szCs w:val="28"/>
        </w:rPr>
        <w:t>https://intranet.inegi.org.mx/calidad/carpeta-de-la-</w:t>
      </w:r>
      <w:r w:rsidR="00280144">
        <w:rPr>
          <w:rStyle w:val="Hipervnculo"/>
          <w:rFonts w:ascii="Calibri" w:hAnsi="Calibri" w:cs="Calibri"/>
          <w:szCs w:val="28"/>
        </w:rPr>
        <w:t>segunda</w:t>
      </w:r>
      <w:r w:rsidR="00FF1F55" w:rsidRPr="00FF1F55">
        <w:rPr>
          <w:rStyle w:val="Hipervnculo"/>
          <w:rFonts w:ascii="Calibri" w:hAnsi="Calibri" w:cs="Calibri"/>
          <w:szCs w:val="28"/>
        </w:rPr>
        <w:t>-sesion-de-2022/</w:t>
      </w:r>
      <w:r w:rsidR="00A562B0" w:rsidRPr="00E87606">
        <w:rPr>
          <w:rFonts w:ascii="Calibri" w:hAnsi="Calibri" w:cs="Calibri"/>
          <w:szCs w:val="28"/>
        </w:rPr>
        <w:t>).</w:t>
      </w:r>
      <w:r w:rsidR="00A562B0" w:rsidRPr="00E87606">
        <w:rPr>
          <w:rFonts w:ascii="Calibri" w:hAnsi="Calibri" w:cs="Calibri"/>
          <w:b/>
          <w:szCs w:val="28"/>
        </w:rPr>
        <w:t xml:space="preserve"> </w:t>
      </w:r>
    </w:p>
    <w:p w14:paraId="1D91EAAA"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334"/>
        <w:gridCol w:w="2611"/>
      </w:tblGrid>
      <w:tr w:rsidR="004B1ADA" w:rsidRPr="00BE5007" w14:paraId="78A7A7B6" w14:textId="77777777" w:rsidTr="00280144">
        <w:trPr>
          <w:tblHeader/>
          <w:jc w:val="center"/>
        </w:trPr>
        <w:tc>
          <w:tcPr>
            <w:tcW w:w="3261" w:type="dxa"/>
            <w:shd w:val="clear" w:color="auto" w:fill="808080" w:themeFill="background1" w:themeFillShade="80"/>
            <w:vAlign w:val="center"/>
          </w:tcPr>
          <w:p w14:paraId="01E43874"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4334" w:type="dxa"/>
            <w:shd w:val="clear" w:color="auto" w:fill="808080" w:themeFill="background1" w:themeFillShade="80"/>
            <w:vAlign w:val="center"/>
          </w:tcPr>
          <w:p w14:paraId="2B567290"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611" w:type="dxa"/>
            <w:shd w:val="clear" w:color="auto" w:fill="808080" w:themeFill="background1" w:themeFillShade="80"/>
            <w:vAlign w:val="center"/>
          </w:tcPr>
          <w:p w14:paraId="2E75CF8A"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5066FD" w:rsidRPr="00D46933" w14:paraId="17EC570B" w14:textId="77777777" w:rsidTr="00280144">
        <w:trPr>
          <w:trHeight w:val="357"/>
          <w:jc w:val="center"/>
        </w:trPr>
        <w:tc>
          <w:tcPr>
            <w:tcW w:w="3261" w:type="dxa"/>
            <w:vAlign w:val="center"/>
          </w:tcPr>
          <w:p w14:paraId="52D9F55D"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Verificación del quórum </w:t>
            </w:r>
          </w:p>
        </w:tc>
        <w:tc>
          <w:tcPr>
            <w:tcW w:w="4334" w:type="dxa"/>
            <w:vAlign w:val="center"/>
          </w:tcPr>
          <w:p w14:paraId="0EA6E18E" w14:textId="77777777" w:rsidR="001B79D4" w:rsidRPr="00E87606" w:rsidRDefault="001B79D4" w:rsidP="00071B2F">
            <w:pPr>
              <w:pStyle w:val="Evento-Negrita"/>
              <w:spacing w:after="0"/>
              <w:ind w:left="38"/>
              <w:rPr>
                <w:rFonts w:cstheme="minorHAnsi"/>
                <w:b w:val="0"/>
                <w:sz w:val="19"/>
                <w:szCs w:val="19"/>
                <w:lang w:val="es-MX"/>
              </w:rPr>
            </w:pPr>
          </w:p>
        </w:tc>
        <w:tc>
          <w:tcPr>
            <w:tcW w:w="2611" w:type="dxa"/>
            <w:vAlign w:val="center"/>
          </w:tcPr>
          <w:p w14:paraId="3327C639"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02AC8123" w14:textId="77777777" w:rsidTr="00280144">
        <w:trPr>
          <w:jc w:val="center"/>
        </w:trPr>
        <w:tc>
          <w:tcPr>
            <w:tcW w:w="3261" w:type="dxa"/>
            <w:shd w:val="clear" w:color="auto" w:fill="D9D9D9" w:themeFill="background1" w:themeFillShade="D9"/>
            <w:vAlign w:val="center"/>
          </w:tcPr>
          <w:p w14:paraId="60D40EC5"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Lectura y aprobación del </w:t>
            </w:r>
            <w:r w:rsidR="0083212F">
              <w:rPr>
                <w:rFonts w:ascii="Calibri" w:hAnsi="Calibri" w:cs="Calibri"/>
                <w:b w:val="0"/>
                <w:sz w:val="19"/>
                <w:szCs w:val="19"/>
                <w:lang w:val="es-MX"/>
              </w:rPr>
              <w:t>O</w:t>
            </w:r>
            <w:r w:rsidRPr="00E87606">
              <w:rPr>
                <w:rFonts w:ascii="Calibri" w:hAnsi="Calibri" w:cs="Calibri"/>
                <w:b w:val="0"/>
                <w:sz w:val="19"/>
                <w:szCs w:val="19"/>
                <w:lang w:val="es-MX"/>
              </w:rPr>
              <w:t>rden del día</w:t>
            </w:r>
          </w:p>
        </w:tc>
        <w:tc>
          <w:tcPr>
            <w:tcW w:w="4334" w:type="dxa"/>
            <w:shd w:val="clear" w:color="auto" w:fill="D9D9D9" w:themeFill="background1" w:themeFillShade="D9"/>
            <w:vAlign w:val="center"/>
          </w:tcPr>
          <w:p w14:paraId="42478A3C" w14:textId="77777777" w:rsidR="001B79D4" w:rsidRPr="00E87606" w:rsidRDefault="00280144" w:rsidP="002934B8">
            <w:pPr>
              <w:pStyle w:val="Evento-Negrita"/>
              <w:numPr>
                <w:ilvl w:val="0"/>
                <w:numId w:val="3"/>
              </w:numPr>
              <w:spacing w:after="0"/>
              <w:ind w:left="180" w:hanging="142"/>
              <w:rPr>
                <w:rFonts w:cstheme="minorHAnsi"/>
                <w:b w:val="0"/>
                <w:sz w:val="19"/>
                <w:szCs w:val="19"/>
                <w:lang w:val="es-MX"/>
              </w:rPr>
            </w:pPr>
            <w:r>
              <w:rPr>
                <w:rFonts w:ascii="Calibri" w:hAnsi="Calibri" w:cs="Calibri"/>
                <w:b w:val="0"/>
                <w:sz w:val="19"/>
                <w:szCs w:val="19"/>
                <w:lang w:val="es-MX"/>
              </w:rPr>
              <w:t>Agenda 2ª sesión 2022</w:t>
            </w:r>
          </w:p>
        </w:tc>
        <w:tc>
          <w:tcPr>
            <w:tcW w:w="2611" w:type="dxa"/>
            <w:shd w:val="clear" w:color="auto" w:fill="D9D9D9" w:themeFill="background1" w:themeFillShade="D9"/>
            <w:vAlign w:val="center"/>
          </w:tcPr>
          <w:p w14:paraId="4D8F0480" w14:textId="77777777" w:rsidR="001B79D4" w:rsidRPr="00E87606" w:rsidRDefault="001B79D4" w:rsidP="00D46933">
            <w:pPr>
              <w:pStyle w:val="Evento-Negrita"/>
              <w:spacing w:after="0"/>
              <w:ind w:left="168"/>
              <w:rPr>
                <w:rFonts w:cstheme="minorHAnsi"/>
                <w:b w:val="0"/>
                <w:sz w:val="19"/>
                <w:szCs w:val="19"/>
                <w:lang w:val="es-MX"/>
              </w:rPr>
            </w:pPr>
          </w:p>
        </w:tc>
      </w:tr>
      <w:tr w:rsidR="005066FD" w:rsidRPr="00D46933" w14:paraId="3F3522A3" w14:textId="77777777" w:rsidTr="00280144">
        <w:trPr>
          <w:jc w:val="center"/>
        </w:trPr>
        <w:tc>
          <w:tcPr>
            <w:tcW w:w="3261" w:type="dxa"/>
            <w:vAlign w:val="center"/>
          </w:tcPr>
          <w:p w14:paraId="2EE2DF00"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Aprobación del acta de la </w:t>
            </w:r>
            <w:r w:rsidR="00280144">
              <w:rPr>
                <w:rFonts w:ascii="Calibri" w:hAnsi="Calibri" w:cs="Calibri"/>
                <w:b w:val="0"/>
                <w:sz w:val="19"/>
                <w:szCs w:val="19"/>
                <w:lang w:val="es-MX"/>
              </w:rPr>
              <w:t>Primera</w:t>
            </w:r>
            <w:r w:rsidRPr="00E87606">
              <w:rPr>
                <w:rFonts w:ascii="Calibri" w:hAnsi="Calibri" w:cs="Calibri"/>
                <w:b w:val="0"/>
                <w:sz w:val="19"/>
                <w:szCs w:val="19"/>
                <w:lang w:val="es-MX"/>
              </w:rPr>
              <w:t xml:space="preserve"> Sesión</w:t>
            </w:r>
            <w:r w:rsidR="00D8639C">
              <w:rPr>
                <w:rFonts w:ascii="Calibri" w:hAnsi="Calibri" w:cs="Calibri"/>
                <w:b w:val="0"/>
                <w:sz w:val="19"/>
                <w:szCs w:val="19"/>
                <w:lang w:val="es-MX"/>
              </w:rPr>
              <w:t xml:space="preserve"> </w:t>
            </w:r>
            <w:r w:rsidRPr="00E87606">
              <w:rPr>
                <w:rFonts w:ascii="Calibri" w:hAnsi="Calibri" w:cs="Calibri"/>
                <w:b w:val="0"/>
                <w:sz w:val="19"/>
                <w:szCs w:val="19"/>
                <w:lang w:val="es-MX"/>
              </w:rPr>
              <w:t>202</w:t>
            </w:r>
            <w:r w:rsidR="008C581F">
              <w:rPr>
                <w:rFonts w:ascii="Calibri" w:hAnsi="Calibri" w:cs="Calibri"/>
                <w:b w:val="0"/>
                <w:sz w:val="19"/>
                <w:szCs w:val="19"/>
                <w:lang w:val="es-MX"/>
              </w:rPr>
              <w:t>2</w:t>
            </w:r>
            <w:r w:rsidRPr="00E87606">
              <w:rPr>
                <w:rFonts w:ascii="Calibri" w:hAnsi="Calibri" w:cs="Calibri"/>
                <w:b w:val="0"/>
                <w:sz w:val="19"/>
                <w:szCs w:val="19"/>
                <w:lang w:val="es-MX"/>
              </w:rPr>
              <w:t xml:space="preserve"> </w:t>
            </w:r>
          </w:p>
        </w:tc>
        <w:tc>
          <w:tcPr>
            <w:tcW w:w="4334" w:type="dxa"/>
            <w:vAlign w:val="center"/>
          </w:tcPr>
          <w:p w14:paraId="5091E130"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 xml:space="preserve">Acta </w:t>
            </w:r>
            <w:r w:rsidR="00280144">
              <w:rPr>
                <w:rFonts w:ascii="Calibri" w:hAnsi="Calibri" w:cs="Calibri"/>
                <w:b w:val="0"/>
                <w:sz w:val="19"/>
                <w:szCs w:val="19"/>
                <w:lang w:val="es-MX"/>
              </w:rPr>
              <w:t>1ª sesión C</w:t>
            </w:r>
            <w:r w:rsidR="009B3091">
              <w:rPr>
                <w:rFonts w:ascii="Calibri" w:hAnsi="Calibri" w:cs="Calibri"/>
                <w:b w:val="0"/>
                <w:sz w:val="19"/>
                <w:szCs w:val="19"/>
                <w:lang w:val="es-MX"/>
              </w:rPr>
              <w:t>o</w:t>
            </w:r>
            <w:r w:rsidR="00280144">
              <w:rPr>
                <w:rFonts w:ascii="Calibri" w:hAnsi="Calibri" w:cs="Calibri"/>
                <w:b w:val="0"/>
                <w:sz w:val="19"/>
                <w:szCs w:val="19"/>
                <w:lang w:val="es-MX"/>
              </w:rPr>
              <w:t>AC 2022</w:t>
            </w:r>
          </w:p>
        </w:tc>
        <w:tc>
          <w:tcPr>
            <w:tcW w:w="2611" w:type="dxa"/>
            <w:vAlign w:val="center"/>
          </w:tcPr>
          <w:p w14:paraId="0778C548"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7527B929" w14:textId="77777777" w:rsidTr="00280144">
        <w:trPr>
          <w:jc w:val="center"/>
        </w:trPr>
        <w:tc>
          <w:tcPr>
            <w:tcW w:w="3261" w:type="dxa"/>
            <w:shd w:val="clear" w:color="auto" w:fill="D9D9D9" w:themeFill="background1" w:themeFillShade="D9"/>
            <w:vAlign w:val="center"/>
          </w:tcPr>
          <w:p w14:paraId="747EABFE" w14:textId="77777777" w:rsidR="001B79D4" w:rsidRPr="00E87606" w:rsidRDefault="006B136D" w:rsidP="002934B8">
            <w:pPr>
              <w:pStyle w:val="Evento-Negrita"/>
              <w:numPr>
                <w:ilvl w:val="0"/>
                <w:numId w:val="2"/>
              </w:numPr>
              <w:spacing w:after="0"/>
              <w:ind w:left="317" w:hanging="283"/>
              <w:rPr>
                <w:rFonts w:cstheme="minorHAnsi"/>
                <w:b w:val="0"/>
                <w:sz w:val="19"/>
                <w:szCs w:val="19"/>
                <w:lang w:val="es-ES"/>
              </w:rPr>
            </w:pPr>
            <w:r w:rsidRPr="00E87606">
              <w:rPr>
                <w:rFonts w:ascii="Calibri" w:hAnsi="Calibri" w:cs="Calibri"/>
                <w:b w:val="0"/>
                <w:sz w:val="19"/>
                <w:szCs w:val="19"/>
                <w:lang w:val="es-MX"/>
              </w:rPr>
              <w:t>S</w:t>
            </w:r>
            <w:r w:rsidR="001B79D4" w:rsidRPr="00E87606">
              <w:rPr>
                <w:rFonts w:ascii="Calibri" w:hAnsi="Calibri" w:cs="Calibri"/>
                <w:b w:val="0"/>
                <w:sz w:val="19"/>
                <w:szCs w:val="19"/>
                <w:lang w:val="es-MX"/>
              </w:rPr>
              <w:t>eguimiento de acuerdos</w:t>
            </w:r>
          </w:p>
        </w:tc>
        <w:tc>
          <w:tcPr>
            <w:tcW w:w="4334" w:type="dxa"/>
            <w:shd w:val="clear" w:color="auto" w:fill="D9D9D9" w:themeFill="background1" w:themeFillShade="D9"/>
            <w:vAlign w:val="center"/>
          </w:tcPr>
          <w:p w14:paraId="3A9914E0" w14:textId="77777777" w:rsidR="005066FD" w:rsidRDefault="005066FD" w:rsidP="005066FD">
            <w:pPr>
              <w:pStyle w:val="Evento-Negrita"/>
              <w:spacing w:after="0"/>
              <w:ind w:left="186"/>
              <w:rPr>
                <w:rFonts w:cstheme="minorHAnsi"/>
                <w:b w:val="0"/>
                <w:sz w:val="19"/>
                <w:szCs w:val="19"/>
                <w:lang w:val="es-MX"/>
              </w:rPr>
            </w:pPr>
          </w:p>
          <w:p w14:paraId="1DC2BAE8" w14:textId="77777777" w:rsidR="009B4BA8" w:rsidRDefault="004B1ADA" w:rsidP="005B5F3C">
            <w:pPr>
              <w:pStyle w:val="Evento-Negrita"/>
              <w:numPr>
                <w:ilvl w:val="0"/>
                <w:numId w:val="3"/>
              </w:numPr>
              <w:spacing w:after="0"/>
              <w:ind w:left="186" w:hanging="142"/>
              <w:rPr>
                <w:rFonts w:cstheme="minorHAnsi"/>
                <w:b w:val="0"/>
                <w:sz w:val="19"/>
                <w:szCs w:val="19"/>
                <w:lang w:val="es-MX"/>
              </w:rPr>
            </w:pPr>
            <w:r w:rsidRPr="004B1ADA">
              <w:rPr>
                <w:rFonts w:cstheme="minorHAnsi"/>
                <w:b w:val="0"/>
                <w:sz w:val="19"/>
                <w:szCs w:val="19"/>
                <w:lang w:val="es-MX"/>
              </w:rPr>
              <w:t>Seguimiento_de_acuerdos_202</w:t>
            </w:r>
            <w:r w:rsidR="00BA5181">
              <w:rPr>
                <w:rFonts w:cstheme="minorHAnsi"/>
                <w:b w:val="0"/>
                <w:sz w:val="19"/>
                <w:szCs w:val="19"/>
                <w:lang w:val="es-MX"/>
              </w:rPr>
              <w:t>2</w:t>
            </w:r>
            <w:r w:rsidRPr="004B1ADA">
              <w:rPr>
                <w:rFonts w:cstheme="minorHAnsi"/>
                <w:b w:val="0"/>
                <w:sz w:val="19"/>
                <w:szCs w:val="19"/>
                <w:lang w:val="es-MX"/>
              </w:rPr>
              <w:t>-</w:t>
            </w:r>
            <w:r w:rsidR="00BA5181">
              <w:rPr>
                <w:rFonts w:cstheme="minorHAnsi"/>
                <w:b w:val="0"/>
                <w:sz w:val="19"/>
                <w:szCs w:val="19"/>
                <w:lang w:val="es-MX"/>
              </w:rPr>
              <w:t>0</w:t>
            </w:r>
            <w:r w:rsidR="00280144">
              <w:rPr>
                <w:rFonts w:cstheme="minorHAnsi"/>
                <w:b w:val="0"/>
                <w:sz w:val="19"/>
                <w:szCs w:val="19"/>
                <w:lang w:val="es-MX"/>
              </w:rPr>
              <w:t>6</w:t>
            </w:r>
            <w:r w:rsidRPr="004B1ADA">
              <w:rPr>
                <w:rFonts w:cstheme="minorHAnsi"/>
                <w:b w:val="0"/>
                <w:sz w:val="19"/>
                <w:szCs w:val="19"/>
                <w:lang w:val="es-MX"/>
              </w:rPr>
              <w:t>-</w:t>
            </w:r>
            <w:r w:rsidR="00280144">
              <w:rPr>
                <w:rFonts w:cstheme="minorHAnsi"/>
                <w:b w:val="0"/>
                <w:sz w:val="19"/>
                <w:szCs w:val="19"/>
                <w:lang w:val="es-MX"/>
              </w:rPr>
              <w:t>30</w:t>
            </w:r>
          </w:p>
          <w:p w14:paraId="52890E7A" w14:textId="77777777" w:rsidR="00280144" w:rsidRPr="00E87606" w:rsidRDefault="00280144" w:rsidP="005B5F3C">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Seguimiento de acuerdos</w:t>
            </w:r>
          </w:p>
          <w:p w14:paraId="6EFD4100" w14:textId="77777777" w:rsidR="00641EA5" w:rsidRPr="00E87606" w:rsidRDefault="00641EA5" w:rsidP="00605CFA">
            <w:pPr>
              <w:pStyle w:val="Evento-Negrita"/>
              <w:spacing w:after="0"/>
              <w:rPr>
                <w:rFonts w:cstheme="minorHAnsi"/>
                <w:b w:val="0"/>
                <w:sz w:val="19"/>
                <w:szCs w:val="19"/>
                <w:lang w:val="es-MX"/>
              </w:rPr>
            </w:pPr>
          </w:p>
        </w:tc>
        <w:tc>
          <w:tcPr>
            <w:tcW w:w="2611" w:type="dxa"/>
            <w:shd w:val="clear" w:color="auto" w:fill="D9D9D9" w:themeFill="background1" w:themeFillShade="D9"/>
            <w:vAlign w:val="center"/>
          </w:tcPr>
          <w:p w14:paraId="04B37F4F" w14:textId="77777777" w:rsidR="00D46933" w:rsidRPr="00E87606" w:rsidRDefault="007072B6" w:rsidP="00356D50">
            <w:pPr>
              <w:pStyle w:val="Evento-Negrita"/>
              <w:numPr>
                <w:ilvl w:val="0"/>
                <w:numId w:val="8"/>
              </w:numPr>
              <w:spacing w:after="0"/>
              <w:ind w:left="87" w:hanging="142"/>
              <w:rPr>
                <w:rFonts w:cstheme="minorHAnsi"/>
                <w:b w:val="0"/>
                <w:sz w:val="19"/>
                <w:szCs w:val="19"/>
                <w:lang w:val="es-MX"/>
              </w:rPr>
            </w:pPr>
            <w:r>
              <w:rPr>
                <w:rFonts w:cstheme="minorHAnsi"/>
                <w:b w:val="0"/>
                <w:sz w:val="19"/>
                <w:szCs w:val="19"/>
                <w:lang w:val="es-MX"/>
              </w:rPr>
              <w:t>Seguimiento de acuerdos</w:t>
            </w:r>
          </w:p>
        </w:tc>
      </w:tr>
      <w:tr w:rsidR="00280144" w:rsidRPr="00D46933" w14:paraId="31993A42" w14:textId="77777777" w:rsidTr="00280144">
        <w:trPr>
          <w:jc w:val="center"/>
        </w:trPr>
        <w:tc>
          <w:tcPr>
            <w:tcW w:w="3261" w:type="dxa"/>
            <w:vAlign w:val="center"/>
          </w:tcPr>
          <w:p w14:paraId="0FF75455" w14:textId="77777777" w:rsidR="00280144" w:rsidRDefault="00280144"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Implementación del MPEG</w:t>
            </w:r>
          </w:p>
        </w:tc>
        <w:tc>
          <w:tcPr>
            <w:tcW w:w="4334" w:type="dxa"/>
            <w:vAlign w:val="center"/>
          </w:tcPr>
          <w:p w14:paraId="1E6AECDD" w14:textId="77777777" w:rsidR="00280144" w:rsidRDefault="00280144" w:rsidP="00280144">
            <w:pPr>
              <w:pStyle w:val="Evento-Negrita"/>
              <w:spacing w:after="0"/>
              <w:ind w:left="180"/>
              <w:rPr>
                <w:rFonts w:ascii="Calibri" w:hAnsi="Calibri" w:cs="Calibri"/>
                <w:b w:val="0"/>
                <w:sz w:val="19"/>
                <w:szCs w:val="19"/>
                <w:lang w:val="es-MX"/>
              </w:rPr>
            </w:pPr>
          </w:p>
        </w:tc>
        <w:tc>
          <w:tcPr>
            <w:tcW w:w="2611" w:type="dxa"/>
            <w:vAlign w:val="center"/>
          </w:tcPr>
          <w:p w14:paraId="070DA5AB" w14:textId="77777777" w:rsidR="00280144" w:rsidRPr="00E87606" w:rsidRDefault="00280144" w:rsidP="00280144">
            <w:pPr>
              <w:pStyle w:val="Evento-Negrita"/>
              <w:spacing w:after="0"/>
              <w:ind w:left="186"/>
              <w:rPr>
                <w:rFonts w:cstheme="minorHAnsi"/>
                <w:b w:val="0"/>
                <w:sz w:val="19"/>
                <w:szCs w:val="19"/>
                <w:lang w:val="es-MX"/>
              </w:rPr>
            </w:pPr>
          </w:p>
        </w:tc>
      </w:tr>
      <w:tr w:rsidR="00280144" w:rsidRPr="00D46933" w14:paraId="6DFAC5AF" w14:textId="77777777" w:rsidTr="00280144">
        <w:trPr>
          <w:jc w:val="center"/>
        </w:trPr>
        <w:tc>
          <w:tcPr>
            <w:tcW w:w="3261" w:type="dxa"/>
            <w:shd w:val="clear" w:color="auto" w:fill="auto"/>
            <w:vAlign w:val="center"/>
          </w:tcPr>
          <w:p w14:paraId="5E5CC519" w14:textId="77777777" w:rsidR="00280144" w:rsidRDefault="00280144" w:rsidP="00280144">
            <w:pPr>
              <w:pStyle w:val="Evento-Negrita"/>
              <w:spacing w:after="0"/>
              <w:ind w:left="321"/>
              <w:rPr>
                <w:rFonts w:cstheme="minorHAnsi"/>
                <w:b w:val="0"/>
                <w:sz w:val="19"/>
                <w:szCs w:val="19"/>
                <w:lang w:val="es-ES"/>
              </w:rPr>
            </w:pPr>
            <w:r>
              <w:rPr>
                <w:rFonts w:cstheme="minorHAnsi"/>
                <w:b w:val="0"/>
                <w:sz w:val="19"/>
                <w:szCs w:val="19"/>
                <w:lang w:val="es-ES"/>
              </w:rPr>
              <w:t>5.1 ¿En dónde estamos?</w:t>
            </w:r>
          </w:p>
        </w:tc>
        <w:tc>
          <w:tcPr>
            <w:tcW w:w="4334" w:type="dxa"/>
            <w:shd w:val="clear" w:color="auto" w:fill="auto"/>
            <w:vAlign w:val="center"/>
          </w:tcPr>
          <w:p w14:paraId="28024918" w14:textId="77777777" w:rsidR="00280144" w:rsidRDefault="00280144" w:rsidP="00BA5181">
            <w:pPr>
              <w:pStyle w:val="Evento-Negrita"/>
              <w:numPr>
                <w:ilvl w:val="0"/>
                <w:numId w:val="3"/>
              </w:numPr>
              <w:spacing w:after="0"/>
              <w:ind w:left="180" w:hanging="142"/>
              <w:rPr>
                <w:rFonts w:ascii="Calibri" w:hAnsi="Calibri" w:cs="Calibri"/>
                <w:b w:val="0"/>
                <w:sz w:val="19"/>
                <w:szCs w:val="19"/>
                <w:lang w:val="es-MX"/>
              </w:rPr>
            </w:pPr>
            <w:r>
              <w:rPr>
                <w:rFonts w:ascii="Calibri" w:hAnsi="Calibri" w:cs="Calibri"/>
                <w:b w:val="0"/>
                <w:sz w:val="19"/>
                <w:szCs w:val="19"/>
                <w:lang w:val="es-MX"/>
              </w:rPr>
              <w:t>Implementación del MPEG</w:t>
            </w:r>
          </w:p>
        </w:tc>
        <w:tc>
          <w:tcPr>
            <w:tcW w:w="2611" w:type="dxa"/>
            <w:shd w:val="clear" w:color="auto" w:fill="auto"/>
            <w:vAlign w:val="center"/>
          </w:tcPr>
          <w:p w14:paraId="7ABADE9A" w14:textId="77777777" w:rsidR="00280144" w:rsidRPr="00E87606" w:rsidRDefault="00280144" w:rsidP="00280144">
            <w:pPr>
              <w:pStyle w:val="Evento-Negrita"/>
              <w:spacing w:after="0"/>
              <w:ind w:left="186"/>
              <w:rPr>
                <w:rFonts w:cstheme="minorHAnsi"/>
                <w:b w:val="0"/>
                <w:sz w:val="19"/>
                <w:szCs w:val="19"/>
                <w:lang w:val="es-MX"/>
              </w:rPr>
            </w:pPr>
          </w:p>
        </w:tc>
      </w:tr>
      <w:tr w:rsidR="005066FD" w:rsidRPr="00D46933" w14:paraId="77D1A7E3" w14:textId="77777777" w:rsidTr="00280144">
        <w:trPr>
          <w:trHeight w:val="960"/>
          <w:jc w:val="center"/>
        </w:trPr>
        <w:tc>
          <w:tcPr>
            <w:tcW w:w="3261" w:type="dxa"/>
            <w:shd w:val="clear" w:color="auto" w:fill="auto"/>
            <w:vAlign w:val="center"/>
          </w:tcPr>
          <w:p w14:paraId="487EC1A3" w14:textId="77777777" w:rsidR="00280144" w:rsidRPr="00E87606" w:rsidRDefault="00280144" w:rsidP="00280144">
            <w:pPr>
              <w:pStyle w:val="Evento-Negrita"/>
              <w:spacing w:after="0"/>
              <w:ind w:left="321"/>
              <w:rPr>
                <w:rFonts w:cstheme="minorHAnsi"/>
                <w:b w:val="0"/>
                <w:sz w:val="19"/>
                <w:szCs w:val="19"/>
                <w:lang w:val="es-ES"/>
              </w:rPr>
            </w:pPr>
            <w:r>
              <w:rPr>
                <w:rFonts w:cstheme="minorHAnsi"/>
                <w:b w:val="0"/>
                <w:sz w:val="19"/>
                <w:szCs w:val="19"/>
                <w:lang w:val="es-ES"/>
              </w:rPr>
              <w:t>5.2 Análisis de evidencias: hacia un plan de guías para la estandarización de la documentación de procesos</w:t>
            </w:r>
          </w:p>
        </w:tc>
        <w:tc>
          <w:tcPr>
            <w:tcW w:w="4334" w:type="dxa"/>
            <w:shd w:val="clear" w:color="auto" w:fill="auto"/>
            <w:vAlign w:val="center"/>
          </w:tcPr>
          <w:p w14:paraId="41D755D1" w14:textId="77777777" w:rsidR="00280144" w:rsidRDefault="00280144" w:rsidP="00BA5181">
            <w:pPr>
              <w:pStyle w:val="Evento-Negrita"/>
              <w:numPr>
                <w:ilvl w:val="0"/>
                <w:numId w:val="3"/>
              </w:numPr>
              <w:spacing w:after="0"/>
              <w:ind w:left="180" w:hanging="142"/>
              <w:rPr>
                <w:rFonts w:ascii="Calibri" w:hAnsi="Calibri" w:cs="Calibri"/>
                <w:b w:val="0"/>
                <w:sz w:val="19"/>
                <w:szCs w:val="19"/>
                <w:lang w:val="es-MX"/>
              </w:rPr>
            </w:pPr>
            <w:r>
              <w:rPr>
                <w:rFonts w:ascii="Calibri" w:hAnsi="Calibri" w:cs="Calibri"/>
                <w:b w:val="0"/>
                <w:sz w:val="19"/>
                <w:szCs w:val="19"/>
                <w:lang w:val="es-MX"/>
              </w:rPr>
              <w:t>P</w:t>
            </w:r>
            <w:r w:rsidR="00ED1BD2">
              <w:rPr>
                <w:rFonts w:ascii="Calibri" w:hAnsi="Calibri" w:cs="Calibri"/>
                <w:b w:val="0"/>
                <w:sz w:val="19"/>
                <w:szCs w:val="19"/>
                <w:lang w:val="es-MX"/>
              </w:rPr>
              <w:t>T</w:t>
            </w:r>
            <w:r>
              <w:rPr>
                <w:rFonts w:ascii="Calibri" w:hAnsi="Calibri" w:cs="Calibri"/>
                <w:b w:val="0"/>
                <w:sz w:val="19"/>
                <w:szCs w:val="19"/>
                <w:lang w:val="es-MX"/>
              </w:rPr>
              <w:t>racking Análisis Evidencias</w:t>
            </w:r>
          </w:p>
          <w:p w14:paraId="7D041754" w14:textId="77777777" w:rsidR="00280144" w:rsidRPr="00BA5181" w:rsidRDefault="00280144" w:rsidP="00280144">
            <w:pPr>
              <w:pStyle w:val="Evento-Negrita"/>
              <w:spacing w:after="0"/>
              <w:ind w:left="180"/>
              <w:rPr>
                <w:rFonts w:ascii="Calibri" w:hAnsi="Calibri" w:cs="Calibri"/>
                <w:b w:val="0"/>
                <w:sz w:val="19"/>
                <w:szCs w:val="19"/>
                <w:lang w:val="es-MX"/>
              </w:rPr>
            </w:pPr>
          </w:p>
        </w:tc>
        <w:tc>
          <w:tcPr>
            <w:tcW w:w="2611" w:type="dxa"/>
            <w:shd w:val="clear" w:color="auto" w:fill="auto"/>
            <w:vAlign w:val="center"/>
          </w:tcPr>
          <w:p w14:paraId="20FFDAA4" w14:textId="77777777" w:rsidR="007072B6" w:rsidRDefault="007072B6" w:rsidP="00356D50">
            <w:pPr>
              <w:pStyle w:val="Evento-Negrita"/>
              <w:numPr>
                <w:ilvl w:val="0"/>
                <w:numId w:val="8"/>
              </w:numPr>
              <w:spacing w:after="0"/>
              <w:ind w:left="87" w:hanging="141"/>
              <w:rPr>
                <w:rFonts w:cstheme="minorHAnsi"/>
                <w:b w:val="0"/>
                <w:sz w:val="19"/>
                <w:szCs w:val="19"/>
                <w:lang w:val="es-MX"/>
              </w:rPr>
            </w:pPr>
            <w:r>
              <w:rPr>
                <w:rFonts w:cstheme="minorHAnsi"/>
                <w:b w:val="0"/>
                <w:sz w:val="19"/>
                <w:szCs w:val="19"/>
                <w:lang w:val="es-MX"/>
              </w:rPr>
              <w:t>Implementación del MPEG</w:t>
            </w:r>
          </w:p>
          <w:p w14:paraId="1273996D" w14:textId="77777777" w:rsidR="00605CFA" w:rsidRPr="00E87606" w:rsidRDefault="007072B6" w:rsidP="00356D50">
            <w:pPr>
              <w:pStyle w:val="Evento-Negrita"/>
              <w:numPr>
                <w:ilvl w:val="0"/>
                <w:numId w:val="9"/>
              </w:numPr>
              <w:spacing w:after="0"/>
              <w:ind w:left="228" w:hanging="141"/>
              <w:rPr>
                <w:rFonts w:cstheme="minorHAnsi"/>
                <w:b w:val="0"/>
                <w:sz w:val="19"/>
                <w:szCs w:val="19"/>
                <w:lang w:val="es-MX"/>
              </w:rPr>
            </w:pPr>
            <w:r>
              <w:rPr>
                <w:rFonts w:cstheme="minorHAnsi"/>
                <w:b w:val="0"/>
                <w:sz w:val="19"/>
                <w:szCs w:val="19"/>
                <w:lang w:val="es-MX"/>
              </w:rPr>
              <w:t>Integrada final</w:t>
            </w:r>
          </w:p>
        </w:tc>
      </w:tr>
      <w:tr w:rsidR="00280144" w:rsidRPr="00D46933" w14:paraId="2F84A071" w14:textId="77777777" w:rsidTr="00280144">
        <w:trPr>
          <w:jc w:val="center"/>
        </w:trPr>
        <w:tc>
          <w:tcPr>
            <w:tcW w:w="3261" w:type="dxa"/>
            <w:vAlign w:val="center"/>
          </w:tcPr>
          <w:p w14:paraId="41229FA2" w14:textId="77777777" w:rsidR="00280144" w:rsidRDefault="00280144" w:rsidP="00280144">
            <w:pPr>
              <w:pStyle w:val="Evento-Negrita"/>
              <w:spacing w:after="0"/>
              <w:ind w:left="321"/>
              <w:rPr>
                <w:rFonts w:cstheme="minorHAnsi"/>
                <w:b w:val="0"/>
                <w:sz w:val="19"/>
                <w:szCs w:val="19"/>
                <w:lang w:val="es-ES"/>
              </w:rPr>
            </w:pPr>
            <w:r>
              <w:rPr>
                <w:rFonts w:cstheme="minorHAnsi"/>
                <w:b w:val="0"/>
                <w:sz w:val="19"/>
                <w:szCs w:val="19"/>
                <w:lang w:val="es-ES"/>
              </w:rPr>
              <w:t>5.3 Análisis de costos por proceso: hacia una medición del costo-efectividad</w:t>
            </w:r>
          </w:p>
        </w:tc>
        <w:tc>
          <w:tcPr>
            <w:tcW w:w="4334" w:type="dxa"/>
            <w:vAlign w:val="center"/>
          </w:tcPr>
          <w:p w14:paraId="6852E08B" w14:textId="77777777" w:rsidR="00280144" w:rsidRDefault="00280144" w:rsidP="00BA5181">
            <w:pPr>
              <w:pStyle w:val="Evento-Negrita"/>
              <w:numPr>
                <w:ilvl w:val="0"/>
                <w:numId w:val="3"/>
              </w:numPr>
              <w:spacing w:after="0"/>
              <w:ind w:left="180" w:hanging="142"/>
              <w:rPr>
                <w:rFonts w:ascii="Calibri" w:hAnsi="Calibri" w:cs="Calibri"/>
                <w:b w:val="0"/>
                <w:sz w:val="19"/>
                <w:szCs w:val="19"/>
                <w:lang w:val="es-MX"/>
              </w:rPr>
            </w:pPr>
            <w:r>
              <w:rPr>
                <w:rFonts w:ascii="Calibri" w:hAnsi="Calibri" w:cs="Calibri"/>
                <w:b w:val="0"/>
                <w:sz w:val="19"/>
                <w:szCs w:val="19"/>
                <w:lang w:val="es-MX"/>
              </w:rPr>
              <w:t>Análisis de costos por proceso</w:t>
            </w:r>
          </w:p>
        </w:tc>
        <w:tc>
          <w:tcPr>
            <w:tcW w:w="2611" w:type="dxa"/>
            <w:vAlign w:val="center"/>
          </w:tcPr>
          <w:p w14:paraId="4E7D1467" w14:textId="77777777" w:rsidR="00280144" w:rsidRPr="00E87606" w:rsidRDefault="00280144" w:rsidP="00280144">
            <w:pPr>
              <w:pStyle w:val="Evento-Negrita"/>
              <w:spacing w:after="0"/>
              <w:ind w:left="186"/>
              <w:rPr>
                <w:rFonts w:cstheme="minorHAnsi"/>
                <w:b w:val="0"/>
                <w:sz w:val="19"/>
                <w:szCs w:val="19"/>
                <w:lang w:val="es-MX"/>
              </w:rPr>
            </w:pPr>
          </w:p>
        </w:tc>
      </w:tr>
      <w:tr w:rsidR="004B1ADA" w:rsidRPr="00D46933" w14:paraId="5DEE1B27" w14:textId="77777777" w:rsidTr="00280144">
        <w:trPr>
          <w:jc w:val="center"/>
        </w:trPr>
        <w:tc>
          <w:tcPr>
            <w:tcW w:w="3261" w:type="dxa"/>
            <w:shd w:val="clear" w:color="auto" w:fill="D9D9D9" w:themeFill="background1" w:themeFillShade="D9"/>
            <w:vAlign w:val="center"/>
          </w:tcPr>
          <w:p w14:paraId="0E0BCD8B" w14:textId="77777777" w:rsidR="00605CFA" w:rsidRPr="00E87606" w:rsidRDefault="00280144" w:rsidP="00605CFA">
            <w:pPr>
              <w:pStyle w:val="Evento-Negrita"/>
              <w:numPr>
                <w:ilvl w:val="0"/>
                <w:numId w:val="2"/>
              </w:numPr>
              <w:spacing w:after="0"/>
              <w:ind w:left="321" w:hanging="284"/>
              <w:rPr>
                <w:rFonts w:cstheme="minorHAnsi"/>
                <w:b w:val="0"/>
                <w:sz w:val="19"/>
                <w:szCs w:val="19"/>
                <w:lang w:val="es-ES"/>
              </w:rPr>
            </w:pPr>
            <w:r>
              <w:rPr>
                <w:rFonts w:cstheme="minorHAnsi"/>
                <w:b w:val="0"/>
                <w:sz w:val="19"/>
                <w:szCs w:val="19"/>
                <w:lang w:val="es-ES"/>
              </w:rPr>
              <w:t>Propuesta de hacer públicos los indicadores de calidad sobre registros administrativos</w:t>
            </w:r>
          </w:p>
        </w:tc>
        <w:tc>
          <w:tcPr>
            <w:tcW w:w="4334" w:type="dxa"/>
            <w:shd w:val="clear" w:color="auto" w:fill="D9D9D9" w:themeFill="background1" w:themeFillShade="D9"/>
            <w:vAlign w:val="center"/>
          </w:tcPr>
          <w:p w14:paraId="75D913B3" w14:textId="77777777" w:rsidR="00BA5181" w:rsidRDefault="00280144"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Propuesta de Registros Administrativos</w:t>
            </w:r>
          </w:p>
          <w:p w14:paraId="23D5C1CD" w14:textId="77777777" w:rsidR="00280144" w:rsidRPr="00BA5181" w:rsidRDefault="00ED1BD2" w:rsidP="00BA5181">
            <w:pPr>
              <w:pStyle w:val="Evento-Negrita"/>
              <w:numPr>
                <w:ilvl w:val="0"/>
                <w:numId w:val="3"/>
              </w:numPr>
              <w:spacing w:after="0"/>
              <w:ind w:left="186" w:hanging="142"/>
              <w:rPr>
                <w:rFonts w:cstheme="minorHAnsi"/>
                <w:b w:val="0"/>
                <w:sz w:val="19"/>
                <w:szCs w:val="19"/>
                <w:lang w:val="es-MX"/>
              </w:rPr>
            </w:pPr>
            <w:r>
              <w:rPr>
                <w:rFonts w:cstheme="minorHAnsi"/>
                <w:b w:val="0"/>
                <w:sz w:val="19"/>
                <w:szCs w:val="19"/>
                <w:lang w:val="es-MX"/>
              </w:rPr>
              <w:t xml:space="preserve">Informe anual </w:t>
            </w:r>
            <w:r w:rsidR="00280144">
              <w:rPr>
                <w:rFonts w:cstheme="minorHAnsi"/>
                <w:b w:val="0"/>
                <w:sz w:val="19"/>
                <w:szCs w:val="19"/>
                <w:lang w:val="es-MX"/>
              </w:rPr>
              <w:t>Registros Administrativos</w:t>
            </w:r>
          </w:p>
        </w:tc>
        <w:tc>
          <w:tcPr>
            <w:tcW w:w="2611" w:type="dxa"/>
            <w:shd w:val="clear" w:color="auto" w:fill="D9D9D9" w:themeFill="background1" w:themeFillShade="D9"/>
            <w:vAlign w:val="center"/>
          </w:tcPr>
          <w:p w14:paraId="5A788E0B" w14:textId="77777777" w:rsidR="00605CFA" w:rsidRPr="00E87606" w:rsidRDefault="007072B6" w:rsidP="007072B6">
            <w:pPr>
              <w:pStyle w:val="Evento-Negrita"/>
              <w:numPr>
                <w:ilvl w:val="0"/>
                <w:numId w:val="3"/>
              </w:numPr>
              <w:spacing w:after="0"/>
              <w:ind w:left="87" w:hanging="142"/>
              <w:rPr>
                <w:rFonts w:cstheme="minorHAnsi"/>
                <w:b w:val="0"/>
                <w:sz w:val="19"/>
                <w:szCs w:val="19"/>
                <w:lang w:val="es-MX"/>
              </w:rPr>
            </w:pPr>
            <w:r>
              <w:rPr>
                <w:rFonts w:cstheme="minorHAnsi"/>
                <w:b w:val="0"/>
                <w:sz w:val="19"/>
                <w:szCs w:val="19"/>
                <w:lang w:val="es-MX"/>
              </w:rPr>
              <w:t>Propuesta Registros Administrativos</w:t>
            </w:r>
          </w:p>
        </w:tc>
      </w:tr>
      <w:tr w:rsidR="00BA5181" w:rsidRPr="00AC028A" w14:paraId="26D8F79C" w14:textId="77777777" w:rsidTr="00280144">
        <w:trPr>
          <w:jc w:val="center"/>
        </w:trPr>
        <w:tc>
          <w:tcPr>
            <w:tcW w:w="3261" w:type="dxa"/>
            <w:shd w:val="clear" w:color="auto" w:fill="auto"/>
            <w:vAlign w:val="center"/>
          </w:tcPr>
          <w:p w14:paraId="12949B3C" w14:textId="77777777" w:rsidR="00BA5181" w:rsidRDefault="00280144"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t xml:space="preserve">7.  </w:t>
            </w:r>
            <w:r w:rsidR="00BA5181">
              <w:rPr>
                <w:rFonts w:ascii="Calibri" w:hAnsi="Calibri" w:cs="Calibri"/>
                <w:b w:val="0"/>
                <w:sz w:val="19"/>
                <w:szCs w:val="19"/>
                <w:lang w:val="es-MX"/>
              </w:rPr>
              <w:t xml:space="preserve"> </w:t>
            </w:r>
            <w:r>
              <w:rPr>
                <w:rFonts w:ascii="Calibri" w:hAnsi="Calibri" w:cs="Calibri"/>
                <w:b w:val="0"/>
                <w:sz w:val="19"/>
                <w:szCs w:val="19"/>
                <w:lang w:val="es-MX"/>
              </w:rPr>
              <w:t>Asuntos Generales</w:t>
            </w:r>
          </w:p>
        </w:tc>
        <w:tc>
          <w:tcPr>
            <w:tcW w:w="4334" w:type="dxa"/>
            <w:shd w:val="clear" w:color="auto" w:fill="auto"/>
            <w:vAlign w:val="center"/>
          </w:tcPr>
          <w:p w14:paraId="6A140E22" w14:textId="77777777" w:rsidR="00BA5181" w:rsidRDefault="00BA5181" w:rsidP="00BA5181">
            <w:pPr>
              <w:pStyle w:val="Evento-Negrita"/>
              <w:spacing w:after="0"/>
              <w:ind w:left="180"/>
              <w:rPr>
                <w:rFonts w:cstheme="minorHAnsi"/>
                <w:b w:val="0"/>
                <w:sz w:val="19"/>
                <w:szCs w:val="19"/>
                <w:lang w:val="es-MX"/>
              </w:rPr>
            </w:pPr>
          </w:p>
        </w:tc>
        <w:tc>
          <w:tcPr>
            <w:tcW w:w="2611" w:type="dxa"/>
            <w:shd w:val="clear" w:color="auto" w:fill="auto"/>
            <w:vAlign w:val="center"/>
          </w:tcPr>
          <w:p w14:paraId="1E6F172E" w14:textId="77777777" w:rsidR="00BA5181" w:rsidRDefault="00BA5181" w:rsidP="0004224A">
            <w:pPr>
              <w:pStyle w:val="Evento-Negrita"/>
              <w:spacing w:after="0"/>
              <w:ind w:left="177"/>
              <w:rPr>
                <w:rFonts w:cstheme="minorHAnsi"/>
                <w:b w:val="0"/>
                <w:sz w:val="19"/>
                <w:szCs w:val="19"/>
                <w:lang w:val="es-MX"/>
              </w:rPr>
            </w:pPr>
          </w:p>
        </w:tc>
      </w:tr>
    </w:tbl>
    <w:p w14:paraId="6C9FE27A" w14:textId="77777777" w:rsidR="00713342" w:rsidRDefault="00713342" w:rsidP="00071B2F">
      <w:pPr>
        <w:spacing w:after="200" w:line="276" w:lineRule="auto"/>
        <w:ind w:right="49"/>
        <w:jc w:val="both"/>
      </w:pPr>
    </w:p>
    <w:p w14:paraId="4CC0551C" w14:textId="77777777" w:rsidR="00280144" w:rsidRDefault="00280144" w:rsidP="00071B2F">
      <w:pPr>
        <w:spacing w:after="200" w:line="276" w:lineRule="auto"/>
        <w:ind w:right="49"/>
        <w:jc w:val="both"/>
      </w:pPr>
    </w:p>
    <w:p w14:paraId="098DF781" w14:textId="77777777" w:rsidR="007956E5" w:rsidRPr="00E87606" w:rsidRDefault="001B79D4" w:rsidP="00071B2F">
      <w:pPr>
        <w:spacing w:after="200" w:line="276" w:lineRule="auto"/>
        <w:ind w:right="49"/>
        <w:jc w:val="both"/>
      </w:pPr>
      <w:r w:rsidRPr="00E87606">
        <w:t>E</w:t>
      </w:r>
      <w:r w:rsidR="004C4D29" w:rsidRPr="00E87606">
        <w:t xml:space="preserve">stando </w:t>
      </w:r>
      <w:r w:rsidR="009B3091">
        <w:t xml:space="preserve">conformes </w:t>
      </w:r>
      <w:r w:rsidR="00595414">
        <w:t>quienes integran el</w:t>
      </w:r>
      <w:r w:rsidR="004C4D29" w:rsidRPr="00E87606">
        <w:t xml:space="preserve"> Comité con</w:t>
      </w:r>
      <w:r w:rsidR="0038032F" w:rsidRPr="00E87606">
        <w:t xml:space="preserve"> </w:t>
      </w:r>
      <w:r w:rsidR="0086652E" w:rsidRPr="00E87606">
        <w:t>los asuntos del Orden del día</w:t>
      </w:r>
      <w:r w:rsidR="000A3C47" w:rsidRPr="00E87606">
        <w:t>,</w:t>
      </w:r>
      <w:r w:rsidR="004C4D29" w:rsidRPr="00E87606">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587CD3" w14:paraId="1164CACF" w14:textId="77777777" w:rsidTr="009727F8">
        <w:trPr>
          <w:trHeight w:val="340"/>
        </w:trPr>
        <w:tc>
          <w:tcPr>
            <w:tcW w:w="1701" w:type="dxa"/>
            <w:shd w:val="clear" w:color="auto" w:fill="808080" w:themeFill="background1" w:themeFillShade="80"/>
          </w:tcPr>
          <w:p w14:paraId="265CCBA8"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 xml:space="preserve">Número </w:t>
            </w:r>
          </w:p>
        </w:tc>
        <w:tc>
          <w:tcPr>
            <w:tcW w:w="5812" w:type="dxa"/>
            <w:shd w:val="clear" w:color="auto" w:fill="808080" w:themeFill="background1" w:themeFillShade="80"/>
          </w:tcPr>
          <w:p w14:paraId="50FDC3EC"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Acuerdo</w:t>
            </w:r>
          </w:p>
        </w:tc>
        <w:tc>
          <w:tcPr>
            <w:tcW w:w="2449" w:type="dxa"/>
            <w:shd w:val="clear" w:color="auto" w:fill="808080" w:themeFill="background1" w:themeFillShade="80"/>
          </w:tcPr>
          <w:p w14:paraId="3252110C" w14:textId="77777777" w:rsidR="004C4D29" w:rsidRPr="00587CD3" w:rsidRDefault="004C4D29" w:rsidP="00071B2F">
            <w:pPr>
              <w:pStyle w:val="Evento-Negrita"/>
              <w:spacing w:after="200"/>
              <w:jc w:val="center"/>
              <w:rPr>
                <w:rFonts w:cstheme="minorHAnsi"/>
                <w:sz w:val="20"/>
                <w:lang w:val="es-MX"/>
              </w:rPr>
            </w:pPr>
            <w:r w:rsidRPr="00587CD3">
              <w:rPr>
                <w:rFonts w:cstheme="minorHAnsi"/>
                <w:sz w:val="20"/>
                <w:lang w:val="es-MX"/>
              </w:rPr>
              <w:t>Fundamento</w:t>
            </w:r>
          </w:p>
        </w:tc>
      </w:tr>
      <w:tr w:rsidR="009E2EBC" w:rsidRPr="00E87606" w14:paraId="46200702" w14:textId="77777777" w:rsidTr="009727F8">
        <w:tc>
          <w:tcPr>
            <w:tcW w:w="1701" w:type="dxa"/>
          </w:tcPr>
          <w:p w14:paraId="62C52BAF" w14:textId="77777777" w:rsidR="004C4D29" w:rsidRPr="00F8753E" w:rsidRDefault="004C4D29" w:rsidP="00071B2F">
            <w:pPr>
              <w:pStyle w:val="Evento-Negrita"/>
              <w:spacing w:after="200"/>
              <w:rPr>
                <w:rFonts w:cstheme="minorHAnsi"/>
                <w:b w:val="0"/>
                <w:sz w:val="20"/>
              </w:rPr>
            </w:pPr>
            <w:r w:rsidRPr="00F8753E">
              <w:rPr>
                <w:rFonts w:cstheme="minorHAnsi"/>
                <w:b w:val="0"/>
                <w:sz w:val="20"/>
              </w:rPr>
              <w:t>CAC-00</w:t>
            </w:r>
            <w:r w:rsidR="00E20314">
              <w:rPr>
                <w:rFonts w:cstheme="minorHAnsi"/>
                <w:b w:val="0"/>
                <w:sz w:val="20"/>
              </w:rPr>
              <w:t>1</w:t>
            </w:r>
            <w:r w:rsidRPr="00F8753E">
              <w:rPr>
                <w:rFonts w:cstheme="minorHAnsi"/>
                <w:b w:val="0"/>
                <w:sz w:val="20"/>
              </w:rPr>
              <w:t>/0</w:t>
            </w:r>
            <w:r w:rsidR="00280144">
              <w:rPr>
                <w:rFonts w:cstheme="minorHAnsi"/>
                <w:b w:val="0"/>
                <w:sz w:val="20"/>
              </w:rPr>
              <w:t>2</w:t>
            </w:r>
            <w:r w:rsidRPr="00F8753E">
              <w:rPr>
                <w:rFonts w:cstheme="minorHAnsi"/>
                <w:b w:val="0"/>
                <w:sz w:val="20"/>
              </w:rPr>
              <w:t>/20</w:t>
            </w:r>
            <w:r w:rsidR="00ED09D0" w:rsidRPr="00F8753E">
              <w:rPr>
                <w:rFonts w:cstheme="minorHAnsi"/>
                <w:b w:val="0"/>
                <w:sz w:val="20"/>
              </w:rPr>
              <w:t>2</w:t>
            </w:r>
            <w:r w:rsidR="0004224A">
              <w:rPr>
                <w:rFonts w:cstheme="minorHAnsi"/>
                <w:b w:val="0"/>
                <w:sz w:val="20"/>
              </w:rPr>
              <w:t>2</w:t>
            </w:r>
          </w:p>
        </w:tc>
        <w:tc>
          <w:tcPr>
            <w:tcW w:w="5812" w:type="dxa"/>
          </w:tcPr>
          <w:p w14:paraId="4129B32A" w14:textId="754824B7" w:rsidR="004C4D29" w:rsidRPr="006D0988" w:rsidRDefault="005D034D" w:rsidP="00071B2F">
            <w:pPr>
              <w:pStyle w:val="Evento-Negrita"/>
              <w:spacing w:after="200"/>
              <w:ind w:left="28"/>
              <w:jc w:val="both"/>
              <w:rPr>
                <w:rFonts w:cstheme="minorHAnsi"/>
                <w:b w:val="0"/>
                <w:sz w:val="20"/>
                <w:lang w:val="es-MX"/>
              </w:rPr>
            </w:pPr>
            <w:r>
              <w:rPr>
                <w:rFonts w:cstheme="minorHAnsi"/>
                <w:b w:val="0"/>
                <w:sz w:val="20"/>
                <w:lang w:val="es-MX"/>
              </w:rPr>
              <w:t>El Comité</w:t>
            </w:r>
            <w:r w:rsidR="006D0988" w:rsidRPr="0065312C">
              <w:rPr>
                <w:rFonts w:cstheme="minorHAnsi"/>
                <w:b w:val="0"/>
                <w:sz w:val="20"/>
                <w:lang w:val="es-MX"/>
              </w:rPr>
              <w:t xml:space="preserve"> aprueba el Orden del </w:t>
            </w:r>
            <w:r w:rsidR="00CB41FE">
              <w:rPr>
                <w:rFonts w:cstheme="minorHAnsi"/>
                <w:b w:val="0"/>
                <w:sz w:val="20"/>
                <w:lang w:val="es-MX"/>
              </w:rPr>
              <w:t>d</w:t>
            </w:r>
            <w:r w:rsidR="006D0988" w:rsidRPr="0065312C">
              <w:rPr>
                <w:rFonts w:cstheme="minorHAnsi"/>
                <w:b w:val="0"/>
                <w:sz w:val="20"/>
                <w:lang w:val="es-MX"/>
              </w:rPr>
              <w:t xml:space="preserve">ía de la </w:t>
            </w:r>
            <w:r w:rsidR="00280144">
              <w:rPr>
                <w:rFonts w:cstheme="minorHAnsi"/>
                <w:b w:val="0"/>
                <w:sz w:val="20"/>
                <w:lang w:val="es-MX"/>
              </w:rPr>
              <w:t>Segunda</w:t>
            </w:r>
            <w:r w:rsidR="006D0988" w:rsidRPr="0065312C">
              <w:rPr>
                <w:rFonts w:cstheme="minorHAnsi"/>
                <w:b w:val="0"/>
                <w:sz w:val="20"/>
                <w:lang w:val="es-MX"/>
              </w:rPr>
              <w:t xml:space="preserve"> Sesión 202</w:t>
            </w:r>
            <w:r w:rsidR="00280144">
              <w:rPr>
                <w:rFonts w:cstheme="minorHAnsi"/>
                <w:b w:val="0"/>
                <w:sz w:val="20"/>
                <w:lang w:val="es-MX"/>
              </w:rPr>
              <w:t>2</w:t>
            </w:r>
            <w:r w:rsidR="006D0988" w:rsidRPr="0065312C">
              <w:rPr>
                <w:rFonts w:cstheme="minorHAnsi"/>
                <w:b w:val="0"/>
                <w:sz w:val="20"/>
                <w:lang w:val="es-MX"/>
              </w:rPr>
              <w:t>, considerando los documentos que se incluyeron en la carpeta electrónica</w:t>
            </w:r>
            <w:r w:rsidR="00E17EF2" w:rsidRPr="006D0988">
              <w:rPr>
                <w:rFonts w:cstheme="minorHAnsi"/>
                <w:b w:val="0"/>
                <w:sz w:val="20"/>
                <w:lang w:val="es-MX"/>
              </w:rPr>
              <w:t>.</w:t>
            </w:r>
          </w:p>
        </w:tc>
        <w:tc>
          <w:tcPr>
            <w:tcW w:w="2449" w:type="dxa"/>
          </w:tcPr>
          <w:p w14:paraId="77CB1CE2" w14:textId="77777777" w:rsidR="004D7AD7" w:rsidRPr="00E87606" w:rsidRDefault="004C4D29" w:rsidP="0018465E">
            <w:pPr>
              <w:pStyle w:val="Evento-Negrita"/>
              <w:numPr>
                <w:ilvl w:val="0"/>
                <w:numId w:val="1"/>
              </w:numPr>
              <w:spacing w:after="200"/>
              <w:ind w:left="318" w:hanging="283"/>
              <w:rPr>
                <w:rFonts w:cstheme="minorHAnsi"/>
                <w:b w:val="0"/>
                <w:sz w:val="20"/>
                <w:lang w:val="es-MX"/>
              </w:rPr>
            </w:pPr>
            <w:r w:rsidRPr="00E87606">
              <w:rPr>
                <w:rFonts w:cstheme="minorHAnsi"/>
                <w:b w:val="0"/>
                <w:sz w:val="20"/>
                <w:lang w:val="es-MX"/>
              </w:rPr>
              <w:t>Norma: art</w:t>
            </w:r>
            <w:r w:rsidR="00DF1F01" w:rsidRPr="00E87606">
              <w:rPr>
                <w:rFonts w:cstheme="minorHAnsi"/>
                <w:b w:val="0"/>
                <w:sz w:val="20"/>
                <w:lang w:val="es-MX"/>
              </w:rPr>
              <w:t>.</w:t>
            </w:r>
            <w:r w:rsidR="00B724FB" w:rsidRPr="00E87606">
              <w:rPr>
                <w:rFonts w:cstheme="minorHAnsi"/>
                <w:b w:val="0"/>
                <w:sz w:val="20"/>
                <w:lang w:val="es-MX"/>
              </w:rPr>
              <w:t xml:space="preserve"> </w:t>
            </w:r>
            <w:r w:rsidR="00DF1F01" w:rsidRPr="00E87606">
              <w:rPr>
                <w:rFonts w:cstheme="minorHAnsi"/>
                <w:b w:val="0"/>
                <w:sz w:val="20"/>
                <w:lang w:val="es-MX"/>
              </w:rPr>
              <w:t xml:space="preserve">32 </w:t>
            </w:r>
            <w:r w:rsidR="00237800" w:rsidRPr="00E87606">
              <w:rPr>
                <w:rFonts w:cstheme="minorHAnsi"/>
                <w:b w:val="0"/>
                <w:sz w:val="20"/>
                <w:lang w:val="es-MX"/>
              </w:rPr>
              <w:t>fracciones</w:t>
            </w:r>
            <w:r w:rsidR="000C135F">
              <w:rPr>
                <w:rFonts w:cstheme="minorHAnsi"/>
                <w:b w:val="0"/>
                <w:sz w:val="20"/>
                <w:lang w:val="es-MX"/>
              </w:rPr>
              <w:t xml:space="preserve"> </w:t>
            </w:r>
            <w:r w:rsidR="00DF1F01" w:rsidRPr="00E87606">
              <w:rPr>
                <w:rFonts w:cstheme="minorHAnsi"/>
                <w:b w:val="0"/>
                <w:sz w:val="20"/>
                <w:lang w:val="es-MX"/>
              </w:rPr>
              <w:t>III</w:t>
            </w:r>
            <w:r w:rsidR="001B422B" w:rsidRPr="00E87606">
              <w:rPr>
                <w:rFonts w:cstheme="minorHAnsi"/>
                <w:b w:val="0"/>
                <w:sz w:val="20"/>
                <w:lang w:val="es-MX"/>
              </w:rPr>
              <w:t xml:space="preserve"> y VIII</w:t>
            </w:r>
            <w:r w:rsidR="00DF1F01" w:rsidRPr="00E87606">
              <w:rPr>
                <w:rFonts w:cstheme="minorHAnsi"/>
                <w:b w:val="0"/>
                <w:sz w:val="20"/>
                <w:lang w:val="es-MX"/>
              </w:rPr>
              <w:t>.</w:t>
            </w:r>
          </w:p>
        </w:tc>
      </w:tr>
    </w:tbl>
    <w:p w14:paraId="55B9A9C6" w14:textId="77777777" w:rsidR="004C4D29" w:rsidRPr="00E87606" w:rsidRDefault="004C4D29" w:rsidP="00071B2F">
      <w:pPr>
        <w:spacing w:after="200" w:line="276" w:lineRule="auto"/>
        <w:ind w:right="49"/>
        <w:jc w:val="both"/>
      </w:pPr>
    </w:p>
    <w:p w14:paraId="4EB2E6CC" w14:textId="77777777" w:rsidR="004D7AD7" w:rsidRPr="00E87606" w:rsidRDefault="001E3E6D" w:rsidP="00356D50">
      <w:pPr>
        <w:pStyle w:val="Prrafodelista"/>
        <w:numPr>
          <w:ilvl w:val="0"/>
          <w:numId w:val="6"/>
        </w:numPr>
        <w:tabs>
          <w:tab w:val="left" w:pos="284"/>
        </w:tabs>
        <w:spacing w:after="200" w:line="276" w:lineRule="auto"/>
        <w:ind w:left="0" w:right="49" w:firstLine="0"/>
        <w:jc w:val="both"/>
        <w:rPr>
          <w:rFonts w:cstheme="minorHAnsi"/>
        </w:rPr>
      </w:pPr>
      <w:r w:rsidRPr="00E87606">
        <w:rPr>
          <w:b/>
        </w:rPr>
        <w:t xml:space="preserve">APROBACIÓN DEL ACTA DE LA </w:t>
      </w:r>
      <w:r w:rsidR="00280144">
        <w:rPr>
          <w:b/>
        </w:rPr>
        <w:t>PRIMERA</w:t>
      </w:r>
      <w:r w:rsidR="00455AA5" w:rsidRPr="00E87606">
        <w:rPr>
          <w:b/>
        </w:rPr>
        <w:t xml:space="preserve"> S</w:t>
      </w:r>
      <w:r w:rsidR="002A3077" w:rsidRPr="00E87606">
        <w:rPr>
          <w:b/>
        </w:rPr>
        <w:t xml:space="preserve">ESIÓN </w:t>
      </w:r>
      <w:r w:rsidR="007719C1" w:rsidRPr="00E87606">
        <w:rPr>
          <w:b/>
        </w:rPr>
        <w:t xml:space="preserve">DEL </w:t>
      </w:r>
      <w:r w:rsidR="002A3077" w:rsidRPr="00E87606">
        <w:rPr>
          <w:b/>
        </w:rPr>
        <w:t>20</w:t>
      </w:r>
      <w:r w:rsidR="00BA02CC" w:rsidRPr="00E87606">
        <w:rPr>
          <w:b/>
        </w:rPr>
        <w:t>2</w:t>
      </w:r>
      <w:r w:rsidR="00280144">
        <w:rPr>
          <w:b/>
        </w:rPr>
        <w:t>2</w:t>
      </w:r>
      <w:r w:rsidRPr="00E87606">
        <w:rPr>
          <w:b/>
        </w:rPr>
        <w:t>.</w:t>
      </w:r>
      <w:r w:rsidRPr="00E87606">
        <w:t xml:space="preserve"> </w:t>
      </w:r>
      <w:r w:rsidR="00BA02CC" w:rsidRPr="00E87606">
        <w:t xml:space="preserve">La </w:t>
      </w:r>
      <w:r w:rsidR="00D24B14" w:rsidRPr="00E87606">
        <w:t xml:space="preserve">Secretaría Técnica </w:t>
      </w:r>
      <w:r w:rsidR="000B1EBB" w:rsidRPr="00E87606">
        <w:t xml:space="preserve">informó que </w:t>
      </w:r>
      <w:r w:rsidR="00D24B14" w:rsidRPr="00E87606">
        <w:t>el Acta correspondiente a la</w:t>
      </w:r>
      <w:r w:rsidR="004E62F0" w:rsidRPr="00E87606">
        <w:t xml:space="preserve"> </w:t>
      </w:r>
      <w:r w:rsidR="00280144">
        <w:t>Primera</w:t>
      </w:r>
      <w:r w:rsidR="00D24B14" w:rsidRPr="00E87606">
        <w:t xml:space="preserve"> Sesión del 202</w:t>
      </w:r>
      <w:r w:rsidR="00280144">
        <w:t>2</w:t>
      </w:r>
      <w:r w:rsidR="009E2EBC" w:rsidRPr="00E87606">
        <w:t xml:space="preserve"> fue circulada para </w:t>
      </w:r>
      <w:r w:rsidR="000C6B22">
        <w:t xml:space="preserve">comentarios e integrada </w:t>
      </w:r>
      <w:r w:rsidR="000B1EBB">
        <w:t>a</w:t>
      </w:r>
      <w:r w:rsidR="000C6B22">
        <w:t xml:space="preserve"> la carpeta de la presente sesión</w:t>
      </w:r>
      <w:r w:rsidR="00662252" w:rsidRPr="00E87606">
        <w:t>;</w:t>
      </w:r>
      <w:r w:rsidR="009B3091">
        <w:t xml:space="preserve"> por lo que</w:t>
      </w:r>
      <w:r w:rsidR="0086652E" w:rsidRPr="00E87606">
        <w:t xml:space="preserve"> </w:t>
      </w:r>
      <w:r w:rsidR="00653F41" w:rsidRPr="00E87606">
        <w:t>a</w:t>
      </w:r>
      <w:r w:rsidR="00D24B14" w:rsidRPr="00E87606">
        <w:t xml:space="preserve">l no haber </w:t>
      </w:r>
      <w:r w:rsidR="00653F41" w:rsidRPr="00E87606">
        <w:t xml:space="preserve">recibido </w:t>
      </w:r>
      <w:r w:rsidR="00D24B14" w:rsidRPr="00E87606">
        <w:t>comentarios adicionales, por 1</w:t>
      </w:r>
      <w:r w:rsidR="00D92C09">
        <w:t>2</w:t>
      </w:r>
      <w:r w:rsidR="00D24B14" w:rsidRPr="00E87606">
        <w:t xml:space="preserve">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587CD3" w14:paraId="30AEA5F9" w14:textId="77777777" w:rsidTr="00095460">
        <w:trPr>
          <w:trHeight w:val="340"/>
        </w:trPr>
        <w:tc>
          <w:tcPr>
            <w:tcW w:w="1701" w:type="dxa"/>
            <w:shd w:val="clear" w:color="auto" w:fill="808080" w:themeFill="background1" w:themeFillShade="80"/>
          </w:tcPr>
          <w:p w14:paraId="404D0018"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 xml:space="preserve">Número </w:t>
            </w:r>
          </w:p>
        </w:tc>
        <w:tc>
          <w:tcPr>
            <w:tcW w:w="5812" w:type="dxa"/>
            <w:shd w:val="clear" w:color="auto" w:fill="808080" w:themeFill="background1" w:themeFillShade="80"/>
          </w:tcPr>
          <w:p w14:paraId="65096658"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Acuerdo</w:t>
            </w:r>
          </w:p>
        </w:tc>
        <w:tc>
          <w:tcPr>
            <w:tcW w:w="2449" w:type="dxa"/>
            <w:shd w:val="clear" w:color="auto" w:fill="808080" w:themeFill="background1" w:themeFillShade="80"/>
          </w:tcPr>
          <w:p w14:paraId="34A81EB4" w14:textId="77777777" w:rsidR="00693207" w:rsidRPr="00587CD3" w:rsidRDefault="00693207" w:rsidP="00071B2F">
            <w:pPr>
              <w:pStyle w:val="Evento-Negrita"/>
              <w:spacing w:after="200"/>
              <w:jc w:val="center"/>
              <w:rPr>
                <w:rFonts w:cstheme="minorHAnsi"/>
                <w:sz w:val="20"/>
                <w:lang w:val="es-MX"/>
              </w:rPr>
            </w:pPr>
            <w:r w:rsidRPr="00587CD3">
              <w:rPr>
                <w:rFonts w:cstheme="minorHAnsi"/>
                <w:sz w:val="20"/>
                <w:lang w:val="es-MX"/>
              </w:rPr>
              <w:t>Fundamento</w:t>
            </w:r>
          </w:p>
        </w:tc>
      </w:tr>
      <w:tr w:rsidR="009E2EBC" w:rsidRPr="009E2EBC" w14:paraId="50E80F08" w14:textId="77777777" w:rsidTr="00095460">
        <w:tc>
          <w:tcPr>
            <w:tcW w:w="1701" w:type="dxa"/>
            <w:shd w:val="clear" w:color="auto" w:fill="FFFFFF" w:themeFill="background1"/>
          </w:tcPr>
          <w:p w14:paraId="37221F58" w14:textId="77777777" w:rsidR="00693207" w:rsidRPr="00E87606" w:rsidRDefault="00693207" w:rsidP="00071B2F">
            <w:pPr>
              <w:pStyle w:val="Evento-Negrita"/>
              <w:spacing w:after="200"/>
              <w:rPr>
                <w:rFonts w:cstheme="minorHAnsi"/>
                <w:b w:val="0"/>
                <w:sz w:val="20"/>
              </w:rPr>
            </w:pPr>
            <w:r w:rsidRPr="00E87606">
              <w:rPr>
                <w:rFonts w:cstheme="minorHAnsi"/>
                <w:b w:val="0"/>
                <w:sz w:val="20"/>
                <w:lang w:val="es-MX"/>
              </w:rPr>
              <w:t>CAC-002/0</w:t>
            </w:r>
            <w:r w:rsidR="00280144">
              <w:rPr>
                <w:rFonts w:cstheme="minorHAnsi"/>
                <w:b w:val="0"/>
                <w:sz w:val="20"/>
                <w:lang w:val="es-MX"/>
              </w:rPr>
              <w:t>2</w:t>
            </w:r>
            <w:r w:rsidRPr="00E87606">
              <w:rPr>
                <w:rFonts w:cstheme="minorHAnsi"/>
                <w:b w:val="0"/>
                <w:sz w:val="20"/>
                <w:lang w:val="es-MX"/>
              </w:rPr>
              <w:t>/20</w:t>
            </w:r>
            <w:r w:rsidR="00ED09D0" w:rsidRPr="00E87606">
              <w:rPr>
                <w:rFonts w:cstheme="minorHAnsi"/>
                <w:b w:val="0"/>
                <w:sz w:val="20"/>
                <w:lang w:val="es-MX"/>
              </w:rPr>
              <w:t>2</w:t>
            </w:r>
            <w:r w:rsidR="0004224A">
              <w:rPr>
                <w:rFonts w:cstheme="minorHAnsi"/>
                <w:b w:val="0"/>
                <w:sz w:val="20"/>
                <w:lang w:val="es-MX"/>
              </w:rPr>
              <w:t>2</w:t>
            </w:r>
          </w:p>
        </w:tc>
        <w:tc>
          <w:tcPr>
            <w:tcW w:w="5812" w:type="dxa"/>
            <w:shd w:val="clear" w:color="auto" w:fill="FFFFFF" w:themeFill="background1"/>
          </w:tcPr>
          <w:p w14:paraId="33193D4C" w14:textId="647BF944" w:rsidR="00693207" w:rsidRPr="00E87606" w:rsidRDefault="000978F2" w:rsidP="00071B2F">
            <w:pPr>
              <w:pStyle w:val="Evento-Negrita"/>
              <w:spacing w:after="200"/>
              <w:ind w:left="28"/>
              <w:jc w:val="both"/>
              <w:rPr>
                <w:rFonts w:cstheme="minorHAnsi"/>
                <w:b w:val="0"/>
                <w:sz w:val="20"/>
                <w:lang w:val="es-MX"/>
              </w:rPr>
            </w:pPr>
            <w:r>
              <w:rPr>
                <w:rFonts w:cstheme="minorHAnsi"/>
                <w:b w:val="0"/>
                <w:sz w:val="20"/>
                <w:lang w:val="es-MX"/>
              </w:rPr>
              <w:t>El Comité</w:t>
            </w:r>
            <w:r w:rsidR="000A4D23" w:rsidRPr="00E87606">
              <w:rPr>
                <w:rFonts w:cstheme="minorHAnsi"/>
                <w:b w:val="0"/>
                <w:sz w:val="20"/>
                <w:lang w:val="es-MX"/>
              </w:rPr>
              <w:t xml:space="preserve"> aprueba </w:t>
            </w:r>
            <w:r w:rsidR="00693207" w:rsidRPr="00E87606">
              <w:rPr>
                <w:rFonts w:cstheme="minorHAnsi"/>
                <w:b w:val="0"/>
                <w:sz w:val="20"/>
                <w:lang w:val="es-MX"/>
              </w:rPr>
              <w:t xml:space="preserve">el Acta de la </w:t>
            </w:r>
            <w:r w:rsidR="00280144">
              <w:rPr>
                <w:rFonts w:cstheme="minorHAnsi"/>
                <w:b w:val="0"/>
                <w:sz w:val="20"/>
                <w:lang w:val="es-MX"/>
              </w:rPr>
              <w:t>Primera</w:t>
            </w:r>
            <w:r w:rsidR="00693207" w:rsidRPr="00E87606">
              <w:rPr>
                <w:rFonts w:cstheme="minorHAnsi"/>
                <w:b w:val="0"/>
                <w:sz w:val="20"/>
                <w:lang w:val="es-MX"/>
              </w:rPr>
              <w:t xml:space="preserve"> Sesión del año 20</w:t>
            </w:r>
            <w:r w:rsidR="00F00379" w:rsidRPr="00E87606">
              <w:rPr>
                <w:rFonts w:cstheme="minorHAnsi"/>
                <w:b w:val="0"/>
                <w:sz w:val="20"/>
                <w:lang w:val="es-MX"/>
              </w:rPr>
              <w:t>2</w:t>
            </w:r>
            <w:r w:rsidR="00280144">
              <w:rPr>
                <w:rFonts w:cstheme="minorHAnsi"/>
                <w:b w:val="0"/>
                <w:sz w:val="20"/>
                <w:lang w:val="es-MX"/>
              </w:rPr>
              <w:t>2</w:t>
            </w:r>
            <w:r w:rsidR="00F47DBB">
              <w:rPr>
                <w:rFonts w:cstheme="minorHAnsi"/>
                <w:b w:val="0"/>
                <w:sz w:val="20"/>
                <w:lang w:val="es-MX"/>
              </w:rPr>
              <w:t xml:space="preserve">.  El Secretario Técnico </w:t>
            </w:r>
            <w:r w:rsidR="007220CB" w:rsidRPr="00E87606">
              <w:rPr>
                <w:rFonts w:cstheme="minorHAnsi"/>
                <w:b w:val="0"/>
                <w:sz w:val="20"/>
                <w:lang w:val="es-MX"/>
              </w:rPr>
              <w:t xml:space="preserve">la </w:t>
            </w:r>
            <w:r w:rsidR="00E20314">
              <w:rPr>
                <w:rFonts w:cstheme="minorHAnsi"/>
                <w:b w:val="0"/>
                <w:sz w:val="20"/>
                <w:lang w:val="es-MX"/>
              </w:rPr>
              <w:t>circulará</w:t>
            </w:r>
            <w:r w:rsidR="00F47DBB">
              <w:rPr>
                <w:rFonts w:cstheme="minorHAnsi"/>
                <w:b w:val="0"/>
                <w:sz w:val="20"/>
                <w:lang w:val="es-MX"/>
              </w:rPr>
              <w:t xml:space="preserve"> el día hábil siguiente a la celebración de la presente sesión</w:t>
            </w:r>
            <w:r w:rsidR="00693207" w:rsidRPr="00E87606">
              <w:rPr>
                <w:rFonts w:cstheme="minorHAnsi"/>
                <w:b w:val="0"/>
                <w:sz w:val="20"/>
                <w:lang w:val="es-MX"/>
              </w:rPr>
              <w:t xml:space="preserve"> para recabar las firmas </w:t>
            </w:r>
            <w:r w:rsidR="00731666" w:rsidRPr="00E87606">
              <w:rPr>
                <w:rFonts w:cstheme="minorHAnsi"/>
                <w:b w:val="0"/>
                <w:sz w:val="20"/>
                <w:lang w:val="es-MX"/>
              </w:rPr>
              <w:t>correspondientes</w:t>
            </w:r>
            <w:r w:rsidR="00693207" w:rsidRPr="00E87606">
              <w:rPr>
                <w:rFonts w:cstheme="minorHAnsi"/>
                <w:b w:val="0"/>
                <w:sz w:val="20"/>
                <w:lang w:val="es-MX"/>
              </w:rPr>
              <w:t>.</w:t>
            </w:r>
          </w:p>
        </w:tc>
        <w:tc>
          <w:tcPr>
            <w:tcW w:w="2449" w:type="dxa"/>
            <w:shd w:val="clear" w:color="auto" w:fill="FFFFFF" w:themeFill="background1"/>
          </w:tcPr>
          <w:p w14:paraId="6A516DA4" w14:textId="77777777" w:rsidR="00731666" w:rsidRPr="00E87606" w:rsidRDefault="006D7BCE" w:rsidP="006D7BCE">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B724FB" w:rsidRPr="00E87606">
              <w:rPr>
                <w:rFonts w:cstheme="minorHAnsi"/>
                <w:b w:val="0"/>
                <w:sz w:val="20"/>
                <w:lang w:val="es-MX"/>
              </w:rPr>
              <w:t xml:space="preserve"> </w:t>
            </w:r>
            <w:r w:rsidRPr="00E87606">
              <w:rPr>
                <w:rFonts w:cstheme="minorHAnsi"/>
                <w:b w:val="0"/>
                <w:sz w:val="20"/>
                <w:lang w:val="es-MX"/>
              </w:rPr>
              <w:t xml:space="preserve">32 </w:t>
            </w:r>
            <w:r w:rsidR="00237800" w:rsidRPr="00E87606">
              <w:rPr>
                <w:rFonts w:cstheme="minorHAnsi"/>
                <w:b w:val="0"/>
                <w:sz w:val="20"/>
                <w:lang w:val="es-MX"/>
              </w:rPr>
              <w:t xml:space="preserve">fracción </w:t>
            </w:r>
            <w:r w:rsidRPr="00E87606">
              <w:rPr>
                <w:rFonts w:cstheme="minorHAnsi"/>
                <w:b w:val="0"/>
                <w:sz w:val="20"/>
                <w:lang w:val="es-MX"/>
              </w:rPr>
              <w:t>XI.</w:t>
            </w:r>
          </w:p>
        </w:tc>
      </w:tr>
    </w:tbl>
    <w:p w14:paraId="719599AB" w14:textId="77777777" w:rsidR="00FF63CE" w:rsidRPr="00BE5007" w:rsidRDefault="00FF63CE" w:rsidP="00071B2F">
      <w:pPr>
        <w:spacing w:after="200" w:line="276" w:lineRule="auto"/>
        <w:ind w:right="49"/>
        <w:jc w:val="both"/>
      </w:pPr>
    </w:p>
    <w:p w14:paraId="13352751" w14:textId="77777777" w:rsidR="009B3091" w:rsidRDefault="004D7AD7" w:rsidP="00A64AD4">
      <w:pPr>
        <w:spacing w:after="200"/>
        <w:ind w:right="49"/>
        <w:jc w:val="both"/>
      </w:pPr>
      <w:r w:rsidRPr="00E87606">
        <w:rPr>
          <w:b/>
        </w:rPr>
        <w:t>4</w:t>
      </w:r>
      <w:r w:rsidR="008C4D8C" w:rsidRPr="00E87606">
        <w:rPr>
          <w:b/>
        </w:rPr>
        <w:t xml:space="preserve">. </w:t>
      </w:r>
      <w:r w:rsidR="00CF303E" w:rsidRPr="00E87606">
        <w:rPr>
          <w:rFonts w:ascii="Calibri" w:hAnsi="Calibri" w:cs="Calibri"/>
          <w:b/>
          <w:szCs w:val="28"/>
        </w:rPr>
        <w:t>SEGUIMIENTO DE ACUERDOS</w:t>
      </w:r>
      <w:r w:rsidR="00F42248" w:rsidRPr="00E87606">
        <w:rPr>
          <w:rFonts w:ascii="Calibri" w:hAnsi="Calibri" w:cs="Calibri"/>
          <w:b/>
          <w:szCs w:val="28"/>
        </w:rPr>
        <w:t>.</w:t>
      </w:r>
      <w:r w:rsidR="00EC236C" w:rsidRPr="00E87606">
        <w:t xml:space="preserve"> </w:t>
      </w:r>
      <w:r w:rsidR="002E0DB6" w:rsidRPr="00143381">
        <w:t xml:space="preserve">Nuria Torroja Mateu </w:t>
      </w:r>
      <w:r w:rsidR="00A372B7">
        <w:t>mencion</w:t>
      </w:r>
      <w:r w:rsidR="00A372B7" w:rsidRPr="001D6434">
        <w:t xml:space="preserve">ó </w:t>
      </w:r>
      <w:r w:rsidR="00A372B7">
        <w:t>los tres acuerdos de las anteriores sesiones del CoAC que están en proceso de atención y cuál es su avance</w:t>
      </w:r>
      <w:r w:rsidR="009B3091">
        <w:t>:</w:t>
      </w:r>
    </w:p>
    <w:p w14:paraId="7931FB01" w14:textId="77777777" w:rsidR="00A372B7" w:rsidRDefault="00A372B7" w:rsidP="00A64AD4">
      <w:pPr>
        <w:spacing w:after="200"/>
        <w:ind w:right="49"/>
        <w:jc w:val="both"/>
      </w:pPr>
      <w:r>
        <w:t>Sobre el primero</w:t>
      </w:r>
      <w:r w:rsidR="00487F29">
        <w:t>, c</w:t>
      </w:r>
      <w:r>
        <w:t xml:space="preserve">omentó que </w:t>
      </w:r>
      <w:r w:rsidRPr="006C15DF">
        <w:t xml:space="preserve">en </w:t>
      </w:r>
      <w:r>
        <w:t xml:space="preserve">el punto 5.3 de esta agenda se presentarán los avances </w:t>
      </w:r>
      <w:r w:rsidR="00A64AD4">
        <w:t>del</w:t>
      </w:r>
      <w:r>
        <w:t xml:space="preserve"> análisis de </w:t>
      </w:r>
      <w:r w:rsidRPr="006C15DF">
        <w:t>los costos por proceso 2021 para avanzar hacia la medición del costo-efectividad</w:t>
      </w:r>
      <w:r>
        <w:t xml:space="preserve">. </w:t>
      </w:r>
      <w:r w:rsidR="00A64AD4">
        <w:t>Respecto a</w:t>
      </w:r>
      <w:r>
        <w:t>l segundo acuerdo</w:t>
      </w:r>
      <w:r w:rsidR="00A64AD4">
        <w:t xml:space="preserve"> en proceso</w:t>
      </w:r>
      <w:r w:rsidR="00E20314">
        <w:t>,</w:t>
      </w:r>
      <w:r>
        <w:t xml:space="preserve"> l</w:t>
      </w:r>
      <w:r w:rsidRPr="009958BC">
        <w:t xml:space="preserve">a DGGMA presentará </w:t>
      </w:r>
      <w:r w:rsidR="00A64AD4">
        <w:t xml:space="preserve">los primeros </w:t>
      </w:r>
      <w:r w:rsidRPr="009958BC">
        <w:t xml:space="preserve">resultados del cálculo de los indicadores de calidad </w:t>
      </w:r>
      <w:r w:rsidRPr="00E664A3">
        <w:t xml:space="preserve">en la </w:t>
      </w:r>
      <w:r>
        <w:t>3</w:t>
      </w:r>
      <w:r w:rsidRPr="00253161">
        <w:t xml:space="preserve">ª </w:t>
      </w:r>
      <w:r w:rsidRPr="00E664A3">
        <w:t>Sesión 2022 del CoAC.</w:t>
      </w:r>
      <w:r w:rsidR="00A64AD4">
        <w:t xml:space="preserve"> </w:t>
      </w:r>
      <w:r>
        <w:t xml:space="preserve">Con relación </w:t>
      </w:r>
      <w:r w:rsidR="009B3091">
        <w:t>a</w:t>
      </w:r>
      <w:r>
        <w:t>l tercero</w:t>
      </w:r>
      <w:r w:rsidR="00E20314">
        <w:t xml:space="preserve">, </w:t>
      </w:r>
      <w:r w:rsidR="00A64AD4">
        <w:t>en la agenda de esta sesión está considerada la presentación del</w:t>
      </w:r>
      <w:r w:rsidRPr="00E664A3">
        <w:t xml:space="preserve"> mapa de ruta que incluy</w:t>
      </w:r>
      <w:r w:rsidR="00A64AD4">
        <w:t>e</w:t>
      </w:r>
      <w:r w:rsidRPr="00E664A3">
        <w:t xml:space="preserve"> lo avanzado en la implementación del </w:t>
      </w:r>
      <w:r w:rsidR="009B3091">
        <w:t>modelo del proceso estadístico y geográfico (</w:t>
      </w:r>
      <w:r w:rsidRPr="00E664A3">
        <w:t>MPEG</w:t>
      </w:r>
      <w:r w:rsidR="009B3091">
        <w:t>)</w:t>
      </w:r>
      <w:r>
        <w:t>.</w:t>
      </w:r>
    </w:p>
    <w:p w14:paraId="0D77587E" w14:textId="77777777" w:rsidR="00A372B7" w:rsidRDefault="00A372B7" w:rsidP="00A372B7">
      <w:pPr>
        <w:spacing w:after="200"/>
        <w:ind w:right="49"/>
        <w:jc w:val="both"/>
      </w:pPr>
      <w:r>
        <w:t xml:space="preserve">Finalmente, anunció que en el </w:t>
      </w:r>
      <w:r w:rsidRPr="00C66B56">
        <w:t xml:space="preserve">sitio de Aseguramiento de la Calidad </w:t>
      </w:r>
      <w:r>
        <w:t xml:space="preserve">de Intranet está disponible un Sistema de </w:t>
      </w:r>
      <w:r w:rsidRPr="008E6A8E">
        <w:t>Reporte de Indicadores de Precisión</w:t>
      </w:r>
      <w:r>
        <w:t xml:space="preserve"> que</w:t>
      </w:r>
      <w:r w:rsidR="00A64AD4">
        <w:t xml:space="preserve"> ya</w:t>
      </w:r>
      <w:r>
        <w:t xml:space="preserve"> está siendo utilizado por las </w:t>
      </w:r>
      <w:r w:rsidR="00A64AD4">
        <w:t>á</w:t>
      </w:r>
      <w:r>
        <w:t xml:space="preserve">reas para registrarlos. Destacó que este sistema funciona como un tablero de control en donde </w:t>
      </w:r>
      <w:r w:rsidR="005B5252">
        <w:t xml:space="preserve">todo el personal del INEGI </w:t>
      </w:r>
      <w:r>
        <w:t>puede ver el estatus</w:t>
      </w:r>
      <w:r w:rsidR="005B5252">
        <w:t>,</w:t>
      </w:r>
      <w:r>
        <w:t xml:space="preserve"> fecha de publicación </w:t>
      </w:r>
      <w:r w:rsidR="005B5252">
        <w:t>y</w:t>
      </w:r>
      <w:r>
        <w:t xml:space="preserve"> </w:t>
      </w:r>
      <w:r w:rsidR="005B5252">
        <w:t xml:space="preserve">número de </w:t>
      </w:r>
      <w:r>
        <w:t>remplazos, así como descargar archivo</w:t>
      </w:r>
      <w:r w:rsidR="00E20314">
        <w:t>s</w:t>
      </w:r>
      <w:r>
        <w:t xml:space="preserve"> </w:t>
      </w:r>
      <w:r w:rsidR="00E20314">
        <w:t xml:space="preserve">de </w:t>
      </w:r>
      <w:r w:rsidR="00ED1BD2">
        <w:t>E</w:t>
      </w:r>
      <w:r>
        <w:t>xcel</w:t>
      </w:r>
      <w:r w:rsidR="00E20314">
        <w:t>.</w:t>
      </w:r>
    </w:p>
    <w:p w14:paraId="368A8874" w14:textId="77777777" w:rsidR="00E20314" w:rsidRDefault="00E20314" w:rsidP="00E20314">
      <w:pPr>
        <w:jc w:val="both"/>
      </w:pPr>
      <w:r>
        <w:t xml:space="preserve">Paloma Merodio Gómez </w:t>
      </w:r>
      <w:r w:rsidR="009B3091">
        <w:t>cuestionó la razón para dar por</w:t>
      </w:r>
      <w:r>
        <w:t xml:space="preserve"> concluido el acuerdo </w:t>
      </w:r>
      <w:r w:rsidRPr="005958EF">
        <w:t>CAC-005/05/2021</w:t>
      </w:r>
      <w:r>
        <w:t>, donde se describe que e</w:t>
      </w:r>
      <w:r w:rsidRPr="002A629B">
        <w:t>l Secretario Técnico presentará a la Junta de Gobierno la propuesta de modificaciones a los Lineamientos generales para la publicación de Metodologías que el INEGI utiliza en la producción de Información de Interés Nacional</w:t>
      </w:r>
      <w:r>
        <w:t>. Nuria Torroja Mateu respondió que</w:t>
      </w:r>
      <w:r w:rsidR="00ED1BD2">
        <w:t xml:space="preserve"> el acuerdo se consideró concluido debido a que</w:t>
      </w:r>
      <w:r>
        <w:t xml:space="preserve"> la propuesta </w:t>
      </w:r>
      <w:r w:rsidR="00520887">
        <w:t>fue aprobada por</w:t>
      </w:r>
      <w:r>
        <w:t xml:space="preserve"> el CoAC el año pasado</w:t>
      </w:r>
      <w:r w:rsidR="00520887">
        <w:t xml:space="preserve"> </w:t>
      </w:r>
      <w:r w:rsidR="00ED1BD2">
        <w:t>y</w:t>
      </w:r>
      <w:r>
        <w:t xml:space="preserve"> en la 1</w:t>
      </w:r>
      <w:r w:rsidRPr="002E0701">
        <w:t>ª sesión</w:t>
      </w:r>
      <w:r>
        <w:t xml:space="preserve"> 2022 del CoAC se informó que ya se había enviado </w:t>
      </w:r>
      <w:r w:rsidR="00ED1BD2">
        <w:t xml:space="preserve">la propuesta a </w:t>
      </w:r>
      <w:r w:rsidR="006703BC" w:rsidRPr="006703BC">
        <w:t xml:space="preserve">la Secretaría de Actas </w:t>
      </w:r>
      <w:r w:rsidR="006703BC">
        <w:t xml:space="preserve">de </w:t>
      </w:r>
      <w:r w:rsidR="006703BC" w:rsidRPr="006703BC">
        <w:t xml:space="preserve">la Junta de Gobierno </w:t>
      </w:r>
      <w:r w:rsidR="00ED1BD2">
        <w:t>para su incorporación como asunto</w:t>
      </w:r>
      <w:r>
        <w:t xml:space="preserve"> de la Junta de Gobierno.</w:t>
      </w:r>
      <w:r w:rsidR="006703BC">
        <w:t xml:space="preserve"> Jorge Ventura Nevares </w:t>
      </w:r>
      <w:r w:rsidR="003626BA">
        <w:t xml:space="preserve">tomó la palabra para </w:t>
      </w:r>
      <w:r w:rsidR="00EB12F2">
        <w:t xml:space="preserve">confirmar </w:t>
      </w:r>
      <w:r w:rsidR="003626BA">
        <w:t xml:space="preserve">que la </w:t>
      </w:r>
      <w:r w:rsidR="00EB12F2">
        <w:t>Secretaría de Actas</w:t>
      </w:r>
      <w:r w:rsidR="003626BA">
        <w:t xml:space="preserve"> efectivamente recibió esta propuesta de </w:t>
      </w:r>
      <w:r w:rsidR="00EB12F2">
        <w:t xml:space="preserve">modificaciones a los </w:t>
      </w:r>
      <w:r w:rsidR="003626BA">
        <w:t>lineamientos</w:t>
      </w:r>
      <w:r w:rsidR="00EB12F2">
        <w:t xml:space="preserve"> en cuestión</w:t>
      </w:r>
      <w:r w:rsidR="003626BA">
        <w:t>, lo que está debidamente asentado en el Acta de la Segunda Sesión de este Comité del presente año</w:t>
      </w:r>
      <w:r w:rsidR="009B3091">
        <w:t>,</w:t>
      </w:r>
      <w:r w:rsidR="003626BA">
        <w:t xml:space="preserve"> sin embargo, no se ha presentado aún a la Junta de Gobierno debido a que se recibió la instrucción de que las modificaciones normativas se realicen de forma integral; por ello, solicitó que este acuerdo se regrese a estatus de “en proceso”.</w:t>
      </w:r>
    </w:p>
    <w:p w14:paraId="7BA1AA32" w14:textId="77777777" w:rsidR="0079746A" w:rsidRDefault="003626BA" w:rsidP="00E20314">
      <w:pPr>
        <w:jc w:val="both"/>
      </w:pPr>
      <w:r>
        <w:rPr>
          <w:color w:val="000000" w:themeColor="text1"/>
        </w:rPr>
        <w:t xml:space="preserve">Por otro lado, </w:t>
      </w:r>
      <w:r w:rsidR="00E20314">
        <w:rPr>
          <w:color w:val="000000" w:themeColor="text1"/>
        </w:rPr>
        <w:t xml:space="preserve">Gerardo Alfonso Durand Alcántara manifestó que, </w:t>
      </w:r>
      <w:r w:rsidR="00011362">
        <w:rPr>
          <w:color w:val="000000" w:themeColor="text1"/>
        </w:rPr>
        <w:t>en</w:t>
      </w:r>
      <w:r w:rsidR="00E20314">
        <w:rPr>
          <w:color w:val="000000" w:themeColor="text1"/>
        </w:rPr>
        <w:t xml:space="preserve"> relación </w:t>
      </w:r>
      <w:r w:rsidR="00011362">
        <w:rPr>
          <w:color w:val="000000" w:themeColor="text1"/>
        </w:rPr>
        <w:t>con e</w:t>
      </w:r>
      <w:r w:rsidR="00E20314">
        <w:rPr>
          <w:color w:val="000000" w:themeColor="text1"/>
        </w:rPr>
        <w:t xml:space="preserve">l </w:t>
      </w:r>
      <w:r w:rsidR="00E20314" w:rsidRPr="00121704">
        <w:rPr>
          <w:color w:val="000000" w:themeColor="text1"/>
        </w:rPr>
        <w:t>M</w:t>
      </w:r>
      <w:r w:rsidR="00E20314">
        <w:rPr>
          <w:color w:val="000000" w:themeColor="text1"/>
        </w:rPr>
        <w:t>ode</w:t>
      </w:r>
      <w:r w:rsidR="00E20314" w:rsidRPr="00121704">
        <w:rPr>
          <w:color w:val="000000" w:themeColor="text1"/>
        </w:rPr>
        <w:t>lo de Costos por Proceso</w:t>
      </w:r>
      <w:r w:rsidR="00E20314">
        <w:rPr>
          <w:color w:val="000000" w:themeColor="text1"/>
        </w:rPr>
        <w:t xml:space="preserve">, si bien la </w:t>
      </w:r>
      <w:r w:rsidR="00E20314" w:rsidRPr="007F06B6">
        <w:rPr>
          <w:color w:val="000000" w:themeColor="text1"/>
        </w:rPr>
        <w:t>D</w:t>
      </w:r>
      <w:r w:rsidR="00E20314">
        <w:rPr>
          <w:color w:val="000000" w:themeColor="text1"/>
        </w:rPr>
        <w:t xml:space="preserve">irección General de Integración, Análisis e </w:t>
      </w:r>
      <w:r w:rsidR="00011362">
        <w:rPr>
          <w:color w:val="000000" w:themeColor="text1"/>
        </w:rPr>
        <w:t>Investigación, en con</w:t>
      </w:r>
      <w:r w:rsidR="00E20314">
        <w:rPr>
          <w:color w:val="000000" w:themeColor="text1"/>
        </w:rPr>
        <w:t>junt</w:t>
      </w:r>
      <w:r w:rsidR="00EB12F2">
        <w:rPr>
          <w:color w:val="000000" w:themeColor="text1"/>
        </w:rPr>
        <w:t>o</w:t>
      </w:r>
      <w:r w:rsidR="00E20314">
        <w:rPr>
          <w:color w:val="000000" w:themeColor="text1"/>
        </w:rPr>
        <w:t xml:space="preserve"> </w:t>
      </w:r>
      <w:r w:rsidR="00E20314" w:rsidRPr="007F06B6">
        <w:rPr>
          <w:color w:val="000000" w:themeColor="text1"/>
        </w:rPr>
        <w:t>con la Dirección General de Administració</w:t>
      </w:r>
      <w:r w:rsidR="00E20314">
        <w:rPr>
          <w:color w:val="000000" w:themeColor="text1"/>
        </w:rPr>
        <w:t>n, realiz</w:t>
      </w:r>
      <w:r w:rsidR="00011362">
        <w:rPr>
          <w:color w:val="000000" w:themeColor="text1"/>
        </w:rPr>
        <w:t>aron</w:t>
      </w:r>
      <w:r w:rsidR="00E20314">
        <w:rPr>
          <w:color w:val="000000" w:themeColor="text1"/>
        </w:rPr>
        <w:t xml:space="preserve"> un análisis</w:t>
      </w:r>
      <w:r w:rsidR="00E20314" w:rsidRPr="007F06B6">
        <w:rPr>
          <w:color w:val="000000" w:themeColor="text1"/>
        </w:rPr>
        <w:t xml:space="preserve"> de los datos</w:t>
      </w:r>
      <w:r w:rsidR="00E20314">
        <w:rPr>
          <w:color w:val="000000" w:themeColor="text1"/>
        </w:rPr>
        <w:t xml:space="preserve">, </w:t>
      </w:r>
      <w:r w:rsidR="00011362">
        <w:rPr>
          <w:color w:val="000000" w:themeColor="text1"/>
        </w:rPr>
        <w:t xml:space="preserve">se </w:t>
      </w:r>
      <w:r w:rsidR="00E20314">
        <w:rPr>
          <w:color w:val="000000" w:themeColor="text1"/>
        </w:rPr>
        <w:t>consider</w:t>
      </w:r>
      <w:r w:rsidR="00011362">
        <w:rPr>
          <w:color w:val="000000" w:themeColor="text1"/>
        </w:rPr>
        <w:t>ó</w:t>
      </w:r>
      <w:r w:rsidR="00E20314">
        <w:rPr>
          <w:color w:val="000000" w:themeColor="text1"/>
        </w:rPr>
        <w:t xml:space="preserve"> que es conveniente que se tome en cuenta la opinión de las áreas </w:t>
      </w:r>
      <w:r w:rsidR="00EB12F2">
        <w:rPr>
          <w:color w:val="000000" w:themeColor="text1"/>
        </w:rPr>
        <w:t xml:space="preserve">productoras </w:t>
      </w:r>
      <w:r w:rsidR="0079746A">
        <w:rPr>
          <w:color w:val="000000" w:themeColor="text1"/>
        </w:rPr>
        <w:t>representadas en el denominado</w:t>
      </w:r>
      <w:r w:rsidR="00011362">
        <w:rPr>
          <w:color w:val="000000" w:themeColor="text1"/>
        </w:rPr>
        <w:t>:</w:t>
      </w:r>
      <w:r w:rsidR="0079746A">
        <w:rPr>
          <w:color w:val="000000" w:themeColor="text1"/>
        </w:rPr>
        <w:t xml:space="preserve"> grupo de trabajo de procesos</w:t>
      </w:r>
      <w:r w:rsidR="00E20314">
        <w:rPr>
          <w:color w:val="000000" w:themeColor="text1"/>
        </w:rPr>
        <w:t>. Al respecto, Sergio Carrera Riva Palacio r</w:t>
      </w:r>
      <w:r w:rsidR="00E20314">
        <w:t xml:space="preserve">espondió que </w:t>
      </w:r>
      <w:r w:rsidR="0079746A">
        <w:t xml:space="preserve">en la presente sesión se incorporó el tema como parte de los avances del MPEG y que se seguirá discutiendo con las áreas antes de </w:t>
      </w:r>
      <w:r w:rsidR="00EB12F2">
        <w:t>hacer alguna propuesta concreta para</w:t>
      </w:r>
      <w:r w:rsidR="0079746A">
        <w:t xml:space="preserve"> su aprobación por parte de este Comité. </w:t>
      </w:r>
    </w:p>
    <w:p w14:paraId="040B3B20" w14:textId="77777777" w:rsidR="00957D20" w:rsidRPr="00E87606" w:rsidRDefault="00957D20" w:rsidP="00957D20">
      <w:pPr>
        <w:spacing w:after="200"/>
        <w:ind w:right="49"/>
        <w:jc w:val="both"/>
      </w:pPr>
      <w:r w:rsidRPr="00E87606">
        <w:t>Considerando los comentarios se tom</w:t>
      </w:r>
      <w:r w:rsidR="00312CD6">
        <w:t>ó el</w:t>
      </w:r>
      <w:r w:rsidRPr="00E87606">
        <w:t xml:space="preserve"> siguiente acuerdo </w:t>
      </w:r>
      <w:r w:rsidR="00595414">
        <w:t>con 1</w:t>
      </w:r>
      <w:r w:rsidR="00D92C09">
        <w:t>2</w:t>
      </w:r>
      <w:r w:rsidR="00595414">
        <w:t xml:space="preserve"> votos a favor</w:t>
      </w:r>
      <w:r w:rsidRPr="00E87606">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587CD3" w14:paraId="327B19D0" w14:textId="77777777" w:rsidTr="0027036A">
        <w:trPr>
          <w:trHeight w:val="340"/>
        </w:trPr>
        <w:tc>
          <w:tcPr>
            <w:tcW w:w="1701" w:type="dxa"/>
            <w:shd w:val="clear" w:color="auto" w:fill="808080" w:themeFill="background1" w:themeFillShade="80"/>
          </w:tcPr>
          <w:p w14:paraId="3DE7F0F3" w14:textId="77777777" w:rsidR="00B550C7" w:rsidRPr="00587CD3" w:rsidRDefault="00B550C7" w:rsidP="0027036A">
            <w:pPr>
              <w:pStyle w:val="Evento-Negrita"/>
              <w:spacing w:after="200"/>
              <w:jc w:val="center"/>
              <w:rPr>
                <w:rFonts w:cstheme="minorHAnsi"/>
                <w:sz w:val="20"/>
                <w:lang w:val="es-MX"/>
              </w:rPr>
            </w:pPr>
            <w:r w:rsidRPr="00587CD3">
              <w:rPr>
                <w:rFonts w:cstheme="minorHAnsi"/>
                <w:sz w:val="20"/>
                <w:lang w:val="es-MX"/>
              </w:rPr>
              <w:t xml:space="preserve">Número </w:t>
            </w:r>
          </w:p>
        </w:tc>
        <w:tc>
          <w:tcPr>
            <w:tcW w:w="5245" w:type="dxa"/>
            <w:shd w:val="clear" w:color="auto" w:fill="808080" w:themeFill="background1" w:themeFillShade="80"/>
          </w:tcPr>
          <w:p w14:paraId="06136835" w14:textId="77777777" w:rsidR="00B550C7" w:rsidRPr="00587CD3" w:rsidRDefault="00B550C7" w:rsidP="0027036A">
            <w:pPr>
              <w:pStyle w:val="Evento-Negrita"/>
              <w:spacing w:after="200"/>
              <w:jc w:val="center"/>
              <w:rPr>
                <w:rFonts w:cstheme="minorHAnsi"/>
                <w:sz w:val="20"/>
                <w:lang w:val="es-MX"/>
              </w:rPr>
            </w:pPr>
            <w:r w:rsidRPr="00587CD3">
              <w:rPr>
                <w:rFonts w:cstheme="minorHAnsi"/>
                <w:sz w:val="20"/>
                <w:lang w:val="es-MX"/>
              </w:rPr>
              <w:t>Acuerdo</w:t>
            </w:r>
          </w:p>
        </w:tc>
        <w:tc>
          <w:tcPr>
            <w:tcW w:w="3016" w:type="dxa"/>
            <w:shd w:val="clear" w:color="auto" w:fill="808080" w:themeFill="background1" w:themeFillShade="80"/>
          </w:tcPr>
          <w:p w14:paraId="31916922" w14:textId="77777777" w:rsidR="00B550C7" w:rsidRPr="00587CD3" w:rsidRDefault="00B550C7" w:rsidP="0027036A">
            <w:pPr>
              <w:pStyle w:val="Evento-Negrita"/>
              <w:spacing w:after="200"/>
              <w:jc w:val="center"/>
              <w:rPr>
                <w:rFonts w:cstheme="minorHAnsi"/>
                <w:sz w:val="20"/>
                <w:lang w:val="es-MX"/>
              </w:rPr>
            </w:pPr>
            <w:r w:rsidRPr="00587CD3">
              <w:rPr>
                <w:rFonts w:cstheme="minorHAnsi"/>
                <w:sz w:val="20"/>
                <w:lang w:val="es-MX"/>
              </w:rPr>
              <w:t>Fundamento</w:t>
            </w:r>
          </w:p>
        </w:tc>
      </w:tr>
      <w:tr w:rsidR="0080374F" w:rsidRPr="00BE5007" w14:paraId="5BC4669D" w14:textId="77777777" w:rsidTr="0027036A">
        <w:tc>
          <w:tcPr>
            <w:tcW w:w="1701" w:type="dxa"/>
          </w:tcPr>
          <w:p w14:paraId="379A1FF2" w14:textId="77777777" w:rsidR="0080374F" w:rsidRPr="00E87606" w:rsidRDefault="0080374F" w:rsidP="0027036A">
            <w:pPr>
              <w:pStyle w:val="Evento-Negrita"/>
              <w:spacing w:after="200"/>
              <w:rPr>
                <w:rFonts w:cstheme="minorHAnsi"/>
                <w:b w:val="0"/>
                <w:sz w:val="20"/>
              </w:rPr>
            </w:pPr>
            <w:r w:rsidRPr="00E87606">
              <w:rPr>
                <w:rFonts w:cstheme="minorHAnsi"/>
                <w:b w:val="0"/>
                <w:sz w:val="20"/>
              </w:rPr>
              <w:t>CAC-003/0</w:t>
            </w:r>
            <w:r w:rsidR="00280144">
              <w:rPr>
                <w:rFonts w:cstheme="minorHAnsi"/>
                <w:b w:val="0"/>
                <w:sz w:val="20"/>
              </w:rPr>
              <w:t>2</w:t>
            </w:r>
            <w:r w:rsidRPr="00E87606">
              <w:rPr>
                <w:rFonts w:cstheme="minorHAnsi"/>
                <w:b w:val="0"/>
                <w:sz w:val="20"/>
              </w:rPr>
              <w:t>/202</w:t>
            </w:r>
            <w:r w:rsidR="0004224A">
              <w:rPr>
                <w:rFonts w:cstheme="minorHAnsi"/>
                <w:b w:val="0"/>
                <w:sz w:val="20"/>
              </w:rPr>
              <w:t>2</w:t>
            </w:r>
          </w:p>
        </w:tc>
        <w:tc>
          <w:tcPr>
            <w:tcW w:w="5245" w:type="dxa"/>
          </w:tcPr>
          <w:p w14:paraId="2EC86985" w14:textId="77777777" w:rsidR="0080374F" w:rsidRPr="00E87606" w:rsidRDefault="0080374F" w:rsidP="0027036A">
            <w:pPr>
              <w:pStyle w:val="Evento-Negrita"/>
              <w:spacing w:after="200"/>
              <w:ind w:left="28"/>
              <w:jc w:val="both"/>
              <w:rPr>
                <w:rFonts w:cstheme="minorHAnsi"/>
                <w:b w:val="0"/>
                <w:sz w:val="20"/>
                <w:lang w:val="es-MX"/>
              </w:rPr>
            </w:pPr>
            <w:r w:rsidRPr="00E87606">
              <w:rPr>
                <w:rFonts w:cstheme="minorHAnsi"/>
                <w:b w:val="0"/>
                <w:sz w:val="20"/>
                <w:lang w:val="es-MX"/>
              </w:rPr>
              <w:t>El Comité toma conocimiento del avance en los acuerdos</w:t>
            </w:r>
            <w:r w:rsidR="00F930EF" w:rsidRPr="00E87606">
              <w:rPr>
                <w:rFonts w:cstheme="minorHAnsi"/>
                <w:b w:val="0"/>
                <w:sz w:val="20"/>
                <w:lang w:val="es-MX"/>
              </w:rPr>
              <w:t>.</w:t>
            </w:r>
          </w:p>
        </w:tc>
        <w:tc>
          <w:tcPr>
            <w:tcW w:w="3016" w:type="dxa"/>
          </w:tcPr>
          <w:p w14:paraId="5984EEA7" w14:textId="77777777" w:rsidR="0080374F" w:rsidRPr="00E87606" w:rsidRDefault="006D7BCE" w:rsidP="003D24FE">
            <w:pPr>
              <w:pStyle w:val="Evento-Negrita"/>
              <w:numPr>
                <w:ilvl w:val="0"/>
                <w:numId w:val="4"/>
              </w:numPr>
              <w:spacing w:after="200"/>
              <w:ind w:left="318" w:hanging="284"/>
              <w:rPr>
                <w:rFonts w:ascii="Calibri" w:hAnsi="Calibri" w:cs="Calibri"/>
                <w:b w:val="0"/>
                <w:sz w:val="20"/>
                <w:szCs w:val="20"/>
                <w:lang w:val="es-MX"/>
              </w:rPr>
            </w:pPr>
            <w:r w:rsidRPr="00E87606">
              <w:rPr>
                <w:rFonts w:ascii="Calibri" w:hAnsi="Calibri" w:cs="Calibri"/>
                <w:b w:val="0"/>
                <w:sz w:val="20"/>
                <w:szCs w:val="20"/>
                <w:lang w:val="es-MX"/>
              </w:rPr>
              <w:t xml:space="preserve">Norma: </w:t>
            </w:r>
            <w:r w:rsidR="003D24FE" w:rsidRPr="00E87606">
              <w:rPr>
                <w:rFonts w:ascii="Calibri" w:hAnsi="Calibri" w:cs="Calibri"/>
                <w:b w:val="0"/>
                <w:sz w:val="20"/>
                <w:szCs w:val="20"/>
                <w:lang w:val="es-MX"/>
              </w:rPr>
              <w:t>a</w:t>
            </w:r>
            <w:r w:rsidRPr="00E87606">
              <w:rPr>
                <w:rFonts w:ascii="Calibri" w:hAnsi="Calibri" w:cs="Calibri"/>
                <w:b w:val="0"/>
                <w:sz w:val="20"/>
                <w:szCs w:val="20"/>
                <w:lang w:val="es-MX"/>
              </w:rPr>
              <w:t>rt</w:t>
            </w:r>
            <w:r w:rsidR="00011362">
              <w:rPr>
                <w:rFonts w:ascii="Calibri" w:hAnsi="Calibri" w:cs="Calibri"/>
                <w:b w:val="0"/>
                <w:sz w:val="20"/>
                <w:szCs w:val="20"/>
                <w:lang w:val="es-MX"/>
              </w:rPr>
              <w:t>ículos</w:t>
            </w:r>
            <w:r w:rsidR="003D24FE" w:rsidRPr="00E87606">
              <w:rPr>
                <w:rFonts w:ascii="Calibri" w:hAnsi="Calibri" w:cs="Calibri"/>
                <w:b w:val="0"/>
                <w:sz w:val="20"/>
                <w:szCs w:val="20"/>
                <w:lang w:val="es-MX"/>
              </w:rPr>
              <w:t xml:space="preserve"> </w:t>
            </w:r>
            <w:r w:rsidRPr="00E87606">
              <w:rPr>
                <w:rFonts w:ascii="Calibri" w:hAnsi="Calibri" w:cs="Calibri"/>
                <w:b w:val="0"/>
                <w:sz w:val="20"/>
                <w:szCs w:val="20"/>
                <w:lang w:val="es-MX"/>
              </w:rPr>
              <w:t>2</w:t>
            </w:r>
            <w:r w:rsidR="00011362">
              <w:rPr>
                <w:rFonts w:ascii="Calibri" w:hAnsi="Calibri" w:cs="Calibri"/>
                <w:b w:val="0"/>
                <w:sz w:val="20"/>
                <w:szCs w:val="20"/>
                <w:lang w:val="es-MX"/>
              </w:rPr>
              <w:t>6</w:t>
            </w:r>
            <w:r w:rsidRPr="00E87606">
              <w:rPr>
                <w:rFonts w:ascii="Calibri" w:hAnsi="Calibri" w:cs="Calibri"/>
                <w:b w:val="0"/>
                <w:sz w:val="20"/>
                <w:szCs w:val="20"/>
                <w:lang w:val="es-MX"/>
              </w:rPr>
              <w:t xml:space="preserve"> </w:t>
            </w:r>
            <w:r w:rsidR="00237800" w:rsidRPr="00E87606">
              <w:rPr>
                <w:rFonts w:ascii="Calibri" w:hAnsi="Calibri" w:cs="Calibri"/>
                <w:b w:val="0"/>
                <w:sz w:val="20"/>
                <w:szCs w:val="20"/>
                <w:lang w:val="es-MX"/>
              </w:rPr>
              <w:t>fracci</w:t>
            </w:r>
            <w:r w:rsidR="00011362">
              <w:rPr>
                <w:rFonts w:ascii="Calibri" w:hAnsi="Calibri" w:cs="Calibri"/>
                <w:b w:val="0"/>
                <w:sz w:val="20"/>
                <w:szCs w:val="20"/>
                <w:lang w:val="es-MX"/>
              </w:rPr>
              <w:t>o</w:t>
            </w:r>
            <w:r w:rsidR="00237800" w:rsidRPr="00E87606">
              <w:rPr>
                <w:rFonts w:ascii="Calibri" w:hAnsi="Calibri" w:cs="Calibri"/>
                <w:b w:val="0"/>
                <w:sz w:val="20"/>
                <w:szCs w:val="20"/>
                <w:lang w:val="es-MX"/>
              </w:rPr>
              <w:t>n</w:t>
            </w:r>
            <w:r w:rsidR="00011362">
              <w:rPr>
                <w:rFonts w:ascii="Calibri" w:hAnsi="Calibri" w:cs="Calibri"/>
                <w:b w:val="0"/>
                <w:sz w:val="20"/>
                <w:szCs w:val="20"/>
                <w:lang w:val="es-MX"/>
              </w:rPr>
              <w:t>es II, III y VIII y 32 fracción III</w:t>
            </w:r>
            <w:r w:rsidRPr="00E87606">
              <w:rPr>
                <w:rFonts w:ascii="Calibri" w:hAnsi="Calibri" w:cs="Calibri"/>
                <w:b w:val="0"/>
                <w:sz w:val="20"/>
                <w:szCs w:val="20"/>
                <w:lang w:val="es-MX"/>
              </w:rPr>
              <w:t>.</w:t>
            </w:r>
          </w:p>
        </w:tc>
      </w:tr>
    </w:tbl>
    <w:p w14:paraId="18A18F19" w14:textId="77777777" w:rsidR="00B3371B" w:rsidRDefault="00B3371B" w:rsidP="00E67707">
      <w:pPr>
        <w:spacing w:after="200"/>
        <w:ind w:right="49"/>
        <w:jc w:val="both"/>
        <w:rPr>
          <w:b/>
        </w:rPr>
      </w:pPr>
      <w:bookmarkStart w:id="0" w:name="_Hlk88748276"/>
    </w:p>
    <w:p w14:paraId="08FB6171" w14:textId="77777777" w:rsidR="00280144" w:rsidRDefault="00D50D4A" w:rsidP="00D06A95">
      <w:pPr>
        <w:spacing w:after="200"/>
        <w:ind w:right="49"/>
        <w:jc w:val="both"/>
        <w:rPr>
          <w:b/>
        </w:rPr>
      </w:pPr>
      <w:r w:rsidRPr="003E071F">
        <w:rPr>
          <w:b/>
        </w:rPr>
        <w:t xml:space="preserve">5. </w:t>
      </w:r>
      <w:r w:rsidR="00405245">
        <w:rPr>
          <w:b/>
        </w:rPr>
        <w:t>I</w:t>
      </w:r>
      <w:r w:rsidR="00280144">
        <w:rPr>
          <w:b/>
        </w:rPr>
        <w:t>MPLEMENTACIÓN DEL MPEG</w:t>
      </w:r>
      <w:r w:rsidR="00D06A95">
        <w:rPr>
          <w:b/>
        </w:rPr>
        <w:t>.</w:t>
      </w:r>
    </w:p>
    <w:p w14:paraId="2ED5D7BC" w14:textId="77777777" w:rsidR="0065041C" w:rsidRDefault="00280144" w:rsidP="00D57D18">
      <w:pPr>
        <w:spacing w:after="200"/>
        <w:ind w:right="49"/>
        <w:jc w:val="both"/>
        <w:rPr>
          <w:bCs/>
        </w:rPr>
      </w:pPr>
      <w:r>
        <w:rPr>
          <w:b/>
        </w:rPr>
        <w:t>5.1 ¿EN DÓNDE ESTAMOS?</w:t>
      </w:r>
      <w:r w:rsidR="00D57D18">
        <w:rPr>
          <w:b/>
        </w:rPr>
        <w:t xml:space="preserve"> </w:t>
      </w:r>
      <w:r w:rsidR="00D57D18" w:rsidRPr="000E3CC0">
        <w:rPr>
          <w:bCs/>
        </w:rPr>
        <w:t>Sergio Carrera</w:t>
      </w:r>
      <w:r w:rsidR="00D57D18">
        <w:rPr>
          <w:bCs/>
        </w:rPr>
        <w:t xml:space="preserve"> Riva Palacio</w:t>
      </w:r>
      <w:r w:rsidR="00D57D18" w:rsidRPr="000E3CC0">
        <w:rPr>
          <w:bCs/>
        </w:rPr>
        <w:t xml:space="preserve"> </w:t>
      </w:r>
      <w:r w:rsidR="00D57D18">
        <w:rPr>
          <w:bCs/>
        </w:rPr>
        <w:t xml:space="preserve">presentó el mapa de ruta </w:t>
      </w:r>
      <w:r w:rsidR="0053445A">
        <w:rPr>
          <w:bCs/>
        </w:rPr>
        <w:t>con</w:t>
      </w:r>
      <w:r w:rsidR="00D57D18">
        <w:rPr>
          <w:bCs/>
        </w:rPr>
        <w:t xml:space="preserve"> el camino recorrido a la fecha, así como los siguientes pasos a realizar en la implementación del </w:t>
      </w:r>
      <w:r w:rsidR="00011362">
        <w:rPr>
          <w:bCs/>
        </w:rPr>
        <w:t>modelo del proceso estadístico y geográfico (MPEG)</w:t>
      </w:r>
      <w:r w:rsidR="00D57D18">
        <w:rPr>
          <w:bCs/>
        </w:rPr>
        <w:t>. La exposición inició recordando las dimensiones con la</w:t>
      </w:r>
      <w:r w:rsidR="0018465E">
        <w:rPr>
          <w:bCs/>
        </w:rPr>
        <w:t>s</w:t>
      </w:r>
      <w:r w:rsidR="00D57D18">
        <w:rPr>
          <w:bCs/>
        </w:rPr>
        <w:t xml:space="preserve"> que se mide la calidad</w:t>
      </w:r>
      <w:r w:rsidR="0053445A">
        <w:rPr>
          <w:bCs/>
        </w:rPr>
        <w:t>;</w:t>
      </w:r>
      <w:r w:rsidR="00D57D18">
        <w:rPr>
          <w:bCs/>
        </w:rPr>
        <w:t xml:space="preserve"> es decir, se considera el enfoque a productos, procesos, el entorno institucional, así como las necesidades de los usuarios. Agregó que desde 2017 se consideró el modelo </w:t>
      </w:r>
      <w:r w:rsidR="0053445A">
        <w:rPr>
          <w:bCs/>
        </w:rPr>
        <w:t>del proceso</w:t>
      </w:r>
      <w:r w:rsidR="00D57D18">
        <w:rPr>
          <w:bCs/>
        </w:rPr>
        <w:t xml:space="preserve"> estadístic</w:t>
      </w:r>
      <w:r w:rsidR="0053445A">
        <w:rPr>
          <w:bCs/>
        </w:rPr>
        <w:t>o</w:t>
      </w:r>
      <w:r w:rsidR="00D57D18">
        <w:rPr>
          <w:bCs/>
        </w:rPr>
        <w:t xml:space="preserve"> y geográfic</w:t>
      </w:r>
      <w:r w:rsidR="0053445A">
        <w:rPr>
          <w:bCs/>
        </w:rPr>
        <w:t>o</w:t>
      </w:r>
      <w:r w:rsidR="00D57D18">
        <w:rPr>
          <w:bCs/>
        </w:rPr>
        <w:t xml:space="preserve"> (MPEG) adaptado a partir del </w:t>
      </w:r>
      <w:r w:rsidR="0065041C">
        <w:rPr>
          <w:bCs/>
        </w:rPr>
        <w:t>Generic Statistical Business Process Model (</w:t>
      </w:r>
      <w:r w:rsidR="00D57D18">
        <w:rPr>
          <w:bCs/>
        </w:rPr>
        <w:t>GSBPM</w:t>
      </w:r>
      <w:r w:rsidR="0065041C">
        <w:rPr>
          <w:bCs/>
        </w:rPr>
        <w:t>)</w:t>
      </w:r>
      <w:r w:rsidR="00D57D18">
        <w:rPr>
          <w:bCs/>
        </w:rPr>
        <w:t xml:space="preserve"> y actualizado al 2021 con la incorporación de conceptos </w:t>
      </w:r>
      <w:r w:rsidR="0053445A">
        <w:rPr>
          <w:bCs/>
        </w:rPr>
        <w:t xml:space="preserve">del </w:t>
      </w:r>
      <w:r w:rsidR="0065041C">
        <w:rPr>
          <w:bCs/>
        </w:rPr>
        <w:t>Geospatial view of Generic Statistical Business Process Model (</w:t>
      </w:r>
      <w:r w:rsidR="00D57D18">
        <w:rPr>
          <w:bCs/>
        </w:rPr>
        <w:t>GeoGSBPM</w:t>
      </w:r>
      <w:r w:rsidR="0065041C">
        <w:rPr>
          <w:bCs/>
        </w:rPr>
        <w:t>)</w:t>
      </w:r>
      <w:r w:rsidR="00D57D18">
        <w:rPr>
          <w:bCs/>
        </w:rPr>
        <w:t xml:space="preserve">. </w:t>
      </w:r>
    </w:p>
    <w:p w14:paraId="5CC21D2A" w14:textId="77777777" w:rsidR="00066DAC" w:rsidRDefault="00D57D18" w:rsidP="00D57D18">
      <w:pPr>
        <w:spacing w:after="200"/>
        <w:ind w:right="49"/>
        <w:jc w:val="both"/>
        <w:rPr>
          <w:bCs/>
        </w:rPr>
      </w:pPr>
      <w:r>
        <w:rPr>
          <w:bCs/>
        </w:rPr>
        <w:t>Con la finalidad de dar sustento a la implementación del MPEG</w:t>
      </w:r>
      <w:r w:rsidR="0065041C">
        <w:rPr>
          <w:bCs/>
        </w:rPr>
        <w:t>, en 2018</w:t>
      </w:r>
      <w:r>
        <w:rPr>
          <w:bCs/>
        </w:rPr>
        <w:t xml:space="preserve"> se </w:t>
      </w:r>
      <w:r w:rsidR="00CC3772">
        <w:rPr>
          <w:bCs/>
        </w:rPr>
        <w:t>discutió</w:t>
      </w:r>
      <w:r>
        <w:rPr>
          <w:bCs/>
        </w:rPr>
        <w:t xml:space="preserve"> y apr</w:t>
      </w:r>
      <w:r w:rsidR="00CC3772">
        <w:rPr>
          <w:bCs/>
        </w:rPr>
        <w:t>obó</w:t>
      </w:r>
      <w:r>
        <w:rPr>
          <w:bCs/>
        </w:rPr>
        <w:t xml:space="preserve"> en el Comité la Norma </w:t>
      </w:r>
      <w:r w:rsidR="0053445A">
        <w:rPr>
          <w:bCs/>
        </w:rPr>
        <w:t xml:space="preserve">Técnica </w:t>
      </w:r>
      <w:r>
        <w:rPr>
          <w:bCs/>
        </w:rPr>
        <w:t xml:space="preserve">del </w:t>
      </w:r>
      <w:r w:rsidR="0053445A">
        <w:rPr>
          <w:bCs/>
        </w:rPr>
        <w:t>Proceso de Producción de Información Estadística y Geográfica</w:t>
      </w:r>
      <w:r>
        <w:rPr>
          <w:bCs/>
        </w:rPr>
        <w:t xml:space="preserve"> </w:t>
      </w:r>
      <w:r w:rsidR="0053445A">
        <w:rPr>
          <w:bCs/>
        </w:rPr>
        <w:t>(Norma del MPEG)</w:t>
      </w:r>
      <w:r>
        <w:rPr>
          <w:bCs/>
        </w:rPr>
        <w:t xml:space="preserve">, </w:t>
      </w:r>
      <w:r w:rsidR="0065041C">
        <w:rPr>
          <w:bCs/>
        </w:rPr>
        <w:t xml:space="preserve">en 2019 </w:t>
      </w:r>
      <w:r>
        <w:rPr>
          <w:bCs/>
        </w:rPr>
        <w:t>los Lineamientos de gestión de cambios,</w:t>
      </w:r>
      <w:r w:rsidR="00066DAC">
        <w:rPr>
          <w:bCs/>
        </w:rPr>
        <w:t xml:space="preserve"> y en 2021</w:t>
      </w:r>
      <w:r>
        <w:rPr>
          <w:bCs/>
        </w:rPr>
        <w:t xml:space="preserve"> los Lineamientos del Inventario de </w:t>
      </w:r>
      <w:r w:rsidR="0053445A">
        <w:rPr>
          <w:bCs/>
        </w:rPr>
        <w:t>P</w:t>
      </w:r>
      <w:r>
        <w:rPr>
          <w:bCs/>
        </w:rPr>
        <w:t xml:space="preserve">rogramas de </w:t>
      </w:r>
      <w:r w:rsidR="0053445A">
        <w:rPr>
          <w:bCs/>
        </w:rPr>
        <w:t>I</w:t>
      </w:r>
      <w:r>
        <w:rPr>
          <w:bCs/>
        </w:rPr>
        <w:t xml:space="preserve">nformación </w:t>
      </w:r>
      <w:r w:rsidR="0053445A">
        <w:rPr>
          <w:bCs/>
        </w:rPr>
        <w:t xml:space="preserve"> </w:t>
      </w:r>
      <w:r>
        <w:rPr>
          <w:bCs/>
        </w:rPr>
        <w:t xml:space="preserve">(IPI), la actualización de la </w:t>
      </w:r>
      <w:r w:rsidR="0053445A">
        <w:rPr>
          <w:bCs/>
        </w:rPr>
        <w:t>N</w:t>
      </w:r>
      <w:r>
        <w:rPr>
          <w:bCs/>
        </w:rPr>
        <w:t xml:space="preserve">orma </w:t>
      </w:r>
      <w:r w:rsidR="0053445A">
        <w:rPr>
          <w:bCs/>
        </w:rPr>
        <w:t xml:space="preserve">del </w:t>
      </w:r>
      <w:r>
        <w:rPr>
          <w:bCs/>
        </w:rPr>
        <w:t>MPEG</w:t>
      </w:r>
      <w:r w:rsidR="00066DAC">
        <w:rPr>
          <w:bCs/>
        </w:rPr>
        <w:t xml:space="preserve">, así como </w:t>
      </w:r>
      <w:r>
        <w:rPr>
          <w:bCs/>
        </w:rPr>
        <w:t>se apr</w:t>
      </w:r>
      <w:r w:rsidR="002D5899">
        <w:rPr>
          <w:bCs/>
        </w:rPr>
        <w:t>obaron los</w:t>
      </w:r>
      <w:r>
        <w:rPr>
          <w:bCs/>
        </w:rPr>
        <w:t xml:space="preserve"> </w:t>
      </w:r>
      <w:r w:rsidR="0053445A">
        <w:rPr>
          <w:bCs/>
        </w:rPr>
        <w:t>L</w:t>
      </w:r>
      <w:r>
        <w:rPr>
          <w:bCs/>
        </w:rPr>
        <w:t xml:space="preserve">ineamientos </w:t>
      </w:r>
      <w:r w:rsidR="0053445A">
        <w:rPr>
          <w:bCs/>
        </w:rPr>
        <w:t xml:space="preserve">de Coordinación Operativa </w:t>
      </w:r>
      <w:r>
        <w:rPr>
          <w:bCs/>
        </w:rPr>
        <w:t xml:space="preserve">propuestos por la CGOR y las </w:t>
      </w:r>
      <w:r w:rsidR="0053445A">
        <w:rPr>
          <w:bCs/>
        </w:rPr>
        <w:t>g</w:t>
      </w:r>
      <w:r>
        <w:rPr>
          <w:bCs/>
        </w:rPr>
        <w:t xml:space="preserve">uías de diseño conceptual para encuestas y de la muestra, con </w:t>
      </w:r>
      <w:r w:rsidR="002D5899">
        <w:rPr>
          <w:bCs/>
        </w:rPr>
        <w:t>el fin de</w:t>
      </w:r>
      <w:r>
        <w:rPr>
          <w:bCs/>
        </w:rPr>
        <w:t xml:space="preserve"> estandarizar la documentación de procesos. </w:t>
      </w:r>
    </w:p>
    <w:p w14:paraId="1DE5B43E" w14:textId="77777777" w:rsidR="00D57D18" w:rsidRDefault="00066DAC" w:rsidP="00D57D18">
      <w:pPr>
        <w:spacing w:after="200"/>
        <w:ind w:right="49"/>
        <w:jc w:val="both"/>
        <w:rPr>
          <w:bCs/>
        </w:rPr>
      </w:pPr>
      <w:r>
        <w:rPr>
          <w:bCs/>
        </w:rPr>
        <w:t>L</w:t>
      </w:r>
      <w:r w:rsidR="00D57D18">
        <w:rPr>
          <w:bCs/>
        </w:rPr>
        <w:t xml:space="preserve">os siguientes pasos </w:t>
      </w:r>
      <w:r w:rsidR="00AD5E30">
        <w:rPr>
          <w:bCs/>
        </w:rPr>
        <w:t>para</w:t>
      </w:r>
      <w:r w:rsidR="00D57D18">
        <w:rPr>
          <w:bCs/>
        </w:rPr>
        <w:t xml:space="preserve"> 2022</w:t>
      </w:r>
      <w:r w:rsidR="0053445A">
        <w:rPr>
          <w:bCs/>
        </w:rPr>
        <w:t>-</w:t>
      </w:r>
      <w:r w:rsidR="00D57D18">
        <w:rPr>
          <w:bCs/>
        </w:rPr>
        <w:t xml:space="preserve">2023 son: verificación del MPEG con la versión GSBPM 5.1 y elementos considerados en </w:t>
      </w:r>
      <w:r w:rsidR="00016210">
        <w:rPr>
          <w:bCs/>
        </w:rPr>
        <w:t>Generic Activity Model for Statistical Organizations (</w:t>
      </w:r>
      <w:r w:rsidR="00D57D18">
        <w:rPr>
          <w:bCs/>
        </w:rPr>
        <w:t>GAMSO</w:t>
      </w:r>
      <w:r w:rsidR="00016210">
        <w:rPr>
          <w:bCs/>
        </w:rPr>
        <w:t>)</w:t>
      </w:r>
      <w:r w:rsidR="00D57D18">
        <w:rPr>
          <w:bCs/>
        </w:rPr>
        <w:t xml:space="preserve">, precisar en los lineamientos del IPI jerarquía de Programas de </w:t>
      </w:r>
      <w:r w:rsidR="0053445A">
        <w:rPr>
          <w:bCs/>
        </w:rPr>
        <w:t>I</w:t>
      </w:r>
      <w:r w:rsidR="00D57D18">
        <w:rPr>
          <w:bCs/>
        </w:rPr>
        <w:t>nformación</w:t>
      </w:r>
      <w:r w:rsidR="0053445A">
        <w:rPr>
          <w:bCs/>
        </w:rPr>
        <w:t>-</w:t>
      </w:r>
      <w:r w:rsidR="00D57D18">
        <w:rPr>
          <w:bCs/>
        </w:rPr>
        <w:t>Procesos</w:t>
      </w:r>
      <w:r w:rsidR="0053445A">
        <w:rPr>
          <w:bCs/>
        </w:rPr>
        <w:t xml:space="preserve"> de Producción</w:t>
      </w:r>
      <w:r w:rsidR="00D57D18">
        <w:rPr>
          <w:bCs/>
        </w:rPr>
        <w:t>, catálogo de métodos de generación e infraestructura de información</w:t>
      </w:r>
      <w:r w:rsidR="0053445A">
        <w:rPr>
          <w:bCs/>
        </w:rPr>
        <w:t>,</w:t>
      </w:r>
      <w:r w:rsidR="00D57D18">
        <w:rPr>
          <w:bCs/>
        </w:rPr>
        <w:t xml:space="preserve"> e identificar las mejoras derivadas de la operación y establecer mecanismos de mejoras. Para 2024 se </w:t>
      </w:r>
      <w:r w:rsidR="006D7EBE">
        <w:rPr>
          <w:bCs/>
        </w:rPr>
        <w:t>tiene programado</w:t>
      </w:r>
      <w:r w:rsidR="00D57D18">
        <w:rPr>
          <w:bCs/>
        </w:rPr>
        <w:t xml:space="preserve"> contar con las guías para el resto de las fases </w:t>
      </w:r>
      <w:r w:rsidR="006D7EBE">
        <w:rPr>
          <w:bCs/>
        </w:rPr>
        <w:t xml:space="preserve">del </w:t>
      </w:r>
      <w:r w:rsidR="00D57D18">
        <w:rPr>
          <w:bCs/>
        </w:rPr>
        <w:t>MPEG.</w:t>
      </w:r>
    </w:p>
    <w:p w14:paraId="10407C27" w14:textId="77777777" w:rsidR="00016210" w:rsidRDefault="00D57D18" w:rsidP="00D57D18">
      <w:pPr>
        <w:spacing w:after="200"/>
        <w:ind w:right="49"/>
        <w:jc w:val="both"/>
        <w:rPr>
          <w:bCs/>
        </w:rPr>
      </w:pPr>
      <w:r>
        <w:rPr>
          <w:bCs/>
        </w:rPr>
        <w:t>En cuanto a los instrumentos que ayudan a realizar los procesos</w:t>
      </w:r>
      <w:r w:rsidR="006D7EBE">
        <w:rPr>
          <w:bCs/>
        </w:rPr>
        <w:t>,</w:t>
      </w:r>
      <w:r>
        <w:rPr>
          <w:bCs/>
        </w:rPr>
        <w:t xml:space="preserve"> de</w:t>
      </w:r>
      <w:r w:rsidR="006D7EBE">
        <w:rPr>
          <w:bCs/>
        </w:rPr>
        <w:t>sde</w:t>
      </w:r>
      <w:r>
        <w:rPr>
          <w:bCs/>
        </w:rPr>
        <w:t xml:space="preserve"> 2018 se cuenta con el Sistema de registro de evidencias (PT</w:t>
      </w:r>
      <w:r w:rsidR="006D7EBE">
        <w:rPr>
          <w:bCs/>
        </w:rPr>
        <w:t>racking</w:t>
      </w:r>
      <w:r>
        <w:rPr>
          <w:bCs/>
        </w:rPr>
        <w:t>), en</w:t>
      </w:r>
      <w:r w:rsidR="006D7EBE">
        <w:rPr>
          <w:bCs/>
        </w:rPr>
        <w:t xml:space="preserve"> el cual</w:t>
      </w:r>
      <w:r>
        <w:rPr>
          <w:bCs/>
        </w:rPr>
        <w:t xml:space="preserve"> se inició el depósito de evidencias </w:t>
      </w:r>
      <w:r w:rsidR="006D7EBE">
        <w:rPr>
          <w:bCs/>
        </w:rPr>
        <w:t xml:space="preserve">en 2020 </w:t>
      </w:r>
      <w:r>
        <w:rPr>
          <w:bCs/>
        </w:rPr>
        <w:t xml:space="preserve">y se continuó con el IPI </w:t>
      </w:r>
      <w:r w:rsidR="006D7EBE">
        <w:rPr>
          <w:bCs/>
        </w:rPr>
        <w:t xml:space="preserve">como </w:t>
      </w:r>
      <w:r>
        <w:rPr>
          <w:bCs/>
        </w:rPr>
        <w:t>módulo del P</w:t>
      </w:r>
      <w:r w:rsidR="006D7EBE">
        <w:rPr>
          <w:bCs/>
        </w:rPr>
        <w:t>T</w:t>
      </w:r>
      <w:r>
        <w:rPr>
          <w:bCs/>
        </w:rPr>
        <w:t xml:space="preserve">racking, </w:t>
      </w:r>
      <w:r w:rsidR="00016210">
        <w:rPr>
          <w:bCs/>
        </w:rPr>
        <w:t>mismo que</w:t>
      </w:r>
      <w:r>
        <w:rPr>
          <w:bCs/>
        </w:rPr>
        <w:t xml:space="preserve"> constituye un nodo de referencia para la administración, riesgos y difusión. </w:t>
      </w:r>
      <w:r w:rsidR="00016210">
        <w:rPr>
          <w:bCs/>
        </w:rPr>
        <w:t>Con respecto</w:t>
      </w:r>
      <w:r w:rsidR="006D7EBE">
        <w:rPr>
          <w:bCs/>
        </w:rPr>
        <w:t xml:space="preserve"> a</w:t>
      </w:r>
      <w:r>
        <w:rPr>
          <w:bCs/>
        </w:rPr>
        <w:t xml:space="preserve">l Sistema de </w:t>
      </w:r>
      <w:r w:rsidR="006D7EBE">
        <w:rPr>
          <w:bCs/>
        </w:rPr>
        <w:t>S</w:t>
      </w:r>
      <w:r>
        <w:rPr>
          <w:bCs/>
        </w:rPr>
        <w:t xml:space="preserve">eguimiento de </w:t>
      </w:r>
      <w:r w:rsidR="006D7EBE">
        <w:rPr>
          <w:bCs/>
        </w:rPr>
        <w:t>C</w:t>
      </w:r>
      <w:r>
        <w:rPr>
          <w:bCs/>
        </w:rPr>
        <w:t>ambios (SSC)</w:t>
      </w:r>
      <w:r w:rsidR="006D7EBE">
        <w:rPr>
          <w:bCs/>
        </w:rPr>
        <w:t xml:space="preserve"> se</w:t>
      </w:r>
      <w:r>
        <w:rPr>
          <w:bCs/>
        </w:rPr>
        <w:t xml:space="preserve"> inició la capacitación en 2021</w:t>
      </w:r>
      <w:r w:rsidR="00016210">
        <w:rPr>
          <w:bCs/>
        </w:rPr>
        <w:t>, actividad que actualmente se sigue desarrollando</w:t>
      </w:r>
      <w:r>
        <w:rPr>
          <w:bCs/>
        </w:rPr>
        <w:t>. El Modelo de Costos por Proceso (MPC)</w:t>
      </w:r>
      <w:r w:rsidR="006D7EBE">
        <w:rPr>
          <w:bCs/>
        </w:rPr>
        <w:t>,</w:t>
      </w:r>
      <w:r>
        <w:rPr>
          <w:bCs/>
        </w:rPr>
        <w:t xml:space="preserve"> generado </w:t>
      </w:r>
      <w:r w:rsidR="0010208E">
        <w:rPr>
          <w:bCs/>
        </w:rPr>
        <w:t xml:space="preserve">por </w:t>
      </w:r>
      <w:r w:rsidR="006D7EBE">
        <w:rPr>
          <w:bCs/>
        </w:rPr>
        <w:t>la D</w:t>
      </w:r>
      <w:r w:rsidR="0010208E">
        <w:rPr>
          <w:bCs/>
        </w:rPr>
        <w:t xml:space="preserve">irección </w:t>
      </w:r>
      <w:r w:rsidR="006D7EBE">
        <w:rPr>
          <w:bCs/>
        </w:rPr>
        <w:t>G</w:t>
      </w:r>
      <w:r w:rsidR="0010208E">
        <w:rPr>
          <w:bCs/>
        </w:rPr>
        <w:t xml:space="preserve">eneral de </w:t>
      </w:r>
      <w:r w:rsidR="006D7EBE">
        <w:rPr>
          <w:bCs/>
        </w:rPr>
        <w:t>A</w:t>
      </w:r>
      <w:r w:rsidR="0010208E">
        <w:rPr>
          <w:bCs/>
        </w:rPr>
        <w:t>dministración</w:t>
      </w:r>
      <w:r w:rsidR="006D7EBE">
        <w:rPr>
          <w:bCs/>
        </w:rPr>
        <w:t>,</w:t>
      </w:r>
      <w:r>
        <w:rPr>
          <w:bCs/>
        </w:rPr>
        <w:t xml:space="preserve"> </w:t>
      </w:r>
      <w:r w:rsidR="00361BD1">
        <w:rPr>
          <w:bCs/>
        </w:rPr>
        <w:t xml:space="preserve">es resultado de </w:t>
      </w:r>
      <w:r w:rsidR="002D5899">
        <w:rPr>
          <w:bCs/>
        </w:rPr>
        <w:t>vincul</w:t>
      </w:r>
      <w:r w:rsidR="00361BD1">
        <w:rPr>
          <w:bCs/>
        </w:rPr>
        <w:t>ar</w:t>
      </w:r>
      <w:r>
        <w:rPr>
          <w:bCs/>
        </w:rPr>
        <w:t xml:space="preserve"> el </w:t>
      </w:r>
      <w:r w:rsidR="00016210">
        <w:rPr>
          <w:bCs/>
        </w:rPr>
        <w:t>Programa Anual de Trabajo (</w:t>
      </w:r>
      <w:r>
        <w:rPr>
          <w:bCs/>
        </w:rPr>
        <w:t>PAT</w:t>
      </w:r>
      <w:r w:rsidR="00016210">
        <w:rPr>
          <w:bCs/>
        </w:rPr>
        <w:t>)</w:t>
      </w:r>
      <w:r>
        <w:rPr>
          <w:bCs/>
        </w:rPr>
        <w:t xml:space="preserve"> </w:t>
      </w:r>
      <w:r w:rsidR="00361BD1">
        <w:rPr>
          <w:bCs/>
        </w:rPr>
        <w:t>con los</w:t>
      </w:r>
      <w:r>
        <w:rPr>
          <w:bCs/>
        </w:rPr>
        <w:t xml:space="preserve"> </w:t>
      </w:r>
      <w:r w:rsidR="006D7EBE">
        <w:rPr>
          <w:bCs/>
        </w:rPr>
        <w:t>P</w:t>
      </w:r>
      <w:r>
        <w:rPr>
          <w:bCs/>
        </w:rPr>
        <w:t>rograma</w:t>
      </w:r>
      <w:r w:rsidR="00361BD1">
        <w:rPr>
          <w:bCs/>
        </w:rPr>
        <w:t>s</w:t>
      </w:r>
      <w:r>
        <w:rPr>
          <w:bCs/>
        </w:rPr>
        <w:t xml:space="preserve"> de </w:t>
      </w:r>
      <w:r w:rsidR="006D7EBE">
        <w:rPr>
          <w:bCs/>
        </w:rPr>
        <w:t>I</w:t>
      </w:r>
      <w:r>
        <w:rPr>
          <w:bCs/>
        </w:rPr>
        <w:t xml:space="preserve">nformación. </w:t>
      </w:r>
      <w:r w:rsidR="00361BD1">
        <w:rPr>
          <w:bCs/>
        </w:rPr>
        <w:t>Asimismo, se dispone del</w:t>
      </w:r>
      <w:r>
        <w:rPr>
          <w:bCs/>
        </w:rPr>
        <w:t xml:space="preserve"> Sistema de </w:t>
      </w:r>
      <w:r w:rsidR="00361BD1">
        <w:rPr>
          <w:bCs/>
        </w:rPr>
        <w:t>I</w:t>
      </w:r>
      <w:r>
        <w:rPr>
          <w:bCs/>
        </w:rPr>
        <w:t xml:space="preserve">nventarios de </w:t>
      </w:r>
      <w:r w:rsidR="00361BD1">
        <w:rPr>
          <w:bCs/>
        </w:rPr>
        <w:t>S</w:t>
      </w:r>
      <w:r>
        <w:rPr>
          <w:bCs/>
        </w:rPr>
        <w:t xml:space="preserve">eguridad de la </w:t>
      </w:r>
      <w:r w:rsidR="00361BD1">
        <w:rPr>
          <w:bCs/>
        </w:rPr>
        <w:t>I</w:t>
      </w:r>
      <w:r>
        <w:rPr>
          <w:bCs/>
        </w:rPr>
        <w:t xml:space="preserve">nformación (SISI) y </w:t>
      </w:r>
      <w:r w:rsidR="00361BD1">
        <w:rPr>
          <w:bCs/>
        </w:rPr>
        <w:t xml:space="preserve">está en desarrollo </w:t>
      </w:r>
      <w:r>
        <w:rPr>
          <w:bCs/>
        </w:rPr>
        <w:t xml:space="preserve">el Sistema Integrador de Metadatos (SIM). </w:t>
      </w:r>
    </w:p>
    <w:p w14:paraId="14E79E8A" w14:textId="77777777" w:rsidR="00D57D18" w:rsidRDefault="00D57D18" w:rsidP="00D57D18">
      <w:pPr>
        <w:spacing w:after="200"/>
        <w:ind w:right="49"/>
        <w:jc w:val="both"/>
        <w:rPr>
          <w:bCs/>
        </w:rPr>
      </w:pPr>
      <w:r>
        <w:rPr>
          <w:bCs/>
        </w:rPr>
        <w:t>Los siguientes pasos en el P</w:t>
      </w:r>
      <w:r w:rsidR="00361BD1">
        <w:rPr>
          <w:bCs/>
        </w:rPr>
        <w:t>T</w:t>
      </w:r>
      <w:r>
        <w:rPr>
          <w:bCs/>
        </w:rPr>
        <w:t xml:space="preserve">racking son habilitar la </w:t>
      </w:r>
      <w:r w:rsidR="00245A5B">
        <w:rPr>
          <w:bCs/>
        </w:rPr>
        <w:t xml:space="preserve">solicitud de </w:t>
      </w:r>
      <w:r>
        <w:rPr>
          <w:bCs/>
        </w:rPr>
        <w:t xml:space="preserve">carga </w:t>
      </w:r>
      <w:r w:rsidR="00536029">
        <w:rPr>
          <w:bCs/>
        </w:rPr>
        <w:t>de</w:t>
      </w:r>
      <w:r>
        <w:rPr>
          <w:bCs/>
        </w:rPr>
        <w:t xml:space="preserve"> evidencia, sistematizar </w:t>
      </w:r>
      <w:r w:rsidR="002D5899">
        <w:rPr>
          <w:bCs/>
        </w:rPr>
        <w:t>las evidencias definidas en las g</w:t>
      </w:r>
      <w:r>
        <w:rPr>
          <w:bCs/>
        </w:rPr>
        <w:t>uías y lograr la interoperabilidad con otros sistemas. Para el SSC se planea generar reportes automatizados para la Presidencia, Vicepresidencias y unidades administrativas</w:t>
      </w:r>
      <w:r w:rsidR="00016210">
        <w:rPr>
          <w:bCs/>
        </w:rPr>
        <w:t xml:space="preserve"> e</w:t>
      </w:r>
      <w:r>
        <w:rPr>
          <w:bCs/>
        </w:rPr>
        <w:t xml:space="preserve"> integrar el sistema al P</w:t>
      </w:r>
      <w:r w:rsidR="00245A5B">
        <w:rPr>
          <w:bCs/>
        </w:rPr>
        <w:t>T</w:t>
      </w:r>
      <w:r>
        <w:rPr>
          <w:bCs/>
        </w:rPr>
        <w:t xml:space="preserve">racking </w:t>
      </w:r>
      <w:r w:rsidR="002D5899">
        <w:rPr>
          <w:bCs/>
        </w:rPr>
        <w:t>para</w:t>
      </w:r>
      <w:r>
        <w:rPr>
          <w:bCs/>
        </w:rPr>
        <w:t xml:space="preserve"> contar con alertas de los cambios en el diseño. Para el </w:t>
      </w:r>
      <w:r w:rsidR="00245A5B">
        <w:rPr>
          <w:bCs/>
        </w:rPr>
        <w:t>MPC</w:t>
      </w:r>
      <w:r>
        <w:rPr>
          <w:bCs/>
        </w:rPr>
        <w:t xml:space="preserve"> se </w:t>
      </w:r>
      <w:r w:rsidR="00245A5B">
        <w:rPr>
          <w:bCs/>
        </w:rPr>
        <w:t>propone</w:t>
      </w:r>
      <w:r>
        <w:rPr>
          <w:bCs/>
        </w:rPr>
        <w:t xml:space="preserve"> vincularlo con el PAT a nivel fase, contar con indicadores de </w:t>
      </w:r>
      <w:r w:rsidR="00245A5B">
        <w:rPr>
          <w:bCs/>
        </w:rPr>
        <w:t>c</w:t>
      </w:r>
      <w:r>
        <w:rPr>
          <w:bCs/>
        </w:rPr>
        <w:t xml:space="preserve">osto-efectividad automatizados, así como realizar análisis de costos multianuales de los procesos de producción. Finalmente, para el SISI y SIM se </w:t>
      </w:r>
      <w:r w:rsidR="00245A5B">
        <w:rPr>
          <w:bCs/>
        </w:rPr>
        <w:t>propone</w:t>
      </w:r>
      <w:r>
        <w:rPr>
          <w:bCs/>
        </w:rPr>
        <w:t xml:space="preserve"> contar con actualizaciones de funcionalidades para interoperar con otros aplicativos como son el sistema de capacitación, P</w:t>
      </w:r>
      <w:r w:rsidR="00245A5B">
        <w:rPr>
          <w:bCs/>
        </w:rPr>
        <w:t>T</w:t>
      </w:r>
      <w:r>
        <w:rPr>
          <w:bCs/>
        </w:rPr>
        <w:t>racking, entre otros.</w:t>
      </w:r>
    </w:p>
    <w:p w14:paraId="14B9DAB8" w14:textId="77777777" w:rsidR="00016210" w:rsidRDefault="00016210" w:rsidP="00B85378">
      <w:pPr>
        <w:spacing w:after="200"/>
        <w:ind w:right="49"/>
        <w:jc w:val="both"/>
      </w:pPr>
      <w:r>
        <w:t>P</w:t>
      </w:r>
      <w:r w:rsidR="00EC677A">
        <w:t>resentó</w:t>
      </w:r>
      <w:r w:rsidR="00D57D18">
        <w:t xml:space="preserve"> los mecanismos que acompañan la gestión de los procesos</w:t>
      </w:r>
      <w:r w:rsidR="00EC677A">
        <w:t xml:space="preserve"> y que deben ser vistos de forma integral y no como elementos aislados. E</w:t>
      </w:r>
      <w:r w:rsidR="00D57D18">
        <w:t xml:space="preserve">n cuanto a los avances en </w:t>
      </w:r>
      <w:r w:rsidR="00101FDE">
        <w:t>a</w:t>
      </w:r>
      <w:r w:rsidR="00D57D18">
        <w:t xml:space="preserve">rquitectura, </w:t>
      </w:r>
      <w:r>
        <w:t xml:space="preserve">refirió que </w:t>
      </w:r>
      <w:r w:rsidR="00D57D18">
        <w:t>se cuenta con una metodología</w:t>
      </w:r>
      <w:r w:rsidR="00101FDE">
        <w:t>, se concluyó la fase 1</w:t>
      </w:r>
      <w:r w:rsidR="00D57D18">
        <w:t xml:space="preserve"> </w:t>
      </w:r>
      <w:r w:rsidR="00101FDE">
        <w:t xml:space="preserve">y este año </w:t>
      </w:r>
      <w:r w:rsidR="00D57D18">
        <w:t>se conclu</w:t>
      </w:r>
      <w:r w:rsidR="00101FDE">
        <w:t>irá</w:t>
      </w:r>
      <w:r w:rsidR="00D57D18">
        <w:t xml:space="preserve"> la fase 2. Para </w:t>
      </w:r>
      <w:r w:rsidR="00101FDE">
        <w:t>m</w:t>
      </w:r>
      <w:r w:rsidR="00D57D18">
        <w:t xml:space="preserve">etadatos se cuenta con el proyecto de actualización de la Norma </w:t>
      </w:r>
      <w:r w:rsidR="00101FDE">
        <w:t>T</w:t>
      </w:r>
      <w:r w:rsidR="00D57D18">
        <w:t xml:space="preserve">écnica, </w:t>
      </w:r>
      <w:r w:rsidR="00101FDE">
        <w:t xml:space="preserve">la cual se espera sea aprobada en </w:t>
      </w:r>
      <w:r w:rsidR="00D57D18">
        <w:t xml:space="preserve">2023. </w:t>
      </w:r>
    </w:p>
    <w:p w14:paraId="39087C5E" w14:textId="77777777" w:rsidR="00016210" w:rsidRDefault="00016210" w:rsidP="00B85378">
      <w:pPr>
        <w:spacing w:after="200"/>
        <w:ind w:right="49"/>
        <w:jc w:val="both"/>
      </w:pPr>
      <w:r>
        <w:t xml:space="preserve">Con respecto </w:t>
      </w:r>
      <w:r w:rsidR="00D57D18">
        <w:t xml:space="preserve">a </w:t>
      </w:r>
      <w:r w:rsidR="00101FDE">
        <w:t>s</w:t>
      </w:r>
      <w:r w:rsidR="00D57D18">
        <w:t xml:space="preserve">eguridad y confidencialidad, </w:t>
      </w:r>
      <w:r>
        <w:t xml:space="preserve">mencionó que </w:t>
      </w:r>
      <w:r w:rsidR="00B85B2C">
        <w:t xml:space="preserve">el marco regulatorio está actualizado, incluyendo </w:t>
      </w:r>
      <w:r w:rsidR="00D57D18">
        <w:t xml:space="preserve">la Política de </w:t>
      </w:r>
      <w:r w:rsidR="00101FDE">
        <w:t>C</w:t>
      </w:r>
      <w:r w:rsidR="00D57D18">
        <w:t>onfidencialidad</w:t>
      </w:r>
      <w:r w:rsidR="00B85B2C">
        <w:t xml:space="preserve"> aprobada por la Junta de Gobierno</w:t>
      </w:r>
      <w:r w:rsidR="00D57D18">
        <w:t xml:space="preserve"> </w:t>
      </w:r>
      <w:r w:rsidR="00B85B2C">
        <w:t xml:space="preserve">en 2021. Este año iniciará el diseño de una estrategia de capacitación (que se consolidará en </w:t>
      </w:r>
      <w:r w:rsidR="00D57D18">
        <w:t>2027</w:t>
      </w:r>
      <w:r w:rsidR="00B85B2C">
        <w:t xml:space="preserve">) </w:t>
      </w:r>
      <w:r w:rsidR="00101FDE">
        <w:t>que inclu</w:t>
      </w:r>
      <w:r w:rsidR="00B85B2C">
        <w:t>irá</w:t>
      </w:r>
      <w:r w:rsidR="00101FDE">
        <w:t xml:space="preserve"> temáticas </w:t>
      </w:r>
      <w:r w:rsidR="00D57D18">
        <w:t xml:space="preserve">sobre técnicas de IPPT, datos sintéticos, </w:t>
      </w:r>
      <w:r w:rsidR="00D57D18" w:rsidRPr="00536029">
        <w:rPr>
          <w:i/>
        </w:rPr>
        <w:t>digital twins</w:t>
      </w:r>
      <w:r w:rsidR="00101FDE">
        <w:t>, etc</w:t>
      </w:r>
      <w:r w:rsidR="00D57D18">
        <w:t xml:space="preserve">. </w:t>
      </w:r>
    </w:p>
    <w:p w14:paraId="1597EC7B" w14:textId="77777777" w:rsidR="00016210" w:rsidRDefault="00D57D18" w:rsidP="00B85378">
      <w:pPr>
        <w:spacing w:after="200"/>
        <w:ind w:right="49"/>
        <w:jc w:val="both"/>
      </w:pPr>
      <w:r>
        <w:t>En cuanto a los avances en materia de calidad, se destaca</w:t>
      </w:r>
      <w:r w:rsidR="00EC677A">
        <w:t xml:space="preserve"> que desde </w:t>
      </w:r>
      <w:r w:rsidR="00B85378">
        <w:t xml:space="preserve">2014 existe un marco normativo institucional y desde 2017 se han ido aprobando </w:t>
      </w:r>
      <w:r>
        <w:t>indicadores de calidad</w:t>
      </w:r>
      <w:r w:rsidR="00B85378">
        <w:t>; p</w:t>
      </w:r>
      <w:r>
        <w:t xml:space="preserve">ara 2023 se tiene considerado </w:t>
      </w:r>
      <w:r w:rsidR="00101FDE">
        <w:t>disponer de un</w:t>
      </w:r>
      <w:r w:rsidR="00B85378">
        <w:t xml:space="preserve"> </w:t>
      </w:r>
      <w:r>
        <w:t xml:space="preserve">catálogo </w:t>
      </w:r>
      <w:r w:rsidR="00101FDE">
        <w:t xml:space="preserve">de evaluaciones </w:t>
      </w:r>
      <w:r>
        <w:t xml:space="preserve">y en 2025 contar con indicadores de calidad para todos los métodos de generación y todas las dimensiones. </w:t>
      </w:r>
    </w:p>
    <w:p w14:paraId="0057E55B" w14:textId="77777777" w:rsidR="00D57D18" w:rsidRDefault="00D57D18" w:rsidP="00B85378">
      <w:pPr>
        <w:spacing w:after="200"/>
        <w:ind w:right="49"/>
        <w:jc w:val="both"/>
        <w:rPr>
          <w:b/>
        </w:rPr>
      </w:pPr>
      <w:r>
        <w:t xml:space="preserve">Finalmente, </w:t>
      </w:r>
      <w:r w:rsidR="00016210">
        <w:t xml:space="preserve">señaló que </w:t>
      </w:r>
      <w:r>
        <w:t>los avances alcanzados en cuanto a la interoperabilidad consisten en un modelo definido y una primera valoración de nivel de madurez</w:t>
      </w:r>
      <w:r w:rsidR="00B85378">
        <w:t>; p</w:t>
      </w:r>
      <w:r>
        <w:t xml:space="preserve">ara 2024 se tendrán prácticas compartidas de interoperabilidad y para 2025 se </w:t>
      </w:r>
      <w:r w:rsidR="00101FDE">
        <w:t xml:space="preserve">dispondrá de </w:t>
      </w:r>
      <w:r>
        <w:t xml:space="preserve">un </w:t>
      </w:r>
      <w:r w:rsidR="00101FDE">
        <w:t>m</w:t>
      </w:r>
      <w:r>
        <w:t>odelo de información para integrar datos y metadatos</w:t>
      </w:r>
      <w:r w:rsidR="00101FDE">
        <w:t>,</w:t>
      </w:r>
      <w:r>
        <w:t xml:space="preserve"> </w:t>
      </w:r>
      <w:r w:rsidR="00101FDE">
        <w:t>así como</w:t>
      </w:r>
      <w:r>
        <w:t xml:space="preserve"> consolidar una medición periódica de madurez hacia 2027. Por último</w:t>
      </w:r>
      <w:r w:rsidR="00B85378">
        <w:t>,</w:t>
      </w:r>
      <w:r>
        <w:t xml:space="preserve"> comentó que todas las acciones que se llevan a cabo con la implementación del MPEG </w:t>
      </w:r>
      <w:r w:rsidR="00016210">
        <w:t xml:space="preserve">implican el trabajo de </w:t>
      </w:r>
      <w:r>
        <w:t xml:space="preserve">todas las áreas involucradas con el fin de </w:t>
      </w:r>
      <w:r w:rsidR="00101FDE">
        <w:t>mejorar el gobierno y facilitar</w:t>
      </w:r>
      <w:r>
        <w:t xml:space="preserve"> la interoperabilidad.</w:t>
      </w:r>
    </w:p>
    <w:bookmarkEnd w:id="0"/>
    <w:p w14:paraId="47069027" w14:textId="77777777" w:rsidR="00280144" w:rsidRDefault="00280144" w:rsidP="00D06A95">
      <w:pPr>
        <w:spacing w:after="200"/>
        <w:ind w:right="49"/>
        <w:jc w:val="both"/>
      </w:pPr>
    </w:p>
    <w:p w14:paraId="61D4F592" w14:textId="77777777" w:rsidR="00E13E85" w:rsidRDefault="00280144" w:rsidP="00D57D18">
      <w:pPr>
        <w:pStyle w:val="Evento-Negrita"/>
        <w:spacing w:before="120" w:after="120"/>
        <w:jc w:val="both"/>
        <w:rPr>
          <w:b w:val="0"/>
          <w:sz w:val="22"/>
          <w:lang w:val="es-MX"/>
        </w:rPr>
      </w:pPr>
      <w:r w:rsidRPr="00280144">
        <w:rPr>
          <w:sz w:val="22"/>
          <w:lang w:val="es-MX"/>
        </w:rPr>
        <w:t xml:space="preserve">5.2 ANÁLISIS DE EVIDENCIAS: HACIA UN PLAN DE GUÍAS PARA LA ESTANDARIZACIÓN DE LA </w:t>
      </w:r>
      <w:r w:rsidR="00D57D18">
        <w:rPr>
          <w:sz w:val="22"/>
          <w:lang w:val="es-MX"/>
        </w:rPr>
        <w:t>D</w:t>
      </w:r>
      <w:r w:rsidRPr="00280144">
        <w:rPr>
          <w:sz w:val="22"/>
          <w:lang w:val="es-MX"/>
        </w:rPr>
        <w:t>OCUMENTACIÓN DE PROCESOS</w:t>
      </w:r>
      <w:r>
        <w:rPr>
          <w:sz w:val="22"/>
          <w:lang w:val="es-MX"/>
        </w:rPr>
        <w:t>.</w:t>
      </w:r>
      <w:r w:rsidR="00D57D18">
        <w:rPr>
          <w:sz w:val="22"/>
          <w:lang w:val="es-MX"/>
        </w:rPr>
        <w:t xml:space="preserve"> </w:t>
      </w:r>
      <w:r w:rsidR="00D57D18" w:rsidRPr="00D57D18">
        <w:rPr>
          <w:b w:val="0"/>
          <w:sz w:val="22"/>
          <w:lang w:val="es-MX"/>
        </w:rPr>
        <w:t xml:space="preserve">Manuel Cuéllar Río comentó que se hizo un primer ejercicio para </w:t>
      </w:r>
      <w:r w:rsidR="00EE40ED">
        <w:rPr>
          <w:b w:val="0"/>
          <w:sz w:val="22"/>
          <w:lang w:val="es-MX"/>
        </w:rPr>
        <w:t>analizar</w:t>
      </w:r>
      <w:r w:rsidR="00D57D18" w:rsidRPr="00D57D18">
        <w:rPr>
          <w:b w:val="0"/>
          <w:sz w:val="22"/>
          <w:lang w:val="es-MX"/>
        </w:rPr>
        <w:t xml:space="preserve"> el nivel de cumplimiento</w:t>
      </w:r>
      <w:r w:rsidR="00EE40ED">
        <w:rPr>
          <w:b w:val="0"/>
          <w:sz w:val="22"/>
          <w:lang w:val="es-MX"/>
        </w:rPr>
        <w:t xml:space="preserve"> de</w:t>
      </w:r>
      <w:r w:rsidR="00165B34">
        <w:rPr>
          <w:b w:val="0"/>
          <w:sz w:val="22"/>
          <w:lang w:val="es-MX"/>
        </w:rPr>
        <w:t>l</w:t>
      </w:r>
      <w:r w:rsidR="00EE40ED">
        <w:rPr>
          <w:b w:val="0"/>
          <w:sz w:val="22"/>
          <w:lang w:val="es-MX"/>
        </w:rPr>
        <w:t xml:space="preserve"> registro de evidencias</w:t>
      </w:r>
      <w:r w:rsidR="00D57D18">
        <w:rPr>
          <w:b w:val="0"/>
          <w:sz w:val="22"/>
          <w:lang w:val="es-MX"/>
        </w:rPr>
        <w:t xml:space="preserve"> </w:t>
      </w:r>
      <w:r w:rsidR="00E9062E">
        <w:rPr>
          <w:b w:val="0"/>
          <w:sz w:val="22"/>
          <w:lang w:val="es-MX"/>
        </w:rPr>
        <w:t xml:space="preserve">conforme a lo establecido en la Norma </w:t>
      </w:r>
      <w:r w:rsidR="00EE40ED">
        <w:rPr>
          <w:b w:val="0"/>
          <w:sz w:val="22"/>
          <w:lang w:val="es-MX"/>
        </w:rPr>
        <w:t>del MPEG</w:t>
      </w:r>
      <w:r w:rsidR="00D57D18">
        <w:rPr>
          <w:b w:val="0"/>
          <w:sz w:val="22"/>
          <w:lang w:val="es-MX"/>
        </w:rPr>
        <w:t xml:space="preserve">. </w:t>
      </w:r>
      <w:r w:rsidR="00165B34">
        <w:rPr>
          <w:b w:val="0"/>
          <w:sz w:val="22"/>
          <w:lang w:val="es-MX"/>
        </w:rPr>
        <w:t xml:space="preserve">Se seleccionaron 50 procesos de producción activos, consolidados y regulares o fuentes de Información de Interés Nacional, con arquitectura de datos revelada y cuestionario de interoperabilidad aplicado. Se analizaron las evidencias correspondientes al ciclo más reciente. </w:t>
      </w:r>
      <w:r w:rsidR="00D57D18">
        <w:rPr>
          <w:b w:val="0"/>
          <w:sz w:val="22"/>
          <w:lang w:val="es-MX"/>
        </w:rPr>
        <w:t xml:space="preserve">Mencionó que en </w:t>
      </w:r>
      <w:r w:rsidR="00165B34">
        <w:rPr>
          <w:b w:val="0"/>
          <w:sz w:val="22"/>
          <w:lang w:val="es-MX"/>
        </w:rPr>
        <w:t xml:space="preserve">el </w:t>
      </w:r>
      <w:r w:rsidR="00D57D18">
        <w:rPr>
          <w:b w:val="0"/>
          <w:sz w:val="22"/>
          <w:lang w:val="es-MX"/>
        </w:rPr>
        <w:t>ejercicio se aplicaron los siguientes criterios</w:t>
      </w:r>
      <w:r w:rsidR="00D02712">
        <w:rPr>
          <w:b w:val="0"/>
          <w:sz w:val="22"/>
          <w:lang w:val="es-MX"/>
        </w:rPr>
        <w:t xml:space="preserve"> para definir el nivel de cumplimiento</w:t>
      </w:r>
      <w:r w:rsidR="00D57D18">
        <w:rPr>
          <w:b w:val="0"/>
          <w:sz w:val="22"/>
          <w:lang w:val="es-MX"/>
        </w:rPr>
        <w:t xml:space="preserve">: 1.- </w:t>
      </w:r>
      <w:r w:rsidR="00D57D18" w:rsidRPr="00D57D18">
        <w:rPr>
          <w:b w:val="0"/>
          <w:sz w:val="22"/>
          <w:lang w:val="es-MX"/>
        </w:rPr>
        <w:t>La evidencia coincide con lo mencionado en la NTPPIEG</w:t>
      </w:r>
      <w:r w:rsidR="00D57D18">
        <w:rPr>
          <w:b w:val="0"/>
          <w:sz w:val="22"/>
          <w:lang w:val="es-MX"/>
        </w:rPr>
        <w:t xml:space="preserve">, 2.- </w:t>
      </w:r>
      <w:r w:rsidR="00D57D18" w:rsidRPr="00D57D18">
        <w:rPr>
          <w:b w:val="0"/>
          <w:sz w:val="22"/>
          <w:lang w:val="es-MX"/>
        </w:rPr>
        <w:t xml:space="preserve">La evidencia coincide parcialmente con lo mencionado en la </w:t>
      </w:r>
      <w:r w:rsidR="00EE40ED">
        <w:rPr>
          <w:b w:val="0"/>
          <w:sz w:val="22"/>
          <w:lang w:val="es-MX"/>
        </w:rPr>
        <w:t>Norma del MPEG</w:t>
      </w:r>
      <w:r w:rsidR="00D57D18">
        <w:rPr>
          <w:b w:val="0"/>
          <w:sz w:val="22"/>
          <w:lang w:val="es-MX"/>
        </w:rPr>
        <w:t xml:space="preserve">, 3.- </w:t>
      </w:r>
      <w:r w:rsidR="00D57D18" w:rsidRPr="00D57D18">
        <w:rPr>
          <w:b w:val="0"/>
          <w:sz w:val="22"/>
          <w:lang w:val="es-MX"/>
        </w:rPr>
        <w:t xml:space="preserve">La evidencia tiene poca relación con lo mencionado en la </w:t>
      </w:r>
      <w:r w:rsidR="000D4F7E">
        <w:rPr>
          <w:b w:val="0"/>
          <w:sz w:val="22"/>
          <w:lang w:val="es-MX"/>
        </w:rPr>
        <w:t>Norma del MPEG</w:t>
      </w:r>
      <w:r w:rsidR="00D57D18">
        <w:rPr>
          <w:b w:val="0"/>
          <w:sz w:val="22"/>
          <w:lang w:val="es-MX"/>
        </w:rPr>
        <w:t xml:space="preserve">, y 4.- </w:t>
      </w:r>
      <w:r w:rsidR="00D57D18" w:rsidRPr="00D57D18">
        <w:rPr>
          <w:b w:val="0"/>
          <w:sz w:val="22"/>
          <w:lang w:val="es-MX"/>
        </w:rPr>
        <w:t xml:space="preserve">La evidencia no tiene relación con lo mencionado en la </w:t>
      </w:r>
      <w:r w:rsidR="00EE40ED">
        <w:rPr>
          <w:b w:val="0"/>
          <w:sz w:val="22"/>
          <w:lang w:val="es-MX"/>
        </w:rPr>
        <w:t>Norma del MPEG</w:t>
      </w:r>
      <w:r w:rsidR="00D57D18">
        <w:rPr>
          <w:b w:val="0"/>
          <w:sz w:val="22"/>
          <w:lang w:val="es-MX"/>
        </w:rPr>
        <w:t xml:space="preserve">. </w:t>
      </w:r>
    </w:p>
    <w:p w14:paraId="41DDBC41" w14:textId="77777777" w:rsidR="00E13E85" w:rsidRDefault="00E13E85" w:rsidP="00D57D18">
      <w:pPr>
        <w:pStyle w:val="Evento-Negrita"/>
        <w:spacing w:before="120" w:after="120"/>
        <w:jc w:val="both"/>
        <w:rPr>
          <w:b w:val="0"/>
          <w:sz w:val="22"/>
          <w:lang w:val="es-MX"/>
        </w:rPr>
      </w:pPr>
      <w:r>
        <w:rPr>
          <w:b w:val="0"/>
          <w:sz w:val="22"/>
          <w:lang w:val="es-MX"/>
        </w:rPr>
        <w:t>Se m</w:t>
      </w:r>
      <w:r w:rsidR="00D57D18">
        <w:rPr>
          <w:b w:val="0"/>
          <w:sz w:val="22"/>
          <w:lang w:val="es-MX"/>
        </w:rPr>
        <w:t xml:space="preserve">ostró una gráfica </w:t>
      </w:r>
      <w:r w:rsidR="00EE40ED">
        <w:rPr>
          <w:b w:val="0"/>
          <w:sz w:val="22"/>
          <w:lang w:val="es-MX"/>
        </w:rPr>
        <w:t xml:space="preserve">en la que </w:t>
      </w:r>
      <w:r w:rsidR="00D57D18">
        <w:rPr>
          <w:b w:val="0"/>
          <w:sz w:val="22"/>
          <w:lang w:val="es-MX"/>
        </w:rPr>
        <w:t xml:space="preserve">se aprecia que entre los dos primeros criterios se concentra cerca del 80% de los casos revisados, es decir, coincidencia total o parcial con lo que se establece en la </w:t>
      </w:r>
      <w:r w:rsidR="00EE40ED">
        <w:rPr>
          <w:b w:val="0"/>
          <w:sz w:val="22"/>
          <w:lang w:val="es-MX"/>
        </w:rPr>
        <w:t>N</w:t>
      </w:r>
      <w:r w:rsidR="00D57D18">
        <w:rPr>
          <w:b w:val="0"/>
          <w:sz w:val="22"/>
          <w:lang w:val="es-MX"/>
        </w:rPr>
        <w:t>orma</w:t>
      </w:r>
      <w:r w:rsidR="00EE40ED">
        <w:rPr>
          <w:b w:val="0"/>
          <w:sz w:val="22"/>
          <w:lang w:val="es-MX"/>
        </w:rPr>
        <w:t xml:space="preserve"> del MPEG</w:t>
      </w:r>
      <w:r w:rsidR="00D57D18">
        <w:rPr>
          <w:b w:val="0"/>
          <w:sz w:val="22"/>
          <w:lang w:val="es-MX"/>
        </w:rPr>
        <w:t xml:space="preserve">. </w:t>
      </w:r>
      <w:r w:rsidR="00165B34">
        <w:rPr>
          <w:b w:val="0"/>
          <w:sz w:val="22"/>
          <w:lang w:val="es-MX"/>
        </w:rPr>
        <w:t xml:space="preserve">En promedio, el 51% de las evidencias se ubicaron en el </w:t>
      </w:r>
      <w:r w:rsidR="00D02712">
        <w:rPr>
          <w:b w:val="0"/>
          <w:sz w:val="22"/>
          <w:lang w:val="es-MX"/>
        </w:rPr>
        <w:t>nivel de cumplimiento</w:t>
      </w:r>
      <w:r w:rsidR="00165B34">
        <w:rPr>
          <w:b w:val="0"/>
          <w:sz w:val="22"/>
          <w:lang w:val="es-MX"/>
        </w:rPr>
        <w:t xml:space="preserve"> 1. Divididos los procesos de producción por método de generación, se </w:t>
      </w:r>
      <w:r w:rsidR="00D02712">
        <w:rPr>
          <w:b w:val="0"/>
          <w:sz w:val="22"/>
          <w:lang w:val="es-MX"/>
        </w:rPr>
        <w:t>obtuvo que</w:t>
      </w:r>
      <w:r>
        <w:rPr>
          <w:b w:val="0"/>
          <w:sz w:val="22"/>
          <w:lang w:val="es-MX"/>
        </w:rPr>
        <w:t>,</w:t>
      </w:r>
      <w:r w:rsidR="00D02712">
        <w:rPr>
          <w:b w:val="0"/>
          <w:sz w:val="22"/>
          <w:lang w:val="es-MX"/>
        </w:rPr>
        <w:t xml:space="preserve"> en todos los casos, excepto para registros administrativos (42%), el nivel de cumplimiento 1 fue superior al promedio. </w:t>
      </w:r>
      <w:r w:rsidR="00165B34">
        <w:rPr>
          <w:b w:val="0"/>
          <w:sz w:val="22"/>
          <w:lang w:val="es-MX"/>
        </w:rPr>
        <w:t>S</w:t>
      </w:r>
      <w:r w:rsidR="00D57D18">
        <w:rPr>
          <w:b w:val="0"/>
          <w:sz w:val="22"/>
          <w:lang w:val="es-MX"/>
        </w:rPr>
        <w:t xml:space="preserve">egún las fases del MPEG, </w:t>
      </w:r>
      <w:r w:rsidR="00DA3400">
        <w:rPr>
          <w:b w:val="0"/>
          <w:sz w:val="22"/>
          <w:lang w:val="es-MX"/>
        </w:rPr>
        <w:t>sólo</w:t>
      </w:r>
      <w:r w:rsidR="00D57D18">
        <w:rPr>
          <w:b w:val="0"/>
          <w:sz w:val="22"/>
          <w:lang w:val="es-MX"/>
        </w:rPr>
        <w:t xml:space="preserve"> las fases de detección de necesidades y construcción se encuentran </w:t>
      </w:r>
      <w:r w:rsidR="0010208E">
        <w:rPr>
          <w:b w:val="0"/>
          <w:sz w:val="22"/>
          <w:lang w:val="es-MX"/>
        </w:rPr>
        <w:t>por debajo del promedio de nivel de cumplimiento 1</w:t>
      </w:r>
      <w:r w:rsidR="00D57D18">
        <w:rPr>
          <w:b w:val="0"/>
          <w:sz w:val="22"/>
          <w:lang w:val="es-MX"/>
        </w:rPr>
        <w:t xml:space="preserve">. Asimismo, indicó que el 63% de las evidencias están en formato </w:t>
      </w:r>
      <w:r w:rsidR="0010208E">
        <w:rPr>
          <w:b w:val="0"/>
          <w:sz w:val="22"/>
          <w:lang w:val="es-MX"/>
        </w:rPr>
        <w:t xml:space="preserve">PDF, </w:t>
      </w:r>
      <w:r w:rsidR="00D57D18">
        <w:rPr>
          <w:b w:val="0"/>
          <w:sz w:val="22"/>
          <w:lang w:val="es-MX"/>
        </w:rPr>
        <w:t xml:space="preserve">por lo que se advierte </w:t>
      </w:r>
      <w:r w:rsidR="0010208E">
        <w:rPr>
          <w:b w:val="0"/>
          <w:sz w:val="22"/>
          <w:lang w:val="es-MX"/>
        </w:rPr>
        <w:t xml:space="preserve">reserva </w:t>
      </w:r>
      <w:r w:rsidR="00DA3400">
        <w:rPr>
          <w:b w:val="0"/>
          <w:sz w:val="22"/>
          <w:lang w:val="es-MX"/>
        </w:rPr>
        <w:t xml:space="preserve">sobre los usos </w:t>
      </w:r>
      <w:r w:rsidR="009C125F">
        <w:rPr>
          <w:b w:val="0"/>
          <w:sz w:val="22"/>
          <w:lang w:val="es-MX"/>
        </w:rPr>
        <w:t>que se le</w:t>
      </w:r>
      <w:r w:rsidR="0010208E">
        <w:rPr>
          <w:b w:val="0"/>
          <w:sz w:val="22"/>
          <w:lang w:val="es-MX"/>
        </w:rPr>
        <w:t>s</w:t>
      </w:r>
      <w:r w:rsidR="009C125F">
        <w:rPr>
          <w:b w:val="0"/>
          <w:sz w:val="22"/>
          <w:lang w:val="es-MX"/>
        </w:rPr>
        <w:t xml:space="preserve"> pueda dar a las evidencias además de posibles </w:t>
      </w:r>
      <w:r w:rsidR="00D57D18">
        <w:rPr>
          <w:b w:val="0"/>
          <w:sz w:val="22"/>
          <w:lang w:val="es-MX"/>
        </w:rPr>
        <w:t>retrabajos</w:t>
      </w:r>
      <w:r w:rsidR="009C125F">
        <w:rPr>
          <w:b w:val="0"/>
          <w:sz w:val="22"/>
          <w:lang w:val="es-MX"/>
        </w:rPr>
        <w:t xml:space="preserve"> por parte de las áreas generadoras</w:t>
      </w:r>
      <w:r w:rsidR="00D57D18">
        <w:rPr>
          <w:b w:val="0"/>
          <w:sz w:val="22"/>
          <w:lang w:val="es-MX"/>
        </w:rPr>
        <w:t xml:space="preserve">. </w:t>
      </w:r>
    </w:p>
    <w:p w14:paraId="728BD7C3" w14:textId="77777777" w:rsidR="00756D26" w:rsidRPr="00D57D18" w:rsidRDefault="0010208E" w:rsidP="00D57D18">
      <w:pPr>
        <w:pStyle w:val="Evento-Negrita"/>
        <w:spacing w:before="120" w:after="120"/>
        <w:jc w:val="both"/>
        <w:rPr>
          <w:b w:val="0"/>
          <w:sz w:val="22"/>
          <w:lang w:val="es-MX"/>
        </w:rPr>
      </w:pPr>
      <w:r>
        <w:rPr>
          <w:b w:val="0"/>
          <w:sz w:val="22"/>
          <w:lang w:val="es-MX"/>
        </w:rPr>
        <w:t xml:space="preserve">Explicó </w:t>
      </w:r>
      <w:r w:rsidR="009C125F">
        <w:rPr>
          <w:b w:val="0"/>
          <w:sz w:val="22"/>
          <w:lang w:val="es-MX"/>
        </w:rPr>
        <w:t xml:space="preserve">una </w:t>
      </w:r>
      <w:r>
        <w:rPr>
          <w:b w:val="0"/>
          <w:sz w:val="22"/>
          <w:lang w:val="es-MX"/>
        </w:rPr>
        <w:t xml:space="preserve">estrategia </w:t>
      </w:r>
      <w:r w:rsidR="009C125F">
        <w:rPr>
          <w:b w:val="0"/>
          <w:sz w:val="22"/>
          <w:lang w:val="es-MX"/>
        </w:rPr>
        <w:t>para generar las guías</w:t>
      </w:r>
      <w:r>
        <w:rPr>
          <w:b w:val="0"/>
          <w:sz w:val="22"/>
          <w:lang w:val="es-MX"/>
        </w:rPr>
        <w:t xml:space="preserve"> restantes</w:t>
      </w:r>
      <w:r w:rsidR="009C125F">
        <w:rPr>
          <w:b w:val="0"/>
          <w:sz w:val="22"/>
          <w:lang w:val="es-MX"/>
        </w:rPr>
        <w:t xml:space="preserve">, </w:t>
      </w:r>
      <w:r>
        <w:rPr>
          <w:b w:val="0"/>
          <w:sz w:val="22"/>
          <w:lang w:val="es-MX"/>
        </w:rPr>
        <w:t xml:space="preserve">que consiste en </w:t>
      </w:r>
      <w:r w:rsidR="009C125F">
        <w:rPr>
          <w:b w:val="0"/>
          <w:sz w:val="22"/>
          <w:lang w:val="es-MX"/>
        </w:rPr>
        <w:t>uni</w:t>
      </w:r>
      <w:r>
        <w:rPr>
          <w:b w:val="0"/>
          <w:sz w:val="22"/>
          <w:lang w:val="es-MX"/>
        </w:rPr>
        <w:t>r</w:t>
      </w:r>
      <w:r w:rsidR="009C125F">
        <w:rPr>
          <w:b w:val="0"/>
          <w:sz w:val="22"/>
          <w:lang w:val="es-MX"/>
        </w:rPr>
        <w:t xml:space="preserve"> </w:t>
      </w:r>
      <w:r>
        <w:rPr>
          <w:b w:val="0"/>
          <w:sz w:val="22"/>
          <w:lang w:val="es-MX"/>
        </w:rPr>
        <w:t>a las de la fase de diseño aspectos relevantes de</w:t>
      </w:r>
      <w:r w:rsidR="009C125F">
        <w:rPr>
          <w:b w:val="0"/>
          <w:sz w:val="22"/>
          <w:lang w:val="es-MX"/>
        </w:rPr>
        <w:t xml:space="preserve"> las fases operativas correspondientes; al respecto explicó que en la carpeta se incluyó un cronograma de trabajo</w:t>
      </w:r>
      <w:r w:rsidR="00E13E85">
        <w:rPr>
          <w:b w:val="0"/>
          <w:sz w:val="22"/>
          <w:lang w:val="es-MX"/>
        </w:rPr>
        <w:t xml:space="preserve"> con respecto a su implementación</w:t>
      </w:r>
      <w:r w:rsidR="00D57D18">
        <w:rPr>
          <w:b w:val="0"/>
          <w:sz w:val="22"/>
          <w:lang w:val="es-MX"/>
        </w:rPr>
        <w:t xml:space="preserve">. Como reflexiones finales comentó </w:t>
      </w:r>
      <w:r w:rsidR="009C125F">
        <w:rPr>
          <w:b w:val="0"/>
          <w:sz w:val="22"/>
          <w:lang w:val="es-MX"/>
        </w:rPr>
        <w:t>que e</w:t>
      </w:r>
      <w:r w:rsidR="00D57D18" w:rsidRPr="00D57D18">
        <w:rPr>
          <w:b w:val="0"/>
          <w:sz w:val="22"/>
          <w:lang w:val="es-MX"/>
        </w:rPr>
        <w:t>s notorio el esfuerzo de las áreas productoras por mapear la documentación de sus procesos de producción versus la norma</w:t>
      </w:r>
      <w:r w:rsidR="009C125F">
        <w:rPr>
          <w:b w:val="0"/>
          <w:sz w:val="22"/>
          <w:lang w:val="es-MX"/>
        </w:rPr>
        <w:t>; e</w:t>
      </w:r>
      <w:r w:rsidR="00D57D18" w:rsidRPr="00D57D18">
        <w:rPr>
          <w:b w:val="0"/>
          <w:sz w:val="22"/>
          <w:lang w:val="es-MX"/>
        </w:rPr>
        <w:t>s clave contar con guías para estandarizar el contenido de las evidencias</w:t>
      </w:r>
      <w:r w:rsidR="009C125F">
        <w:rPr>
          <w:b w:val="0"/>
          <w:sz w:val="22"/>
          <w:lang w:val="es-MX"/>
        </w:rPr>
        <w:t>; s</w:t>
      </w:r>
      <w:r w:rsidR="00D57D18" w:rsidRPr="00D57D18">
        <w:rPr>
          <w:b w:val="0"/>
          <w:sz w:val="22"/>
          <w:lang w:val="es-MX"/>
        </w:rPr>
        <w:t>e debe centrar el esfuerzo en documentar evidencias prioritarias</w:t>
      </w:r>
      <w:r w:rsidR="00D57D18">
        <w:rPr>
          <w:b w:val="0"/>
          <w:sz w:val="22"/>
          <w:lang w:val="es-MX"/>
        </w:rPr>
        <w:t xml:space="preserve">, por lo que </w:t>
      </w:r>
      <w:r>
        <w:rPr>
          <w:b w:val="0"/>
          <w:sz w:val="22"/>
          <w:lang w:val="es-MX"/>
        </w:rPr>
        <w:t>puede ser necesario</w:t>
      </w:r>
      <w:r w:rsidR="00D57D18">
        <w:rPr>
          <w:b w:val="0"/>
          <w:sz w:val="22"/>
          <w:lang w:val="es-MX"/>
        </w:rPr>
        <w:t xml:space="preserve"> depurar el listado de evidencias</w:t>
      </w:r>
      <w:r w:rsidR="009C125F">
        <w:rPr>
          <w:b w:val="0"/>
          <w:sz w:val="22"/>
          <w:lang w:val="es-MX"/>
        </w:rPr>
        <w:t xml:space="preserve">; </w:t>
      </w:r>
      <w:r>
        <w:rPr>
          <w:b w:val="0"/>
          <w:sz w:val="22"/>
          <w:lang w:val="es-MX"/>
        </w:rPr>
        <w:t>se debe</w:t>
      </w:r>
      <w:r w:rsidR="009C125F">
        <w:rPr>
          <w:b w:val="0"/>
          <w:sz w:val="22"/>
          <w:lang w:val="es-MX"/>
        </w:rPr>
        <w:t xml:space="preserve"> a</w:t>
      </w:r>
      <w:r w:rsidR="00356D50" w:rsidRPr="00D57D18">
        <w:rPr>
          <w:b w:val="0"/>
          <w:sz w:val="22"/>
          <w:lang w:val="es-MX"/>
        </w:rPr>
        <w:t>nalizar la conveniencia de identificar responsables por evidencia</w:t>
      </w:r>
      <w:r>
        <w:rPr>
          <w:b w:val="0"/>
          <w:sz w:val="22"/>
          <w:lang w:val="es-MX"/>
        </w:rPr>
        <w:t>, y</w:t>
      </w:r>
      <w:r w:rsidR="009C125F">
        <w:rPr>
          <w:b w:val="0"/>
          <w:sz w:val="22"/>
          <w:lang w:val="es-MX"/>
        </w:rPr>
        <w:t xml:space="preserve"> </w:t>
      </w:r>
      <w:r w:rsidR="00851B95">
        <w:rPr>
          <w:b w:val="0"/>
          <w:sz w:val="22"/>
          <w:lang w:val="es-MX"/>
        </w:rPr>
        <w:t xml:space="preserve">es importante </w:t>
      </w:r>
      <w:r w:rsidR="00D57D18">
        <w:rPr>
          <w:b w:val="0"/>
          <w:sz w:val="22"/>
          <w:lang w:val="es-MX"/>
        </w:rPr>
        <w:t>c</w:t>
      </w:r>
      <w:r w:rsidR="00D57D18" w:rsidRPr="00D57D18">
        <w:rPr>
          <w:b w:val="0"/>
          <w:sz w:val="22"/>
          <w:lang w:val="es-MX"/>
        </w:rPr>
        <w:t>onsolidar un acervo del conocimiento institucional que resulte accesible a l</w:t>
      </w:r>
      <w:r w:rsidR="00E13E85">
        <w:rPr>
          <w:b w:val="0"/>
          <w:sz w:val="22"/>
          <w:lang w:val="es-MX"/>
        </w:rPr>
        <w:t>a</w:t>
      </w:r>
      <w:r w:rsidR="00D57D18" w:rsidRPr="00D57D18">
        <w:rPr>
          <w:b w:val="0"/>
          <w:sz w:val="22"/>
          <w:lang w:val="es-MX"/>
        </w:rPr>
        <w:t xml:space="preserve">s </w:t>
      </w:r>
      <w:r w:rsidR="00E13E85">
        <w:rPr>
          <w:b w:val="0"/>
          <w:sz w:val="22"/>
          <w:lang w:val="es-MX"/>
        </w:rPr>
        <w:t xml:space="preserve">personas </w:t>
      </w:r>
      <w:r w:rsidR="00D57D18" w:rsidRPr="00D57D18">
        <w:rPr>
          <w:b w:val="0"/>
          <w:sz w:val="22"/>
          <w:lang w:val="es-MX"/>
        </w:rPr>
        <w:t>servidores públicos que participan en procesos de producción s</w:t>
      </w:r>
      <w:r>
        <w:rPr>
          <w:b w:val="0"/>
          <w:sz w:val="22"/>
          <w:lang w:val="es-MX"/>
        </w:rPr>
        <w:t>i</w:t>
      </w:r>
      <w:r w:rsidR="00D57D18" w:rsidRPr="00D57D18">
        <w:rPr>
          <w:b w:val="0"/>
          <w:sz w:val="22"/>
          <w:lang w:val="es-MX"/>
        </w:rPr>
        <w:t>mil</w:t>
      </w:r>
      <w:r>
        <w:rPr>
          <w:b w:val="0"/>
          <w:sz w:val="22"/>
          <w:lang w:val="es-MX"/>
        </w:rPr>
        <w:t>ares</w:t>
      </w:r>
      <w:r w:rsidR="00D57D18">
        <w:rPr>
          <w:b w:val="0"/>
          <w:sz w:val="22"/>
          <w:lang w:val="es-MX"/>
        </w:rPr>
        <w:t>.</w:t>
      </w:r>
    </w:p>
    <w:p w14:paraId="79E13EFC" w14:textId="77777777" w:rsidR="00280144" w:rsidRDefault="00280144" w:rsidP="00280144">
      <w:pPr>
        <w:pStyle w:val="Evento-Negrita"/>
        <w:spacing w:before="120" w:after="120"/>
        <w:rPr>
          <w:sz w:val="22"/>
          <w:lang w:val="es-MX"/>
        </w:rPr>
      </w:pPr>
    </w:p>
    <w:p w14:paraId="513A4028" w14:textId="77777777" w:rsidR="00E13E85" w:rsidRDefault="00280144" w:rsidP="00E20314">
      <w:pPr>
        <w:pStyle w:val="Evento-Negrita"/>
        <w:spacing w:before="120" w:after="120"/>
        <w:jc w:val="both"/>
        <w:rPr>
          <w:b w:val="0"/>
          <w:sz w:val="22"/>
          <w:lang w:val="es-MX"/>
        </w:rPr>
      </w:pPr>
      <w:r w:rsidRPr="00E13E85">
        <w:rPr>
          <w:rFonts w:cstheme="minorHAnsi"/>
          <w:sz w:val="22"/>
          <w:lang w:val="es-MX"/>
        </w:rPr>
        <w:t>5.3 ANÁLISIS DE COSTOS POR PROCESO: HACIA UNA MEDICIÓN DEL COSTO-EFECTIVIDAD.</w:t>
      </w:r>
      <w:r w:rsidR="00E20314">
        <w:rPr>
          <w:rFonts w:ascii="Arial" w:hAnsi="Arial" w:cs="Arial"/>
          <w:sz w:val="20"/>
          <w:szCs w:val="20"/>
          <w:lang w:val="es-MX"/>
        </w:rPr>
        <w:t xml:space="preserve"> </w:t>
      </w:r>
      <w:r w:rsidR="00E20314" w:rsidRPr="00E20314">
        <w:rPr>
          <w:b w:val="0"/>
          <w:sz w:val="22"/>
          <w:lang w:val="es-MX"/>
        </w:rPr>
        <w:t xml:space="preserve">Manuel Cuéllar Río mencionó que el </w:t>
      </w:r>
      <w:r w:rsidR="0010208E">
        <w:rPr>
          <w:b w:val="0"/>
          <w:sz w:val="22"/>
          <w:lang w:val="es-MX"/>
        </w:rPr>
        <w:t>MCP,</w:t>
      </w:r>
      <w:r w:rsidR="00E20314" w:rsidRPr="00E20314">
        <w:rPr>
          <w:b w:val="0"/>
          <w:sz w:val="22"/>
          <w:lang w:val="es-MX"/>
        </w:rPr>
        <w:t xml:space="preserve"> desarrollado por la D</w:t>
      </w:r>
      <w:r w:rsidR="00E20314">
        <w:rPr>
          <w:b w:val="0"/>
          <w:sz w:val="22"/>
          <w:lang w:val="es-MX"/>
        </w:rPr>
        <w:t>irección General de Administración</w:t>
      </w:r>
      <w:r w:rsidR="0010208E">
        <w:rPr>
          <w:b w:val="0"/>
          <w:sz w:val="22"/>
          <w:lang w:val="es-MX"/>
        </w:rPr>
        <w:t>,</w:t>
      </w:r>
      <w:r w:rsidR="00E20314" w:rsidRPr="00E20314">
        <w:rPr>
          <w:b w:val="0"/>
          <w:sz w:val="22"/>
          <w:lang w:val="es-MX"/>
        </w:rPr>
        <w:t xml:space="preserve"> tiene la finalidad de brindar información </w:t>
      </w:r>
      <w:r w:rsidR="0010208E">
        <w:rPr>
          <w:b w:val="0"/>
          <w:sz w:val="22"/>
          <w:lang w:val="es-MX"/>
        </w:rPr>
        <w:t>sobre</w:t>
      </w:r>
      <w:r w:rsidR="0010208E" w:rsidRPr="00E20314">
        <w:rPr>
          <w:b w:val="0"/>
          <w:sz w:val="22"/>
          <w:lang w:val="es-MX"/>
        </w:rPr>
        <w:t xml:space="preserve"> </w:t>
      </w:r>
      <w:r w:rsidR="00181331">
        <w:rPr>
          <w:b w:val="0"/>
          <w:sz w:val="22"/>
          <w:lang w:val="es-MX"/>
        </w:rPr>
        <w:t>los costos de los procesos de producción de información</w:t>
      </w:r>
      <w:r w:rsidR="00E20314" w:rsidRPr="00E20314">
        <w:rPr>
          <w:b w:val="0"/>
          <w:sz w:val="22"/>
          <w:lang w:val="es-MX"/>
        </w:rPr>
        <w:t xml:space="preserve"> y </w:t>
      </w:r>
      <w:r w:rsidR="00181331">
        <w:rPr>
          <w:b w:val="0"/>
          <w:sz w:val="22"/>
          <w:lang w:val="es-MX"/>
        </w:rPr>
        <w:t>ser la base para proponer indicadores de costo-efectividad</w:t>
      </w:r>
      <w:r w:rsidR="00E20314" w:rsidRPr="00E20314">
        <w:rPr>
          <w:b w:val="0"/>
          <w:sz w:val="22"/>
          <w:lang w:val="es-MX"/>
        </w:rPr>
        <w:t xml:space="preserve">. Explicó que el MCP divide el </w:t>
      </w:r>
      <w:r w:rsidR="00181331">
        <w:rPr>
          <w:b w:val="0"/>
          <w:sz w:val="22"/>
          <w:lang w:val="es-MX"/>
        </w:rPr>
        <w:t>c</w:t>
      </w:r>
      <w:r w:rsidR="00E20314" w:rsidRPr="00E20314">
        <w:rPr>
          <w:b w:val="0"/>
          <w:sz w:val="22"/>
          <w:lang w:val="es-MX"/>
        </w:rPr>
        <w:t xml:space="preserve">osto </w:t>
      </w:r>
      <w:r w:rsidR="00181331">
        <w:rPr>
          <w:b w:val="0"/>
          <w:sz w:val="22"/>
          <w:lang w:val="es-MX"/>
        </w:rPr>
        <w:t>t</w:t>
      </w:r>
      <w:r w:rsidR="00E20314" w:rsidRPr="00E20314">
        <w:rPr>
          <w:b w:val="0"/>
          <w:sz w:val="22"/>
          <w:lang w:val="es-MX"/>
        </w:rPr>
        <w:t xml:space="preserve">otal de </w:t>
      </w:r>
      <w:r w:rsidR="00181331">
        <w:rPr>
          <w:b w:val="0"/>
          <w:sz w:val="22"/>
          <w:lang w:val="es-MX"/>
        </w:rPr>
        <w:t xml:space="preserve">un </w:t>
      </w:r>
      <w:r w:rsidR="00E20314" w:rsidRPr="00E20314">
        <w:rPr>
          <w:b w:val="0"/>
          <w:sz w:val="22"/>
          <w:lang w:val="es-MX"/>
        </w:rPr>
        <w:t>Programa de Información en costos directo</w:t>
      </w:r>
      <w:r w:rsidR="00181331">
        <w:rPr>
          <w:b w:val="0"/>
          <w:sz w:val="22"/>
          <w:lang w:val="es-MX"/>
        </w:rPr>
        <w:t>s</w:t>
      </w:r>
      <w:r w:rsidR="00E20314" w:rsidRPr="00E20314">
        <w:rPr>
          <w:b w:val="0"/>
          <w:sz w:val="22"/>
          <w:lang w:val="es-MX"/>
        </w:rPr>
        <w:t xml:space="preserve"> e indirecto</w:t>
      </w:r>
      <w:r w:rsidR="00181331">
        <w:rPr>
          <w:b w:val="0"/>
          <w:sz w:val="22"/>
          <w:lang w:val="es-MX"/>
        </w:rPr>
        <w:t>s</w:t>
      </w:r>
      <w:r w:rsidR="00E20314">
        <w:rPr>
          <w:b w:val="0"/>
          <w:sz w:val="22"/>
          <w:lang w:val="es-MX"/>
        </w:rPr>
        <w:t>,</w:t>
      </w:r>
      <w:r w:rsidR="00E20314" w:rsidRPr="00E20314">
        <w:rPr>
          <w:b w:val="0"/>
          <w:sz w:val="22"/>
          <w:lang w:val="es-MX"/>
        </w:rPr>
        <w:t xml:space="preserve"> a partir de las macroactividades.</w:t>
      </w:r>
      <w:r w:rsidR="00E20314">
        <w:rPr>
          <w:b w:val="0"/>
          <w:sz w:val="22"/>
          <w:lang w:val="es-MX"/>
        </w:rPr>
        <w:t xml:space="preserve"> </w:t>
      </w:r>
    </w:p>
    <w:p w14:paraId="42BC2D0D" w14:textId="77777777" w:rsidR="009D02E0" w:rsidRDefault="00E20314" w:rsidP="00E20314">
      <w:pPr>
        <w:pStyle w:val="Evento-Negrita"/>
        <w:spacing w:before="120" w:after="120"/>
        <w:jc w:val="both"/>
        <w:rPr>
          <w:b w:val="0"/>
          <w:sz w:val="22"/>
          <w:lang w:val="es-MX"/>
        </w:rPr>
      </w:pPr>
      <w:r>
        <w:rPr>
          <w:b w:val="0"/>
          <w:sz w:val="22"/>
          <w:lang w:val="es-MX"/>
        </w:rPr>
        <w:t>Asimismo, i</w:t>
      </w:r>
      <w:r w:rsidRPr="00E20314">
        <w:rPr>
          <w:b w:val="0"/>
          <w:sz w:val="22"/>
          <w:lang w:val="es-MX"/>
        </w:rPr>
        <w:t xml:space="preserve">nformó que en 2021 </w:t>
      </w:r>
      <w:r w:rsidR="00181331">
        <w:rPr>
          <w:b w:val="0"/>
          <w:sz w:val="22"/>
          <w:lang w:val="es-MX"/>
        </w:rPr>
        <w:t>poco más d</w:t>
      </w:r>
      <w:r w:rsidRPr="00E20314">
        <w:rPr>
          <w:b w:val="0"/>
          <w:sz w:val="22"/>
          <w:lang w:val="es-MX"/>
        </w:rPr>
        <w:t xml:space="preserve">el 51% del presupuesto ejercido </w:t>
      </w:r>
      <w:r w:rsidR="00181331">
        <w:rPr>
          <w:b w:val="0"/>
          <w:sz w:val="22"/>
          <w:lang w:val="es-MX"/>
        </w:rPr>
        <w:t xml:space="preserve">por el Instituto </w:t>
      </w:r>
      <w:r w:rsidRPr="00E20314">
        <w:rPr>
          <w:b w:val="0"/>
          <w:sz w:val="22"/>
          <w:lang w:val="es-MX"/>
        </w:rPr>
        <w:t xml:space="preserve">correspondió a </w:t>
      </w:r>
      <w:r>
        <w:rPr>
          <w:b w:val="0"/>
          <w:sz w:val="22"/>
          <w:lang w:val="es-MX"/>
        </w:rPr>
        <w:t>c</w:t>
      </w:r>
      <w:r w:rsidRPr="00E20314">
        <w:rPr>
          <w:b w:val="0"/>
          <w:sz w:val="22"/>
          <w:lang w:val="es-MX"/>
        </w:rPr>
        <w:t xml:space="preserve">ostos directos y </w:t>
      </w:r>
      <w:r w:rsidR="00181331">
        <w:rPr>
          <w:b w:val="0"/>
          <w:sz w:val="22"/>
          <w:lang w:val="es-MX"/>
        </w:rPr>
        <w:t xml:space="preserve">casi </w:t>
      </w:r>
      <w:r w:rsidRPr="00E20314">
        <w:rPr>
          <w:b w:val="0"/>
          <w:sz w:val="22"/>
          <w:lang w:val="es-MX"/>
        </w:rPr>
        <w:t xml:space="preserve">el 45% a </w:t>
      </w:r>
      <w:r>
        <w:rPr>
          <w:b w:val="0"/>
          <w:sz w:val="22"/>
          <w:lang w:val="es-MX"/>
        </w:rPr>
        <w:t>c</w:t>
      </w:r>
      <w:r w:rsidRPr="00E20314">
        <w:rPr>
          <w:b w:val="0"/>
          <w:sz w:val="22"/>
          <w:lang w:val="es-MX"/>
        </w:rPr>
        <w:t>ostos indirectos institucionales. Por fase de</w:t>
      </w:r>
      <w:r w:rsidR="00181331">
        <w:rPr>
          <w:b w:val="0"/>
          <w:sz w:val="22"/>
          <w:lang w:val="es-MX"/>
        </w:rPr>
        <w:t>l MPEG</w:t>
      </w:r>
      <w:r w:rsidRPr="00E20314">
        <w:rPr>
          <w:b w:val="0"/>
          <w:sz w:val="22"/>
          <w:lang w:val="es-MX"/>
        </w:rPr>
        <w:t xml:space="preserve">, indicó que 59% de los costos recaen en la </w:t>
      </w:r>
      <w:r w:rsidR="00181331">
        <w:rPr>
          <w:b w:val="0"/>
          <w:sz w:val="22"/>
          <w:lang w:val="es-MX"/>
        </w:rPr>
        <w:t>f</w:t>
      </w:r>
      <w:r w:rsidRPr="00E20314">
        <w:rPr>
          <w:b w:val="0"/>
          <w:sz w:val="22"/>
          <w:lang w:val="es-MX"/>
        </w:rPr>
        <w:t xml:space="preserve">ase de </w:t>
      </w:r>
      <w:r w:rsidR="00181331">
        <w:rPr>
          <w:b w:val="0"/>
          <w:sz w:val="22"/>
          <w:lang w:val="es-MX"/>
        </w:rPr>
        <w:t>c</w:t>
      </w:r>
      <w:r w:rsidRPr="00E20314">
        <w:rPr>
          <w:b w:val="0"/>
          <w:sz w:val="22"/>
          <w:lang w:val="es-MX"/>
        </w:rPr>
        <w:t>aptación.</w:t>
      </w:r>
      <w:r w:rsidR="00B9566F">
        <w:rPr>
          <w:b w:val="0"/>
          <w:sz w:val="22"/>
          <w:lang w:val="es-MX"/>
        </w:rPr>
        <w:t xml:space="preserve"> L</w:t>
      </w:r>
      <w:r w:rsidRPr="00E20314">
        <w:rPr>
          <w:b w:val="0"/>
          <w:sz w:val="22"/>
          <w:lang w:val="es-MX"/>
        </w:rPr>
        <w:t xml:space="preserve">os censos de gobierno y los programas basados en registros administrativos tienen costos </w:t>
      </w:r>
      <w:r w:rsidR="00B9566F">
        <w:rPr>
          <w:b w:val="0"/>
          <w:sz w:val="22"/>
          <w:lang w:val="es-MX"/>
        </w:rPr>
        <w:t>más</w:t>
      </w:r>
      <w:r w:rsidRPr="00E20314">
        <w:rPr>
          <w:b w:val="0"/>
          <w:sz w:val="22"/>
          <w:lang w:val="es-MX"/>
        </w:rPr>
        <w:t xml:space="preserve"> bajos, por lo </w:t>
      </w:r>
      <w:r w:rsidR="00181331">
        <w:rPr>
          <w:b w:val="0"/>
          <w:sz w:val="22"/>
          <w:lang w:val="es-MX"/>
        </w:rPr>
        <w:t>que mencionó la conveniencia de avanzar más rápido en el aprovechamiento de fuentes administrativas no tradicionales</w:t>
      </w:r>
      <w:r>
        <w:rPr>
          <w:b w:val="0"/>
          <w:sz w:val="22"/>
          <w:lang w:val="es-MX"/>
        </w:rPr>
        <w:t>. Agregó que es probable que sea</w:t>
      </w:r>
      <w:r w:rsidRPr="00E20314">
        <w:rPr>
          <w:b w:val="0"/>
          <w:sz w:val="22"/>
          <w:lang w:val="es-MX"/>
        </w:rPr>
        <w:t xml:space="preserve"> necesario hacer adecuaciones en el MCP para generar información de los costos de ciclos completos de los Programas de Información multianuales.</w:t>
      </w:r>
    </w:p>
    <w:p w14:paraId="4819227D" w14:textId="77777777" w:rsidR="00280144" w:rsidRDefault="00E20314" w:rsidP="00E20314">
      <w:pPr>
        <w:pStyle w:val="Evento-Negrita"/>
        <w:spacing w:before="120" w:after="120"/>
        <w:jc w:val="both"/>
        <w:rPr>
          <w:b w:val="0"/>
          <w:sz w:val="22"/>
          <w:lang w:val="es-MX"/>
        </w:rPr>
      </w:pPr>
      <w:r>
        <w:rPr>
          <w:b w:val="0"/>
          <w:sz w:val="22"/>
          <w:lang w:val="es-MX"/>
        </w:rPr>
        <w:t>Ad</w:t>
      </w:r>
      <w:r w:rsidR="009D02E0">
        <w:rPr>
          <w:b w:val="0"/>
          <w:sz w:val="22"/>
          <w:lang w:val="es-MX"/>
        </w:rPr>
        <w:t>icionalmente</w:t>
      </w:r>
      <w:r>
        <w:rPr>
          <w:b w:val="0"/>
          <w:sz w:val="22"/>
          <w:lang w:val="es-MX"/>
        </w:rPr>
        <w:t>, m</w:t>
      </w:r>
      <w:r w:rsidRPr="00E20314">
        <w:rPr>
          <w:b w:val="0"/>
          <w:sz w:val="22"/>
          <w:lang w:val="es-MX"/>
        </w:rPr>
        <w:t>encion</w:t>
      </w:r>
      <w:r>
        <w:rPr>
          <w:b w:val="0"/>
          <w:sz w:val="22"/>
          <w:lang w:val="es-MX"/>
        </w:rPr>
        <w:t>ó</w:t>
      </w:r>
      <w:r w:rsidRPr="00E20314">
        <w:rPr>
          <w:b w:val="0"/>
          <w:sz w:val="22"/>
          <w:lang w:val="es-MX"/>
        </w:rPr>
        <w:t xml:space="preserve"> que</w:t>
      </w:r>
      <w:r w:rsidR="00B9566F">
        <w:rPr>
          <w:b w:val="0"/>
          <w:sz w:val="22"/>
          <w:lang w:val="es-MX"/>
        </w:rPr>
        <w:t xml:space="preserve"> el análisis realizado permitió avanzar hacia propuestas </w:t>
      </w:r>
      <w:r w:rsidR="00D5655E">
        <w:rPr>
          <w:b w:val="0"/>
          <w:sz w:val="22"/>
          <w:lang w:val="es-MX"/>
        </w:rPr>
        <w:t xml:space="preserve">para </w:t>
      </w:r>
      <w:r w:rsidR="00B9566F">
        <w:rPr>
          <w:b w:val="0"/>
          <w:sz w:val="22"/>
          <w:lang w:val="es-MX"/>
        </w:rPr>
        <w:t xml:space="preserve">la medición del costo-efectividad. </w:t>
      </w:r>
      <w:r w:rsidR="00E13E85">
        <w:rPr>
          <w:b w:val="0"/>
          <w:sz w:val="22"/>
          <w:lang w:val="es-MX"/>
        </w:rPr>
        <w:t>En u</w:t>
      </w:r>
      <w:r w:rsidRPr="00E20314">
        <w:rPr>
          <w:b w:val="0"/>
          <w:sz w:val="22"/>
          <w:lang w:val="es-MX"/>
        </w:rPr>
        <w:t>n primer acercamiento se</w:t>
      </w:r>
      <w:r w:rsidR="00E13E85">
        <w:rPr>
          <w:b w:val="0"/>
          <w:sz w:val="22"/>
          <w:lang w:val="es-MX"/>
        </w:rPr>
        <w:t xml:space="preserve"> podrían</w:t>
      </w:r>
      <w:r w:rsidRPr="00E20314">
        <w:rPr>
          <w:b w:val="0"/>
          <w:sz w:val="22"/>
          <w:lang w:val="es-MX"/>
        </w:rPr>
        <w:t xml:space="preserve"> aprovechar los indicadores de pertinencia y vincularlos con los costos</w:t>
      </w:r>
      <w:r w:rsidR="00B9566F">
        <w:rPr>
          <w:b w:val="0"/>
          <w:sz w:val="22"/>
          <w:lang w:val="es-MX"/>
        </w:rPr>
        <w:t xml:space="preserve"> con lo cual podrá observarse la cantidad de recursos empleados para satisfacer los distintos usos estratégicos que se han definido en este Comité. O</w:t>
      </w:r>
      <w:r w:rsidRPr="00E20314">
        <w:rPr>
          <w:b w:val="0"/>
          <w:sz w:val="22"/>
          <w:lang w:val="es-MX"/>
        </w:rPr>
        <w:t xml:space="preserve">tra </w:t>
      </w:r>
      <w:r w:rsidR="00B9566F">
        <w:rPr>
          <w:b w:val="0"/>
          <w:sz w:val="22"/>
          <w:lang w:val="es-MX"/>
        </w:rPr>
        <w:t>aproximación a la medición de</w:t>
      </w:r>
      <w:r w:rsidR="00D5655E">
        <w:rPr>
          <w:b w:val="0"/>
          <w:sz w:val="22"/>
          <w:lang w:val="es-MX"/>
        </w:rPr>
        <w:t>l</w:t>
      </w:r>
      <w:r w:rsidR="00B9566F">
        <w:rPr>
          <w:b w:val="0"/>
          <w:sz w:val="22"/>
          <w:lang w:val="es-MX"/>
        </w:rPr>
        <w:t xml:space="preserve"> costo-efectividad es</w:t>
      </w:r>
      <w:r w:rsidRPr="00E20314">
        <w:rPr>
          <w:b w:val="0"/>
          <w:sz w:val="22"/>
          <w:lang w:val="es-MX"/>
        </w:rPr>
        <w:t xml:space="preserve"> </w:t>
      </w:r>
      <w:r w:rsidR="00E13E85">
        <w:rPr>
          <w:b w:val="0"/>
          <w:sz w:val="22"/>
          <w:lang w:val="es-MX"/>
        </w:rPr>
        <w:t>el aprovechamiento de</w:t>
      </w:r>
      <w:r w:rsidRPr="00E20314">
        <w:rPr>
          <w:b w:val="0"/>
          <w:sz w:val="22"/>
          <w:lang w:val="es-MX"/>
        </w:rPr>
        <w:t xml:space="preserve"> los indicadores</w:t>
      </w:r>
      <w:r w:rsidR="00D5655E">
        <w:rPr>
          <w:b w:val="0"/>
          <w:sz w:val="22"/>
          <w:lang w:val="es-MX"/>
        </w:rPr>
        <w:t>-</w:t>
      </w:r>
      <w:r w:rsidRPr="00E20314">
        <w:rPr>
          <w:b w:val="0"/>
          <w:sz w:val="22"/>
          <w:lang w:val="es-MX"/>
        </w:rPr>
        <w:t>objetivo y sus dominios de estudio para</w:t>
      </w:r>
      <w:r>
        <w:rPr>
          <w:b w:val="0"/>
          <w:sz w:val="22"/>
          <w:lang w:val="es-MX"/>
        </w:rPr>
        <w:t xml:space="preserve"> </w:t>
      </w:r>
      <w:r w:rsidR="00B9566F">
        <w:rPr>
          <w:b w:val="0"/>
          <w:sz w:val="22"/>
          <w:lang w:val="es-MX"/>
        </w:rPr>
        <w:t>calcular</w:t>
      </w:r>
      <w:r w:rsidRPr="00E20314">
        <w:rPr>
          <w:b w:val="0"/>
          <w:sz w:val="22"/>
          <w:lang w:val="es-MX"/>
        </w:rPr>
        <w:t xml:space="preserve"> un costo unitario</w:t>
      </w:r>
      <w:r w:rsidR="009D02E0">
        <w:rPr>
          <w:b w:val="0"/>
          <w:sz w:val="22"/>
          <w:lang w:val="es-MX"/>
        </w:rPr>
        <w:t xml:space="preserve"> que permita hacer comparaciones entre programas de información de forma más adecuada. </w:t>
      </w:r>
      <w:r w:rsidR="00A537E8">
        <w:rPr>
          <w:b w:val="0"/>
          <w:sz w:val="22"/>
          <w:lang w:val="es-MX"/>
        </w:rPr>
        <w:t>Explicó</w:t>
      </w:r>
      <w:r w:rsidR="009D02E0">
        <w:rPr>
          <w:b w:val="0"/>
          <w:sz w:val="22"/>
          <w:lang w:val="es-MX"/>
        </w:rPr>
        <w:t xml:space="preserve"> que es importante </w:t>
      </w:r>
      <w:r w:rsidRPr="00E20314">
        <w:rPr>
          <w:b w:val="0"/>
          <w:sz w:val="22"/>
          <w:lang w:val="es-MX"/>
        </w:rPr>
        <w:t>hacer análisis comparativo</w:t>
      </w:r>
      <w:r w:rsidR="009D02E0">
        <w:rPr>
          <w:b w:val="0"/>
          <w:sz w:val="22"/>
          <w:lang w:val="es-MX"/>
        </w:rPr>
        <w:t>s</w:t>
      </w:r>
      <w:r w:rsidRPr="00E20314">
        <w:rPr>
          <w:b w:val="0"/>
          <w:sz w:val="22"/>
          <w:lang w:val="es-MX"/>
        </w:rPr>
        <w:t xml:space="preserve"> entre los costos de los programas de información para apoyar la toma de decisiones en el Instituto</w:t>
      </w:r>
      <w:r w:rsidR="009D02E0">
        <w:rPr>
          <w:b w:val="0"/>
          <w:sz w:val="22"/>
          <w:lang w:val="es-MX"/>
        </w:rPr>
        <w:t xml:space="preserve"> </w:t>
      </w:r>
      <w:r>
        <w:rPr>
          <w:b w:val="0"/>
          <w:sz w:val="22"/>
          <w:lang w:val="es-MX"/>
        </w:rPr>
        <w:t>y</w:t>
      </w:r>
      <w:r w:rsidR="009D02E0">
        <w:rPr>
          <w:b w:val="0"/>
          <w:sz w:val="22"/>
          <w:lang w:val="es-MX"/>
        </w:rPr>
        <w:t xml:space="preserve"> analizar otras aristas a partir de otros indicadores de calidad aprobados</w:t>
      </w:r>
      <w:r w:rsidR="00D5655E">
        <w:rPr>
          <w:b w:val="0"/>
          <w:sz w:val="22"/>
          <w:lang w:val="es-MX"/>
        </w:rPr>
        <w:t>,</w:t>
      </w:r>
      <w:r w:rsidR="009D02E0">
        <w:rPr>
          <w:b w:val="0"/>
          <w:sz w:val="22"/>
          <w:lang w:val="es-MX"/>
        </w:rPr>
        <w:t xml:space="preserve"> como los de </w:t>
      </w:r>
      <w:r w:rsidRPr="00E20314">
        <w:rPr>
          <w:b w:val="0"/>
          <w:sz w:val="22"/>
          <w:lang w:val="es-MX"/>
        </w:rPr>
        <w:t>oportunidad y precisión.</w:t>
      </w:r>
    </w:p>
    <w:p w14:paraId="074CFC4A" w14:textId="77777777" w:rsidR="00943887" w:rsidRDefault="00943887" w:rsidP="00E20314">
      <w:pPr>
        <w:spacing w:after="200"/>
        <w:ind w:right="49"/>
        <w:jc w:val="both"/>
      </w:pPr>
    </w:p>
    <w:p w14:paraId="2F77656C" w14:textId="77777777" w:rsidR="00AF5311" w:rsidRDefault="00AF5311" w:rsidP="00E20314">
      <w:pPr>
        <w:spacing w:after="200"/>
        <w:ind w:right="49"/>
        <w:jc w:val="both"/>
      </w:pPr>
    </w:p>
    <w:p w14:paraId="127A9F1A" w14:textId="77777777" w:rsidR="00AF5311" w:rsidRDefault="00AF5311" w:rsidP="00E20314">
      <w:pPr>
        <w:spacing w:after="200"/>
        <w:ind w:right="49"/>
        <w:jc w:val="both"/>
      </w:pPr>
    </w:p>
    <w:p w14:paraId="05366B23" w14:textId="77777777" w:rsidR="00943887" w:rsidRPr="00943887" w:rsidRDefault="00943887" w:rsidP="00E20314">
      <w:pPr>
        <w:spacing w:after="200"/>
        <w:ind w:right="49"/>
        <w:jc w:val="both"/>
        <w:rPr>
          <w:b/>
          <w:bCs/>
        </w:rPr>
      </w:pPr>
      <w:r w:rsidRPr="00943887">
        <w:rPr>
          <w:b/>
          <w:bCs/>
        </w:rPr>
        <w:t>CONCLUSIONES GENERALES</w:t>
      </w:r>
    </w:p>
    <w:p w14:paraId="13B8C428" w14:textId="77777777" w:rsidR="00E20314" w:rsidRDefault="00E20314" w:rsidP="00E20314">
      <w:pPr>
        <w:spacing w:after="200"/>
        <w:ind w:right="49"/>
        <w:jc w:val="both"/>
      </w:pPr>
      <w:r>
        <w:t>Sergio Carrera Riva Palacio compartió las siguientes conclusiones: e</w:t>
      </w:r>
      <w:r w:rsidRPr="00A97049">
        <w:t xml:space="preserve">l INEGI ha tomado como referencia el marco multidimensional de calidad utilizado a nivel internacional, lo cual </w:t>
      </w:r>
      <w:r>
        <w:t>implica</w:t>
      </w:r>
      <w:r w:rsidRPr="00A97049">
        <w:t xml:space="preserve"> dedicar esfuerzos a diversas tareas con el fin de brindar cada vez </w:t>
      </w:r>
      <w:r>
        <w:t xml:space="preserve">más y </w:t>
      </w:r>
      <w:r w:rsidRPr="00A97049">
        <w:t>mejores servicios de información a los di</w:t>
      </w:r>
      <w:r>
        <w:t>ferentes</w:t>
      </w:r>
      <w:r w:rsidRPr="00A97049">
        <w:t xml:space="preserve"> tipos de usuarios</w:t>
      </w:r>
      <w:r>
        <w:t>.</w:t>
      </w:r>
      <w:r w:rsidRPr="00A97049">
        <w:t xml:space="preserve"> </w:t>
      </w:r>
      <w:r>
        <w:t>M</w:t>
      </w:r>
      <w:r w:rsidRPr="00A97049">
        <w:t xml:space="preserve">ejorar la gestión de los procesos ofrece una oportunidad de impactar </w:t>
      </w:r>
      <w:r w:rsidR="00D5655E">
        <w:t xml:space="preserve">en la calidad de </w:t>
      </w:r>
      <w:r w:rsidRPr="00A97049">
        <w:t>los programas de información</w:t>
      </w:r>
      <w:r>
        <w:t>. E</w:t>
      </w:r>
      <w:r w:rsidRPr="00A97049">
        <w:t>l MPEG es el marco de referencia genérico que facilita la aplicación de propuestas comunes entre las distintas áreas productoras, las cuales pueden implicar modificaciones en el gobierno</w:t>
      </w:r>
      <w:r>
        <w:t xml:space="preserve"> de la información</w:t>
      </w:r>
      <w:r w:rsidRPr="00A97049">
        <w:t xml:space="preserve">, </w:t>
      </w:r>
      <w:r>
        <w:t>su</w:t>
      </w:r>
      <w:r w:rsidRPr="00A97049">
        <w:t xml:space="preserve"> arquitectura y la interoperabilidad de los programas de información</w:t>
      </w:r>
      <w:r>
        <w:t>. L</w:t>
      </w:r>
      <w:r w:rsidRPr="00A65C93">
        <w:t>os sistemas de aseguramiento de la calidad se basan en el mejoramiento contin</w:t>
      </w:r>
      <w:r>
        <w:t>u</w:t>
      </w:r>
      <w:r w:rsidRPr="00A65C93">
        <w:t>o</w:t>
      </w:r>
      <w:r>
        <w:t xml:space="preserve">, </w:t>
      </w:r>
      <w:r w:rsidR="00D5655E" w:rsidRPr="00D5655E">
        <w:t>por lo que es necesario destinar tiempo a la reflexión sobre el rumbo tomado y clarificar hacia dónde vamos</w:t>
      </w:r>
      <w:r>
        <w:t>.</w:t>
      </w:r>
      <w:r w:rsidRPr="002E286D">
        <w:t xml:space="preserve"> </w:t>
      </w:r>
      <w:r>
        <w:t>Por último</w:t>
      </w:r>
      <w:r w:rsidR="00D57D18">
        <w:t>,</w:t>
      </w:r>
      <w:r>
        <w:t xml:space="preserve"> comentó que e</w:t>
      </w:r>
      <w:r w:rsidRPr="002E286D">
        <w:t>l Comité debe seguir privilegiando el consenso y la opinión de todas las Unidades Administrativas del INEGI para avanzar juntos en estos grandes proyectos institucionales</w:t>
      </w:r>
      <w:r>
        <w:t>.</w:t>
      </w:r>
    </w:p>
    <w:p w14:paraId="3249ECFA" w14:textId="77777777" w:rsidR="00161FC5" w:rsidRDefault="00161FC5" w:rsidP="00D06A95">
      <w:pPr>
        <w:spacing w:after="200"/>
        <w:ind w:right="49"/>
        <w:jc w:val="both"/>
        <w:rPr>
          <w:b/>
        </w:rPr>
      </w:pPr>
    </w:p>
    <w:p w14:paraId="5915005F" w14:textId="77777777" w:rsidR="00280144" w:rsidRPr="00D57D18" w:rsidRDefault="00E20314" w:rsidP="00D06A95">
      <w:pPr>
        <w:spacing w:after="200"/>
        <w:ind w:right="49"/>
        <w:jc w:val="both"/>
        <w:rPr>
          <w:b/>
        </w:rPr>
      </w:pPr>
      <w:r w:rsidRPr="00D57D18">
        <w:rPr>
          <w:b/>
        </w:rPr>
        <w:t>COMENTARIOS</w:t>
      </w:r>
    </w:p>
    <w:p w14:paraId="15BC1647" w14:textId="77777777" w:rsidR="00444925" w:rsidRDefault="00D57D18" w:rsidP="00D06A95">
      <w:pPr>
        <w:spacing w:after="200"/>
        <w:ind w:right="49"/>
        <w:jc w:val="both"/>
      </w:pPr>
      <w:r>
        <w:t xml:space="preserve">Andrea Fernández Conde </w:t>
      </w:r>
      <w:r w:rsidR="00620AD5">
        <w:t>explicó que en la fase de difusión las evidencias ya están homologadas</w:t>
      </w:r>
      <w:r w:rsidR="001548D6">
        <w:t>,</w:t>
      </w:r>
      <w:r w:rsidR="00620AD5">
        <w:t xml:space="preserve"> pero ha faltado retroalimentación y agregó que la estandarización debe ser útil tanto para fines de calidad como para las propias áreas. </w:t>
      </w:r>
      <w:r>
        <w:t xml:space="preserve">Además, comentó que el </w:t>
      </w:r>
      <w:r w:rsidR="00620AD5">
        <w:t xml:space="preserve">desarrollo del </w:t>
      </w:r>
      <w:r>
        <w:t>P</w:t>
      </w:r>
      <w:r w:rsidR="00444925">
        <w:t>T</w:t>
      </w:r>
      <w:r>
        <w:t xml:space="preserve">racking </w:t>
      </w:r>
      <w:r w:rsidR="00620AD5">
        <w:t>ha sido</w:t>
      </w:r>
      <w:r>
        <w:t xml:space="preserve"> muy lento, se requiere</w:t>
      </w:r>
      <w:r w:rsidR="00620AD5">
        <w:t>n</w:t>
      </w:r>
      <w:r>
        <w:t xml:space="preserve"> más funcionalidades</w:t>
      </w:r>
      <w:r w:rsidR="001548D6">
        <w:t>,</w:t>
      </w:r>
      <w:r w:rsidR="00620AD5">
        <w:t xml:space="preserve"> así como vinculación automática con los sistemas de las áreas (end-points). </w:t>
      </w:r>
      <w:r w:rsidR="002D3933">
        <w:t>M</w:t>
      </w:r>
      <w:r w:rsidR="00620AD5">
        <w:t xml:space="preserve">encionó que además de la fase de difusión, la DGCSPIRI tiene atribuciones para la fase de </w:t>
      </w:r>
      <w:r w:rsidR="00444925">
        <w:t>documentación de necesidades, por lo que solicitó que los incluyan en los grupos en los que se desarrollarán las guías correspondientes.</w:t>
      </w:r>
      <w:r w:rsidR="002D3933">
        <w:t xml:space="preserve"> Por último, solicitó un programa de trabajo del desarrollo del PTracking.</w:t>
      </w:r>
      <w:r w:rsidR="00444925">
        <w:t xml:space="preserve"> Al respecto, </w:t>
      </w:r>
      <w:r>
        <w:t>Sergio Carrera Riva Palacio</w:t>
      </w:r>
      <w:r w:rsidR="00444925">
        <w:t xml:space="preserve"> comentó</w:t>
      </w:r>
      <w:r>
        <w:t xml:space="preserve"> </w:t>
      </w:r>
      <w:r w:rsidR="00444925">
        <w:t>que el desarrollo del PTracking ha competido con otras prioridades de la Coordinación General de Informática pero que se buscará una reunión para acelerar el desarrollo</w:t>
      </w:r>
      <w:r w:rsidR="002D3933">
        <w:t xml:space="preserve"> y enviará un programa de trabajo del desarrollo informático</w:t>
      </w:r>
      <w:r w:rsidR="00444925">
        <w:t xml:space="preserve">. </w:t>
      </w:r>
      <w:r w:rsidR="007D0277">
        <w:t>Víctor Armando Cruz Ceballos ratificó la disposición para alinear objetivos y prioridades de los desarrollos informáticos.</w:t>
      </w:r>
    </w:p>
    <w:p w14:paraId="6BAF6C7E" w14:textId="77777777" w:rsidR="00873C1D" w:rsidRDefault="00D57D18" w:rsidP="00D57D18">
      <w:pPr>
        <w:spacing w:after="200"/>
        <w:ind w:right="49"/>
        <w:jc w:val="both"/>
        <w:rPr>
          <w:color w:val="000000" w:themeColor="text1"/>
        </w:rPr>
      </w:pPr>
      <w:r>
        <w:t xml:space="preserve">Óscar Jaimes Bello comentó que una parte de las evidencias no está alineada a la normatividad debido a que no hay especificaciones suficientes, por lo que es necesario </w:t>
      </w:r>
      <w:r w:rsidR="00D5655E">
        <w:t xml:space="preserve">indicar </w:t>
      </w:r>
      <w:r>
        <w:t>hacia dónde está definida u orientada la estandarización, además de que es relevante la depuración de evidencias con el fin de priorizar y evitar cargas de trabajo excesivas</w:t>
      </w:r>
      <w:r w:rsidR="003A4FC9">
        <w:t>, siempre buscando clarificar el valor agregado y contribución a la calidad</w:t>
      </w:r>
      <w:r>
        <w:t xml:space="preserve">. </w:t>
      </w:r>
      <w:r w:rsidR="00C35308">
        <w:t>En</w:t>
      </w:r>
      <w:r w:rsidR="00E20314">
        <w:rPr>
          <w:color w:val="000000" w:themeColor="text1"/>
        </w:rPr>
        <w:t xml:space="preserve"> relación </w:t>
      </w:r>
      <w:r w:rsidR="00283507">
        <w:rPr>
          <w:color w:val="000000" w:themeColor="text1"/>
        </w:rPr>
        <w:t>con el</w:t>
      </w:r>
      <w:r w:rsidR="00E20314">
        <w:rPr>
          <w:color w:val="000000" w:themeColor="text1"/>
        </w:rPr>
        <w:t xml:space="preserve"> </w:t>
      </w:r>
      <w:r w:rsidR="00E20314" w:rsidRPr="0010060F">
        <w:rPr>
          <w:color w:val="000000" w:themeColor="text1"/>
        </w:rPr>
        <w:t xml:space="preserve">Modelo de Costos por </w:t>
      </w:r>
      <w:r w:rsidR="003A4FC9">
        <w:rPr>
          <w:color w:val="000000" w:themeColor="text1"/>
        </w:rPr>
        <w:t>P</w:t>
      </w:r>
      <w:r w:rsidR="00E20314" w:rsidRPr="0010060F">
        <w:rPr>
          <w:color w:val="000000" w:themeColor="text1"/>
        </w:rPr>
        <w:t>roceso</w:t>
      </w:r>
      <w:r w:rsidR="00E20314">
        <w:rPr>
          <w:color w:val="000000" w:themeColor="text1"/>
        </w:rPr>
        <w:t xml:space="preserve">, comentó que los </w:t>
      </w:r>
      <w:r w:rsidR="003A4FC9">
        <w:rPr>
          <w:color w:val="000000" w:themeColor="text1"/>
        </w:rPr>
        <w:t>c</w:t>
      </w:r>
      <w:r w:rsidR="00E20314">
        <w:rPr>
          <w:color w:val="000000" w:themeColor="text1"/>
        </w:rPr>
        <w:t xml:space="preserve">ensos de </w:t>
      </w:r>
      <w:r w:rsidR="003A4FC9">
        <w:rPr>
          <w:color w:val="000000" w:themeColor="text1"/>
        </w:rPr>
        <w:t>g</w:t>
      </w:r>
      <w:r w:rsidR="00E20314">
        <w:rPr>
          <w:color w:val="000000" w:themeColor="text1"/>
        </w:rPr>
        <w:t xml:space="preserve">obierno </w:t>
      </w:r>
      <w:r w:rsidR="003A4FC9">
        <w:rPr>
          <w:color w:val="000000" w:themeColor="text1"/>
        </w:rPr>
        <w:t xml:space="preserve">son baratos porque los hace un mismo equipo, a diferencia del despliegue que se requiere en los operativos </w:t>
      </w:r>
      <w:r w:rsidR="00873C1D">
        <w:rPr>
          <w:color w:val="000000" w:themeColor="text1"/>
        </w:rPr>
        <w:t>a nivel de calle. Adicionalmente, mencionó que está de acuerdo con la propuesta de utilizar los indicadores</w:t>
      </w:r>
      <w:r w:rsidR="00D5655E">
        <w:rPr>
          <w:color w:val="000000" w:themeColor="text1"/>
        </w:rPr>
        <w:t>-</w:t>
      </w:r>
      <w:r w:rsidR="00873C1D">
        <w:rPr>
          <w:color w:val="000000" w:themeColor="text1"/>
        </w:rPr>
        <w:t>objetivo para calcular un costo unitario que permita medir el costo-efectividad.</w:t>
      </w:r>
    </w:p>
    <w:p w14:paraId="43E221A6" w14:textId="77777777" w:rsidR="00E20314" w:rsidRDefault="00E20314" w:rsidP="00D57D18">
      <w:pPr>
        <w:spacing w:after="200"/>
        <w:ind w:right="49"/>
        <w:jc w:val="both"/>
        <w:rPr>
          <w:color w:val="000000" w:themeColor="text1"/>
        </w:rPr>
      </w:pPr>
      <w:r>
        <w:rPr>
          <w:color w:val="000000" w:themeColor="text1"/>
        </w:rPr>
        <w:t xml:space="preserve">Al respecto, Sergio Carrera Riva Palacio </w:t>
      </w:r>
      <w:r w:rsidR="00C61995">
        <w:rPr>
          <w:color w:val="000000" w:themeColor="text1"/>
        </w:rPr>
        <w:t xml:space="preserve">recordó que las evidencias de la </w:t>
      </w:r>
      <w:r w:rsidR="00D5655E">
        <w:rPr>
          <w:color w:val="000000" w:themeColor="text1"/>
        </w:rPr>
        <w:t xml:space="preserve">Norma del MPEG </w:t>
      </w:r>
      <w:r w:rsidR="00C61995">
        <w:rPr>
          <w:color w:val="000000" w:themeColor="text1"/>
        </w:rPr>
        <w:t xml:space="preserve">fueron definidas por consenso en este Comité, conforme a lo que en su momento se consideró idóneo. Sin embargo, es momento de valorar </w:t>
      </w:r>
      <w:r w:rsidR="00D5655E">
        <w:rPr>
          <w:color w:val="000000" w:themeColor="text1"/>
        </w:rPr>
        <w:t xml:space="preserve">de </w:t>
      </w:r>
      <w:r w:rsidR="00C61995">
        <w:rPr>
          <w:color w:val="000000" w:themeColor="text1"/>
        </w:rPr>
        <w:t xml:space="preserve">lo que se puede prescindir y lo que es importante reportar para generar valor institucional. </w:t>
      </w:r>
      <w:r w:rsidR="006C5539">
        <w:rPr>
          <w:color w:val="000000" w:themeColor="text1"/>
        </w:rPr>
        <w:t xml:space="preserve">En cuanto a los costos hizo una reflexión respecto a </w:t>
      </w:r>
      <w:r>
        <w:rPr>
          <w:color w:val="000000" w:themeColor="text1"/>
        </w:rPr>
        <w:t xml:space="preserve">cómo el uso de la tecnología podría reducir el costo de la </w:t>
      </w:r>
      <w:r w:rsidR="00D5655E">
        <w:rPr>
          <w:color w:val="000000" w:themeColor="text1"/>
        </w:rPr>
        <w:t>f</w:t>
      </w:r>
      <w:r>
        <w:rPr>
          <w:color w:val="000000" w:themeColor="text1"/>
        </w:rPr>
        <w:t xml:space="preserve">ase de </w:t>
      </w:r>
      <w:r w:rsidR="00D5655E">
        <w:rPr>
          <w:color w:val="000000" w:themeColor="text1"/>
        </w:rPr>
        <w:t>c</w:t>
      </w:r>
      <w:r>
        <w:rPr>
          <w:color w:val="000000" w:themeColor="text1"/>
        </w:rPr>
        <w:t xml:space="preserve">aptación o cómo un cambio de servidores e infraestructura informática puede impactar </w:t>
      </w:r>
      <w:r w:rsidR="007072B6">
        <w:rPr>
          <w:color w:val="000000" w:themeColor="text1"/>
        </w:rPr>
        <w:t>en</w:t>
      </w:r>
      <w:r>
        <w:rPr>
          <w:color w:val="000000" w:themeColor="text1"/>
        </w:rPr>
        <w:t xml:space="preserve"> los costos del procesamiento. Precisó que los datos recabados en el </w:t>
      </w:r>
      <w:r w:rsidRPr="00776683">
        <w:rPr>
          <w:color w:val="000000" w:themeColor="text1"/>
        </w:rPr>
        <w:t xml:space="preserve">ejercicio del Modelo de Costos por </w:t>
      </w:r>
      <w:r>
        <w:rPr>
          <w:color w:val="000000" w:themeColor="text1"/>
        </w:rPr>
        <w:t>P</w:t>
      </w:r>
      <w:r w:rsidRPr="00776683">
        <w:rPr>
          <w:color w:val="000000" w:themeColor="text1"/>
        </w:rPr>
        <w:t>roceso</w:t>
      </w:r>
      <w:r>
        <w:rPr>
          <w:color w:val="000000" w:themeColor="text1"/>
        </w:rPr>
        <w:t xml:space="preserve"> permiten tener una línea base </w:t>
      </w:r>
      <w:r w:rsidR="004239F3">
        <w:rPr>
          <w:color w:val="000000" w:themeColor="text1"/>
        </w:rPr>
        <w:t>que pu</w:t>
      </w:r>
      <w:r w:rsidR="00D5655E">
        <w:rPr>
          <w:color w:val="000000" w:themeColor="text1"/>
        </w:rPr>
        <w:t>e</w:t>
      </w:r>
      <w:r w:rsidR="004239F3">
        <w:rPr>
          <w:color w:val="000000" w:themeColor="text1"/>
        </w:rPr>
        <w:t>de ayudar a tomar decisiones para reducir costos.</w:t>
      </w:r>
      <w:r>
        <w:rPr>
          <w:color w:val="000000" w:themeColor="text1"/>
        </w:rPr>
        <w:t xml:space="preserve"> </w:t>
      </w:r>
      <w:r w:rsidR="007072B6">
        <w:rPr>
          <w:color w:val="000000" w:themeColor="text1"/>
        </w:rPr>
        <w:t>A</w:t>
      </w:r>
      <w:r>
        <w:rPr>
          <w:color w:val="000000" w:themeColor="text1"/>
        </w:rPr>
        <w:t>s</w:t>
      </w:r>
      <w:r w:rsidR="00283507">
        <w:rPr>
          <w:color w:val="000000" w:themeColor="text1"/>
        </w:rPr>
        <w:t>i</w:t>
      </w:r>
      <w:r>
        <w:rPr>
          <w:color w:val="000000" w:themeColor="text1"/>
        </w:rPr>
        <w:t xml:space="preserve"> mismo</w:t>
      </w:r>
      <w:r w:rsidR="00D5655E">
        <w:rPr>
          <w:color w:val="000000" w:themeColor="text1"/>
        </w:rPr>
        <w:t>,</w:t>
      </w:r>
      <w:r>
        <w:rPr>
          <w:color w:val="000000" w:themeColor="text1"/>
        </w:rPr>
        <w:t xml:space="preserve"> destacó la necesidad de mantener </w:t>
      </w:r>
      <w:r w:rsidR="007F1DB5">
        <w:rPr>
          <w:color w:val="000000" w:themeColor="text1"/>
        </w:rPr>
        <w:t xml:space="preserve">el </w:t>
      </w:r>
      <w:r>
        <w:rPr>
          <w:color w:val="000000" w:themeColor="text1"/>
        </w:rPr>
        <w:t xml:space="preserve">diálogo con </w:t>
      </w:r>
      <w:r w:rsidR="004239F3">
        <w:rPr>
          <w:color w:val="000000" w:themeColor="text1"/>
        </w:rPr>
        <w:t>todas las áreas</w:t>
      </w:r>
      <w:r>
        <w:rPr>
          <w:color w:val="000000" w:themeColor="text1"/>
        </w:rPr>
        <w:t>.</w:t>
      </w:r>
    </w:p>
    <w:p w14:paraId="5531AB27" w14:textId="77777777" w:rsidR="004A1E74" w:rsidRDefault="00283507" w:rsidP="00995E7E">
      <w:pPr>
        <w:jc w:val="both"/>
        <w:rPr>
          <w:color w:val="000000" w:themeColor="text1"/>
        </w:rPr>
      </w:pPr>
      <w:r>
        <w:rPr>
          <w:color w:val="000000" w:themeColor="text1"/>
        </w:rPr>
        <w:t xml:space="preserve">En </w:t>
      </w:r>
      <w:r w:rsidR="007072B6">
        <w:rPr>
          <w:color w:val="000000" w:themeColor="text1"/>
        </w:rPr>
        <w:t xml:space="preserve">relación </w:t>
      </w:r>
      <w:r>
        <w:rPr>
          <w:color w:val="000000" w:themeColor="text1"/>
        </w:rPr>
        <w:t>con el</w:t>
      </w:r>
      <w:r w:rsidR="007072B6">
        <w:rPr>
          <w:color w:val="000000" w:themeColor="text1"/>
        </w:rPr>
        <w:t xml:space="preserve"> </w:t>
      </w:r>
      <w:r w:rsidR="007F1DB5">
        <w:rPr>
          <w:color w:val="000000" w:themeColor="text1"/>
        </w:rPr>
        <w:t>M</w:t>
      </w:r>
      <w:r w:rsidR="007072B6">
        <w:rPr>
          <w:color w:val="000000" w:themeColor="text1"/>
        </w:rPr>
        <w:t xml:space="preserve">odelo de </w:t>
      </w:r>
      <w:r w:rsidR="007F1DB5">
        <w:rPr>
          <w:color w:val="000000" w:themeColor="text1"/>
        </w:rPr>
        <w:t>C</w:t>
      </w:r>
      <w:r w:rsidR="007072B6">
        <w:rPr>
          <w:color w:val="000000" w:themeColor="text1"/>
        </w:rPr>
        <w:t xml:space="preserve">ostos por </w:t>
      </w:r>
      <w:r w:rsidR="007F1DB5">
        <w:rPr>
          <w:color w:val="000000" w:themeColor="text1"/>
        </w:rPr>
        <w:t>P</w:t>
      </w:r>
      <w:r w:rsidR="007072B6">
        <w:rPr>
          <w:color w:val="000000" w:themeColor="text1"/>
        </w:rPr>
        <w:t xml:space="preserve">roceso, Rosa Isabel Islas Arredondo </w:t>
      </w:r>
      <w:r w:rsidR="00F4549B">
        <w:rPr>
          <w:color w:val="000000" w:themeColor="text1"/>
        </w:rPr>
        <w:t>solicitó que los avances y retos del MPEG se dividan en aquellos que son propiamente del INEGI de aquellos que tienen repercusiones en el SNIEG.</w:t>
      </w:r>
      <w:r w:rsidR="00995E7E">
        <w:rPr>
          <w:color w:val="000000" w:themeColor="text1"/>
        </w:rPr>
        <w:t xml:space="preserve"> Adicionalmente, preguntó </w:t>
      </w:r>
      <w:r>
        <w:rPr>
          <w:color w:val="000000" w:themeColor="text1"/>
        </w:rPr>
        <w:t>en qué medida</w:t>
      </w:r>
      <w:r w:rsidR="00995E7E">
        <w:rPr>
          <w:color w:val="000000" w:themeColor="text1"/>
        </w:rPr>
        <w:t xml:space="preserve"> las evidencias </w:t>
      </w:r>
      <w:r w:rsidR="007F1DB5">
        <w:rPr>
          <w:color w:val="000000" w:themeColor="text1"/>
        </w:rPr>
        <w:t>registradas en e</w:t>
      </w:r>
      <w:r w:rsidR="00995E7E">
        <w:rPr>
          <w:color w:val="000000" w:themeColor="text1"/>
        </w:rPr>
        <w:t>l PTracking facilitaron el análisis presentado.</w:t>
      </w:r>
      <w:r w:rsidR="00F4549B">
        <w:rPr>
          <w:color w:val="000000" w:themeColor="text1"/>
        </w:rPr>
        <w:t xml:space="preserve"> Por otro lado</w:t>
      </w:r>
      <w:r w:rsidR="007F1DB5">
        <w:rPr>
          <w:color w:val="000000" w:themeColor="text1"/>
        </w:rPr>
        <w:t>,</w:t>
      </w:r>
      <w:r w:rsidR="00F4549B">
        <w:rPr>
          <w:color w:val="000000" w:themeColor="text1"/>
        </w:rPr>
        <w:t xml:space="preserve"> comentó que relacionar los costos con el potencial uso de la información depende de la capacidad de los usuarios para utilizar la información</w:t>
      </w:r>
      <w:r w:rsidR="00995E7E">
        <w:rPr>
          <w:color w:val="000000" w:themeColor="text1"/>
        </w:rPr>
        <w:t xml:space="preserve"> y que los usos presentados no consideran este aspecto. </w:t>
      </w:r>
      <w:r w:rsidR="007072B6">
        <w:rPr>
          <w:color w:val="000000" w:themeColor="text1"/>
        </w:rPr>
        <w:t>Al respecto, Sergio Carrera Riva Palacio</w:t>
      </w:r>
      <w:r w:rsidR="00995E7E">
        <w:rPr>
          <w:color w:val="000000" w:themeColor="text1"/>
        </w:rPr>
        <w:t xml:space="preserve"> explicó que los usos que se consideraron en la presentación son los que este Comité definió como </w:t>
      </w:r>
      <w:r w:rsidR="007F1DB5">
        <w:rPr>
          <w:color w:val="000000" w:themeColor="text1"/>
        </w:rPr>
        <w:t xml:space="preserve">usos </w:t>
      </w:r>
      <w:r w:rsidR="00995E7E">
        <w:rPr>
          <w:color w:val="000000" w:themeColor="text1"/>
        </w:rPr>
        <w:t xml:space="preserve">estratégicos al aprobar los indicadores de pertinencia, lo cual considera que es un acierto ya que privilegia </w:t>
      </w:r>
      <w:r w:rsidR="00E20314">
        <w:rPr>
          <w:color w:val="000000" w:themeColor="text1"/>
        </w:rPr>
        <w:t xml:space="preserve">el </w:t>
      </w:r>
      <w:r w:rsidR="00995E7E">
        <w:rPr>
          <w:color w:val="000000" w:themeColor="text1"/>
        </w:rPr>
        <w:t>tipo</w:t>
      </w:r>
      <w:r w:rsidR="00E20314">
        <w:rPr>
          <w:color w:val="000000" w:themeColor="text1"/>
        </w:rPr>
        <w:t xml:space="preserve"> de uso por encima del número de usuarios.</w:t>
      </w:r>
      <w:r w:rsidR="007072B6">
        <w:rPr>
          <w:color w:val="000000" w:themeColor="text1"/>
        </w:rPr>
        <w:t xml:space="preserve"> </w:t>
      </w:r>
      <w:r w:rsidR="00995E7E">
        <w:rPr>
          <w:color w:val="000000" w:themeColor="text1"/>
        </w:rPr>
        <w:t>Manuel Cuellar Río agregó que el análisis de las evidencias se hizo con todo el personal de la Dirección General Adjunta</w:t>
      </w:r>
      <w:r w:rsidR="004A1E74">
        <w:rPr>
          <w:color w:val="000000" w:themeColor="text1"/>
        </w:rPr>
        <w:t>, lo que permitió hacer el ejercicio relativamente rápido</w:t>
      </w:r>
      <w:r w:rsidR="007F1DB5">
        <w:rPr>
          <w:color w:val="000000" w:themeColor="text1"/>
        </w:rPr>
        <w:t>,</w:t>
      </w:r>
      <w:r w:rsidR="004A1E74">
        <w:rPr>
          <w:color w:val="000000" w:themeColor="text1"/>
        </w:rPr>
        <w:t xml:space="preserve"> </w:t>
      </w:r>
      <w:r w:rsidR="007F1DB5">
        <w:rPr>
          <w:color w:val="000000" w:themeColor="text1"/>
        </w:rPr>
        <w:t>y</w:t>
      </w:r>
      <w:r w:rsidR="004A1E74">
        <w:rPr>
          <w:color w:val="000000" w:themeColor="text1"/>
        </w:rPr>
        <w:t xml:space="preserve"> se encontró que la mayoría de </w:t>
      </w:r>
      <w:r w:rsidR="00074357">
        <w:rPr>
          <w:color w:val="000000" w:themeColor="text1"/>
        </w:rPr>
        <w:t xml:space="preserve">las </w:t>
      </w:r>
      <w:r w:rsidR="004A1E74">
        <w:rPr>
          <w:color w:val="000000" w:themeColor="text1"/>
        </w:rPr>
        <w:t>evidencias que dependen de una misma dirección general adjunta están relativamente homologadas, lo que facilitará llegar a acuerdos sobre el contenido de las guías.</w:t>
      </w:r>
    </w:p>
    <w:p w14:paraId="6D7FECCE" w14:textId="77777777" w:rsidR="009429F2" w:rsidRDefault="0016725F" w:rsidP="0016725F">
      <w:pPr>
        <w:jc w:val="both"/>
      </w:pPr>
      <w:r>
        <w:t xml:space="preserve">Víctor Armando Cruz Ceballos </w:t>
      </w:r>
      <w:r w:rsidR="00283507">
        <w:t>cuestionó</w:t>
      </w:r>
      <w:r>
        <w:t xml:space="preserve"> sobre los mecanismos que se siguieron para el análisis de las evidencias de la fase de construcción. Manuel Cuellar Río explicó que el bajo porcentaje de evidencias plenamente relacionadas con lo establecido en la </w:t>
      </w:r>
      <w:r w:rsidR="007F1DB5">
        <w:t xml:space="preserve">Norma del MPEG </w:t>
      </w:r>
      <w:r>
        <w:t>se debe a que los responsables de la fase pertenecen a las áreas generadoras</w:t>
      </w:r>
      <w:r w:rsidR="007F1DB5">
        <w:t xml:space="preserve">, en tanto que dichas evidencias son generadas por </w:t>
      </w:r>
      <w:r>
        <w:t>la Coordinación General de Informática</w:t>
      </w:r>
      <w:r w:rsidR="009429F2">
        <w:t xml:space="preserve"> (CGI)</w:t>
      </w:r>
      <w:r w:rsidR="007F1DB5">
        <w:t>, así que hace falta reflejar en el registro de evidencias la colaboración operativa que ya existe en la práctica entre la CGI y las distintas áreas productoras</w:t>
      </w:r>
      <w:r>
        <w:t xml:space="preserve">. Sergio </w:t>
      </w:r>
      <w:r w:rsidR="0018465E">
        <w:t>C</w:t>
      </w:r>
      <w:r>
        <w:t xml:space="preserve">arrera Riva Palacio </w:t>
      </w:r>
      <w:r w:rsidR="009429F2">
        <w:t>agregó</w:t>
      </w:r>
      <w:r>
        <w:t xml:space="preserve"> que</w:t>
      </w:r>
      <w:r w:rsidR="009429F2">
        <w:t xml:space="preserve"> a veces estos responsables de fase no necesariamente conocen los detalles de la documentación generada en la CGI por lo que </w:t>
      </w:r>
      <w:r w:rsidR="00FA5DAE">
        <w:t xml:space="preserve">existe un factor de interpretación respecto a lo que establece la </w:t>
      </w:r>
      <w:r w:rsidR="007F1DB5">
        <w:t>Norma del MPEG</w:t>
      </w:r>
      <w:r w:rsidR="00FA5DAE">
        <w:t>.</w:t>
      </w:r>
    </w:p>
    <w:p w14:paraId="5FAC7B6B" w14:textId="77777777" w:rsidR="002E11BE" w:rsidRDefault="002E11BE" w:rsidP="002E11BE">
      <w:pPr>
        <w:jc w:val="both"/>
      </w:pPr>
      <w:r w:rsidRPr="00D57D18">
        <w:t xml:space="preserve">Gerardo Alfonso Durand Alcántara </w:t>
      </w:r>
      <w:r w:rsidR="00283507">
        <w:t>señaló</w:t>
      </w:r>
      <w:r w:rsidRPr="00D57D18">
        <w:t xml:space="preserve"> que le fue complicado entender el mapa de ruta</w:t>
      </w:r>
      <w:r>
        <w:t xml:space="preserve"> del MPEG y su</w:t>
      </w:r>
      <w:r w:rsidRPr="00D57D18">
        <w:t xml:space="preserve"> relación con la interoperabilidad</w:t>
      </w:r>
      <w:r>
        <w:t xml:space="preserve">. Opinó </w:t>
      </w:r>
      <w:r w:rsidRPr="00D57D18">
        <w:t>que</w:t>
      </w:r>
      <w:r w:rsidR="001548D6">
        <w:t>,</w:t>
      </w:r>
      <w:r w:rsidRPr="00D57D18">
        <w:t xml:space="preserve"> si bien hay avances, </w:t>
      </w:r>
      <w:r w:rsidR="00283507">
        <w:t>e</w:t>
      </w:r>
      <w:r w:rsidRPr="00D57D18">
        <w:t xml:space="preserve">stos </w:t>
      </w:r>
      <w:r>
        <w:t xml:space="preserve">aún </w:t>
      </w:r>
      <w:r w:rsidRPr="00D57D18">
        <w:t>se encuentran desarticulados ya que falta un eje conductor</w:t>
      </w:r>
      <w:r>
        <w:t xml:space="preserve"> y propuso que se explique la ruta</w:t>
      </w:r>
      <w:r w:rsidRPr="00D57D18">
        <w:t xml:space="preserve"> en una línea de tiempo</w:t>
      </w:r>
      <w:r>
        <w:t xml:space="preserve"> distinguiendo lo aplicable sólo al INEGI de aquello que ya se pu</w:t>
      </w:r>
      <w:r w:rsidR="007F1DB5">
        <w:t>e</w:t>
      </w:r>
      <w:r>
        <w:t>de llevar al SNIEG</w:t>
      </w:r>
      <w:r w:rsidRPr="00D57D18">
        <w:t>.</w:t>
      </w:r>
      <w:r w:rsidR="00D3150E">
        <w:t xml:space="preserve"> </w:t>
      </w:r>
      <w:r w:rsidR="006439D2" w:rsidRPr="00D57D18">
        <w:t>Agregó que</w:t>
      </w:r>
      <w:r w:rsidR="006439D2">
        <w:t xml:space="preserve"> al estandarizar evidencias</w:t>
      </w:r>
      <w:r w:rsidR="006439D2" w:rsidRPr="00D57D18">
        <w:t xml:space="preserve"> no será posible evitar retrabajos</w:t>
      </w:r>
      <w:r w:rsidR="006439D2">
        <w:t xml:space="preserve"> y que no considera necesario agregar la figura de responsable de evidencia cuando ya existen los responsables de fase.</w:t>
      </w:r>
      <w:r w:rsidR="006439D2" w:rsidRPr="00D57D18">
        <w:t xml:space="preserve"> </w:t>
      </w:r>
      <w:r w:rsidRPr="00D57D18">
        <w:t xml:space="preserve">Al respecto, </w:t>
      </w:r>
      <w:r w:rsidRPr="00D57D18">
        <w:rPr>
          <w:bCs/>
        </w:rPr>
        <w:t xml:space="preserve">Sergio Carrera Riva Palacio, </w:t>
      </w:r>
      <w:r w:rsidR="001548D6">
        <w:t>compartió</w:t>
      </w:r>
      <w:r w:rsidR="001548D6" w:rsidRPr="00D57D18">
        <w:t xml:space="preserve"> </w:t>
      </w:r>
      <w:r w:rsidRPr="00D57D18">
        <w:t xml:space="preserve">que se está </w:t>
      </w:r>
      <w:r w:rsidR="007F1DB5">
        <w:t>comentando</w:t>
      </w:r>
      <w:r w:rsidRPr="00D57D18">
        <w:t xml:space="preserve"> con la Presidenta </w:t>
      </w:r>
      <w:r w:rsidR="007F1DB5">
        <w:t>una propuesta de</w:t>
      </w:r>
      <w:r w:rsidRPr="00D57D18">
        <w:t xml:space="preserve"> Marco </w:t>
      </w:r>
      <w:r w:rsidR="004701E3">
        <w:t>E</w:t>
      </w:r>
      <w:r w:rsidRPr="00D57D18">
        <w:t>stratégico</w:t>
      </w:r>
      <w:r w:rsidR="004701E3">
        <w:t xml:space="preserve"> para el Gobierno de Datos</w:t>
      </w:r>
      <w:r w:rsidR="00283507">
        <w:t xml:space="preserve"> y</w:t>
      </w:r>
      <w:r w:rsidR="004701E3">
        <w:t xml:space="preserve"> </w:t>
      </w:r>
      <w:r w:rsidR="00283507">
        <w:t>e</w:t>
      </w:r>
      <w:r w:rsidR="007F1DB5">
        <w:t>n su momento, dicha propuesta será compartida</w:t>
      </w:r>
      <w:r w:rsidR="0068077E">
        <w:t xml:space="preserve"> para</w:t>
      </w:r>
      <w:r w:rsidR="004701E3">
        <w:t xml:space="preserve"> opinión de los integrantes del CoAC </w:t>
      </w:r>
      <w:r w:rsidR="0068077E">
        <w:t xml:space="preserve">con el fin de asegurar </w:t>
      </w:r>
      <w:r w:rsidR="004701E3">
        <w:t>una visión conjunta</w:t>
      </w:r>
      <w:r w:rsidRPr="00D57D18">
        <w:t>.</w:t>
      </w:r>
    </w:p>
    <w:p w14:paraId="770796F4" w14:textId="77777777" w:rsidR="00D57290" w:rsidRDefault="00283507" w:rsidP="00E20314">
      <w:pPr>
        <w:jc w:val="both"/>
      </w:pPr>
      <w:r>
        <w:rPr>
          <w:color w:val="000000" w:themeColor="text1"/>
        </w:rPr>
        <w:t>En</w:t>
      </w:r>
      <w:r w:rsidR="00E20314">
        <w:rPr>
          <w:color w:val="000000" w:themeColor="text1"/>
        </w:rPr>
        <w:t xml:space="preserve"> relación </w:t>
      </w:r>
      <w:r>
        <w:rPr>
          <w:color w:val="000000" w:themeColor="text1"/>
        </w:rPr>
        <w:t>con</w:t>
      </w:r>
      <w:r w:rsidR="00E20314">
        <w:rPr>
          <w:color w:val="000000" w:themeColor="text1"/>
        </w:rPr>
        <w:t xml:space="preserve"> la</w:t>
      </w:r>
      <w:r w:rsidR="00D3150E">
        <w:rPr>
          <w:color w:val="000000" w:themeColor="text1"/>
        </w:rPr>
        <w:t xml:space="preserve"> medición del costo-efectividad a través de la</w:t>
      </w:r>
      <w:r w:rsidR="00E20314">
        <w:rPr>
          <w:color w:val="000000" w:themeColor="text1"/>
        </w:rPr>
        <w:t xml:space="preserve"> </w:t>
      </w:r>
      <w:r w:rsidR="0068077E">
        <w:rPr>
          <w:color w:val="000000" w:themeColor="text1"/>
        </w:rPr>
        <w:t>p</w:t>
      </w:r>
      <w:r w:rsidR="00E20314">
        <w:rPr>
          <w:color w:val="000000" w:themeColor="text1"/>
        </w:rPr>
        <w:t>ertinencia</w:t>
      </w:r>
      <w:r w:rsidR="007072B6">
        <w:rPr>
          <w:color w:val="000000" w:themeColor="text1"/>
        </w:rPr>
        <w:t>,</w:t>
      </w:r>
      <w:r w:rsidR="00F20E29">
        <w:rPr>
          <w:color w:val="000000" w:themeColor="text1"/>
        </w:rPr>
        <w:t xml:space="preserve"> </w:t>
      </w:r>
      <w:r w:rsidR="0068077E">
        <w:rPr>
          <w:color w:val="000000" w:themeColor="text1"/>
        </w:rPr>
        <w:t xml:space="preserve">Manuel Navarrete Hernández </w:t>
      </w:r>
      <w:r w:rsidR="00F20E29">
        <w:rPr>
          <w:color w:val="000000" w:themeColor="text1"/>
        </w:rPr>
        <w:t>reflexionó que</w:t>
      </w:r>
      <w:r w:rsidR="001548D6">
        <w:rPr>
          <w:color w:val="000000" w:themeColor="text1"/>
        </w:rPr>
        <w:t>,</w:t>
      </w:r>
      <w:r w:rsidR="00E20314">
        <w:rPr>
          <w:color w:val="000000" w:themeColor="text1"/>
        </w:rPr>
        <w:t xml:space="preserve"> </w:t>
      </w:r>
      <w:r w:rsidR="00F20E29">
        <w:rPr>
          <w:color w:val="000000" w:themeColor="text1"/>
        </w:rPr>
        <w:t>dado que más del 70% del presupuesto se destina a programas que se realizan para atender obligaciones legales, es poco lo que se puede mejorar para ser más eficiente</w:t>
      </w:r>
      <w:r w:rsidR="00ED6BEA">
        <w:rPr>
          <w:color w:val="000000" w:themeColor="text1"/>
        </w:rPr>
        <w:t xml:space="preserve"> además de que este enfoque no permite comparar entre programas</w:t>
      </w:r>
      <w:r w:rsidR="00F20E29">
        <w:rPr>
          <w:color w:val="000000" w:themeColor="text1"/>
        </w:rPr>
        <w:t xml:space="preserve">. Por otro lado, expresó que antes </w:t>
      </w:r>
      <w:r w:rsidR="0068077E">
        <w:rPr>
          <w:color w:val="000000" w:themeColor="text1"/>
        </w:rPr>
        <w:t xml:space="preserve">de </w:t>
      </w:r>
      <w:r w:rsidR="00F20E29">
        <w:rPr>
          <w:color w:val="000000" w:themeColor="text1"/>
        </w:rPr>
        <w:t xml:space="preserve">que existiera la </w:t>
      </w:r>
      <w:r w:rsidR="0068077E">
        <w:rPr>
          <w:color w:val="000000" w:themeColor="text1"/>
        </w:rPr>
        <w:t xml:space="preserve">Norma del MPEG </w:t>
      </w:r>
      <w:r w:rsidR="00AE617C">
        <w:rPr>
          <w:color w:val="000000" w:themeColor="text1"/>
        </w:rPr>
        <w:t xml:space="preserve">se tenía la obligación de documentar los procesos con base en otras disposiciones normativas como la Ley General de Archivos. En relación </w:t>
      </w:r>
      <w:r w:rsidR="00536029">
        <w:rPr>
          <w:color w:val="000000" w:themeColor="text1"/>
        </w:rPr>
        <w:t xml:space="preserve">con el </w:t>
      </w:r>
      <w:r w:rsidR="00AE617C">
        <w:rPr>
          <w:color w:val="000000" w:themeColor="text1"/>
        </w:rPr>
        <w:t>análisis de evidencias reportadas en PTracking, comentó que si bien es un primer ejercicio aún se queda corto en términos del seguimiento a la estrategia del MPEG</w:t>
      </w:r>
      <w:r w:rsidR="0068077E">
        <w:rPr>
          <w:color w:val="000000" w:themeColor="text1"/>
        </w:rPr>
        <w:t>;</w:t>
      </w:r>
      <w:r w:rsidR="00AE617C">
        <w:rPr>
          <w:color w:val="000000" w:themeColor="text1"/>
        </w:rPr>
        <w:t xml:space="preserve"> lo </w:t>
      </w:r>
      <w:r>
        <w:rPr>
          <w:color w:val="000000" w:themeColor="text1"/>
        </w:rPr>
        <w:t>fundamental</w:t>
      </w:r>
      <w:r w:rsidR="00AE617C">
        <w:rPr>
          <w:color w:val="000000" w:themeColor="text1"/>
        </w:rPr>
        <w:t xml:space="preserve"> es que se conozca </w:t>
      </w:r>
      <w:r w:rsidR="00ED6BEA">
        <w:rPr>
          <w:color w:val="000000" w:themeColor="text1"/>
        </w:rPr>
        <w:t>si el contenido</w:t>
      </w:r>
      <w:r w:rsidR="00AE617C">
        <w:rPr>
          <w:color w:val="000000" w:themeColor="text1"/>
        </w:rPr>
        <w:t xml:space="preserve"> de las evidencias</w:t>
      </w:r>
      <w:r w:rsidR="00ED6BEA">
        <w:rPr>
          <w:color w:val="000000" w:themeColor="text1"/>
        </w:rPr>
        <w:t xml:space="preserve"> es adecuado</w:t>
      </w:r>
      <w:r w:rsidR="00AE617C">
        <w:rPr>
          <w:color w:val="000000" w:themeColor="text1"/>
        </w:rPr>
        <w:t xml:space="preserve"> y se retroalimente a las áreas.</w:t>
      </w:r>
      <w:r w:rsidR="00ED6BEA">
        <w:rPr>
          <w:color w:val="000000" w:themeColor="text1"/>
        </w:rPr>
        <w:t xml:space="preserve"> Propuso que se tenga un diagnóstico respecto a las evidencias que se estandarizarán.</w:t>
      </w:r>
      <w:r w:rsidR="00AE617C">
        <w:rPr>
          <w:color w:val="000000" w:themeColor="text1"/>
        </w:rPr>
        <w:t xml:space="preserve"> </w:t>
      </w:r>
      <w:r w:rsidR="00ED6BEA">
        <w:rPr>
          <w:color w:val="000000" w:themeColor="text1"/>
        </w:rPr>
        <w:t>Por último, comentó que no todo debe ser consensuado ya que el Reglamento Inter</w:t>
      </w:r>
      <w:r w:rsidR="0068077E">
        <w:rPr>
          <w:color w:val="000000" w:themeColor="text1"/>
        </w:rPr>
        <w:t>ior</w:t>
      </w:r>
      <w:r w:rsidR="00ED6BEA">
        <w:rPr>
          <w:color w:val="000000" w:themeColor="text1"/>
        </w:rPr>
        <w:t xml:space="preserve"> da atribuciones para que algunas áreas generen normatividad específica. </w:t>
      </w:r>
      <w:r w:rsidR="00D57D18">
        <w:t>Al respecto</w:t>
      </w:r>
      <w:r w:rsidR="0068077E">
        <w:t>,</w:t>
      </w:r>
      <w:r w:rsidR="00D57D18">
        <w:t xml:space="preserve"> Sergio Carrera Riva Palacio </w:t>
      </w:r>
      <w:r w:rsidR="00D57290">
        <w:t>recordó que en el CoAC se ha privilegiado el consenso para que la institución pueda avanzar en conjunto, orientando los esfuerzos hacia un mismo objetivo. Agregó que las guías ayudarán a definir el contenido mínimo de las evidencias, pero que se debe recordar que no son una norma, sino elementos de apoyo.</w:t>
      </w:r>
    </w:p>
    <w:p w14:paraId="7936FBBC" w14:textId="77777777" w:rsidR="002D3933" w:rsidRPr="00E87606" w:rsidRDefault="002D3933" w:rsidP="002D3933">
      <w:pPr>
        <w:spacing w:after="200"/>
        <w:jc w:val="both"/>
        <w:rPr>
          <w:bCs/>
        </w:rPr>
      </w:pPr>
      <w:r w:rsidRPr="00E87606">
        <w:rPr>
          <w:bCs/>
        </w:rPr>
        <w:t>A partir de la exposición y los comentarios, se tom</w:t>
      </w:r>
      <w:r w:rsidR="0068077E">
        <w:rPr>
          <w:bCs/>
        </w:rPr>
        <w:t>aron</w:t>
      </w:r>
      <w:r w:rsidRPr="00E87606">
        <w:rPr>
          <w:bCs/>
        </w:rPr>
        <w:t xml:space="preserve"> </w:t>
      </w:r>
      <w:r>
        <w:rPr>
          <w:bCs/>
        </w:rPr>
        <w:t>los siguientes</w:t>
      </w:r>
      <w:r w:rsidRPr="00E87606">
        <w:rPr>
          <w:bCs/>
        </w:rPr>
        <w:t xml:space="preserve"> acuerdo</w:t>
      </w:r>
      <w:r>
        <w:rPr>
          <w:bCs/>
        </w:rPr>
        <w:t>s</w:t>
      </w:r>
      <w:r w:rsidRPr="00E87606">
        <w:rPr>
          <w:bCs/>
        </w:rPr>
        <w:t xml:space="preserve"> </w:t>
      </w:r>
      <w:r w:rsidRPr="00E87606">
        <w:t>con los 1</w:t>
      </w:r>
      <w:r w:rsidR="00D92C09">
        <w:t>2</w:t>
      </w:r>
      <w:r w:rsidRPr="00E87606">
        <w:t xml:space="preserve"> votos a favor:</w:t>
      </w:r>
      <w:r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2D3933" w:rsidRPr="0088681F" w14:paraId="185037D7" w14:textId="77777777" w:rsidTr="00AD5E30">
        <w:trPr>
          <w:trHeight w:val="340"/>
          <w:tblHeader/>
        </w:trPr>
        <w:tc>
          <w:tcPr>
            <w:tcW w:w="1701" w:type="dxa"/>
            <w:shd w:val="clear" w:color="auto" w:fill="808080" w:themeFill="background1" w:themeFillShade="80"/>
          </w:tcPr>
          <w:p w14:paraId="4D64471E" w14:textId="77777777" w:rsidR="002D3933" w:rsidRPr="00CF58A2" w:rsidRDefault="002D3933" w:rsidP="00165B34">
            <w:pPr>
              <w:pStyle w:val="Evento-Negrita"/>
              <w:spacing w:after="200"/>
              <w:jc w:val="center"/>
              <w:rPr>
                <w:rFonts w:cstheme="minorHAnsi"/>
                <w:sz w:val="20"/>
              </w:rPr>
            </w:pPr>
            <w:r w:rsidRPr="00CF58A2">
              <w:rPr>
                <w:rFonts w:cstheme="minorHAnsi"/>
                <w:sz w:val="20"/>
              </w:rPr>
              <w:t xml:space="preserve">Número </w:t>
            </w:r>
          </w:p>
        </w:tc>
        <w:tc>
          <w:tcPr>
            <w:tcW w:w="6521" w:type="dxa"/>
            <w:shd w:val="clear" w:color="auto" w:fill="808080" w:themeFill="background1" w:themeFillShade="80"/>
          </w:tcPr>
          <w:p w14:paraId="1B09326D" w14:textId="77777777" w:rsidR="002D3933" w:rsidRPr="00CF58A2" w:rsidRDefault="002D3933" w:rsidP="00165B34">
            <w:pPr>
              <w:pStyle w:val="Evento-Negrita"/>
              <w:spacing w:after="200"/>
              <w:jc w:val="center"/>
              <w:rPr>
                <w:rFonts w:cstheme="minorHAnsi"/>
                <w:sz w:val="20"/>
              </w:rPr>
            </w:pPr>
            <w:r w:rsidRPr="00CF58A2">
              <w:rPr>
                <w:rFonts w:cstheme="minorHAnsi"/>
                <w:sz w:val="20"/>
              </w:rPr>
              <w:t>Acuerdo</w:t>
            </w:r>
          </w:p>
        </w:tc>
        <w:tc>
          <w:tcPr>
            <w:tcW w:w="1740" w:type="dxa"/>
            <w:shd w:val="clear" w:color="auto" w:fill="808080" w:themeFill="background1" w:themeFillShade="80"/>
          </w:tcPr>
          <w:p w14:paraId="4AE041FC" w14:textId="77777777" w:rsidR="002D3933" w:rsidRPr="00CF58A2" w:rsidRDefault="002D3933" w:rsidP="00165B34">
            <w:pPr>
              <w:pStyle w:val="Evento-Negrita"/>
              <w:spacing w:after="200"/>
              <w:jc w:val="center"/>
              <w:rPr>
                <w:rFonts w:cstheme="minorHAnsi"/>
                <w:sz w:val="20"/>
              </w:rPr>
            </w:pPr>
            <w:r w:rsidRPr="00CF58A2">
              <w:rPr>
                <w:rFonts w:cstheme="minorHAnsi"/>
                <w:sz w:val="20"/>
              </w:rPr>
              <w:t>Fundamento</w:t>
            </w:r>
          </w:p>
        </w:tc>
      </w:tr>
      <w:tr w:rsidR="002D3933" w:rsidRPr="0088681F" w14:paraId="25D533FB" w14:textId="77777777" w:rsidTr="00D92C09">
        <w:trPr>
          <w:trHeight w:val="549"/>
        </w:trPr>
        <w:tc>
          <w:tcPr>
            <w:tcW w:w="1701" w:type="dxa"/>
          </w:tcPr>
          <w:p w14:paraId="587AFE08" w14:textId="77777777" w:rsidR="002D3933" w:rsidRPr="00E87606" w:rsidRDefault="002D3933" w:rsidP="00165B34">
            <w:pPr>
              <w:pStyle w:val="Evento-Negrita"/>
              <w:spacing w:after="200"/>
              <w:rPr>
                <w:rFonts w:cstheme="minorHAnsi"/>
                <w:b w:val="0"/>
                <w:sz w:val="20"/>
              </w:rPr>
            </w:pPr>
            <w:r w:rsidRPr="00E87606">
              <w:rPr>
                <w:rFonts w:cstheme="minorHAnsi"/>
                <w:b w:val="0"/>
                <w:sz w:val="20"/>
              </w:rPr>
              <w:t>CAC-0</w:t>
            </w:r>
            <w:r>
              <w:rPr>
                <w:rFonts w:cstheme="minorHAnsi"/>
                <w:b w:val="0"/>
                <w:sz w:val="20"/>
              </w:rPr>
              <w:t>0</w:t>
            </w:r>
            <w:r w:rsidR="0040001C">
              <w:rPr>
                <w:rFonts w:cstheme="minorHAnsi"/>
                <w:b w:val="0"/>
                <w:sz w:val="20"/>
              </w:rPr>
              <w:t>4</w:t>
            </w:r>
            <w:r w:rsidRPr="00E87606">
              <w:rPr>
                <w:rFonts w:cstheme="minorHAnsi"/>
                <w:b w:val="0"/>
                <w:sz w:val="20"/>
              </w:rPr>
              <w:t>/0</w:t>
            </w:r>
            <w:r>
              <w:rPr>
                <w:rFonts w:cstheme="minorHAnsi"/>
                <w:b w:val="0"/>
                <w:sz w:val="20"/>
              </w:rPr>
              <w:t>2</w:t>
            </w:r>
            <w:r w:rsidRPr="00E87606">
              <w:rPr>
                <w:rFonts w:cstheme="minorHAnsi"/>
                <w:b w:val="0"/>
                <w:sz w:val="20"/>
              </w:rPr>
              <w:t>/202</w:t>
            </w:r>
            <w:r>
              <w:rPr>
                <w:rFonts w:cstheme="minorHAnsi"/>
                <w:b w:val="0"/>
                <w:sz w:val="20"/>
              </w:rPr>
              <w:t>2</w:t>
            </w:r>
          </w:p>
        </w:tc>
        <w:tc>
          <w:tcPr>
            <w:tcW w:w="6521" w:type="dxa"/>
          </w:tcPr>
          <w:p w14:paraId="01706B53" w14:textId="031684DE" w:rsidR="002D3933" w:rsidRPr="002D3933" w:rsidRDefault="002D3933" w:rsidP="00165B34">
            <w:pPr>
              <w:rPr>
                <w:rFonts w:cstheme="minorHAnsi"/>
                <w:b/>
                <w:sz w:val="20"/>
                <w:szCs w:val="20"/>
              </w:rPr>
            </w:pPr>
            <w:r w:rsidRPr="002D3933">
              <w:rPr>
                <w:rFonts w:ascii="Calibri" w:hAnsi="Calibri" w:cs="Calibri"/>
                <w:color w:val="000000" w:themeColor="dark1"/>
                <w:kern w:val="24"/>
                <w:sz w:val="20"/>
                <w:szCs w:val="20"/>
              </w:rPr>
              <w:t>El Comité toma conocimiento de los avances y siguientes pasos en la implementación del MPEG</w:t>
            </w:r>
            <w:r w:rsidR="000978F2">
              <w:rPr>
                <w:rFonts w:ascii="Calibri" w:hAnsi="Calibri" w:cs="Calibri"/>
                <w:color w:val="000000" w:themeColor="dark1"/>
                <w:kern w:val="24"/>
                <w:sz w:val="20"/>
                <w:szCs w:val="20"/>
              </w:rPr>
              <w:t>.</w:t>
            </w:r>
          </w:p>
        </w:tc>
        <w:tc>
          <w:tcPr>
            <w:tcW w:w="1740" w:type="dxa"/>
          </w:tcPr>
          <w:p w14:paraId="50D210A4" w14:textId="77777777" w:rsidR="002D3933" w:rsidRPr="00E87606" w:rsidRDefault="002D3933" w:rsidP="00165B34">
            <w:pPr>
              <w:pStyle w:val="Evento-Negrita"/>
              <w:numPr>
                <w:ilvl w:val="0"/>
                <w:numId w:val="7"/>
              </w:numPr>
              <w:spacing w:after="200"/>
              <w:ind w:left="318" w:hanging="284"/>
              <w:rPr>
                <w:rFonts w:cstheme="minorHAnsi"/>
                <w:b w:val="0"/>
                <w:sz w:val="20"/>
                <w:lang w:val="es-MX"/>
              </w:rPr>
            </w:pPr>
            <w:r w:rsidRPr="00D57D18">
              <w:rPr>
                <w:rFonts w:ascii="Calibri" w:hAnsi="Calibri" w:cs="Calibri"/>
                <w:b w:val="0"/>
                <w:sz w:val="20"/>
                <w:szCs w:val="20"/>
                <w:lang w:val="es-MX"/>
              </w:rPr>
              <w:t>Norma: art</w:t>
            </w:r>
            <w:r w:rsidR="00283507">
              <w:rPr>
                <w:rFonts w:ascii="Calibri" w:hAnsi="Calibri" w:cs="Calibri"/>
                <w:b w:val="0"/>
                <w:sz w:val="20"/>
                <w:szCs w:val="20"/>
                <w:lang w:val="es-MX"/>
              </w:rPr>
              <w:t xml:space="preserve">ículos </w:t>
            </w:r>
            <w:r w:rsidRPr="00D57D18">
              <w:rPr>
                <w:rFonts w:ascii="Calibri" w:hAnsi="Calibri" w:cs="Calibri"/>
                <w:b w:val="0"/>
                <w:sz w:val="20"/>
                <w:szCs w:val="20"/>
                <w:lang w:val="es-MX"/>
              </w:rPr>
              <w:t>26 fracci</w:t>
            </w:r>
            <w:r w:rsidR="00283507">
              <w:rPr>
                <w:rFonts w:ascii="Calibri" w:hAnsi="Calibri" w:cs="Calibri"/>
                <w:b w:val="0"/>
                <w:sz w:val="20"/>
                <w:szCs w:val="20"/>
                <w:lang w:val="es-MX"/>
              </w:rPr>
              <w:t>o</w:t>
            </w:r>
            <w:r w:rsidRPr="00D57D18">
              <w:rPr>
                <w:rFonts w:ascii="Calibri" w:hAnsi="Calibri" w:cs="Calibri"/>
                <w:b w:val="0"/>
                <w:sz w:val="20"/>
                <w:szCs w:val="20"/>
                <w:lang w:val="es-MX"/>
              </w:rPr>
              <w:t>n</w:t>
            </w:r>
            <w:r w:rsidR="00283507">
              <w:rPr>
                <w:rFonts w:ascii="Calibri" w:hAnsi="Calibri" w:cs="Calibri"/>
                <w:b w:val="0"/>
                <w:sz w:val="20"/>
                <w:szCs w:val="20"/>
                <w:lang w:val="es-MX"/>
              </w:rPr>
              <w:t>es II, III y VIII y 32 fracción III</w:t>
            </w:r>
            <w:r w:rsidRPr="00D57D18">
              <w:rPr>
                <w:rFonts w:ascii="Calibri" w:hAnsi="Calibri" w:cs="Calibri"/>
                <w:b w:val="0"/>
                <w:sz w:val="20"/>
                <w:szCs w:val="20"/>
                <w:lang w:val="es-MX"/>
              </w:rPr>
              <w:t>.</w:t>
            </w:r>
          </w:p>
        </w:tc>
      </w:tr>
      <w:tr w:rsidR="002D3933" w:rsidRPr="0088681F" w14:paraId="6F736E95" w14:textId="77777777" w:rsidTr="00D92C09">
        <w:tc>
          <w:tcPr>
            <w:tcW w:w="1701" w:type="dxa"/>
          </w:tcPr>
          <w:p w14:paraId="7F37DF4C" w14:textId="77777777" w:rsidR="002D3933" w:rsidRPr="00E87606" w:rsidRDefault="002D3933" w:rsidP="00165B34">
            <w:pPr>
              <w:pStyle w:val="Evento-Negrita"/>
              <w:spacing w:after="200"/>
              <w:rPr>
                <w:rFonts w:cstheme="minorHAnsi"/>
                <w:b w:val="0"/>
                <w:sz w:val="20"/>
              </w:rPr>
            </w:pPr>
            <w:r w:rsidRPr="00E87606">
              <w:rPr>
                <w:rFonts w:cstheme="minorHAnsi"/>
                <w:b w:val="0"/>
                <w:sz w:val="20"/>
              </w:rPr>
              <w:t>CAC-0</w:t>
            </w:r>
            <w:r>
              <w:rPr>
                <w:rFonts w:cstheme="minorHAnsi"/>
                <w:b w:val="0"/>
                <w:sz w:val="20"/>
              </w:rPr>
              <w:t>0</w:t>
            </w:r>
            <w:r w:rsidR="0040001C">
              <w:rPr>
                <w:rFonts w:cstheme="minorHAnsi"/>
                <w:b w:val="0"/>
                <w:sz w:val="20"/>
              </w:rPr>
              <w:t>5</w:t>
            </w:r>
            <w:r w:rsidRPr="00E87606">
              <w:rPr>
                <w:rFonts w:cstheme="minorHAnsi"/>
                <w:b w:val="0"/>
                <w:sz w:val="20"/>
              </w:rPr>
              <w:t>/0</w:t>
            </w:r>
            <w:r>
              <w:rPr>
                <w:rFonts w:cstheme="minorHAnsi"/>
                <w:b w:val="0"/>
                <w:sz w:val="20"/>
              </w:rPr>
              <w:t>2</w:t>
            </w:r>
            <w:r w:rsidRPr="00E87606">
              <w:rPr>
                <w:rFonts w:cstheme="minorHAnsi"/>
                <w:b w:val="0"/>
                <w:sz w:val="20"/>
              </w:rPr>
              <w:t>/202</w:t>
            </w:r>
            <w:r>
              <w:rPr>
                <w:rFonts w:cstheme="minorHAnsi"/>
                <w:b w:val="0"/>
                <w:sz w:val="20"/>
              </w:rPr>
              <w:t>2</w:t>
            </w:r>
          </w:p>
        </w:tc>
        <w:tc>
          <w:tcPr>
            <w:tcW w:w="6521" w:type="dxa"/>
          </w:tcPr>
          <w:p w14:paraId="1D7E72E1" w14:textId="77777777" w:rsidR="002D3933" w:rsidRPr="002D3933" w:rsidRDefault="002D3933" w:rsidP="00165B34">
            <w:pPr>
              <w:rPr>
                <w:rFonts w:cstheme="minorHAnsi"/>
                <w:sz w:val="20"/>
                <w:szCs w:val="20"/>
              </w:rPr>
            </w:pPr>
            <w:r w:rsidRPr="002D3933">
              <w:rPr>
                <w:rFonts w:ascii="Calibri" w:hAnsi="Calibri" w:cs="Calibri"/>
                <w:color w:val="000000" w:themeColor="dark1"/>
                <w:kern w:val="24"/>
                <w:sz w:val="20"/>
                <w:szCs w:val="20"/>
              </w:rPr>
              <w:t xml:space="preserve">El </w:t>
            </w:r>
            <w:r w:rsidR="00AF5311">
              <w:rPr>
                <w:rFonts w:ascii="Calibri" w:hAnsi="Calibri" w:cs="Calibri"/>
                <w:color w:val="000000" w:themeColor="dark1"/>
                <w:kern w:val="24"/>
                <w:sz w:val="20"/>
                <w:szCs w:val="20"/>
              </w:rPr>
              <w:t>S</w:t>
            </w:r>
            <w:r w:rsidRPr="002D3933">
              <w:rPr>
                <w:rFonts w:ascii="Calibri" w:hAnsi="Calibri" w:cs="Calibri"/>
                <w:color w:val="000000" w:themeColor="dark1"/>
                <w:kern w:val="24"/>
                <w:sz w:val="20"/>
                <w:szCs w:val="20"/>
              </w:rPr>
              <w:t xml:space="preserve">ecretario </w:t>
            </w:r>
            <w:r w:rsidR="00AF5311">
              <w:rPr>
                <w:rFonts w:ascii="Calibri" w:hAnsi="Calibri" w:cs="Calibri"/>
                <w:color w:val="000000" w:themeColor="dark1"/>
                <w:kern w:val="24"/>
                <w:sz w:val="20"/>
                <w:szCs w:val="20"/>
              </w:rPr>
              <w:t>T</w:t>
            </w:r>
            <w:r w:rsidRPr="002D3933">
              <w:rPr>
                <w:rFonts w:ascii="Calibri" w:hAnsi="Calibri" w:cs="Calibri"/>
                <w:color w:val="000000" w:themeColor="dark1"/>
                <w:kern w:val="24"/>
                <w:sz w:val="20"/>
                <w:szCs w:val="20"/>
              </w:rPr>
              <w:t>écnico distribuirá a más tardar el 15 de julio los materiales mediante los cuales se realizó el análisis de evidencias presentado durante la sesión.</w:t>
            </w:r>
          </w:p>
        </w:tc>
        <w:tc>
          <w:tcPr>
            <w:tcW w:w="1740" w:type="dxa"/>
          </w:tcPr>
          <w:p w14:paraId="1709D66A" w14:textId="77777777" w:rsidR="002D3933" w:rsidRPr="00D57D18" w:rsidRDefault="002D3933" w:rsidP="00165B34">
            <w:pPr>
              <w:pStyle w:val="Evento-Negrita"/>
              <w:numPr>
                <w:ilvl w:val="0"/>
                <w:numId w:val="7"/>
              </w:numPr>
              <w:spacing w:after="200"/>
              <w:ind w:left="318" w:hanging="284"/>
              <w:rPr>
                <w:rFonts w:ascii="Calibri" w:hAnsi="Calibri" w:cs="Calibri"/>
                <w:b w:val="0"/>
                <w:sz w:val="20"/>
                <w:szCs w:val="20"/>
                <w:lang w:val="es-MX"/>
              </w:rPr>
            </w:pPr>
            <w:r w:rsidRPr="00D57D18">
              <w:rPr>
                <w:rFonts w:ascii="Calibri" w:hAnsi="Calibri" w:cs="Calibri"/>
                <w:b w:val="0"/>
                <w:sz w:val="20"/>
                <w:szCs w:val="20"/>
                <w:lang w:val="es-MX"/>
              </w:rPr>
              <w:t>Norma: art</w:t>
            </w:r>
            <w:r w:rsidR="008E0CCA">
              <w:rPr>
                <w:rFonts w:ascii="Calibri" w:hAnsi="Calibri" w:cs="Calibri"/>
                <w:b w:val="0"/>
                <w:sz w:val="20"/>
                <w:szCs w:val="20"/>
                <w:lang w:val="es-MX"/>
              </w:rPr>
              <w:t xml:space="preserve">ículos </w:t>
            </w:r>
            <w:r w:rsidRPr="00D57D18">
              <w:rPr>
                <w:rFonts w:ascii="Calibri" w:hAnsi="Calibri" w:cs="Calibri"/>
                <w:b w:val="0"/>
                <w:sz w:val="20"/>
                <w:szCs w:val="20"/>
                <w:lang w:val="es-MX"/>
              </w:rPr>
              <w:t>26 fracción IV</w:t>
            </w:r>
            <w:r w:rsidR="008E0CCA">
              <w:rPr>
                <w:rFonts w:ascii="Calibri" w:hAnsi="Calibri" w:cs="Calibri"/>
                <w:b w:val="0"/>
                <w:sz w:val="20"/>
                <w:szCs w:val="20"/>
                <w:lang w:val="es-MX"/>
              </w:rPr>
              <w:t xml:space="preserve"> y 32 fracción III</w:t>
            </w:r>
            <w:r w:rsidRPr="00D57D18">
              <w:rPr>
                <w:rFonts w:ascii="Calibri" w:hAnsi="Calibri" w:cs="Calibri"/>
                <w:b w:val="0"/>
                <w:sz w:val="20"/>
                <w:szCs w:val="20"/>
                <w:lang w:val="es-MX"/>
              </w:rPr>
              <w:t>.</w:t>
            </w:r>
          </w:p>
        </w:tc>
      </w:tr>
      <w:tr w:rsidR="002D3933" w:rsidRPr="0088681F" w14:paraId="41175551" w14:textId="77777777" w:rsidTr="00D92C09">
        <w:tc>
          <w:tcPr>
            <w:tcW w:w="1701" w:type="dxa"/>
          </w:tcPr>
          <w:p w14:paraId="3A662E4F" w14:textId="77777777" w:rsidR="002D3933" w:rsidRPr="002D3933" w:rsidRDefault="002D3933" w:rsidP="00165B34">
            <w:pPr>
              <w:pStyle w:val="Evento-Negrita"/>
              <w:spacing w:after="200"/>
              <w:rPr>
                <w:rFonts w:cstheme="minorHAnsi"/>
                <w:b w:val="0"/>
                <w:sz w:val="20"/>
                <w:lang w:val="es-MX"/>
              </w:rPr>
            </w:pPr>
            <w:r w:rsidRPr="00E87606">
              <w:rPr>
                <w:rFonts w:cstheme="minorHAnsi"/>
                <w:b w:val="0"/>
                <w:sz w:val="20"/>
              </w:rPr>
              <w:t>CAC-0</w:t>
            </w:r>
            <w:r>
              <w:rPr>
                <w:rFonts w:cstheme="minorHAnsi"/>
                <w:b w:val="0"/>
                <w:sz w:val="20"/>
              </w:rPr>
              <w:t>0</w:t>
            </w:r>
            <w:r w:rsidR="0040001C">
              <w:rPr>
                <w:rFonts w:cstheme="minorHAnsi"/>
                <w:b w:val="0"/>
                <w:sz w:val="20"/>
              </w:rPr>
              <w:t>6</w:t>
            </w:r>
            <w:r w:rsidRPr="00E87606">
              <w:rPr>
                <w:rFonts w:cstheme="minorHAnsi"/>
                <w:b w:val="0"/>
                <w:sz w:val="20"/>
              </w:rPr>
              <w:t>/0</w:t>
            </w:r>
            <w:r>
              <w:rPr>
                <w:rFonts w:cstheme="minorHAnsi"/>
                <w:b w:val="0"/>
                <w:sz w:val="20"/>
              </w:rPr>
              <w:t>2</w:t>
            </w:r>
            <w:r w:rsidRPr="00E87606">
              <w:rPr>
                <w:rFonts w:cstheme="minorHAnsi"/>
                <w:b w:val="0"/>
                <w:sz w:val="20"/>
              </w:rPr>
              <w:t>/202</w:t>
            </w:r>
            <w:r>
              <w:rPr>
                <w:rFonts w:cstheme="minorHAnsi"/>
                <w:b w:val="0"/>
                <w:sz w:val="20"/>
              </w:rPr>
              <w:t>2</w:t>
            </w:r>
          </w:p>
        </w:tc>
        <w:tc>
          <w:tcPr>
            <w:tcW w:w="6521" w:type="dxa"/>
          </w:tcPr>
          <w:p w14:paraId="7D0B60FD" w14:textId="77777777" w:rsidR="002D3933" w:rsidRPr="002D3933" w:rsidRDefault="002D3933" w:rsidP="0068077E">
            <w:pPr>
              <w:rPr>
                <w:rFonts w:cstheme="minorHAnsi"/>
                <w:sz w:val="20"/>
                <w:szCs w:val="20"/>
              </w:rPr>
            </w:pPr>
            <w:r w:rsidRPr="002D3933">
              <w:rPr>
                <w:rFonts w:ascii="Calibri" w:hAnsi="Calibri" w:cs="Calibri"/>
                <w:color w:val="000000" w:themeColor="dark1"/>
                <w:kern w:val="24"/>
                <w:sz w:val="20"/>
                <w:szCs w:val="20"/>
              </w:rPr>
              <w:t xml:space="preserve">El </w:t>
            </w:r>
            <w:r w:rsidR="00AF5311">
              <w:rPr>
                <w:rFonts w:ascii="Calibri" w:hAnsi="Calibri" w:cs="Calibri"/>
                <w:color w:val="000000" w:themeColor="dark1"/>
                <w:kern w:val="24"/>
                <w:sz w:val="20"/>
                <w:szCs w:val="20"/>
              </w:rPr>
              <w:t>S</w:t>
            </w:r>
            <w:r w:rsidRPr="002D3933">
              <w:rPr>
                <w:rFonts w:ascii="Calibri" w:hAnsi="Calibri" w:cs="Calibri"/>
                <w:color w:val="000000" w:themeColor="dark1"/>
                <w:kern w:val="24"/>
                <w:sz w:val="20"/>
                <w:szCs w:val="20"/>
              </w:rPr>
              <w:t xml:space="preserve">ecretario </w:t>
            </w:r>
            <w:r w:rsidR="00AF5311">
              <w:rPr>
                <w:rFonts w:ascii="Calibri" w:hAnsi="Calibri" w:cs="Calibri"/>
                <w:color w:val="000000" w:themeColor="dark1"/>
                <w:kern w:val="24"/>
                <w:sz w:val="20"/>
                <w:szCs w:val="20"/>
              </w:rPr>
              <w:t>T</w:t>
            </w:r>
            <w:r w:rsidRPr="002D3933">
              <w:rPr>
                <w:rFonts w:ascii="Calibri" w:hAnsi="Calibri" w:cs="Calibri"/>
                <w:color w:val="000000" w:themeColor="dark1"/>
                <w:kern w:val="24"/>
                <w:sz w:val="20"/>
                <w:szCs w:val="20"/>
              </w:rPr>
              <w:t xml:space="preserve">écnico distribuirá a más tardar el </w:t>
            </w:r>
            <w:r w:rsidR="000D4F7E">
              <w:rPr>
                <w:rFonts w:ascii="Calibri" w:hAnsi="Calibri" w:cs="Calibri"/>
                <w:color w:val="000000" w:themeColor="dark1"/>
                <w:kern w:val="24"/>
                <w:sz w:val="20"/>
                <w:szCs w:val="20"/>
              </w:rPr>
              <w:t xml:space="preserve">29 </w:t>
            </w:r>
            <w:r w:rsidRPr="002D3933">
              <w:rPr>
                <w:rFonts w:ascii="Calibri" w:hAnsi="Calibri" w:cs="Calibri"/>
                <w:color w:val="000000" w:themeColor="dark1"/>
                <w:kern w:val="24"/>
                <w:sz w:val="20"/>
                <w:szCs w:val="20"/>
              </w:rPr>
              <w:t xml:space="preserve">de julio un programa de trabajo para las nuevas funcionalidades del PTracking, incluyendo la vinculación con </w:t>
            </w:r>
            <w:r w:rsidR="0068077E">
              <w:rPr>
                <w:rFonts w:ascii="Calibri" w:hAnsi="Calibri" w:cs="Calibri"/>
                <w:color w:val="000000" w:themeColor="dark1"/>
                <w:kern w:val="24"/>
                <w:sz w:val="20"/>
                <w:szCs w:val="20"/>
              </w:rPr>
              <w:t>el</w:t>
            </w:r>
            <w:r w:rsidR="0068077E" w:rsidRPr="002D3933">
              <w:rPr>
                <w:rFonts w:ascii="Calibri" w:hAnsi="Calibri" w:cs="Calibri"/>
                <w:color w:val="000000" w:themeColor="dark1"/>
                <w:kern w:val="24"/>
                <w:sz w:val="20"/>
                <w:szCs w:val="20"/>
              </w:rPr>
              <w:t xml:space="preserve"> </w:t>
            </w:r>
            <w:r w:rsidRPr="002D3933">
              <w:rPr>
                <w:rFonts w:ascii="Calibri" w:hAnsi="Calibri" w:cs="Calibri"/>
                <w:color w:val="000000" w:themeColor="dark1"/>
                <w:kern w:val="24"/>
                <w:sz w:val="20"/>
                <w:szCs w:val="20"/>
              </w:rPr>
              <w:t>sistema de difusión</w:t>
            </w:r>
            <w:r w:rsidR="00161FC5">
              <w:rPr>
                <w:rFonts w:ascii="Calibri" w:hAnsi="Calibri" w:cs="Calibri"/>
                <w:color w:val="000000" w:themeColor="dark1"/>
                <w:kern w:val="24"/>
                <w:sz w:val="20"/>
                <w:szCs w:val="20"/>
              </w:rPr>
              <w:t>,</w:t>
            </w:r>
            <w:r w:rsidRPr="002D3933">
              <w:rPr>
                <w:rFonts w:ascii="Calibri" w:hAnsi="Calibri" w:cs="Calibri"/>
                <w:color w:val="000000" w:themeColor="dark1"/>
                <w:kern w:val="24"/>
                <w:sz w:val="20"/>
                <w:szCs w:val="20"/>
              </w:rPr>
              <w:t xml:space="preserve"> así como la sistematización de evidencias.</w:t>
            </w:r>
          </w:p>
        </w:tc>
        <w:tc>
          <w:tcPr>
            <w:tcW w:w="1740" w:type="dxa"/>
          </w:tcPr>
          <w:p w14:paraId="3894D760" w14:textId="77777777" w:rsidR="002D3933" w:rsidRPr="00D57D18" w:rsidRDefault="002D3933" w:rsidP="00165B34">
            <w:pPr>
              <w:pStyle w:val="Evento-Negrita"/>
              <w:numPr>
                <w:ilvl w:val="0"/>
                <w:numId w:val="7"/>
              </w:numPr>
              <w:spacing w:after="200"/>
              <w:ind w:left="318" w:hanging="284"/>
              <w:rPr>
                <w:rFonts w:ascii="Calibri" w:hAnsi="Calibri" w:cs="Calibri"/>
                <w:b w:val="0"/>
                <w:sz w:val="20"/>
                <w:szCs w:val="20"/>
                <w:lang w:val="es-MX"/>
              </w:rPr>
            </w:pPr>
            <w:r w:rsidRPr="00D57D18">
              <w:rPr>
                <w:rFonts w:ascii="Calibri" w:hAnsi="Calibri" w:cs="Calibri"/>
                <w:b w:val="0"/>
                <w:sz w:val="20"/>
                <w:szCs w:val="20"/>
                <w:lang w:val="es-MX"/>
              </w:rPr>
              <w:t xml:space="preserve">Norma: </w:t>
            </w:r>
            <w:r w:rsidR="008E0CCA" w:rsidRPr="00D57D18">
              <w:rPr>
                <w:rFonts w:ascii="Calibri" w:hAnsi="Calibri" w:cs="Calibri"/>
                <w:b w:val="0"/>
                <w:sz w:val="20"/>
                <w:szCs w:val="20"/>
                <w:lang w:val="es-MX"/>
              </w:rPr>
              <w:t>art</w:t>
            </w:r>
            <w:r w:rsidR="008E0CCA">
              <w:rPr>
                <w:rFonts w:ascii="Calibri" w:hAnsi="Calibri" w:cs="Calibri"/>
                <w:b w:val="0"/>
                <w:sz w:val="20"/>
                <w:szCs w:val="20"/>
                <w:lang w:val="es-MX"/>
              </w:rPr>
              <w:t xml:space="preserve">ículos </w:t>
            </w:r>
            <w:r w:rsidR="008E0CCA" w:rsidRPr="00D57D18">
              <w:rPr>
                <w:rFonts w:ascii="Calibri" w:hAnsi="Calibri" w:cs="Calibri"/>
                <w:b w:val="0"/>
                <w:sz w:val="20"/>
                <w:szCs w:val="20"/>
                <w:lang w:val="es-MX"/>
              </w:rPr>
              <w:t>26 fracción IV</w:t>
            </w:r>
            <w:r w:rsidR="008E0CCA">
              <w:rPr>
                <w:rFonts w:ascii="Calibri" w:hAnsi="Calibri" w:cs="Calibri"/>
                <w:b w:val="0"/>
                <w:sz w:val="20"/>
                <w:szCs w:val="20"/>
                <w:lang w:val="es-MX"/>
              </w:rPr>
              <w:t xml:space="preserve"> y 32 fracción III</w:t>
            </w:r>
            <w:r w:rsidR="008E0CCA" w:rsidRPr="00D57D18">
              <w:rPr>
                <w:rFonts w:ascii="Calibri" w:hAnsi="Calibri" w:cs="Calibri"/>
                <w:b w:val="0"/>
                <w:sz w:val="20"/>
                <w:szCs w:val="20"/>
                <w:lang w:val="es-MX"/>
              </w:rPr>
              <w:t>.</w:t>
            </w:r>
          </w:p>
        </w:tc>
      </w:tr>
    </w:tbl>
    <w:p w14:paraId="3730DD4B" w14:textId="77777777" w:rsidR="002D3933" w:rsidRDefault="002D3933" w:rsidP="00161FC5">
      <w:pPr>
        <w:spacing w:after="0"/>
        <w:jc w:val="both"/>
        <w:rPr>
          <w:b/>
          <w:bCs/>
        </w:rPr>
      </w:pPr>
    </w:p>
    <w:p w14:paraId="68A64A0E" w14:textId="77777777" w:rsidR="003621A4" w:rsidRDefault="00280144" w:rsidP="00D57D18">
      <w:pPr>
        <w:spacing w:after="200"/>
        <w:jc w:val="both"/>
      </w:pPr>
      <w:r w:rsidRPr="008E0CCA">
        <w:rPr>
          <w:rFonts w:cstheme="minorHAnsi"/>
          <w:b/>
          <w:bCs/>
        </w:rPr>
        <w:t xml:space="preserve">6. </w:t>
      </w:r>
      <w:r w:rsidRPr="008E0CCA">
        <w:rPr>
          <w:rFonts w:cstheme="minorHAnsi"/>
          <w:b/>
        </w:rPr>
        <w:t>PROPUESTA DE HACER PÚBLICOS LOS INDICADORES DE CALIDAD SOBRE REGISTROS ADMINISTRATIVOS.</w:t>
      </w:r>
      <w:r>
        <w:rPr>
          <w:rFonts w:ascii="Arial" w:hAnsi="Arial" w:cs="Arial"/>
          <w:b/>
          <w:sz w:val="20"/>
          <w:szCs w:val="20"/>
        </w:rPr>
        <w:t xml:space="preserve"> </w:t>
      </w:r>
      <w:r w:rsidR="00D57D18" w:rsidRPr="00C52E48">
        <w:t xml:space="preserve">Gerardo </w:t>
      </w:r>
      <w:r w:rsidR="00D57D18">
        <w:t xml:space="preserve">Alfonso </w:t>
      </w:r>
      <w:r w:rsidR="00D57D18" w:rsidRPr="00C52E48">
        <w:t xml:space="preserve">Durand </w:t>
      </w:r>
      <w:r w:rsidR="00D57D18">
        <w:t>Alcántara</w:t>
      </w:r>
      <w:r w:rsidR="00D57D18" w:rsidRPr="00C52E48">
        <w:t xml:space="preserve"> </w:t>
      </w:r>
      <w:r w:rsidR="0068077E">
        <w:t xml:space="preserve">comentó sobre </w:t>
      </w:r>
      <w:r w:rsidR="00D57D18">
        <w:t xml:space="preserve">el acuerdo del </w:t>
      </w:r>
      <w:r w:rsidR="0068077E">
        <w:t>C</w:t>
      </w:r>
      <w:r w:rsidR="00D57D18">
        <w:t xml:space="preserve">omité de 2019 </w:t>
      </w:r>
      <w:r w:rsidR="0068077E">
        <w:t xml:space="preserve">relativo a la </w:t>
      </w:r>
      <w:r w:rsidR="00D57D18">
        <w:t>aproba</w:t>
      </w:r>
      <w:r w:rsidR="0068077E">
        <w:t>ción de</w:t>
      </w:r>
      <w:r w:rsidR="00D57D18">
        <w:t xml:space="preserve"> los siguientes tres indicadores de precisión para registros administrativos: 1) tasa de sobrecobertura a nivel unidad, 2) tasa de no respuesta a nivel unidad y 3) tasa de no respuesta a nivel variable. </w:t>
      </w:r>
      <w:r w:rsidR="0068077E">
        <w:t>Indicó que estos indicadores</w:t>
      </w:r>
      <w:r w:rsidR="00D57D18">
        <w:t xml:space="preserve"> se ha</w:t>
      </w:r>
      <w:r w:rsidR="0068077E">
        <w:t xml:space="preserve">n estado reportando </w:t>
      </w:r>
      <w:r w:rsidR="00AD580E">
        <w:t>desde 2019</w:t>
      </w:r>
      <w:r w:rsidR="00D57D18">
        <w:t xml:space="preserve"> para </w:t>
      </w:r>
      <w:r w:rsidR="003621A4">
        <w:t xml:space="preserve">los siguientes </w:t>
      </w:r>
      <w:r w:rsidR="00D57D18">
        <w:t xml:space="preserve">13 </w:t>
      </w:r>
      <w:r w:rsidR="00EA13C9">
        <w:t>P</w:t>
      </w:r>
      <w:r w:rsidR="00D57D18">
        <w:t xml:space="preserve">rogramas de </w:t>
      </w:r>
      <w:r w:rsidR="00EA13C9">
        <w:t>I</w:t>
      </w:r>
      <w:r w:rsidR="00D57D18">
        <w:t>nformación</w:t>
      </w:r>
      <w:r w:rsidR="0068077E">
        <w:t>:</w:t>
      </w:r>
      <w:r w:rsidR="00D57D18">
        <w:t xml:space="preserve"> </w:t>
      </w:r>
    </w:p>
    <w:tbl>
      <w:tblPr>
        <w:tblStyle w:val="Tablaconcuadrcula"/>
        <w:tblW w:w="0" w:type="auto"/>
        <w:tblLook w:val="04A0" w:firstRow="1" w:lastRow="0" w:firstColumn="1" w:lastColumn="0" w:noHBand="0" w:noVBand="1"/>
      </w:tblPr>
      <w:tblGrid>
        <w:gridCol w:w="2263"/>
        <w:gridCol w:w="6096"/>
        <w:gridCol w:w="1603"/>
      </w:tblGrid>
      <w:tr w:rsidR="003621A4" w14:paraId="01DA442E" w14:textId="77777777" w:rsidTr="003621A4">
        <w:trPr>
          <w:trHeight w:val="312"/>
        </w:trPr>
        <w:tc>
          <w:tcPr>
            <w:tcW w:w="2263" w:type="dxa"/>
          </w:tcPr>
          <w:p w14:paraId="4E73E3AF" w14:textId="77777777" w:rsidR="003621A4" w:rsidRPr="003621A4" w:rsidRDefault="003621A4" w:rsidP="00D57D18">
            <w:pPr>
              <w:spacing w:after="200"/>
              <w:jc w:val="both"/>
              <w:rPr>
                <w:b/>
              </w:rPr>
            </w:pPr>
            <w:r w:rsidRPr="003621A4">
              <w:rPr>
                <w:b/>
              </w:rPr>
              <w:t>Unidad administrativa</w:t>
            </w:r>
          </w:p>
        </w:tc>
        <w:tc>
          <w:tcPr>
            <w:tcW w:w="6096" w:type="dxa"/>
          </w:tcPr>
          <w:p w14:paraId="4EF2A04B" w14:textId="77777777" w:rsidR="003621A4" w:rsidRPr="003621A4" w:rsidRDefault="003621A4" w:rsidP="00D57D18">
            <w:pPr>
              <w:spacing w:after="200"/>
              <w:jc w:val="both"/>
              <w:rPr>
                <w:b/>
              </w:rPr>
            </w:pPr>
            <w:r w:rsidRPr="003621A4">
              <w:rPr>
                <w:b/>
              </w:rPr>
              <w:t>Programa</w:t>
            </w:r>
          </w:p>
        </w:tc>
        <w:tc>
          <w:tcPr>
            <w:tcW w:w="1603" w:type="dxa"/>
          </w:tcPr>
          <w:p w14:paraId="4CFC306B" w14:textId="77777777" w:rsidR="003621A4" w:rsidRPr="003621A4" w:rsidRDefault="003621A4" w:rsidP="00D57D18">
            <w:pPr>
              <w:spacing w:after="200"/>
              <w:jc w:val="both"/>
              <w:rPr>
                <w:b/>
              </w:rPr>
            </w:pPr>
            <w:r w:rsidRPr="003621A4">
              <w:rPr>
                <w:b/>
              </w:rPr>
              <w:t>Acrónimo</w:t>
            </w:r>
          </w:p>
        </w:tc>
      </w:tr>
      <w:tr w:rsidR="003621A4" w14:paraId="3A2851FF" w14:textId="77777777" w:rsidTr="003621A4">
        <w:trPr>
          <w:trHeight w:hRule="exact" w:val="284"/>
        </w:trPr>
        <w:tc>
          <w:tcPr>
            <w:tcW w:w="2263" w:type="dxa"/>
            <w:vMerge w:val="restart"/>
          </w:tcPr>
          <w:p w14:paraId="2D763AE1" w14:textId="77777777" w:rsidR="003621A4" w:rsidRDefault="003621A4" w:rsidP="00D57D18">
            <w:pPr>
              <w:spacing w:after="200"/>
              <w:jc w:val="both"/>
            </w:pPr>
            <w:r>
              <w:t>Dirección General de Estadísticas Económicas</w:t>
            </w:r>
          </w:p>
        </w:tc>
        <w:tc>
          <w:tcPr>
            <w:tcW w:w="6096" w:type="dxa"/>
          </w:tcPr>
          <w:p w14:paraId="2BBD9CFD" w14:textId="77777777" w:rsidR="003621A4" w:rsidRDefault="003621A4" w:rsidP="00D57D18">
            <w:pPr>
              <w:spacing w:after="200"/>
              <w:jc w:val="both"/>
            </w:pPr>
            <w:r>
              <w:t>Finanzas públicas estatales y municipales</w:t>
            </w:r>
          </w:p>
        </w:tc>
        <w:tc>
          <w:tcPr>
            <w:tcW w:w="1603" w:type="dxa"/>
          </w:tcPr>
          <w:p w14:paraId="243C58D3" w14:textId="77777777" w:rsidR="003621A4" w:rsidRDefault="003621A4" w:rsidP="00D57D18">
            <w:pPr>
              <w:spacing w:after="200"/>
              <w:jc w:val="both"/>
            </w:pPr>
            <w:r>
              <w:t>EFIPEM</w:t>
            </w:r>
          </w:p>
        </w:tc>
      </w:tr>
      <w:tr w:rsidR="003621A4" w14:paraId="75A47075" w14:textId="77777777" w:rsidTr="003621A4">
        <w:trPr>
          <w:trHeight w:hRule="exact" w:val="284"/>
        </w:trPr>
        <w:tc>
          <w:tcPr>
            <w:tcW w:w="2263" w:type="dxa"/>
            <w:vMerge/>
          </w:tcPr>
          <w:p w14:paraId="37DE7815" w14:textId="77777777" w:rsidR="003621A4" w:rsidRDefault="003621A4" w:rsidP="00D57D18">
            <w:pPr>
              <w:spacing w:after="200"/>
              <w:jc w:val="both"/>
            </w:pPr>
          </w:p>
        </w:tc>
        <w:tc>
          <w:tcPr>
            <w:tcW w:w="6096" w:type="dxa"/>
          </w:tcPr>
          <w:p w14:paraId="6CB18C4D" w14:textId="77777777" w:rsidR="003621A4" w:rsidRDefault="003621A4" w:rsidP="00D57D18">
            <w:pPr>
              <w:spacing w:after="200"/>
              <w:jc w:val="both"/>
            </w:pPr>
            <w:r>
              <w:t>Accidentes de tránsito terrestre</w:t>
            </w:r>
          </w:p>
        </w:tc>
        <w:tc>
          <w:tcPr>
            <w:tcW w:w="1603" w:type="dxa"/>
          </w:tcPr>
          <w:p w14:paraId="72605B88" w14:textId="77777777" w:rsidR="003621A4" w:rsidRDefault="003621A4" w:rsidP="00D57D18">
            <w:pPr>
              <w:spacing w:after="200"/>
              <w:jc w:val="both"/>
            </w:pPr>
            <w:r>
              <w:t>ATUS</w:t>
            </w:r>
          </w:p>
        </w:tc>
      </w:tr>
      <w:tr w:rsidR="003621A4" w14:paraId="3AB40D6A" w14:textId="77777777" w:rsidTr="003621A4">
        <w:trPr>
          <w:trHeight w:hRule="exact" w:val="284"/>
        </w:trPr>
        <w:tc>
          <w:tcPr>
            <w:tcW w:w="2263" w:type="dxa"/>
            <w:vMerge/>
          </w:tcPr>
          <w:p w14:paraId="407B22AD" w14:textId="77777777" w:rsidR="003621A4" w:rsidRDefault="003621A4" w:rsidP="00D57D18">
            <w:pPr>
              <w:spacing w:after="200"/>
              <w:jc w:val="both"/>
            </w:pPr>
          </w:p>
        </w:tc>
        <w:tc>
          <w:tcPr>
            <w:tcW w:w="6096" w:type="dxa"/>
          </w:tcPr>
          <w:p w14:paraId="4EEE2F86" w14:textId="77777777" w:rsidR="003621A4" w:rsidRDefault="003621A4" w:rsidP="00D57D18">
            <w:pPr>
              <w:spacing w:after="200"/>
              <w:jc w:val="both"/>
            </w:pPr>
            <w:r w:rsidRPr="003621A4">
              <w:t>Transporte Urbano de Pasajeros</w:t>
            </w:r>
          </w:p>
        </w:tc>
        <w:tc>
          <w:tcPr>
            <w:tcW w:w="1603" w:type="dxa"/>
          </w:tcPr>
          <w:p w14:paraId="22A1F801" w14:textId="77777777" w:rsidR="003621A4" w:rsidRDefault="003621A4" w:rsidP="00D57D18">
            <w:pPr>
              <w:spacing w:after="200"/>
              <w:jc w:val="both"/>
            </w:pPr>
            <w:r>
              <w:t>ETUP</w:t>
            </w:r>
          </w:p>
        </w:tc>
      </w:tr>
      <w:tr w:rsidR="003621A4" w14:paraId="491FD804" w14:textId="77777777" w:rsidTr="003621A4">
        <w:trPr>
          <w:trHeight w:hRule="exact" w:val="284"/>
        </w:trPr>
        <w:tc>
          <w:tcPr>
            <w:tcW w:w="2263" w:type="dxa"/>
            <w:vMerge/>
          </w:tcPr>
          <w:p w14:paraId="28736730" w14:textId="77777777" w:rsidR="003621A4" w:rsidRDefault="003621A4" w:rsidP="00D57D18">
            <w:pPr>
              <w:spacing w:after="200"/>
              <w:jc w:val="both"/>
            </w:pPr>
          </w:p>
        </w:tc>
        <w:tc>
          <w:tcPr>
            <w:tcW w:w="6096" w:type="dxa"/>
          </w:tcPr>
          <w:p w14:paraId="6E4A6172" w14:textId="77777777" w:rsidR="003621A4" w:rsidRDefault="003621A4" w:rsidP="00D57D18">
            <w:pPr>
              <w:spacing w:after="200"/>
              <w:jc w:val="both"/>
            </w:pPr>
            <w:r w:rsidRPr="003621A4">
              <w:t>Vehículos de Motor Registrados en Circulación</w:t>
            </w:r>
          </w:p>
        </w:tc>
        <w:tc>
          <w:tcPr>
            <w:tcW w:w="1603" w:type="dxa"/>
          </w:tcPr>
          <w:p w14:paraId="3689376B" w14:textId="77777777" w:rsidR="003621A4" w:rsidRDefault="003621A4" w:rsidP="00D57D18">
            <w:pPr>
              <w:spacing w:after="200"/>
              <w:jc w:val="both"/>
            </w:pPr>
            <w:r>
              <w:t>VMRC</w:t>
            </w:r>
          </w:p>
        </w:tc>
      </w:tr>
      <w:tr w:rsidR="003621A4" w14:paraId="4F8C9A3E" w14:textId="77777777" w:rsidTr="003621A4">
        <w:trPr>
          <w:trHeight w:hRule="exact" w:val="284"/>
        </w:trPr>
        <w:tc>
          <w:tcPr>
            <w:tcW w:w="2263" w:type="dxa"/>
            <w:vMerge/>
          </w:tcPr>
          <w:p w14:paraId="65AEEA9E" w14:textId="77777777" w:rsidR="003621A4" w:rsidRDefault="003621A4" w:rsidP="00D57D18">
            <w:pPr>
              <w:spacing w:after="200"/>
              <w:jc w:val="both"/>
            </w:pPr>
          </w:p>
        </w:tc>
        <w:tc>
          <w:tcPr>
            <w:tcW w:w="6096" w:type="dxa"/>
          </w:tcPr>
          <w:p w14:paraId="026B8F16" w14:textId="77777777" w:rsidR="003621A4" w:rsidRDefault="003621A4" w:rsidP="00D57D18">
            <w:pPr>
              <w:spacing w:after="200"/>
              <w:jc w:val="both"/>
            </w:pPr>
            <w:r w:rsidRPr="003621A4">
              <w:t>Sacrificio de Ganado en Rastros Municipales</w:t>
            </w:r>
          </w:p>
        </w:tc>
        <w:tc>
          <w:tcPr>
            <w:tcW w:w="1603" w:type="dxa"/>
          </w:tcPr>
          <w:p w14:paraId="735CF0BE" w14:textId="77777777" w:rsidR="003621A4" w:rsidRDefault="003621A4" w:rsidP="00D57D18">
            <w:pPr>
              <w:spacing w:after="200"/>
              <w:jc w:val="both"/>
            </w:pPr>
            <w:r>
              <w:t>ESGRM</w:t>
            </w:r>
          </w:p>
        </w:tc>
      </w:tr>
      <w:tr w:rsidR="003621A4" w14:paraId="255CB980" w14:textId="77777777" w:rsidTr="003621A4">
        <w:trPr>
          <w:trHeight w:hRule="exact" w:val="284"/>
        </w:trPr>
        <w:tc>
          <w:tcPr>
            <w:tcW w:w="2263" w:type="dxa"/>
            <w:vMerge w:val="restart"/>
          </w:tcPr>
          <w:p w14:paraId="6006189C" w14:textId="77777777" w:rsidR="003621A4" w:rsidRDefault="003621A4" w:rsidP="00D57D18">
            <w:pPr>
              <w:spacing w:after="200"/>
              <w:jc w:val="both"/>
            </w:pPr>
            <w:r>
              <w:t>Dirección General de Estadísticas Sociodemográficas</w:t>
            </w:r>
          </w:p>
        </w:tc>
        <w:tc>
          <w:tcPr>
            <w:tcW w:w="6096" w:type="dxa"/>
          </w:tcPr>
          <w:p w14:paraId="64EAFB93" w14:textId="77777777" w:rsidR="003621A4" w:rsidRDefault="003621A4" w:rsidP="00D57D18">
            <w:pPr>
              <w:spacing w:after="200"/>
              <w:jc w:val="both"/>
            </w:pPr>
            <w:r w:rsidRPr="003621A4">
              <w:t>Estadística de Nacimientos Registrados</w:t>
            </w:r>
          </w:p>
        </w:tc>
        <w:tc>
          <w:tcPr>
            <w:tcW w:w="1603" w:type="dxa"/>
          </w:tcPr>
          <w:p w14:paraId="25C22D9D" w14:textId="77777777" w:rsidR="003621A4" w:rsidRDefault="003621A4" w:rsidP="00D57D18">
            <w:pPr>
              <w:spacing w:after="200"/>
              <w:jc w:val="both"/>
            </w:pPr>
            <w:r>
              <w:t>ENR</w:t>
            </w:r>
          </w:p>
        </w:tc>
      </w:tr>
      <w:tr w:rsidR="003621A4" w14:paraId="7AACF9B9" w14:textId="77777777" w:rsidTr="003621A4">
        <w:trPr>
          <w:trHeight w:hRule="exact" w:val="284"/>
        </w:trPr>
        <w:tc>
          <w:tcPr>
            <w:tcW w:w="2263" w:type="dxa"/>
            <w:vMerge/>
          </w:tcPr>
          <w:p w14:paraId="714538B1" w14:textId="77777777" w:rsidR="003621A4" w:rsidRDefault="003621A4" w:rsidP="00D57D18">
            <w:pPr>
              <w:spacing w:after="200"/>
              <w:jc w:val="both"/>
            </w:pPr>
          </w:p>
        </w:tc>
        <w:tc>
          <w:tcPr>
            <w:tcW w:w="6096" w:type="dxa"/>
          </w:tcPr>
          <w:p w14:paraId="079CCC4D" w14:textId="77777777" w:rsidR="003621A4" w:rsidRDefault="003621A4" w:rsidP="00D57D18">
            <w:pPr>
              <w:spacing w:after="200"/>
              <w:jc w:val="both"/>
            </w:pPr>
            <w:r w:rsidRPr="003621A4">
              <w:t>Estadísticas de Defunciones Registradas</w:t>
            </w:r>
          </w:p>
        </w:tc>
        <w:tc>
          <w:tcPr>
            <w:tcW w:w="1603" w:type="dxa"/>
          </w:tcPr>
          <w:p w14:paraId="25564BF7" w14:textId="77777777" w:rsidR="003621A4" w:rsidRDefault="003621A4" w:rsidP="00D57D18">
            <w:pPr>
              <w:spacing w:after="200"/>
              <w:jc w:val="both"/>
            </w:pPr>
            <w:r>
              <w:t>EDR</w:t>
            </w:r>
          </w:p>
        </w:tc>
      </w:tr>
      <w:tr w:rsidR="003621A4" w14:paraId="5D869733" w14:textId="77777777" w:rsidTr="003621A4">
        <w:trPr>
          <w:trHeight w:hRule="exact" w:val="284"/>
        </w:trPr>
        <w:tc>
          <w:tcPr>
            <w:tcW w:w="2263" w:type="dxa"/>
            <w:vMerge/>
          </w:tcPr>
          <w:p w14:paraId="58F53AD9" w14:textId="77777777" w:rsidR="003621A4" w:rsidRDefault="003621A4" w:rsidP="00D57D18">
            <w:pPr>
              <w:spacing w:after="200"/>
              <w:jc w:val="both"/>
            </w:pPr>
          </w:p>
        </w:tc>
        <w:tc>
          <w:tcPr>
            <w:tcW w:w="6096" w:type="dxa"/>
          </w:tcPr>
          <w:p w14:paraId="52DF6E6C" w14:textId="77777777" w:rsidR="003621A4" w:rsidRPr="003621A4" w:rsidRDefault="003621A4" w:rsidP="00D57D18">
            <w:pPr>
              <w:spacing w:after="200"/>
              <w:jc w:val="both"/>
            </w:pPr>
            <w:r w:rsidRPr="003621A4">
              <w:t>Estadísticas de Defunciones Fetales</w:t>
            </w:r>
          </w:p>
        </w:tc>
        <w:tc>
          <w:tcPr>
            <w:tcW w:w="1603" w:type="dxa"/>
          </w:tcPr>
          <w:p w14:paraId="609C0C09" w14:textId="77777777" w:rsidR="003621A4" w:rsidRDefault="003621A4" w:rsidP="00D57D18">
            <w:pPr>
              <w:spacing w:after="200"/>
              <w:jc w:val="both"/>
            </w:pPr>
            <w:r>
              <w:t>EDF</w:t>
            </w:r>
          </w:p>
        </w:tc>
      </w:tr>
      <w:tr w:rsidR="003621A4" w14:paraId="7C1E4468" w14:textId="77777777" w:rsidTr="003621A4">
        <w:trPr>
          <w:trHeight w:hRule="exact" w:val="284"/>
        </w:trPr>
        <w:tc>
          <w:tcPr>
            <w:tcW w:w="2263" w:type="dxa"/>
            <w:vMerge/>
          </w:tcPr>
          <w:p w14:paraId="0F6368E1" w14:textId="77777777" w:rsidR="003621A4" w:rsidRDefault="003621A4" w:rsidP="00D57D18">
            <w:pPr>
              <w:spacing w:after="200"/>
              <w:jc w:val="both"/>
            </w:pPr>
          </w:p>
        </w:tc>
        <w:tc>
          <w:tcPr>
            <w:tcW w:w="6096" w:type="dxa"/>
          </w:tcPr>
          <w:p w14:paraId="73BB420C" w14:textId="77777777" w:rsidR="003621A4" w:rsidRPr="003621A4" w:rsidRDefault="003621A4" w:rsidP="00D57D18">
            <w:pPr>
              <w:spacing w:after="200"/>
              <w:jc w:val="both"/>
            </w:pPr>
            <w:r w:rsidRPr="003621A4">
              <w:t>Estadística de Matrimonios</w:t>
            </w:r>
          </w:p>
        </w:tc>
        <w:tc>
          <w:tcPr>
            <w:tcW w:w="1603" w:type="dxa"/>
          </w:tcPr>
          <w:p w14:paraId="71E1BD0B" w14:textId="77777777" w:rsidR="003621A4" w:rsidRDefault="003621A4" w:rsidP="00D57D18">
            <w:pPr>
              <w:spacing w:after="200"/>
              <w:jc w:val="both"/>
            </w:pPr>
            <w:r>
              <w:t>EMAT</w:t>
            </w:r>
          </w:p>
        </w:tc>
      </w:tr>
      <w:tr w:rsidR="003621A4" w14:paraId="25EA114B" w14:textId="77777777" w:rsidTr="003621A4">
        <w:trPr>
          <w:trHeight w:hRule="exact" w:val="284"/>
        </w:trPr>
        <w:tc>
          <w:tcPr>
            <w:tcW w:w="2263" w:type="dxa"/>
            <w:vMerge/>
          </w:tcPr>
          <w:p w14:paraId="30333BE6" w14:textId="77777777" w:rsidR="003621A4" w:rsidRDefault="003621A4" w:rsidP="00D57D18">
            <w:pPr>
              <w:spacing w:after="200"/>
              <w:jc w:val="both"/>
            </w:pPr>
          </w:p>
        </w:tc>
        <w:tc>
          <w:tcPr>
            <w:tcW w:w="6096" w:type="dxa"/>
          </w:tcPr>
          <w:p w14:paraId="388DB29C" w14:textId="77777777" w:rsidR="003621A4" w:rsidRPr="003621A4" w:rsidRDefault="003621A4" w:rsidP="00D57D18">
            <w:pPr>
              <w:spacing w:after="200"/>
              <w:jc w:val="both"/>
            </w:pPr>
            <w:r w:rsidRPr="003621A4">
              <w:t>Estadística de Divorcios</w:t>
            </w:r>
          </w:p>
        </w:tc>
        <w:tc>
          <w:tcPr>
            <w:tcW w:w="1603" w:type="dxa"/>
          </w:tcPr>
          <w:p w14:paraId="2F09CC29" w14:textId="77777777" w:rsidR="003621A4" w:rsidRDefault="003621A4" w:rsidP="00D57D18">
            <w:pPr>
              <w:spacing w:after="200"/>
              <w:jc w:val="both"/>
            </w:pPr>
            <w:r>
              <w:t>ED</w:t>
            </w:r>
          </w:p>
        </w:tc>
      </w:tr>
      <w:tr w:rsidR="003621A4" w14:paraId="578BC5B0" w14:textId="77777777" w:rsidTr="003621A4">
        <w:trPr>
          <w:trHeight w:hRule="exact" w:val="284"/>
        </w:trPr>
        <w:tc>
          <w:tcPr>
            <w:tcW w:w="2263" w:type="dxa"/>
            <w:vMerge/>
          </w:tcPr>
          <w:p w14:paraId="1FA64044" w14:textId="77777777" w:rsidR="003621A4" w:rsidRDefault="003621A4" w:rsidP="00D57D18">
            <w:pPr>
              <w:spacing w:after="200"/>
              <w:jc w:val="both"/>
            </w:pPr>
          </w:p>
        </w:tc>
        <w:tc>
          <w:tcPr>
            <w:tcW w:w="6096" w:type="dxa"/>
          </w:tcPr>
          <w:p w14:paraId="47FC3842" w14:textId="77777777" w:rsidR="003621A4" w:rsidRPr="003621A4" w:rsidRDefault="003621A4" w:rsidP="00D57D18">
            <w:pPr>
              <w:spacing w:after="200"/>
              <w:jc w:val="both"/>
            </w:pPr>
            <w:r w:rsidRPr="003621A4">
              <w:t>Estadísticas de Salud en Establecimientos Particulares</w:t>
            </w:r>
          </w:p>
        </w:tc>
        <w:tc>
          <w:tcPr>
            <w:tcW w:w="1603" w:type="dxa"/>
          </w:tcPr>
          <w:p w14:paraId="320727BA" w14:textId="77777777" w:rsidR="003621A4" w:rsidRDefault="003621A4" w:rsidP="00D57D18">
            <w:pPr>
              <w:spacing w:after="200"/>
              <w:jc w:val="both"/>
            </w:pPr>
            <w:r>
              <w:t>ESEP</w:t>
            </w:r>
          </w:p>
        </w:tc>
      </w:tr>
      <w:tr w:rsidR="003621A4" w14:paraId="5E771A21" w14:textId="77777777" w:rsidTr="003621A4">
        <w:trPr>
          <w:trHeight w:hRule="exact" w:val="284"/>
        </w:trPr>
        <w:tc>
          <w:tcPr>
            <w:tcW w:w="2263" w:type="dxa"/>
            <w:vMerge/>
          </w:tcPr>
          <w:p w14:paraId="282BD6D7" w14:textId="77777777" w:rsidR="003621A4" w:rsidRDefault="003621A4" w:rsidP="00D57D18">
            <w:pPr>
              <w:spacing w:after="200"/>
              <w:jc w:val="both"/>
            </w:pPr>
          </w:p>
        </w:tc>
        <w:tc>
          <w:tcPr>
            <w:tcW w:w="6096" w:type="dxa"/>
          </w:tcPr>
          <w:p w14:paraId="34DDD125" w14:textId="77777777" w:rsidR="003621A4" w:rsidRPr="003621A4" w:rsidRDefault="003621A4" w:rsidP="00D57D18">
            <w:pPr>
              <w:spacing w:after="200"/>
              <w:jc w:val="both"/>
            </w:pPr>
            <w:r w:rsidRPr="003621A4">
              <w:t>Estadística de Museos</w:t>
            </w:r>
          </w:p>
        </w:tc>
        <w:tc>
          <w:tcPr>
            <w:tcW w:w="1603" w:type="dxa"/>
          </w:tcPr>
          <w:p w14:paraId="3CAD4684" w14:textId="77777777" w:rsidR="003621A4" w:rsidRDefault="003621A4" w:rsidP="00D57D18">
            <w:pPr>
              <w:spacing w:after="200"/>
              <w:jc w:val="both"/>
            </w:pPr>
            <w:r>
              <w:t>EM</w:t>
            </w:r>
          </w:p>
        </w:tc>
      </w:tr>
      <w:tr w:rsidR="003621A4" w14:paraId="2076F95A" w14:textId="77777777" w:rsidTr="003621A4">
        <w:trPr>
          <w:trHeight w:hRule="exact" w:val="284"/>
        </w:trPr>
        <w:tc>
          <w:tcPr>
            <w:tcW w:w="2263" w:type="dxa"/>
            <w:vMerge/>
          </w:tcPr>
          <w:p w14:paraId="1A325E93" w14:textId="77777777" w:rsidR="003621A4" w:rsidRDefault="003621A4" w:rsidP="00D57D18">
            <w:pPr>
              <w:spacing w:after="200"/>
              <w:jc w:val="both"/>
            </w:pPr>
          </w:p>
        </w:tc>
        <w:tc>
          <w:tcPr>
            <w:tcW w:w="6096" w:type="dxa"/>
          </w:tcPr>
          <w:p w14:paraId="1962E72D" w14:textId="77777777" w:rsidR="003621A4" w:rsidRPr="003621A4" w:rsidRDefault="003621A4" w:rsidP="00D57D18">
            <w:pPr>
              <w:spacing w:after="200"/>
              <w:jc w:val="both"/>
            </w:pPr>
            <w:r w:rsidRPr="003621A4">
              <w:t>Estadísticas sobre Relaciones Laborales de Jurisdicción Local</w:t>
            </w:r>
          </w:p>
        </w:tc>
        <w:tc>
          <w:tcPr>
            <w:tcW w:w="1603" w:type="dxa"/>
          </w:tcPr>
          <w:p w14:paraId="024B5E8D" w14:textId="77777777" w:rsidR="003621A4" w:rsidRDefault="003621A4" w:rsidP="00D57D18">
            <w:pPr>
              <w:spacing w:after="200"/>
              <w:jc w:val="both"/>
            </w:pPr>
            <w:r w:rsidRPr="003621A4">
              <w:t>ERLAJUL</w:t>
            </w:r>
          </w:p>
        </w:tc>
      </w:tr>
    </w:tbl>
    <w:p w14:paraId="0F48B908" w14:textId="77777777" w:rsidR="003621A4" w:rsidRDefault="003621A4" w:rsidP="00D57D18">
      <w:pPr>
        <w:spacing w:after="200"/>
        <w:jc w:val="both"/>
      </w:pPr>
    </w:p>
    <w:p w14:paraId="73EF2F63" w14:textId="77777777" w:rsidR="008E0CCA" w:rsidRDefault="003621A4" w:rsidP="00D57D18">
      <w:pPr>
        <w:spacing w:after="200"/>
        <w:jc w:val="both"/>
      </w:pPr>
      <w:r>
        <w:t xml:space="preserve">Agregó que </w:t>
      </w:r>
      <w:r w:rsidR="00D57D18">
        <w:t xml:space="preserve">el Grupo de Trabajo para la Coordinación en Materia de Registros Administrativos pone a consideración de este Comité hacerlos públicos. </w:t>
      </w:r>
    </w:p>
    <w:p w14:paraId="39F9CDBE" w14:textId="77777777" w:rsidR="00D57D18" w:rsidRPr="00C52E48" w:rsidRDefault="00D57D18" w:rsidP="00D57D18">
      <w:pPr>
        <w:spacing w:after="200"/>
        <w:jc w:val="both"/>
      </w:pPr>
      <w:r>
        <w:t xml:space="preserve">En caso de ser aprobada la propuesta se solicitará a la Dirección General de Comunicación, Servicio Público de Información y Relaciones Institucionales el apoyo para realizar una propuesta de visualización. </w:t>
      </w:r>
      <w:r w:rsidR="008E0CCA">
        <w:t>L</w:t>
      </w:r>
      <w:r>
        <w:t>a Coordinación General de Operación Regional ha apoyado con convocatorias para capacitación a la estructura regional, lo cual ha sido de gran utilidad.</w:t>
      </w:r>
      <w:r w:rsidR="00AD580E">
        <w:t xml:space="preserve"> Por último, </w:t>
      </w:r>
      <w:r>
        <w:t xml:space="preserve">comentó que es importante revisar en el grupo de trabajo de registros administrativos a </w:t>
      </w:r>
      <w:r w:rsidR="00EA13C9">
        <w:t>qué otros Programas de Información les</w:t>
      </w:r>
      <w:r>
        <w:t xml:space="preserve"> son aplicables </w:t>
      </w:r>
      <w:r w:rsidR="00EA13C9">
        <w:t xml:space="preserve">estos indicadores </w:t>
      </w:r>
      <w:r>
        <w:t xml:space="preserve">y proponer nuevos indicadores para los casos </w:t>
      </w:r>
      <w:r w:rsidR="00EA13C9">
        <w:t xml:space="preserve">en los </w:t>
      </w:r>
      <w:r>
        <w:t>que no apliquen.</w:t>
      </w:r>
    </w:p>
    <w:p w14:paraId="3F56D7B4" w14:textId="77777777" w:rsidR="00D57D18" w:rsidRPr="00C52E48" w:rsidRDefault="00D57D18" w:rsidP="00D57D18">
      <w:pPr>
        <w:spacing w:after="200"/>
        <w:jc w:val="both"/>
      </w:pPr>
      <w:r>
        <w:t xml:space="preserve">Enrique de Alba Guerra, </w:t>
      </w:r>
      <w:r w:rsidR="008E0CCA">
        <w:t>cuestionó</w:t>
      </w:r>
      <w:r>
        <w:t xml:space="preserve"> si actualmente se calculan los indicadores para los 8 programas de estadísticas sociodemográficas</w:t>
      </w:r>
      <w:r w:rsidR="00AD580E">
        <w:t xml:space="preserve"> y cuál es el grupo de trabajo en el que se discutirán las propuestas de nuevos indicadores. Al respecto,</w:t>
      </w:r>
      <w:r>
        <w:t xml:space="preserve"> Nuria Torroja Mateu </w:t>
      </w:r>
      <w:r w:rsidR="00AD580E">
        <w:t>aclaró que el único grupo de trabajo que ha propuesto indicadores de precisión es el que se formó en 2019</w:t>
      </w:r>
      <w:r>
        <w:t>.</w:t>
      </w:r>
    </w:p>
    <w:p w14:paraId="019DDA87" w14:textId="77777777" w:rsidR="00280144" w:rsidRDefault="00D57D18" w:rsidP="00D57D18">
      <w:pPr>
        <w:spacing w:after="200"/>
        <w:jc w:val="both"/>
        <w:rPr>
          <w:b/>
          <w:bCs/>
        </w:rPr>
      </w:pPr>
      <w:r w:rsidRPr="00C52E48">
        <w:t>Gerardo B</w:t>
      </w:r>
      <w:r>
        <w:t xml:space="preserve">arragán Romero preguntó si la propuesta considera la publicación de los indicadores </w:t>
      </w:r>
      <w:r w:rsidR="00131193">
        <w:t xml:space="preserve">a través de </w:t>
      </w:r>
      <w:r>
        <w:t xml:space="preserve">la </w:t>
      </w:r>
      <w:r w:rsidR="00131193">
        <w:t xml:space="preserve">Red Nacional de Metadatos </w:t>
      </w:r>
      <w:r>
        <w:t>como actualmente se realiza para los indicadores externos correspondientes a las encuestas.</w:t>
      </w:r>
      <w:r w:rsidRPr="00244AC9">
        <w:t xml:space="preserve"> </w:t>
      </w:r>
      <w:r w:rsidRPr="00C52E48">
        <w:t xml:space="preserve">Gerardo </w:t>
      </w:r>
      <w:r>
        <w:t xml:space="preserve">Alfonso </w:t>
      </w:r>
      <w:r w:rsidRPr="00C52E48">
        <w:t xml:space="preserve">Durand </w:t>
      </w:r>
      <w:r>
        <w:t>Alcántara</w:t>
      </w:r>
      <w:r w:rsidRPr="00C52E48">
        <w:t xml:space="preserve"> </w:t>
      </w:r>
      <w:r>
        <w:t xml:space="preserve">y Nuria Torroja Mateu </w:t>
      </w:r>
      <w:r w:rsidRPr="00961FE0">
        <w:t xml:space="preserve">respondieron </w:t>
      </w:r>
      <w:r w:rsidR="003B6544" w:rsidRPr="00961FE0">
        <w:t xml:space="preserve">que </w:t>
      </w:r>
      <w:r w:rsidR="00131193">
        <w:t>dichos indicadores se publicarán a través de</w:t>
      </w:r>
      <w:r w:rsidR="003B6544" w:rsidRPr="00961FE0">
        <w:t xml:space="preserve"> </w:t>
      </w:r>
      <w:r w:rsidR="001B6E2B" w:rsidRPr="00961FE0">
        <w:t xml:space="preserve">la </w:t>
      </w:r>
      <w:r w:rsidR="00131193" w:rsidRPr="00961FE0">
        <w:t>Red Nacional de Metadatos</w:t>
      </w:r>
      <w:r w:rsidR="00961FE0">
        <w:t>.</w:t>
      </w:r>
      <w:r w:rsidR="001B6E2B" w:rsidRPr="00961FE0">
        <w:t xml:space="preserve"> </w:t>
      </w:r>
      <w:r w:rsidR="00961FE0">
        <w:t>A</w:t>
      </w:r>
      <w:r w:rsidR="001B6E2B" w:rsidRPr="00961FE0">
        <w:t>dicionalmente</w:t>
      </w:r>
      <w:r w:rsidR="00131193">
        <w:t>,</w:t>
      </w:r>
      <w:r w:rsidR="001B6E2B" w:rsidRPr="00961FE0">
        <w:t xml:space="preserve"> </w:t>
      </w:r>
      <w:r>
        <w:t>Andrea Fernández Conde comentó que ya hay un trabajo realizado entre la DG</w:t>
      </w:r>
      <w:r w:rsidR="00131193">
        <w:t>C</w:t>
      </w:r>
      <w:r>
        <w:t xml:space="preserve">SPIRI </w:t>
      </w:r>
      <w:r w:rsidR="0099643D">
        <w:t>y</w:t>
      </w:r>
      <w:r>
        <w:t xml:space="preserve"> la DGEE </w:t>
      </w:r>
      <w:r w:rsidR="00131193">
        <w:t xml:space="preserve">mediante el cual </w:t>
      </w:r>
      <w:r>
        <w:t xml:space="preserve">se utilizan herramientas del </w:t>
      </w:r>
      <w:r w:rsidR="008E0CCA">
        <w:t>Banco de Indicadores Sociodemográficos y Económicos (</w:t>
      </w:r>
      <w:r>
        <w:t>BISE</w:t>
      </w:r>
      <w:r w:rsidR="008E0CCA">
        <w:t>)</w:t>
      </w:r>
      <w:r>
        <w:t xml:space="preserve"> para mostrar diferentes visualizaciones </w:t>
      </w:r>
      <w:r w:rsidR="00131193">
        <w:t xml:space="preserve">de </w:t>
      </w:r>
      <w:r>
        <w:t>los indicadores de calidad.</w:t>
      </w:r>
    </w:p>
    <w:p w14:paraId="1FD5211F" w14:textId="77777777" w:rsidR="00280144" w:rsidRPr="00E87606" w:rsidRDefault="00280144" w:rsidP="00280144">
      <w:pPr>
        <w:spacing w:after="200"/>
        <w:jc w:val="both"/>
        <w:rPr>
          <w:bCs/>
        </w:rPr>
      </w:pPr>
      <w:r w:rsidRPr="00E87606">
        <w:rPr>
          <w:bCs/>
        </w:rPr>
        <w:t>A partir de la exposición y los comentarios, se tom</w:t>
      </w:r>
      <w:r>
        <w:rPr>
          <w:bCs/>
        </w:rPr>
        <w:t>ó</w:t>
      </w:r>
      <w:r w:rsidRPr="00E87606">
        <w:rPr>
          <w:bCs/>
        </w:rPr>
        <w:t xml:space="preserve"> </w:t>
      </w:r>
      <w:r w:rsidR="0040001C">
        <w:rPr>
          <w:bCs/>
        </w:rPr>
        <w:t>el siguiente</w:t>
      </w:r>
      <w:r w:rsidRPr="00E87606">
        <w:rPr>
          <w:bCs/>
        </w:rPr>
        <w:t xml:space="preserve"> acuerdo </w:t>
      </w:r>
      <w:r w:rsidRPr="00E87606">
        <w:t>con los 1</w:t>
      </w:r>
      <w:r w:rsidR="00D92C09">
        <w:t>2</w:t>
      </w:r>
      <w:r w:rsidRPr="00E87606">
        <w:t xml:space="preserve"> votos a favor:</w:t>
      </w:r>
      <w:r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280144" w:rsidRPr="0088681F" w14:paraId="7CCA0761" w14:textId="77777777" w:rsidTr="00165B34">
        <w:trPr>
          <w:trHeight w:val="340"/>
        </w:trPr>
        <w:tc>
          <w:tcPr>
            <w:tcW w:w="1701" w:type="dxa"/>
            <w:shd w:val="clear" w:color="auto" w:fill="808080" w:themeFill="background1" w:themeFillShade="80"/>
          </w:tcPr>
          <w:p w14:paraId="4E645EF4" w14:textId="77777777" w:rsidR="00280144" w:rsidRPr="00CF58A2" w:rsidRDefault="00280144" w:rsidP="00165B34">
            <w:pPr>
              <w:pStyle w:val="Evento-Negrita"/>
              <w:spacing w:after="200"/>
              <w:jc w:val="center"/>
              <w:rPr>
                <w:rFonts w:cstheme="minorHAnsi"/>
                <w:sz w:val="20"/>
              </w:rPr>
            </w:pPr>
            <w:r w:rsidRPr="00CF58A2">
              <w:rPr>
                <w:rFonts w:cstheme="minorHAnsi"/>
                <w:sz w:val="20"/>
              </w:rPr>
              <w:t xml:space="preserve">Número </w:t>
            </w:r>
          </w:p>
        </w:tc>
        <w:tc>
          <w:tcPr>
            <w:tcW w:w="6521" w:type="dxa"/>
            <w:shd w:val="clear" w:color="auto" w:fill="808080" w:themeFill="background1" w:themeFillShade="80"/>
          </w:tcPr>
          <w:p w14:paraId="7B9BA0EC" w14:textId="77777777" w:rsidR="00280144" w:rsidRPr="00CF58A2" w:rsidRDefault="00280144" w:rsidP="00165B34">
            <w:pPr>
              <w:pStyle w:val="Evento-Negrita"/>
              <w:spacing w:after="200"/>
              <w:jc w:val="center"/>
              <w:rPr>
                <w:rFonts w:cstheme="minorHAnsi"/>
                <w:sz w:val="20"/>
              </w:rPr>
            </w:pPr>
            <w:r w:rsidRPr="00CF58A2">
              <w:rPr>
                <w:rFonts w:cstheme="minorHAnsi"/>
                <w:sz w:val="20"/>
              </w:rPr>
              <w:t>Acuerdo</w:t>
            </w:r>
          </w:p>
        </w:tc>
        <w:tc>
          <w:tcPr>
            <w:tcW w:w="1740" w:type="dxa"/>
            <w:shd w:val="clear" w:color="auto" w:fill="808080" w:themeFill="background1" w:themeFillShade="80"/>
          </w:tcPr>
          <w:p w14:paraId="1C798402" w14:textId="77777777" w:rsidR="00280144" w:rsidRPr="00CF58A2" w:rsidRDefault="00280144" w:rsidP="00165B34">
            <w:pPr>
              <w:pStyle w:val="Evento-Negrita"/>
              <w:spacing w:after="200"/>
              <w:jc w:val="center"/>
              <w:rPr>
                <w:rFonts w:cstheme="minorHAnsi"/>
                <w:sz w:val="20"/>
              </w:rPr>
            </w:pPr>
            <w:r w:rsidRPr="00CF58A2">
              <w:rPr>
                <w:rFonts w:cstheme="minorHAnsi"/>
                <w:sz w:val="20"/>
              </w:rPr>
              <w:t>Fundamento</w:t>
            </w:r>
          </w:p>
        </w:tc>
      </w:tr>
      <w:tr w:rsidR="002D3933" w:rsidRPr="0088681F" w14:paraId="405CAB44" w14:textId="77777777" w:rsidTr="00D92C09">
        <w:trPr>
          <w:trHeight w:val="549"/>
        </w:trPr>
        <w:tc>
          <w:tcPr>
            <w:tcW w:w="1701" w:type="dxa"/>
          </w:tcPr>
          <w:p w14:paraId="6D8A1F74" w14:textId="77777777" w:rsidR="002D3933" w:rsidRPr="00E87606" w:rsidRDefault="002D3933" w:rsidP="002D3933">
            <w:pPr>
              <w:pStyle w:val="Evento-Negrita"/>
              <w:spacing w:after="200"/>
              <w:rPr>
                <w:rFonts w:cstheme="minorHAnsi"/>
                <w:b w:val="0"/>
                <w:sz w:val="20"/>
              </w:rPr>
            </w:pPr>
            <w:r w:rsidRPr="00E87606">
              <w:rPr>
                <w:rFonts w:cstheme="minorHAnsi"/>
                <w:b w:val="0"/>
                <w:sz w:val="20"/>
              </w:rPr>
              <w:t>CAC-0</w:t>
            </w:r>
            <w:r>
              <w:rPr>
                <w:rFonts w:cstheme="minorHAnsi"/>
                <w:b w:val="0"/>
                <w:sz w:val="20"/>
              </w:rPr>
              <w:t>0</w:t>
            </w:r>
            <w:r w:rsidR="0040001C">
              <w:rPr>
                <w:rFonts w:cstheme="minorHAnsi"/>
                <w:b w:val="0"/>
                <w:sz w:val="20"/>
              </w:rPr>
              <w:t>7</w:t>
            </w:r>
            <w:r w:rsidRPr="00E87606">
              <w:rPr>
                <w:rFonts w:cstheme="minorHAnsi"/>
                <w:b w:val="0"/>
                <w:sz w:val="20"/>
              </w:rPr>
              <w:t>/0</w:t>
            </w:r>
            <w:r>
              <w:rPr>
                <w:rFonts w:cstheme="minorHAnsi"/>
                <w:b w:val="0"/>
                <w:sz w:val="20"/>
              </w:rPr>
              <w:t>2</w:t>
            </w:r>
            <w:r w:rsidRPr="00E87606">
              <w:rPr>
                <w:rFonts w:cstheme="minorHAnsi"/>
                <w:b w:val="0"/>
                <w:sz w:val="20"/>
              </w:rPr>
              <w:t>/202</w:t>
            </w:r>
            <w:r>
              <w:rPr>
                <w:rFonts w:cstheme="minorHAnsi"/>
                <w:b w:val="0"/>
                <w:sz w:val="20"/>
              </w:rPr>
              <w:t>2</w:t>
            </w:r>
          </w:p>
        </w:tc>
        <w:tc>
          <w:tcPr>
            <w:tcW w:w="6521" w:type="dxa"/>
          </w:tcPr>
          <w:p w14:paraId="66E591DC" w14:textId="77777777" w:rsidR="002D3933" w:rsidRPr="0040001C" w:rsidRDefault="0040001C" w:rsidP="002D3933">
            <w:pPr>
              <w:rPr>
                <w:rFonts w:ascii="Calibri" w:hAnsi="Calibri" w:cs="Calibri"/>
                <w:color w:val="000000" w:themeColor="dark1"/>
                <w:kern w:val="24"/>
                <w:sz w:val="20"/>
                <w:szCs w:val="20"/>
              </w:rPr>
            </w:pPr>
            <w:r w:rsidRPr="0040001C">
              <w:rPr>
                <w:rFonts w:ascii="Calibri" w:hAnsi="Calibri" w:cs="Calibri"/>
                <w:color w:val="000000" w:themeColor="dark1"/>
                <w:kern w:val="24"/>
                <w:sz w:val="20"/>
                <w:szCs w:val="20"/>
              </w:rPr>
              <w:t>El Comité aprueba que los indicadores para programas cuyo único insumo son registros administrativos sean de uso externo.</w:t>
            </w:r>
          </w:p>
        </w:tc>
        <w:tc>
          <w:tcPr>
            <w:tcW w:w="1740" w:type="dxa"/>
          </w:tcPr>
          <w:p w14:paraId="10199458" w14:textId="77777777" w:rsidR="002D3933" w:rsidRPr="00E87606" w:rsidRDefault="002D3933" w:rsidP="002D3933">
            <w:pPr>
              <w:pStyle w:val="Evento-Negrita"/>
              <w:numPr>
                <w:ilvl w:val="0"/>
                <w:numId w:val="7"/>
              </w:numPr>
              <w:spacing w:after="200"/>
              <w:ind w:left="318" w:hanging="284"/>
              <w:rPr>
                <w:rFonts w:cstheme="minorHAnsi"/>
                <w:b w:val="0"/>
                <w:sz w:val="20"/>
                <w:lang w:val="es-MX"/>
              </w:rPr>
            </w:pPr>
            <w:r w:rsidRPr="00D57D18">
              <w:rPr>
                <w:rFonts w:ascii="Calibri" w:hAnsi="Calibri" w:cs="Calibri"/>
                <w:b w:val="0"/>
                <w:sz w:val="20"/>
                <w:szCs w:val="20"/>
                <w:lang w:val="es-MX"/>
              </w:rPr>
              <w:t>Norma: art.26 fracción IV.</w:t>
            </w:r>
          </w:p>
        </w:tc>
      </w:tr>
    </w:tbl>
    <w:p w14:paraId="3E232B7E" w14:textId="77777777" w:rsidR="00280144" w:rsidRDefault="00280144" w:rsidP="00A13A07">
      <w:pPr>
        <w:spacing w:after="200"/>
        <w:jc w:val="both"/>
        <w:rPr>
          <w:b/>
          <w:bCs/>
        </w:rPr>
      </w:pPr>
    </w:p>
    <w:p w14:paraId="664847CE" w14:textId="77777777" w:rsidR="00B621AB" w:rsidRDefault="00280144" w:rsidP="00B621AB">
      <w:pPr>
        <w:spacing w:after="200"/>
        <w:jc w:val="both"/>
      </w:pPr>
      <w:r>
        <w:rPr>
          <w:rFonts w:ascii="Calibri" w:hAnsi="Calibri" w:cs="Calibri"/>
          <w:b/>
        </w:rPr>
        <w:t xml:space="preserve">7. </w:t>
      </w:r>
      <w:r w:rsidR="00B829CD" w:rsidRPr="00E87606">
        <w:rPr>
          <w:rFonts w:ascii="Calibri" w:hAnsi="Calibri" w:cs="Calibri"/>
          <w:b/>
        </w:rPr>
        <w:t>ASUNTOS GE</w:t>
      </w:r>
      <w:r w:rsidR="00E358D1" w:rsidRPr="00E87606">
        <w:rPr>
          <w:rFonts w:ascii="Calibri" w:hAnsi="Calibri" w:cs="Calibri"/>
          <w:b/>
        </w:rPr>
        <w:t>N</w:t>
      </w:r>
      <w:r w:rsidR="00DC7550" w:rsidRPr="00E87606">
        <w:rPr>
          <w:rFonts w:ascii="Calibri" w:hAnsi="Calibri" w:cs="Calibri"/>
          <w:b/>
        </w:rPr>
        <w:t>E</w:t>
      </w:r>
      <w:r w:rsidR="00B829CD" w:rsidRPr="00E87606">
        <w:rPr>
          <w:rFonts w:ascii="Calibri" w:hAnsi="Calibri" w:cs="Calibri"/>
          <w:b/>
        </w:rPr>
        <w:t>RALES.</w:t>
      </w:r>
      <w:r w:rsidR="008E0236" w:rsidRPr="00E87606">
        <w:rPr>
          <w:rFonts w:ascii="Calibri" w:hAnsi="Calibri" w:cs="Calibri"/>
          <w:b/>
        </w:rPr>
        <w:t xml:space="preserve"> </w:t>
      </w:r>
      <w:r w:rsidR="00D57D18" w:rsidRPr="00D57D18">
        <w:rPr>
          <w:rFonts w:ascii="Calibri" w:hAnsi="Calibri" w:cs="Calibri"/>
        </w:rPr>
        <w:t>No se comentaron otros asuntos.</w:t>
      </w:r>
    </w:p>
    <w:p w14:paraId="7DF78B2A" w14:textId="77777777" w:rsidR="00AC79C1" w:rsidRDefault="00AC79C1" w:rsidP="00161FC5">
      <w:pPr>
        <w:spacing w:after="0"/>
        <w:jc w:val="both"/>
        <w:rPr>
          <w:rFonts w:ascii="Calibri" w:hAnsi="Calibri" w:cs="Calibri"/>
        </w:rPr>
      </w:pPr>
    </w:p>
    <w:p w14:paraId="1CA2C897" w14:textId="77777777" w:rsidR="00161FC5" w:rsidRDefault="00280144" w:rsidP="00161FC5">
      <w:pPr>
        <w:spacing w:after="200"/>
        <w:jc w:val="both"/>
      </w:pPr>
      <w:r>
        <w:rPr>
          <w:b/>
        </w:rPr>
        <w:t xml:space="preserve">8. </w:t>
      </w:r>
      <w:r w:rsidR="00D50D4A" w:rsidRPr="00E87606">
        <w:rPr>
          <w:b/>
        </w:rPr>
        <w:t xml:space="preserve">CIERRE DE LA </w:t>
      </w:r>
      <w:r w:rsidR="0061554C" w:rsidRPr="00E87606">
        <w:rPr>
          <w:b/>
        </w:rPr>
        <w:t>SESIÓN</w:t>
      </w:r>
      <w:r w:rsidR="00F239BC" w:rsidRPr="00E87606">
        <w:t xml:space="preserve">. </w:t>
      </w:r>
      <w:r w:rsidR="00A372B7">
        <w:t xml:space="preserve">El Presidente suplente </w:t>
      </w:r>
      <w:r w:rsidR="00204D52" w:rsidRPr="00E87606">
        <w:t xml:space="preserve">del Comité agradeció la asistencia </w:t>
      </w:r>
      <w:r w:rsidR="000174CE" w:rsidRPr="00E87606">
        <w:t>y participa</w:t>
      </w:r>
      <w:r w:rsidR="00E36338" w:rsidRPr="00E87606">
        <w:t>ción de l</w:t>
      </w:r>
      <w:r w:rsidR="00167701">
        <w:t>a</w:t>
      </w:r>
      <w:r w:rsidR="00E36338" w:rsidRPr="00E87606">
        <w:t>s</w:t>
      </w:r>
      <w:r w:rsidR="00167701">
        <w:t xml:space="preserve"> personas</w:t>
      </w:r>
      <w:r w:rsidR="00E36338" w:rsidRPr="00E87606">
        <w:t xml:space="preserve"> integrantes </w:t>
      </w:r>
      <w:r w:rsidR="000174CE" w:rsidRPr="00E87606">
        <w:t>del Comité e invitados</w:t>
      </w:r>
      <w:r w:rsidR="00810E2A" w:rsidRPr="00E87606">
        <w:t xml:space="preserve">, </w:t>
      </w:r>
      <w:r w:rsidR="004A12AC" w:rsidRPr="00E87606">
        <w:t>dando</w:t>
      </w:r>
      <w:r w:rsidR="00204D52" w:rsidRPr="00E87606">
        <w:t xml:space="preserve"> por concluida la </w:t>
      </w:r>
      <w:r>
        <w:t>Segunda</w:t>
      </w:r>
      <w:r w:rsidR="00233E31" w:rsidRPr="00E87606">
        <w:t xml:space="preserve"> </w:t>
      </w:r>
      <w:r w:rsidR="00EE311F" w:rsidRPr="00E87606">
        <w:t>Sesión</w:t>
      </w:r>
      <w:r w:rsidR="00CE7AB5">
        <w:t xml:space="preserve"> de </w:t>
      </w:r>
      <w:r w:rsidR="00166256" w:rsidRPr="00E87606">
        <w:t>20</w:t>
      </w:r>
      <w:r w:rsidR="00501431" w:rsidRPr="00E87606">
        <w:t>2</w:t>
      </w:r>
      <w:r w:rsidR="00D06A95">
        <w:t>2</w:t>
      </w:r>
      <w:r w:rsidR="00C90B1C" w:rsidRPr="00E87606">
        <w:t xml:space="preserve"> </w:t>
      </w:r>
      <w:r w:rsidR="00204D52" w:rsidRPr="00E87606">
        <w:t xml:space="preserve">del Comité </w:t>
      </w:r>
      <w:r w:rsidR="00C90B1C" w:rsidRPr="00E87606">
        <w:t>de Aseguramiento de la Calidad del INEGI</w:t>
      </w:r>
      <w:r w:rsidR="00501431" w:rsidRPr="00E87606">
        <w:t xml:space="preserve"> </w:t>
      </w:r>
      <w:r w:rsidR="00204D52" w:rsidRPr="00E87606">
        <w:t xml:space="preserve">a las </w:t>
      </w:r>
      <w:r w:rsidRPr="00A372B7">
        <w:t>19:</w:t>
      </w:r>
      <w:r w:rsidR="00A372B7" w:rsidRPr="00A372B7">
        <w:t>09</w:t>
      </w:r>
      <w:r w:rsidR="00204D52" w:rsidRPr="00A372B7">
        <w:t xml:space="preserve"> horas</w:t>
      </w:r>
      <w:r w:rsidR="00E7646C" w:rsidRPr="00E87606">
        <w:t xml:space="preserve"> del </w:t>
      </w:r>
      <w:r w:rsidR="00227660" w:rsidRPr="00E87606">
        <w:t>día</w:t>
      </w:r>
      <w:r w:rsidR="00E7646C" w:rsidRPr="00E87606">
        <w:t xml:space="preserve"> de su inicio</w:t>
      </w:r>
      <w:r w:rsidR="00204D52" w:rsidRPr="00E87606">
        <w:t xml:space="preserve">, suscribiendo al margen y al calce </w:t>
      </w:r>
      <w:r w:rsidR="00A864E7" w:rsidRPr="00E87606">
        <w:t>quienes en ella intervinieron.</w:t>
      </w:r>
    </w:p>
    <w:p w14:paraId="2BF605EC" w14:textId="77777777" w:rsidR="006B7AA3" w:rsidRPr="00BE5007" w:rsidRDefault="00204D52" w:rsidP="00161FC5">
      <w:pPr>
        <w:spacing w:after="200"/>
        <w:jc w:val="right"/>
      </w:pPr>
      <w:r w:rsidRPr="00E87606">
        <w:t>México</w:t>
      </w:r>
      <w:r w:rsidR="00360BBA" w:rsidRPr="00E87606">
        <w:t>,</w:t>
      </w:r>
      <w:r w:rsidRPr="00E87606">
        <w:t xml:space="preserve"> a </w:t>
      </w:r>
      <w:r w:rsidR="00280144">
        <w:t>7</w:t>
      </w:r>
      <w:r w:rsidR="004F373A" w:rsidRPr="00E87606">
        <w:t xml:space="preserve"> de </w:t>
      </w:r>
      <w:r w:rsidR="00280144">
        <w:t>juli</w:t>
      </w:r>
      <w:r w:rsidR="00D06A95">
        <w:t>o</w:t>
      </w:r>
      <w:r w:rsidR="004F373A" w:rsidRPr="00E87606">
        <w:t xml:space="preserve"> </w:t>
      </w:r>
      <w:r w:rsidR="00166256" w:rsidRPr="00E87606">
        <w:t>de 20</w:t>
      </w:r>
      <w:r w:rsidR="00ED09D0" w:rsidRPr="00E87606">
        <w:t>2</w:t>
      </w:r>
      <w:r w:rsidR="00D06A95">
        <w:t>2</w:t>
      </w:r>
      <w:r w:rsidR="00E93056" w:rsidRPr="00E87606">
        <w:t>.</w:t>
      </w:r>
      <w:r w:rsidR="006B7AA3" w:rsidRPr="00BE5007">
        <w:br w:type="page"/>
      </w:r>
    </w:p>
    <w:p w14:paraId="184E0A00"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3EE631F2" w14:textId="77777777" w:rsidTr="00A32F82">
        <w:trPr>
          <w:cantSplit/>
          <w:trHeight w:val="2180"/>
          <w:jc w:val="center"/>
        </w:trPr>
        <w:tc>
          <w:tcPr>
            <w:tcW w:w="8828" w:type="dxa"/>
            <w:gridSpan w:val="2"/>
          </w:tcPr>
          <w:p w14:paraId="04E25E9F" w14:textId="77777777" w:rsidR="00694EB3" w:rsidRPr="00E87606" w:rsidRDefault="00694EB3" w:rsidP="00A32F82">
            <w:pPr>
              <w:spacing w:after="0" w:line="240" w:lineRule="auto"/>
              <w:jc w:val="center"/>
              <w:rPr>
                <w:rFonts w:ascii="Arial Narrow" w:hAnsi="Arial Narrow"/>
                <w:noProof/>
                <w:sz w:val="20"/>
                <w:szCs w:val="20"/>
              </w:rPr>
            </w:pPr>
          </w:p>
          <w:p w14:paraId="7B54AB36" w14:textId="77777777" w:rsidR="00694EB3" w:rsidRPr="00E87606" w:rsidRDefault="00694EB3" w:rsidP="00A32F82">
            <w:pPr>
              <w:spacing w:after="0" w:line="240" w:lineRule="auto"/>
              <w:jc w:val="center"/>
              <w:rPr>
                <w:rFonts w:ascii="Arial Narrow" w:hAnsi="Arial Narrow"/>
                <w:noProof/>
                <w:sz w:val="20"/>
                <w:szCs w:val="20"/>
              </w:rPr>
            </w:pPr>
          </w:p>
          <w:p w14:paraId="7A393252" w14:textId="77777777" w:rsidR="00694EB3" w:rsidRPr="00E87606" w:rsidRDefault="00694EB3" w:rsidP="00A32F82">
            <w:pPr>
              <w:spacing w:after="0" w:line="240" w:lineRule="auto"/>
              <w:jc w:val="center"/>
              <w:rPr>
                <w:rFonts w:ascii="Arial Narrow" w:hAnsi="Arial Narrow"/>
                <w:noProof/>
                <w:sz w:val="20"/>
                <w:szCs w:val="20"/>
              </w:rPr>
            </w:pPr>
          </w:p>
          <w:p w14:paraId="7F4C6FCB" w14:textId="77777777" w:rsidR="00694EB3" w:rsidRPr="00E87606" w:rsidRDefault="00694EB3" w:rsidP="00A32F82">
            <w:pPr>
              <w:spacing w:after="0" w:line="240" w:lineRule="auto"/>
              <w:jc w:val="center"/>
              <w:rPr>
                <w:rFonts w:ascii="Arial Narrow" w:hAnsi="Arial Narrow"/>
                <w:noProof/>
                <w:sz w:val="20"/>
                <w:szCs w:val="20"/>
              </w:rPr>
            </w:pPr>
          </w:p>
          <w:p w14:paraId="3269B043" w14:textId="77777777" w:rsidR="00694EB3" w:rsidRPr="00E87606" w:rsidRDefault="00694EB3" w:rsidP="00A32F82">
            <w:pPr>
              <w:spacing w:after="0" w:line="240" w:lineRule="auto"/>
              <w:jc w:val="center"/>
              <w:rPr>
                <w:rFonts w:ascii="Arial Narrow" w:hAnsi="Arial Narrow"/>
                <w:noProof/>
                <w:sz w:val="20"/>
                <w:szCs w:val="20"/>
              </w:rPr>
            </w:pPr>
          </w:p>
          <w:p w14:paraId="1B9BDB60" w14:textId="77777777" w:rsidR="00694EB3" w:rsidRPr="00E87606" w:rsidRDefault="00694EB3" w:rsidP="00A32F82">
            <w:pPr>
              <w:spacing w:after="0" w:line="240" w:lineRule="auto"/>
              <w:jc w:val="center"/>
              <w:rPr>
                <w:rFonts w:ascii="Arial Narrow" w:hAnsi="Arial Narrow"/>
                <w:noProof/>
                <w:sz w:val="20"/>
                <w:szCs w:val="20"/>
              </w:rPr>
            </w:pPr>
          </w:p>
          <w:p w14:paraId="453BADF8" w14:textId="77777777" w:rsidR="00694EB3" w:rsidRPr="00E87606" w:rsidRDefault="00F45C93" w:rsidP="00A32F82">
            <w:pPr>
              <w:spacing w:after="0" w:line="240" w:lineRule="auto"/>
              <w:jc w:val="center"/>
              <w:rPr>
                <w:rFonts w:ascii="Arial Narrow" w:hAnsi="Arial Narrow"/>
                <w:noProof/>
                <w:sz w:val="20"/>
                <w:szCs w:val="20"/>
              </w:rPr>
            </w:pPr>
            <w:r>
              <w:rPr>
                <w:rFonts w:ascii="Arial Narrow" w:hAnsi="Arial Narrow"/>
                <w:noProof/>
                <w:sz w:val="20"/>
                <w:szCs w:val="20"/>
              </w:rPr>
              <w:t>Enrique de Alba Guerra</w:t>
            </w:r>
          </w:p>
          <w:p w14:paraId="1D8DD07F" w14:textId="77777777" w:rsidR="00694EB3" w:rsidRPr="00E87606" w:rsidRDefault="00F45C93" w:rsidP="00A32F82">
            <w:pPr>
              <w:spacing w:after="0" w:line="240" w:lineRule="auto"/>
              <w:jc w:val="center"/>
              <w:rPr>
                <w:rFonts w:ascii="Arial Narrow" w:hAnsi="Arial Narrow"/>
                <w:noProof/>
                <w:sz w:val="20"/>
                <w:szCs w:val="20"/>
              </w:rPr>
            </w:pPr>
            <w:r>
              <w:rPr>
                <w:rFonts w:ascii="Arial Narrow" w:hAnsi="Arial Narrow"/>
                <w:noProof/>
                <w:sz w:val="20"/>
                <w:szCs w:val="20"/>
              </w:rPr>
              <w:t>Vicepresidente</w:t>
            </w:r>
            <w:r w:rsidR="00694EB3" w:rsidRPr="00E87606">
              <w:rPr>
                <w:rFonts w:ascii="Arial Narrow" w:hAnsi="Arial Narrow"/>
                <w:noProof/>
                <w:sz w:val="20"/>
                <w:szCs w:val="20"/>
              </w:rPr>
              <w:t xml:space="preserve"> del INEGI</w:t>
            </w:r>
            <w:r>
              <w:rPr>
                <w:rFonts w:ascii="Arial Narrow" w:hAnsi="Arial Narrow"/>
                <w:noProof/>
                <w:sz w:val="20"/>
                <w:szCs w:val="20"/>
              </w:rPr>
              <w:t xml:space="preserve"> y</w:t>
            </w:r>
          </w:p>
          <w:p w14:paraId="648463F6" w14:textId="77777777" w:rsidR="00F45C93" w:rsidRPr="00F45C93" w:rsidRDefault="00694EB3" w:rsidP="00A32F82">
            <w:pPr>
              <w:spacing w:after="0" w:line="240" w:lineRule="auto"/>
              <w:jc w:val="center"/>
              <w:rPr>
                <w:rFonts w:ascii="Arial Narrow" w:hAnsi="Arial Narrow"/>
                <w:noProof/>
                <w:sz w:val="16"/>
                <w:szCs w:val="16"/>
              </w:rPr>
            </w:pPr>
            <w:r w:rsidRPr="00E87606">
              <w:rPr>
                <w:rFonts w:ascii="Arial Narrow" w:hAnsi="Arial Narrow"/>
                <w:noProof/>
                <w:sz w:val="20"/>
                <w:szCs w:val="20"/>
              </w:rPr>
              <w:t>President</w:t>
            </w:r>
            <w:r w:rsidR="00F45C93">
              <w:rPr>
                <w:rFonts w:ascii="Arial Narrow" w:hAnsi="Arial Narrow"/>
                <w:noProof/>
                <w:sz w:val="20"/>
                <w:szCs w:val="20"/>
              </w:rPr>
              <w:t xml:space="preserve">e suplente </w:t>
            </w:r>
            <w:r w:rsidRPr="00E87606">
              <w:rPr>
                <w:rFonts w:ascii="Arial Narrow" w:hAnsi="Arial Narrow"/>
                <w:noProof/>
                <w:sz w:val="20"/>
                <w:szCs w:val="20"/>
              </w:rPr>
              <w:t>del Comité</w:t>
            </w:r>
            <w:r w:rsidR="00F45C93">
              <w:rPr>
                <w:rFonts w:ascii="Arial Narrow" w:hAnsi="Arial Narrow"/>
                <w:noProof/>
                <w:sz w:val="20"/>
                <w:szCs w:val="20"/>
              </w:rPr>
              <w:t xml:space="preserve">, </w:t>
            </w:r>
            <w:r w:rsidR="00F45C93" w:rsidRPr="00F45C93">
              <w:rPr>
                <w:rFonts w:ascii="Arial Narrow" w:hAnsi="Arial Narrow"/>
                <w:noProof/>
                <w:sz w:val="16"/>
                <w:szCs w:val="16"/>
              </w:rPr>
              <w:t xml:space="preserve">con </w:t>
            </w:r>
            <w:r w:rsidR="008E0CCA">
              <w:rPr>
                <w:rFonts w:ascii="Arial Narrow" w:hAnsi="Arial Narrow"/>
                <w:noProof/>
                <w:sz w:val="16"/>
                <w:szCs w:val="16"/>
              </w:rPr>
              <w:t>fundamento en lo establecido</w:t>
            </w:r>
            <w:r w:rsidR="00F45C93" w:rsidRPr="00F45C93">
              <w:rPr>
                <w:rFonts w:ascii="Arial Narrow" w:hAnsi="Arial Narrow"/>
                <w:noProof/>
                <w:sz w:val="16"/>
                <w:szCs w:val="16"/>
              </w:rPr>
              <w:t xml:space="preserve"> en</w:t>
            </w:r>
          </w:p>
          <w:p w14:paraId="45FBCDAD" w14:textId="77777777" w:rsidR="00F45C93" w:rsidRPr="00F45C93" w:rsidRDefault="00F45C93" w:rsidP="00A32F82">
            <w:pPr>
              <w:spacing w:after="0" w:line="240" w:lineRule="auto"/>
              <w:jc w:val="center"/>
              <w:rPr>
                <w:rFonts w:ascii="Arial Narrow" w:hAnsi="Arial Narrow"/>
                <w:noProof/>
                <w:sz w:val="16"/>
                <w:szCs w:val="16"/>
              </w:rPr>
            </w:pPr>
            <w:r w:rsidRPr="00F45C93">
              <w:rPr>
                <w:rFonts w:ascii="Arial Narrow" w:hAnsi="Arial Narrow"/>
                <w:noProof/>
                <w:sz w:val="16"/>
                <w:szCs w:val="16"/>
              </w:rPr>
              <w:t>el artículo 24 de la Norma para el Aseguramiento</w:t>
            </w:r>
          </w:p>
          <w:p w14:paraId="680E429B" w14:textId="77777777" w:rsidR="00F45C93" w:rsidRPr="00F45C93" w:rsidRDefault="00F45C93" w:rsidP="00A32F82">
            <w:pPr>
              <w:spacing w:after="0" w:line="240" w:lineRule="auto"/>
              <w:jc w:val="center"/>
              <w:rPr>
                <w:rFonts w:ascii="Arial Narrow" w:hAnsi="Arial Narrow"/>
                <w:noProof/>
                <w:sz w:val="16"/>
                <w:szCs w:val="16"/>
              </w:rPr>
            </w:pPr>
            <w:r w:rsidRPr="00F45C93">
              <w:rPr>
                <w:rFonts w:ascii="Arial Narrow" w:hAnsi="Arial Narrow"/>
                <w:noProof/>
                <w:sz w:val="16"/>
                <w:szCs w:val="16"/>
              </w:rPr>
              <w:t>de la Calidad de la Información del Instituto Naciona</w:t>
            </w:r>
            <w:r>
              <w:rPr>
                <w:rFonts w:ascii="Arial Narrow" w:hAnsi="Arial Narrow"/>
                <w:noProof/>
                <w:sz w:val="16"/>
                <w:szCs w:val="16"/>
              </w:rPr>
              <w:t>l</w:t>
            </w:r>
          </w:p>
          <w:p w14:paraId="061E2F92" w14:textId="77777777" w:rsidR="00694EB3" w:rsidRPr="00F45C93" w:rsidRDefault="00F45C93" w:rsidP="00A32F82">
            <w:pPr>
              <w:spacing w:after="0" w:line="240" w:lineRule="auto"/>
              <w:jc w:val="center"/>
              <w:rPr>
                <w:rFonts w:ascii="Arial Narrow" w:hAnsi="Arial Narrow"/>
                <w:noProof/>
                <w:sz w:val="16"/>
                <w:szCs w:val="16"/>
              </w:rPr>
            </w:pPr>
            <w:r w:rsidRPr="00F45C93">
              <w:rPr>
                <w:rFonts w:ascii="Arial Narrow" w:hAnsi="Arial Narrow"/>
                <w:noProof/>
                <w:sz w:val="16"/>
                <w:szCs w:val="16"/>
              </w:rPr>
              <w:t xml:space="preserve"> de Estadística y Geografía</w:t>
            </w:r>
          </w:p>
          <w:p w14:paraId="4F139FCC" w14:textId="77777777" w:rsidR="00F45C93" w:rsidRPr="00E87606" w:rsidRDefault="00F45C93" w:rsidP="00A32F82">
            <w:pPr>
              <w:spacing w:after="0" w:line="240" w:lineRule="auto"/>
              <w:jc w:val="center"/>
              <w:rPr>
                <w:rFonts w:ascii="Arial Narrow" w:hAnsi="Arial Narrow"/>
                <w:sz w:val="20"/>
                <w:szCs w:val="20"/>
              </w:rPr>
            </w:pPr>
          </w:p>
        </w:tc>
      </w:tr>
      <w:tr w:rsidR="00694EB3" w:rsidRPr="00BE5007" w14:paraId="070D53B8" w14:textId="77777777" w:rsidTr="00A32F82">
        <w:trPr>
          <w:cantSplit/>
          <w:trHeight w:val="2183"/>
          <w:jc w:val="center"/>
        </w:trPr>
        <w:tc>
          <w:tcPr>
            <w:tcW w:w="8828" w:type="dxa"/>
            <w:gridSpan w:val="2"/>
          </w:tcPr>
          <w:p w14:paraId="2016ECC7" w14:textId="77777777" w:rsidR="00694EB3" w:rsidRPr="00E87606" w:rsidRDefault="00694EB3" w:rsidP="00A32F82">
            <w:pPr>
              <w:spacing w:after="0" w:line="240" w:lineRule="auto"/>
              <w:jc w:val="center"/>
              <w:rPr>
                <w:rFonts w:ascii="Arial Narrow" w:hAnsi="Arial Narrow"/>
                <w:noProof/>
                <w:sz w:val="20"/>
                <w:szCs w:val="20"/>
              </w:rPr>
            </w:pPr>
          </w:p>
          <w:p w14:paraId="2A865C4C" w14:textId="77777777" w:rsidR="00694EB3" w:rsidRPr="00E87606" w:rsidRDefault="00694EB3" w:rsidP="00A32F82">
            <w:pPr>
              <w:spacing w:after="0" w:line="240" w:lineRule="auto"/>
              <w:jc w:val="center"/>
              <w:rPr>
                <w:rFonts w:ascii="Arial Narrow" w:hAnsi="Arial Narrow"/>
                <w:noProof/>
                <w:sz w:val="20"/>
                <w:szCs w:val="20"/>
              </w:rPr>
            </w:pPr>
          </w:p>
          <w:p w14:paraId="7F8F8674" w14:textId="77777777" w:rsidR="00694EB3" w:rsidRPr="00E87606" w:rsidRDefault="00694EB3" w:rsidP="00A32F82">
            <w:pPr>
              <w:spacing w:after="0" w:line="240" w:lineRule="auto"/>
              <w:jc w:val="center"/>
              <w:rPr>
                <w:rFonts w:ascii="Arial Narrow" w:hAnsi="Arial Narrow"/>
                <w:noProof/>
                <w:sz w:val="20"/>
                <w:szCs w:val="20"/>
              </w:rPr>
            </w:pPr>
          </w:p>
          <w:p w14:paraId="40260ED8" w14:textId="77777777" w:rsidR="00694EB3" w:rsidRPr="00E87606" w:rsidRDefault="00694EB3" w:rsidP="00A32F82">
            <w:pPr>
              <w:spacing w:after="0" w:line="240" w:lineRule="auto"/>
              <w:jc w:val="center"/>
              <w:rPr>
                <w:rFonts w:ascii="Arial Narrow" w:hAnsi="Arial Narrow"/>
                <w:noProof/>
                <w:sz w:val="20"/>
                <w:szCs w:val="20"/>
              </w:rPr>
            </w:pPr>
          </w:p>
          <w:p w14:paraId="0F14544E" w14:textId="77777777" w:rsidR="00694EB3" w:rsidRPr="00E87606" w:rsidRDefault="00694EB3" w:rsidP="00A32F82">
            <w:pPr>
              <w:spacing w:after="0" w:line="240" w:lineRule="auto"/>
              <w:jc w:val="center"/>
              <w:rPr>
                <w:rFonts w:ascii="Arial Narrow" w:hAnsi="Arial Narrow"/>
                <w:noProof/>
                <w:sz w:val="20"/>
                <w:szCs w:val="20"/>
              </w:rPr>
            </w:pPr>
          </w:p>
          <w:p w14:paraId="19F2F407"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Sergio Carrera Riva Palacio</w:t>
            </w:r>
          </w:p>
          <w:p w14:paraId="18887328" w14:textId="77777777" w:rsidR="00694EB3" w:rsidRPr="00E87606" w:rsidRDefault="00694EB3" w:rsidP="00A32F82">
            <w:pPr>
              <w:spacing w:after="0" w:line="240" w:lineRule="auto"/>
              <w:jc w:val="center"/>
              <w:rPr>
                <w:rFonts w:ascii="Arial Narrow" w:hAnsi="Arial Narrow"/>
                <w:noProof/>
                <w:sz w:val="20"/>
                <w:szCs w:val="20"/>
              </w:rPr>
            </w:pPr>
            <w:r w:rsidRPr="00E87606">
              <w:rPr>
                <w:rFonts w:ascii="Arial Narrow" w:hAnsi="Arial Narrow"/>
                <w:noProof/>
                <w:sz w:val="20"/>
                <w:szCs w:val="20"/>
              </w:rPr>
              <w:t>Director General de Integración, Análisis e Investigación</w:t>
            </w:r>
          </w:p>
          <w:p w14:paraId="45B68B5D" w14:textId="77777777" w:rsidR="00694EB3" w:rsidRPr="00E87606" w:rsidRDefault="00694EB3" w:rsidP="00A32F82">
            <w:pPr>
              <w:spacing w:after="0" w:line="240" w:lineRule="auto"/>
              <w:jc w:val="center"/>
              <w:rPr>
                <w:rFonts w:ascii="Arial Narrow" w:hAnsi="Arial Narrow"/>
                <w:sz w:val="20"/>
                <w:szCs w:val="20"/>
              </w:rPr>
            </w:pPr>
            <w:r w:rsidRPr="00E87606">
              <w:rPr>
                <w:rFonts w:ascii="Arial Narrow" w:hAnsi="Arial Narrow"/>
                <w:noProof/>
                <w:sz w:val="20"/>
                <w:szCs w:val="20"/>
              </w:rPr>
              <w:t>Secretario Técnico del Comité</w:t>
            </w:r>
          </w:p>
        </w:tc>
      </w:tr>
      <w:tr w:rsidR="00EA2EB4" w:rsidRPr="00BE5007" w14:paraId="2D7C5F15" w14:textId="77777777" w:rsidTr="00280144">
        <w:trPr>
          <w:cantSplit/>
          <w:trHeight w:val="2328"/>
          <w:jc w:val="center"/>
        </w:trPr>
        <w:tc>
          <w:tcPr>
            <w:tcW w:w="4531" w:type="dxa"/>
          </w:tcPr>
          <w:p w14:paraId="255160A9" w14:textId="77777777" w:rsidR="00594E2F" w:rsidRPr="00E87606" w:rsidRDefault="00594E2F" w:rsidP="00C07655">
            <w:pPr>
              <w:spacing w:after="0" w:line="240" w:lineRule="auto"/>
              <w:jc w:val="center"/>
              <w:rPr>
                <w:rFonts w:ascii="Arial Narrow" w:hAnsi="Arial Narrow"/>
                <w:noProof/>
                <w:sz w:val="20"/>
                <w:szCs w:val="20"/>
              </w:rPr>
            </w:pPr>
          </w:p>
          <w:p w14:paraId="3DF5EA51" w14:textId="77777777" w:rsidR="00594E2F" w:rsidRPr="00E87606" w:rsidRDefault="00594E2F" w:rsidP="00C07655">
            <w:pPr>
              <w:spacing w:after="0" w:line="240" w:lineRule="auto"/>
              <w:jc w:val="center"/>
              <w:rPr>
                <w:rFonts w:ascii="Arial Narrow" w:hAnsi="Arial Narrow"/>
                <w:noProof/>
                <w:sz w:val="20"/>
                <w:szCs w:val="20"/>
              </w:rPr>
            </w:pPr>
          </w:p>
          <w:p w14:paraId="1E2B04BD" w14:textId="77777777" w:rsidR="00594E2F" w:rsidRPr="00E87606" w:rsidRDefault="00594E2F" w:rsidP="00C07655">
            <w:pPr>
              <w:spacing w:after="0" w:line="240" w:lineRule="auto"/>
              <w:jc w:val="center"/>
              <w:rPr>
                <w:rFonts w:ascii="Arial Narrow" w:hAnsi="Arial Narrow"/>
                <w:noProof/>
                <w:sz w:val="20"/>
                <w:szCs w:val="20"/>
              </w:rPr>
            </w:pPr>
          </w:p>
          <w:p w14:paraId="73617BEE" w14:textId="77777777" w:rsidR="00594E2F" w:rsidRPr="00E87606" w:rsidRDefault="00594E2F" w:rsidP="00C07655">
            <w:pPr>
              <w:spacing w:after="0" w:line="240" w:lineRule="auto"/>
              <w:jc w:val="center"/>
              <w:rPr>
                <w:rFonts w:ascii="Arial Narrow" w:hAnsi="Arial Narrow"/>
                <w:noProof/>
                <w:sz w:val="20"/>
                <w:szCs w:val="20"/>
              </w:rPr>
            </w:pPr>
          </w:p>
          <w:p w14:paraId="7DDC5F48" w14:textId="77777777" w:rsidR="00C12D39" w:rsidRDefault="00C12D39" w:rsidP="00C07655">
            <w:pPr>
              <w:spacing w:after="0" w:line="240" w:lineRule="auto"/>
              <w:jc w:val="center"/>
              <w:rPr>
                <w:rFonts w:ascii="Arial Narrow" w:hAnsi="Arial Narrow"/>
                <w:sz w:val="20"/>
                <w:szCs w:val="20"/>
              </w:rPr>
            </w:pPr>
          </w:p>
          <w:p w14:paraId="0A4036E2" w14:textId="77777777" w:rsidR="002D62F5" w:rsidRPr="00E87606" w:rsidRDefault="002D62F5" w:rsidP="00C07655">
            <w:pPr>
              <w:spacing w:after="0" w:line="240" w:lineRule="auto"/>
              <w:jc w:val="center"/>
              <w:rPr>
                <w:rFonts w:ascii="Arial Narrow" w:hAnsi="Arial Narrow"/>
                <w:sz w:val="20"/>
                <w:szCs w:val="20"/>
              </w:rPr>
            </w:pPr>
          </w:p>
          <w:p w14:paraId="5C863AF7" w14:textId="77777777" w:rsidR="006E2990"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Edgar Vielma Orozco</w:t>
            </w:r>
          </w:p>
          <w:p w14:paraId="2490FEC8" w14:textId="77777777" w:rsidR="00BA4803"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Director General de Estadísticas Sociodemográficas</w:t>
            </w:r>
          </w:p>
          <w:p w14:paraId="698B0B75" w14:textId="77777777" w:rsidR="00BA4803" w:rsidRPr="00E87606"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Vocal</w:t>
            </w:r>
          </w:p>
        </w:tc>
        <w:tc>
          <w:tcPr>
            <w:tcW w:w="4297" w:type="dxa"/>
            <w:tcBorders>
              <w:bottom w:val="single" w:sz="4" w:space="0" w:color="auto"/>
            </w:tcBorders>
          </w:tcPr>
          <w:p w14:paraId="16436850" w14:textId="77777777" w:rsidR="00594E2F" w:rsidRPr="00E87606" w:rsidRDefault="00594E2F" w:rsidP="00C07655">
            <w:pPr>
              <w:spacing w:after="0" w:line="240" w:lineRule="auto"/>
              <w:jc w:val="center"/>
              <w:rPr>
                <w:rFonts w:ascii="Arial Narrow" w:hAnsi="Arial Narrow"/>
                <w:sz w:val="20"/>
                <w:szCs w:val="20"/>
              </w:rPr>
            </w:pPr>
          </w:p>
          <w:p w14:paraId="3305929D" w14:textId="77777777" w:rsidR="00594E2F" w:rsidRPr="00E87606" w:rsidRDefault="00594E2F" w:rsidP="00C07655">
            <w:pPr>
              <w:spacing w:after="0" w:line="240" w:lineRule="auto"/>
              <w:jc w:val="center"/>
              <w:rPr>
                <w:rFonts w:ascii="Arial Narrow" w:hAnsi="Arial Narrow"/>
                <w:sz w:val="20"/>
                <w:szCs w:val="20"/>
              </w:rPr>
            </w:pPr>
          </w:p>
          <w:p w14:paraId="77D66ACC" w14:textId="77777777" w:rsidR="00594E2F" w:rsidRPr="00E87606" w:rsidRDefault="00594E2F" w:rsidP="00C07655">
            <w:pPr>
              <w:spacing w:after="0" w:line="240" w:lineRule="auto"/>
              <w:jc w:val="center"/>
              <w:rPr>
                <w:rFonts w:ascii="Arial Narrow" w:hAnsi="Arial Narrow"/>
                <w:sz w:val="20"/>
                <w:szCs w:val="20"/>
              </w:rPr>
            </w:pPr>
          </w:p>
          <w:p w14:paraId="77CC052C" w14:textId="77777777" w:rsidR="00C12D39" w:rsidRPr="00E87606" w:rsidRDefault="00C12D39" w:rsidP="00C07655">
            <w:pPr>
              <w:spacing w:after="0" w:line="240" w:lineRule="auto"/>
              <w:jc w:val="center"/>
              <w:rPr>
                <w:rFonts w:ascii="Arial Narrow" w:hAnsi="Arial Narrow"/>
                <w:sz w:val="20"/>
                <w:szCs w:val="20"/>
              </w:rPr>
            </w:pPr>
          </w:p>
          <w:p w14:paraId="68EF6CEE" w14:textId="77777777" w:rsidR="003618A1" w:rsidRPr="00E87606" w:rsidRDefault="003618A1" w:rsidP="00C07655">
            <w:pPr>
              <w:spacing w:after="0" w:line="240" w:lineRule="auto"/>
              <w:jc w:val="center"/>
              <w:rPr>
                <w:rFonts w:ascii="Arial Narrow" w:hAnsi="Arial Narrow"/>
                <w:sz w:val="20"/>
                <w:szCs w:val="20"/>
              </w:rPr>
            </w:pPr>
          </w:p>
          <w:p w14:paraId="4432E1B8" w14:textId="77777777" w:rsidR="003618A1" w:rsidRPr="00E87606" w:rsidRDefault="003618A1" w:rsidP="00C07655">
            <w:pPr>
              <w:spacing w:after="0" w:line="240" w:lineRule="auto"/>
              <w:jc w:val="center"/>
              <w:rPr>
                <w:rFonts w:ascii="Arial Narrow" w:hAnsi="Arial Narrow"/>
                <w:sz w:val="20"/>
                <w:szCs w:val="20"/>
              </w:rPr>
            </w:pPr>
          </w:p>
          <w:p w14:paraId="6F0A21F6" w14:textId="77777777" w:rsidR="0010039A" w:rsidRDefault="0010039A" w:rsidP="0010039A">
            <w:pPr>
              <w:spacing w:after="0" w:line="240" w:lineRule="auto"/>
              <w:jc w:val="center"/>
              <w:rPr>
                <w:rFonts w:ascii="Arial Narrow" w:hAnsi="Arial Narrow"/>
                <w:sz w:val="20"/>
                <w:szCs w:val="20"/>
              </w:rPr>
            </w:pPr>
            <w:r>
              <w:rPr>
                <w:rFonts w:ascii="Arial Narrow" w:hAnsi="Arial Narrow"/>
                <w:sz w:val="20"/>
                <w:szCs w:val="20"/>
              </w:rPr>
              <w:t>Luis Gerardo Esparza Ríos</w:t>
            </w:r>
          </w:p>
          <w:p w14:paraId="72C5DD90" w14:textId="77777777" w:rsidR="0010039A" w:rsidRPr="00AC028A" w:rsidRDefault="0010039A" w:rsidP="0010039A">
            <w:pPr>
              <w:spacing w:after="0" w:line="240" w:lineRule="auto"/>
              <w:jc w:val="center"/>
              <w:rPr>
                <w:rFonts w:ascii="Arial Narrow" w:hAnsi="Arial Narrow"/>
                <w:sz w:val="16"/>
                <w:szCs w:val="16"/>
              </w:rPr>
            </w:pPr>
            <w:r>
              <w:rPr>
                <w:rFonts w:ascii="Arial Narrow" w:hAnsi="Arial Narrow"/>
                <w:sz w:val="20"/>
                <w:szCs w:val="20"/>
              </w:rPr>
              <w:t>Director General de Geografía y Medio Ambiente</w:t>
            </w:r>
          </w:p>
          <w:p w14:paraId="2BD1DF9D" w14:textId="77777777" w:rsidR="00594E2F" w:rsidRPr="00E87606" w:rsidRDefault="0010039A" w:rsidP="0010039A">
            <w:pPr>
              <w:spacing w:after="0" w:line="240" w:lineRule="auto"/>
              <w:jc w:val="center"/>
              <w:rPr>
                <w:rFonts w:ascii="Arial Narrow" w:hAnsi="Arial Narrow"/>
                <w:sz w:val="20"/>
                <w:szCs w:val="20"/>
              </w:rPr>
            </w:pPr>
            <w:r w:rsidRPr="00AC028A">
              <w:rPr>
                <w:rFonts w:ascii="Arial Narrow" w:hAnsi="Arial Narrow"/>
                <w:sz w:val="20"/>
                <w:szCs w:val="20"/>
              </w:rPr>
              <w:t>Vocal</w:t>
            </w:r>
          </w:p>
        </w:tc>
      </w:tr>
      <w:tr w:rsidR="00594E2F" w:rsidRPr="00BE5007" w14:paraId="63475F9B" w14:textId="77777777" w:rsidTr="003618A1">
        <w:trPr>
          <w:cantSplit/>
          <w:trHeight w:val="2563"/>
          <w:jc w:val="center"/>
        </w:trPr>
        <w:tc>
          <w:tcPr>
            <w:tcW w:w="4531" w:type="dxa"/>
          </w:tcPr>
          <w:p w14:paraId="17586254" w14:textId="77777777" w:rsidR="00594E2F" w:rsidRPr="00E87606" w:rsidRDefault="00594E2F" w:rsidP="00C07655">
            <w:pPr>
              <w:spacing w:after="0" w:line="240" w:lineRule="auto"/>
              <w:jc w:val="center"/>
              <w:rPr>
                <w:rFonts w:ascii="Arial Narrow" w:hAnsi="Arial Narrow"/>
                <w:sz w:val="20"/>
                <w:szCs w:val="20"/>
              </w:rPr>
            </w:pPr>
          </w:p>
          <w:p w14:paraId="34C0DEBF" w14:textId="77777777" w:rsidR="00594E2F" w:rsidRPr="00E87606" w:rsidRDefault="00594E2F" w:rsidP="00C07655">
            <w:pPr>
              <w:spacing w:after="0" w:line="240" w:lineRule="auto"/>
              <w:jc w:val="center"/>
              <w:rPr>
                <w:rFonts w:ascii="Arial Narrow" w:hAnsi="Arial Narrow" w:cstheme="minorHAnsi"/>
                <w:sz w:val="20"/>
                <w:szCs w:val="20"/>
              </w:rPr>
            </w:pPr>
          </w:p>
          <w:p w14:paraId="662E21FF" w14:textId="77777777" w:rsidR="00594E2F" w:rsidRPr="00E87606" w:rsidRDefault="00594E2F" w:rsidP="00C07655">
            <w:pPr>
              <w:spacing w:after="0" w:line="240" w:lineRule="auto"/>
              <w:jc w:val="center"/>
              <w:rPr>
                <w:rFonts w:ascii="Arial Narrow" w:hAnsi="Arial Narrow" w:cstheme="minorHAnsi"/>
                <w:sz w:val="20"/>
                <w:szCs w:val="20"/>
              </w:rPr>
            </w:pPr>
          </w:p>
          <w:p w14:paraId="12DB20F6" w14:textId="77777777" w:rsidR="00352B24" w:rsidRDefault="00352B24" w:rsidP="00C07655">
            <w:pPr>
              <w:spacing w:after="0" w:line="240" w:lineRule="auto"/>
              <w:jc w:val="center"/>
              <w:rPr>
                <w:rFonts w:ascii="Arial Narrow" w:hAnsi="Arial Narrow" w:cstheme="minorHAnsi"/>
                <w:sz w:val="20"/>
                <w:szCs w:val="20"/>
              </w:rPr>
            </w:pPr>
          </w:p>
          <w:p w14:paraId="7B8C315D" w14:textId="77777777" w:rsidR="00280144" w:rsidRPr="00E87606" w:rsidRDefault="00280144" w:rsidP="00C07655">
            <w:pPr>
              <w:spacing w:after="0" w:line="240" w:lineRule="auto"/>
              <w:jc w:val="center"/>
              <w:rPr>
                <w:rFonts w:ascii="Arial Narrow" w:hAnsi="Arial Narrow" w:cstheme="minorHAnsi"/>
                <w:sz w:val="20"/>
                <w:szCs w:val="20"/>
              </w:rPr>
            </w:pPr>
          </w:p>
          <w:p w14:paraId="4C4EBF3C" w14:textId="77777777" w:rsidR="00594E2F" w:rsidRPr="00E87606" w:rsidRDefault="00594E2F" w:rsidP="00C07655">
            <w:pPr>
              <w:spacing w:after="0" w:line="240" w:lineRule="auto"/>
              <w:jc w:val="center"/>
              <w:rPr>
                <w:rFonts w:ascii="Arial Narrow" w:hAnsi="Arial Narrow" w:cstheme="minorHAnsi"/>
                <w:sz w:val="20"/>
                <w:szCs w:val="20"/>
              </w:rPr>
            </w:pPr>
          </w:p>
          <w:p w14:paraId="040B43C8" w14:textId="77777777" w:rsidR="0010039A" w:rsidRPr="009D0382" w:rsidRDefault="0010039A" w:rsidP="0010039A">
            <w:pPr>
              <w:spacing w:after="0" w:line="240" w:lineRule="auto"/>
              <w:jc w:val="center"/>
              <w:rPr>
                <w:rFonts w:ascii="Arial Narrow" w:hAnsi="Arial Narrow"/>
                <w:noProof/>
                <w:sz w:val="20"/>
                <w:szCs w:val="20"/>
              </w:rPr>
            </w:pPr>
            <w:r w:rsidRPr="009D0382">
              <w:rPr>
                <w:rFonts w:ascii="Arial Narrow" w:hAnsi="Arial Narrow"/>
                <w:noProof/>
                <w:sz w:val="20"/>
                <w:szCs w:val="20"/>
              </w:rPr>
              <w:t>Óscar Jaimes Bello</w:t>
            </w:r>
          </w:p>
          <w:p w14:paraId="3F34011C" w14:textId="77777777" w:rsidR="0010039A" w:rsidRPr="009D0382" w:rsidRDefault="0010039A" w:rsidP="0010039A">
            <w:pPr>
              <w:spacing w:after="0" w:line="240" w:lineRule="auto"/>
              <w:jc w:val="center"/>
              <w:rPr>
                <w:rFonts w:ascii="Arial Narrow" w:hAnsi="Arial Narrow"/>
                <w:noProof/>
                <w:sz w:val="20"/>
                <w:szCs w:val="20"/>
              </w:rPr>
            </w:pPr>
            <w:r w:rsidRPr="009D0382">
              <w:rPr>
                <w:rFonts w:ascii="Arial Narrow" w:hAnsi="Arial Narrow"/>
                <w:noProof/>
                <w:sz w:val="20"/>
                <w:szCs w:val="20"/>
              </w:rPr>
              <w:t>Director General de Estadísticas de Gobierno, Seguridad Pública y Justicia</w:t>
            </w:r>
          </w:p>
          <w:p w14:paraId="491B6484" w14:textId="77777777" w:rsidR="00DF6AF4" w:rsidRPr="00E87606" w:rsidRDefault="0010039A" w:rsidP="0010039A">
            <w:pPr>
              <w:spacing w:after="0" w:line="240" w:lineRule="auto"/>
              <w:jc w:val="center"/>
              <w:rPr>
                <w:rFonts w:ascii="Arial Narrow" w:hAnsi="Arial Narrow"/>
                <w:sz w:val="20"/>
                <w:szCs w:val="20"/>
              </w:rPr>
            </w:pPr>
            <w:r w:rsidRPr="009D0382">
              <w:rPr>
                <w:rFonts w:ascii="Arial Narrow" w:hAnsi="Arial Narrow"/>
                <w:noProof/>
                <w:sz w:val="20"/>
                <w:szCs w:val="20"/>
              </w:rPr>
              <w:t>Vocal</w:t>
            </w:r>
          </w:p>
        </w:tc>
        <w:tc>
          <w:tcPr>
            <w:tcW w:w="4297" w:type="dxa"/>
          </w:tcPr>
          <w:p w14:paraId="3AEBF186" w14:textId="77777777" w:rsidR="00594E2F" w:rsidRPr="00E87606" w:rsidRDefault="00594E2F" w:rsidP="00C07655">
            <w:pPr>
              <w:spacing w:after="0" w:line="240" w:lineRule="auto"/>
              <w:jc w:val="center"/>
              <w:rPr>
                <w:rFonts w:ascii="Arial Narrow" w:hAnsi="Arial Narrow"/>
                <w:sz w:val="20"/>
                <w:szCs w:val="20"/>
              </w:rPr>
            </w:pPr>
          </w:p>
          <w:p w14:paraId="089D65CB" w14:textId="77777777" w:rsidR="00594E2F" w:rsidRPr="00E87606" w:rsidRDefault="00594E2F" w:rsidP="00C07655">
            <w:pPr>
              <w:spacing w:after="0" w:line="240" w:lineRule="auto"/>
              <w:jc w:val="center"/>
              <w:rPr>
                <w:rFonts w:ascii="Arial Narrow" w:hAnsi="Arial Narrow"/>
                <w:sz w:val="20"/>
                <w:szCs w:val="20"/>
              </w:rPr>
            </w:pPr>
          </w:p>
          <w:p w14:paraId="1956D47F" w14:textId="77777777" w:rsidR="00594E2F" w:rsidRPr="00E87606" w:rsidRDefault="00594E2F" w:rsidP="00C07655">
            <w:pPr>
              <w:spacing w:after="0" w:line="240" w:lineRule="auto"/>
              <w:jc w:val="center"/>
              <w:rPr>
                <w:rFonts w:ascii="Arial Narrow" w:hAnsi="Arial Narrow"/>
                <w:sz w:val="20"/>
                <w:szCs w:val="20"/>
              </w:rPr>
            </w:pPr>
          </w:p>
          <w:p w14:paraId="3322C502" w14:textId="77777777" w:rsidR="00F223FE" w:rsidRDefault="00F223FE" w:rsidP="00F223FE">
            <w:pPr>
              <w:spacing w:after="0" w:line="240" w:lineRule="auto"/>
              <w:jc w:val="center"/>
              <w:rPr>
                <w:rFonts w:ascii="Arial Narrow" w:hAnsi="Arial Narrow"/>
                <w:sz w:val="20"/>
                <w:szCs w:val="20"/>
              </w:rPr>
            </w:pPr>
          </w:p>
          <w:p w14:paraId="57ECB265" w14:textId="77777777" w:rsidR="009D0382" w:rsidRDefault="009D0382" w:rsidP="00F223FE">
            <w:pPr>
              <w:spacing w:after="0" w:line="240" w:lineRule="auto"/>
              <w:jc w:val="center"/>
              <w:rPr>
                <w:rFonts w:ascii="Arial Narrow" w:hAnsi="Arial Narrow"/>
                <w:sz w:val="20"/>
                <w:szCs w:val="20"/>
              </w:rPr>
            </w:pPr>
          </w:p>
          <w:p w14:paraId="2E84B046" w14:textId="77777777" w:rsidR="009D0382" w:rsidRDefault="009D0382" w:rsidP="00F223FE">
            <w:pPr>
              <w:spacing w:after="0" w:line="240" w:lineRule="auto"/>
              <w:jc w:val="center"/>
              <w:rPr>
                <w:rFonts w:ascii="Arial Narrow" w:hAnsi="Arial Narrow"/>
                <w:sz w:val="20"/>
                <w:szCs w:val="20"/>
              </w:rPr>
            </w:pPr>
          </w:p>
          <w:p w14:paraId="336B3044" w14:textId="77777777" w:rsidR="0010039A" w:rsidRDefault="00280144" w:rsidP="0010039A">
            <w:pPr>
              <w:spacing w:after="0" w:line="240" w:lineRule="auto"/>
              <w:jc w:val="center"/>
              <w:rPr>
                <w:rFonts w:ascii="Arial Narrow" w:hAnsi="Arial Narrow"/>
                <w:sz w:val="20"/>
                <w:szCs w:val="20"/>
              </w:rPr>
            </w:pPr>
            <w:r w:rsidRPr="00E87606">
              <w:rPr>
                <w:rFonts w:ascii="Arial Narrow" w:hAnsi="Arial Narrow"/>
                <w:sz w:val="20"/>
                <w:szCs w:val="20"/>
              </w:rPr>
              <w:t xml:space="preserve"> </w:t>
            </w:r>
            <w:r w:rsidR="0010039A">
              <w:rPr>
                <w:rFonts w:ascii="Arial Narrow" w:hAnsi="Arial Narrow"/>
                <w:sz w:val="20"/>
                <w:szCs w:val="20"/>
              </w:rPr>
              <w:t>Ricardo Miranda Burgos</w:t>
            </w:r>
          </w:p>
          <w:p w14:paraId="32277B71" w14:textId="77777777" w:rsidR="0010039A" w:rsidRDefault="0010039A" w:rsidP="0010039A">
            <w:pPr>
              <w:spacing w:after="0" w:line="240" w:lineRule="auto"/>
              <w:jc w:val="center"/>
              <w:rPr>
                <w:rFonts w:ascii="Arial Narrow" w:hAnsi="Arial Narrow"/>
                <w:sz w:val="20"/>
                <w:szCs w:val="20"/>
              </w:rPr>
            </w:pPr>
            <w:r>
              <w:rPr>
                <w:rFonts w:ascii="Arial Narrow" w:hAnsi="Arial Narrow"/>
                <w:sz w:val="20"/>
                <w:szCs w:val="20"/>
              </w:rPr>
              <w:t>Director General de Administración</w:t>
            </w:r>
          </w:p>
          <w:p w14:paraId="2FB7769E" w14:textId="77777777" w:rsidR="0010039A" w:rsidRPr="009D0382" w:rsidRDefault="0010039A" w:rsidP="0010039A">
            <w:pPr>
              <w:spacing w:after="0" w:line="240" w:lineRule="auto"/>
              <w:jc w:val="center"/>
              <w:rPr>
                <w:rFonts w:ascii="Arial Narrow" w:hAnsi="Arial Narrow"/>
                <w:noProof/>
                <w:sz w:val="20"/>
                <w:szCs w:val="20"/>
              </w:rPr>
            </w:pPr>
            <w:r>
              <w:rPr>
                <w:rFonts w:ascii="Arial Narrow" w:hAnsi="Arial Narrow"/>
                <w:sz w:val="20"/>
                <w:szCs w:val="20"/>
              </w:rPr>
              <w:t>Vocal</w:t>
            </w:r>
          </w:p>
          <w:p w14:paraId="2C4E59B3" w14:textId="77777777" w:rsidR="0007522C" w:rsidRPr="00E87606" w:rsidRDefault="0007522C" w:rsidP="00280144">
            <w:pPr>
              <w:spacing w:after="0" w:line="240" w:lineRule="auto"/>
              <w:jc w:val="center"/>
              <w:rPr>
                <w:rFonts w:ascii="Arial Narrow" w:hAnsi="Arial Narrow"/>
                <w:sz w:val="20"/>
                <w:szCs w:val="20"/>
              </w:rPr>
            </w:pPr>
          </w:p>
          <w:p w14:paraId="54D3FABF" w14:textId="77777777" w:rsidR="000A4E4D" w:rsidRPr="00E87606" w:rsidRDefault="000A4E4D" w:rsidP="00E117B3">
            <w:pPr>
              <w:spacing w:after="0" w:line="240" w:lineRule="auto"/>
              <w:jc w:val="center"/>
              <w:rPr>
                <w:rFonts w:ascii="Arial Narrow" w:hAnsi="Arial Narrow"/>
                <w:sz w:val="20"/>
                <w:szCs w:val="20"/>
              </w:rPr>
            </w:pPr>
          </w:p>
        </w:tc>
      </w:tr>
    </w:tbl>
    <w:p w14:paraId="442B9E91" w14:textId="77777777" w:rsidR="00594E2F" w:rsidRPr="00BE5007" w:rsidRDefault="00594E2F" w:rsidP="00071B2F">
      <w:pPr>
        <w:spacing w:after="20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694EB3" w:rsidRPr="00BE5007" w14:paraId="151F2FF5" w14:textId="77777777" w:rsidTr="00A32F82">
        <w:trPr>
          <w:cantSplit/>
          <w:jc w:val="center"/>
        </w:trPr>
        <w:tc>
          <w:tcPr>
            <w:tcW w:w="4531" w:type="dxa"/>
          </w:tcPr>
          <w:p w14:paraId="586EF1AC" w14:textId="77777777" w:rsidR="00694EB3" w:rsidRPr="00E87606" w:rsidRDefault="00694EB3" w:rsidP="00A32F82">
            <w:pPr>
              <w:spacing w:after="0" w:line="240" w:lineRule="auto"/>
              <w:jc w:val="center"/>
              <w:rPr>
                <w:rFonts w:ascii="Arial Narrow" w:hAnsi="Arial Narrow"/>
                <w:noProof/>
                <w:sz w:val="20"/>
                <w:szCs w:val="20"/>
              </w:rPr>
            </w:pPr>
          </w:p>
          <w:p w14:paraId="333A3AE3" w14:textId="77777777" w:rsidR="00694EB3" w:rsidRDefault="00694EB3" w:rsidP="00A32F82">
            <w:pPr>
              <w:spacing w:after="0" w:line="240" w:lineRule="auto"/>
              <w:jc w:val="center"/>
              <w:rPr>
                <w:rFonts w:ascii="Arial Narrow" w:hAnsi="Arial Narrow"/>
                <w:noProof/>
                <w:sz w:val="20"/>
                <w:szCs w:val="20"/>
              </w:rPr>
            </w:pPr>
          </w:p>
          <w:p w14:paraId="5BF1E36A" w14:textId="77777777" w:rsidR="00280144" w:rsidRDefault="00280144" w:rsidP="00A32F82">
            <w:pPr>
              <w:spacing w:after="0" w:line="240" w:lineRule="auto"/>
              <w:jc w:val="center"/>
              <w:rPr>
                <w:rFonts w:ascii="Arial Narrow" w:hAnsi="Arial Narrow"/>
                <w:noProof/>
                <w:sz w:val="20"/>
                <w:szCs w:val="20"/>
              </w:rPr>
            </w:pPr>
          </w:p>
          <w:p w14:paraId="69AE4840" w14:textId="77777777" w:rsidR="00280144" w:rsidRPr="00E87606" w:rsidRDefault="00280144" w:rsidP="00A32F82">
            <w:pPr>
              <w:spacing w:after="0" w:line="240" w:lineRule="auto"/>
              <w:jc w:val="center"/>
              <w:rPr>
                <w:rFonts w:ascii="Arial Narrow" w:hAnsi="Arial Narrow"/>
                <w:noProof/>
                <w:sz w:val="20"/>
                <w:szCs w:val="20"/>
              </w:rPr>
            </w:pPr>
          </w:p>
          <w:p w14:paraId="5E16AAEC" w14:textId="77777777" w:rsidR="00694EB3" w:rsidRPr="00E87606" w:rsidRDefault="00694EB3" w:rsidP="00A32F82">
            <w:pPr>
              <w:spacing w:after="0" w:line="240" w:lineRule="auto"/>
              <w:jc w:val="center"/>
              <w:rPr>
                <w:rFonts w:ascii="Arial Narrow" w:hAnsi="Arial Narrow"/>
                <w:noProof/>
                <w:sz w:val="20"/>
                <w:szCs w:val="20"/>
              </w:rPr>
            </w:pPr>
          </w:p>
          <w:p w14:paraId="26A7FA40" w14:textId="77777777" w:rsidR="00694EB3" w:rsidRPr="009D0382" w:rsidRDefault="00694EB3" w:rsidP="00A32F82">
            <w:pPr>
              <w:spacing w:after="0" w:line="240" w:lineRule="auto"/>
              <w:jc w:val="center"/>
              <w:rPr>
                <w:rFonts w:ascii="Arial Narrow" w:hAnsi="Arial Narrow"/>
                <w:noProof/>
                <w:sz w:val="20"/>
                <w:szCs w:val="20"/>
              </w:rPr>
            </w:pPr>
          </w:p>
          <w:p w14:paraId="15382CEA" w14:textId="77777777" w:rsidR="0010039A" w:rsidRPr="009D0382" w:rsidRDefault="0010039A" w:rsidP="0010039A">
            <w:pPr>
              <w:spacing w:after="0" w:line="240" w:lineRule="auto"/>
              <w:jc w:val="center"/>
              <w:rPr>
                <w:rFonts w:ascii="Arial Narrow" w:hAnsi="Arial Narrow"/>
                <w:noProof/>
                <w:sz w:val="20"/>
                <w:szCs w:val="20"/>
              </w:rPr>
            </w:pPr>
            <w:r>
              <w:rPr>
                <w:rFonts w:ascii="Arial Narrow" w:hAnsi="Arial Narrow"/>
                <w:noProof/>
                <w:sz w:val="20"/>
                <w:szCs w:val="20"/>
              </w:rPr>
              <w:t>Silvia Elena Meza Martínez</w:t>
            </w:r>
          </w:p>
          <w:p w14:paraId="271FC14F" w14:textId="77777777" w:rsidR="0010039A" w:rsidRPr="009D0382" w:rsidRDefault="0010039A" w:rsidP="0010039A">
            <w:pPr>
              <w:spacing w:after="0" w:line="240" w:lineRule="auto"/>
              <w:jc w:val="center"/>
              <w:rPr>
                <w:rFonts w:ascii="Arial Narrow" w:hAnsi="Arial Narrow"/>
                <w:noProof/>
                <w:sz w:val="20"/>
                <w:szCs w:val="20"/>
              </w:rPr>
            </w:pPr>
            <w:r w:rsidRPr="009D0382">
              <w:rPr>
                <w:rFonts w:ascii="Arial Narrow" w:hAnsi="Arial Narrow"/>
                <w:noProof/>
                <w:sz w:val="20"/>
                <w:szCs w:val="20"/>
              </w:rPr>
              <w:t>Directora General de Coordinación del Sistema Nacional de Información Estadística y Geográfica</w:t>
            </w:r>
          </w:p>
          <w:p w14:paraId="0847C54D" w14:textId="77777777" w:rsidR="00694EB3" w:rsidRPr="00E87606" w:rsidRDefault="0010039A" w:rsidP="0010039A">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tc>
        <w:tc>
          <w:tcPr>
            <w:tcW w:w="4297" w:type="dxa"/>
            <w:tcBorders>
              <w:bottom w:val="single" w:sz="4" w:space="0" w:color="auto"/>
            </w:tcBorders>
          </w:tcPr>
          <w:p w14:paraId="4468C708" w14:textId="77777777" w:rsidR="00694EB3" w:rsidRPr="00E87606" w:rsidRDefault="00694EB3" w:rsidP="00A32F82">
            <w:pPr>
              <w:spacing w:after="0" w:line="240" w:lineRule="auto"/>
              <w:jc w:val="center"/>
              <w:rPr>
                <w:rFonts w:ascii="Arial Narrow" w:hAnsi="Arial Narrow"/>
                <w:sz w:val="20"/>
                <w:szCs w:val="20"/>
              </w:rPr>
            </w:pPr>
          </w:p>
          <w:p w14:paraId="02A85042" w14:textId="77777777" w:rsidR="00694EB3" w:rsidRDefault="00694EB3" w:rsidP="00A32F82">
            <w:pPr>
              <w:spacing w:after="0" w:line="240" w:lineRule="auto"/>
              <w:jc w:val="center"/>
              <w:rPr>
                <w:rFonts w:ascii="Arial Narrow" w:hAnsi="Arial Narrow"/>
                <w:sz w:val="20"/>
                <w:szCs w:val="20"/>
              </w:rPr>
            </w:pPr>
          </w:p>
          <w:p w14:paraId="0E1B98FF" w14:textId="77777777" w:rsidR="00170BB7" w:rsidRDefault="00170BB7" w:rsidP="00A32F82">
            <w:pPr>
              <w:spacing w:after="0" w:line="240" w:lineRule="auto"/>
              <w:jc w:val="center"/>
              <w:rPr>
                <w:rFonts w:ascii="Arial Narrow" w:hAnsi="Arial Narrow"/>
                <w:sz w:val="20"/>
                <w:szCs w:val="20"/>
              </w:rPr>
            </w:pPr>
          </w:p>
          <w:p w14:paraId="53C917C6" w14:textId="77777777" w:rsidR="0010039A" w:rsidRDefault="0010039A" w:rsidP="00A32F82">
            <w:pPr>
              <w:spacing w:after="0" w:line="240" w:lineRule="auto"/>
              <w:jc w:val="center"/>
              <w:rPr>
                <w:rFonts w:ascii="Arial Narrow" w:hAnsi="Arial Narrow"/>
                <w:sz w:val="20"/>
                <w:szCs w:val="20"/>
              </w:rPr>
            </w:pPr>
          </w:p>
          <w:p w14:paraId="64A1ED0E" w14:textId="77777777" w:rsidR="00280144" w:rsidRPr="00E87606" w:rsidRDefault="00280144" w:rsidP="00A32F82">
            <w:pPr>
              <w:spacing w:after="0" w:line="240" w:lineRule="auto"/>
              <w:jc w:val="center"/>
              <w:rPr>
                <w:rFonts w:ascii="Arial Narrow" w:hAnsi="Arial Narrow"/>
                <w:sz w:val="20"/>
                <w:szCs w:val="20"/>
              </w:rPr>
            </w:pPr>
          </w:p>
          <w:p w14:paraId="33102208" w14:textId="77777777" w:rsidR="00694EB3" w:rsidRPr="00E87606" w:rsidRDefault="00694EB3" w:rsidP="00A32F82">
            <w:pPr>
              <w:spacing w:after="0" w:line="240" w:lineRule="auto"/>
              <w:jc w:val="center"/>
              <w:rPr>
                <w:rFonts w:ascii="Arial Narrow" w:hAnsi="Arial Narrow"/>
                <w:sz w:val="20"/>
                <w:szCs w:val="20"/>
              </w:rPr>
            </w:pPr>
          </w:p>
          <w:p w14:paraId="0CF64E9F" w14:textId="77777777" w:rsidR="007273DF" w:rsidRDefault="007273DF" w:rsidP="007273DF">
            <w:pPr>
              <w:spacing w:after="0" w:line="240" w:lineRule="auto"/>
              <w:jc w:val="center"/>
              <w:rPr>
                <w:rFonts w:ascii="Arial Narrow" w:hAnsi="Arial Narrow"/>
                <w:noProof/>
                <w:sz w:val="20"/>
                <w:szCs w:val="20"/>
              </w:rPr>
            </w:pPr>
            <w:r>
              <w:rPr>
                <w:rFonts w:ascii="Arial Narrow" w:hAnsi="Arial Narrow"/>
                <w:noProof/>
                <w:sz w:val="20"/>
                <w:szCs w:val="20"/>
              </w:rPr>
              <w:t>Jorge Ventura Nevares</w:t>
            </w:r>
          </w:p>
          <w:p w14:paraId="6032E8B3" w14:textId="77777777" w:rsidR="007273DF" w:rsidRDefault="007273DF" w:rsidP="007273DF">
            <w:pPr>
              <w:spacing w:after="0" w:line="240" w:lineRule="auto"/>
              <w:jc w:val="center"/>
              <w:rPr>
                <w:rFonts w:ascii="Arial Narrow" w:hAnsi="Arial Narrow"/>
                <w:noProof/>
                <w:sz w:val="20"/>
                <w:szCs w:val="20"/>
              </w:rPr>
            </w:pPr>
            <w:r>
              <w:rPr>
                <w:rFonts w:ascii="Arial Narrow" w:hAnsi="Arial Narrow"/>
                <w:noProof/>
                <w:sz w:val="20"/>
                <w:szCs w:val="20"/>
              </w:rPr>
              <w:t>Coordinador General de Asuntos Jurídicos</w:t>
            </w:r>
          </w:p>
          <w:p w14:paraId="1C160B0C" w14:textId="77777777" w:rsidR="00694EB3" w:rsidRPr="009D0382" w:rsidRDefault="007273DF" w:rsidP="007273DF">
            <w:pPr>
              <w:spacing w:after="0" w:line="240" w:lineRule="auto"/>
              <w:jc w:val="center"/>
              <w:rPr>
                <w:rFonts w:ascii="Arial Narrow" w:hAnsi="Arial Narrow"/>
                <w:sz w:val="20"/>
                <w:szCs w:val="20"/>
              </w:rPr>
            </w:pPr>
            <w:r>
              <w:rPr>
                <w:rFonts w:ascii="Arial Narrow" w:hAnsi="Arial Narrow"/>
                <w:noProof/>
                <w:sz w:val="20"/>
                <w:szCs w:val="20"/>
              </w:rPr>
              <w:t>Vocal</w:t>
            </w:r>
          </w:p>
          <w:p w14:paraId="14B2940B" w14:textId="77777777" w:rsidR="00694EB3" w:rsidRDefault="00694EB3" w:rsidP="00280144">
            <w:pPr>
              <w:spacing w:after="0" w:line="240" w:lineRule="auto"/>
              <w:jc w:val="center"/>
              <w:rPr>
                <w:rFonts w:ascii="Arial Narrow" w:hAnsi="Arial Narrow"/>
                <w:sz w:val="20"/>
                <w:szCs w:val="20"/>
              </w:rPr>
            </w:pPr>
          </w:p>
          <w:p w14:paraId="21E624D1" w14:textId="77777777" w:rsidR="00694EB3" w:rsidRPr="00E87606" w:rsidRDefault="00694EB3" w:rsidP="00280144">
            <w:pPr>
              <w:tabs>
                <w:tab w:val="left" w:pos="598"/>
                <w:tab w:val="center" w:pos="2040"/>
              </w:tabs>
              <w:spacing w:after="0" w:line="240" w:lineRule="auto"/>
              <w:jc w:val="center"/>
              <w:rPr>
                <w:rFonts w:ascii="Arial Narrow" w:hAnsi="Arial Narrow"/>
                <w:sz w:val="20"/>
                <w:szCs w:val="20"/>
              </w:rPr>
            </w:pPr>
          </w:p>
        </w:tc>
      </w:tr>
      <w:tr w:rsidR="00694EB3" w:rsidRPr="00BE5007" w14:paraId="64A046EE" w14:textId="77777777" w:rsidTr="00A32F82">
        <w:trPr>
          <w:cantSplit/>
          <w:trHeight w:val="2102"/>
          <w:jc w:val="center"/>
        </w:trPr>
        <w:tc>
          <w:tcPr>
            <w:tcW w:w="4531" w:type="dxa"/>
          </w:tcPr>
          <w:p w14:paraId="687F8F29" w14:textId="77777777" w:rsidR="00694EB3" w:rsidRPr="00E87606" w:rsidRDefault="00694EB3" w:rsidP="00A32F82">
            <w:pPr>
              <w:spacing w:after="0" w:line="240" w:lineRule="auto"/>
              <w:jc w:val="center"/>
              <w:rPr>
                <w:rFonts w:ascii="Arial Narrow" w:hAnsi="Arial Narrow"/>
                <w:noProof/>
                <w:sz w:val="20"/>
                <w:szCs w:val="20"/>
              </w:rPr>
            </w:pPr>
          </w:p>
          <w:p w14:paraId="00A40AD7" w14:textId="77777777" w:rsidR="00694EB3" w:rsidRDefault="00694EB3" w:rsidP="00A32F82">
            <w:pPr>
              <w:spacing w:after="0" w:line="240" w:lineRule="auto"/>
              <w:jc w:val="center"/>
              <w:rPr>
                <w:rFonts w:ascii="Arial Narrow" w:hAnsi="Arial Narrow"/>
                <w:noProof/>
                <w:sz w:val="20"/>
                <w:szCs w:val="20"/>
              </w:rPr>
            </w:pPr>
          </w:p>
          <w:p w14:paraId="30407FA5" w14:textId="77777777" w:rsidR="00170BB7" w:rsidRPr="00E87606" w:rsidRDefault="00170BB7" w:rsidP="00A32F82">
            <w:pPr>
              <w:spacing w:after="0" w:line="240" w:lineRule="auto"/>
              <w:jc w:val="center"/>
              <w:rPr>
                <w:rFonts w:ascii="Arial Narrow" w:hAnsi="Arial Narrow"/>
                <w:noProof/>
                <w:sz w:val="20"/>
                <w:szCs w:val="20"/>
              </w:rPr>
            </w:pPr>
          </w:p>
          <w:p w14:paraId="356DB6DC" w14:textId="77777777" w:rsidR="00694EB3" w:rsidRDefault="00694EB3" w:rsidP="00A32F82">
            <w:pPr>
              <w:spacing w:after="0" w:line="240" w:lineRule="auto"/>
              <w:jc w:val="center"/>
              <w:rPr>
                <w:rFonts w:ascii="Arial Narrow" w:hAnsi="Arial Narrow"/>
                <w:noProof/>
                <w:sz w:val="20"/>
                <w:szCs w:val="20"/>
              </w:rPr>
            </w:pPr>
          </w:p>
          <w:p w14:paraId="4D0CD3B3" w14:textId="77777777" w:rsidR="00694EB3" w:rsidRPr="00E87606" w:rsidRDefault="00694EB3" w:rsidP="00A32F82">
            <w:pPr>
              <w:spacing w:after="0" w:line="240" w:lineRule="auto"/>
              <w:jc w:val="center"/>
              <w:rPr>
                <w:rFonts w:ascii="Arial Narrow" w:hAnsi="Arial Narrow"/>
                <w:noProof/>
                <w:sz w:val="20"/>
                <w:szCs w:val="20"/>
              </w:rPr>
            </w:pPr>
          </w:p>
          <w:p w14:paraId="00225DFC" w14:textId="77777777" w:rsidR="007273DF" w:rsidRPr="00E87606" w:rsidRDefault="007273DF" w:rsidP="007273DF">
            <w:pPr>
              <w:spacing w:after="0" w:line="240" w:lineRule="auto"/>
              <w:jc w:val="center"/>
              <w:rPr>
                <w:rFonts w:ascii="Arial Narrow" w:hAnsi="Arial Narrow" w:cs="Arial"/>
                <w:sz w:val="20"/>
                <w:szCs w:val="20"/>
              </w:rPr>
            </w:pPr>
            <w:r w:rsidRPr="00E87606">
              <w:rPr>
                <w:rFonts w:ascii="Arial Narrow" w:hAnsi="Arial Narrow" w:cs="Arial"/>
                <w:sz w:val="20"/>
                <w:szCs w:val="20"/>
              </w:rPr>
              <w:t xml:space="preserve">Víctor Armando Cruz Ceballos </w:t>
            </w:r>
          </w:p>
          <w:p w14:paraId="417C4BDD" w14:textId="77777777" w:rsidR="007273DF" w:rsidRPr="00E87606" w:rsidRDefault="007273DF" w:rsidP="007273DF">
            <w:pPr>
              <w:spacing w:after="0" w:line="240" w:lineRule="auto"/>
              <w:jc w:val="center"/>
              <w:rPr>
                <w:rFonts w:ascii="Arial Narrow" w:hAnsi="Arial Narrow" w:cs="Arial"/>
                <w:sz w:val="20"/>
                <w:szCs w:val="20"/>
              </w:rPr>
            </w:pPr>
            <w:r w:rsidRPr="00E87606">
              <w:rPr>
                <w:rFonts w:ascii="Arial Narrow" w:hAnsi="Arial Narrow" w:cs="Arial"/>
                <w:sz w:val="20"/>
                <w:szCs w:val="20"/>
              </w:rPr>
              <w:t>Coordinador General de Informática</w:t>
            </w:r>
          </w:p>
          <w:p w14:paraId="5877236B" w14:textId="77777777" w:rsidR="00694EB3" w:rsidRPr="00E87606" w:rsidRDefault="007273DF" w:rsidP="007273DF">
            <w:pPr>
              <w:spacing w:after="0" w:line="240" w:lineRule="auto"/>
              <w:jc w:val="center"/>
              <w:rPr>
                <w:rFonts w:ascii="Arial Narrow" w:hAnsi="Arial Narrow"/>
                <w:noProof/>
                <w:sz w:val="20"/>
                <w:szCs w:val="20"/>
              </w:rPr>
            </w:pPr>
            <w:r w:rsidRPr="00E87606">
              <w:rPr>
                <w:rFonts w:ascii="Arial Narrow" w:hAnsi="Arial Narrow" w:cs="Arial"/>
                <w:sz w:val="20"/>
                <w:szCs w:val="20"/>
              </w:rPr>
              <w:t>Vocal</w:t>
            </w:r>
          </w:p>
          <w:p w14:paraId="6D96A8B1" w14:textId="77777777" w:rsidR="00B74B0D" w:rsidRDefault="00B74B0D" w:rsidP="0010039A">
            <w:pPr>
              <w:spacing w:after="0" w:line="240" w:lineRule="auto"/>
              <w:jc w:val="center"/>
              <w:rPr>
                <w:rFonts w:ascii="Arial Narrow" w:hAnsi="Arial Narrow"/>
                <w:noProof/>
                <w:sz w:val="20"/>
                <w:szCs w:val="20"/>
              </w:rPr>
            </w:pPr>
          </w:p>
          <w:p w14:paraId="47D292EC" w14:textId="77777777" w:rsidR="0010039A" w:rsidRPr="00E87606" w:rsidRDefault="0010039A" w:rsidP="0010039A">
            <w:pPr>
              <w:spacing w:after="0" w:line="240" w:lineRule="auto"/>
              <w:jc w:val="center"/>
              <w:rPr>
                <w:rFonts w:ascii="Arial Narrow" w:hAnsi="Arial Narrow"/>
                <w:noProof/>
                <w:sz w:val="20"/>
                <w:szCs w:val="20"/>
              </w:rPr>
            </w:pPr>
          </w:p>
        </w:tc>
        <w:tc>
          <w:tcPr>
            <w:tcW w:w="4297" w:type="dxa"/>
            <w:tcBorders>
              <w:bottom w:val="single" w:sz="4" w:space="0" w:color="auto"/>
            </w:tcBorders>
          </w:tcPr>
          <w:p w14:paraId="745B550D" w14:textId="77777777" w:rsidR="00694EB3" w:rsidRPr="00E87606" w:rsidRDefault="00694EB3" w:rsidP="00A32F82">
            <w:pPr>
              <w:spacing w:after="0" w:line="240" w:lineRule="auto"/>
              <w:jc w:val="center"/>
              <w:rPr>
                <w:rFonts w:ascii="Arial Narrow" w:hAnsi="Arial Narrow"/>
                <w:sz w:val="20"/>
                <w:szCs w:val="20"/>
              </w:rPr>
            </w:pPr>
          </w:p>
          <w:p w14:paraId="6EDAD472" w14:textId="77777777" w:rsidR="00694EB3" w:rsidRPr="00E87606" w:rsidRDefault="00694EB3" w:rsidP="00A32F82">
            <w:pPr>
              <w:spacing w:after="0" w:line="240" w:lineRule="auto"/>
              <w:jc w:val="center"/>
              <w:rPr>
                <w:rFonts w:ascii="Arial Narrow" w:hAnsi="Arial Narrow"/>
                <w:sz w:val="20"/>
                <w:szCs w:val="20"/>
              </w:rPr>
            </w:pPr>
          </w:p>
          <w:p w14:paraId="5C151C03" w14:textId="77777777" w:rsidR="00694EB3" w:rsidRDefault="00694EB3" w:rsidP="00A32F82">
            <w:pPr>
              <w:spacing w:after="0" w:line="240" w:lineRule="auto"/>
              <w:jc w:val="center"/>
              <w:rPr>
                <w:rFonts w:ascii="Arial Narrow" w:hAnsi="Arial Narrow"/>
                <w:sz w:val="20"/>
                <w:szCs w:val="20"/>
              </w:rPr>
            </w:pPr>
          </w:p>
          <w:p w14:paraId="30E09002" w14:textId="77777777" w:rsidR="00170BB7" w:rsidRDefault="00170BB7" w:rsidP="00A32F82">
            <w:pPr>
              <w:spacing w:after="0" w:line="240" w:lineRule="auto"/>
              <w:jc w:val="center"/>
              <w:rPr>
                <w:rFonts w:ascii="Arial Narrow" w:hAnsi="Arial Narrow"/>
                <w:sz w:val="20"/>
                <w:szCs w:val="20"/>
              </w:rPr>
            </w:pPr>
          </w:p>
          <w:p w14:paraId="32016C4D" w14:textId="77777777" w:rsidR="00694EB3" w:rsidRPr="00E87606" w:rsidRDefault="00694EB3" w:rsidP="00A32F82">
            <w:pPr>
              <w:spacing w:after="0" w:line="240" w:lineRule="auto"/>
              <w:jc w:val="center"/>
              <w:rPr>
                <w:rFonts w:ascii="Arial Narrow" w:hAnsi="Arial Narrow"/>
                <w:sz w:val="20"/>
                <w:szCs w:val="20"/>
              </w:rPr>
            </w:pPr>
          </w:p>
          <w:p w14:paraId="7BA49C10" w14:textId="77777777" w:rsidR="00CE0064" w:rsidRDefault="00CE0064" w:rsidP="00CE0064">
            <w:pPr>
              <w:spacing w:after="0" w:line="240" w:lineRule="auto"/>
              <w:jc w:val="center"/>
              <w:rPr>
                <w:rFonts w:ascii="Arial Narrow" w:hAnsi="Arial Narrow"/>
                <w:sz w:val="20"/>
                <w:szCs w:val="20"/>
              </w:rPr>
            </w:pPr>
            <w:r>
              <w:rPr>
                <w:rFonts w:ascii="Arial Narrow" w:hAnsi="Arial Narrow"/>
                <w:sz w:val="20"/>
                <w:szCs w:val="20"/>
              </w:rPr>
              <w:t>Gerardo Alfonso Durand Alcántara</w:t>
            </w:r>
          </w:p>
          <w:p w14:paraId="750406B3" w14:textId="77777777" w:rsidR="00CE0064" w:rsidRPr="00F45C93" w:rsidRDefault="00CE0064" w:rsidP="00CE0064">
            <w:pPr>
              <w:spacing w:after="0" w:line="240" w:lineRule="auto"/>
              <w:jc w:val="center"/>
              <w:rPr>
                <w:rFonts w:ascii="Arial Narrow" w:hAnsi="Arial Narrow"/>
                <w:sz w:val="16"/>
                <w:szCs w:val="16"/>
              </w:rPr>
            </w:pPr>
            <w:r>
              <w:rPr>
                <w:rFonts w:ascii="Arial Narrow" w:hAnsi="Arial Narrow"/>
                <w:sz w:val="20"/>
                <w:szCs w:val="20"/>
              </w:rPr>
              <w:t xml:space="preserve">Director General Adjunto de Registros Administrativos Económicos, </w:t>
            </w:r>
            <w:r w:rsidRPr="00F45C93">
              <w:rPr>
                <w:rFonts w:ascii="Arial Narrow" w:hAnsi="Arial Narrow"/>
                <w:sz w:val="16"/>
                <w:szCs w:val="16"/>
              </w:rPr>
              <w:t>en calidad de vocal suplente de la Dirección General de Estadísticas Económicas, con fundamento en lo establecido en el artículo 29, fracción II de la Norma para el Aseguramiento de la Calidad de la Información del Instituto Nacional de Estadística y Geografía</w:t>
            </w:r>
          </w:p>
          <w:p w14:paraId="3681E8A7" w14:textId="77777777" w:rsidR="00CE0064" w:rsidRPr="00E87606" w:rsidRDefault="00CE0064" w:rsidP="00CE0064">
            <w:pPr>
              <w:spacing w:after="0" w:line="240" w:lineRule="auto"/>
              <w:jc w:val="center"/>
              <w:rPr>
                <w:rFonts w:ascii="Arial Narrow" w:hAnsi="Arial Narrow"/>
                <w:sz w:val="20"/>
                <w:szCs w:val="20"/>
              </w:rPr>
            </w:pPr>
            <w:r>
              <w:rPr>
                <w:rFonts w:ascii="Arial Narrow" w:hAnsi="Arial Narrow"/>
                <w:sz w:val="20"/>
                <w:szCs w:val="20"/>
              </w:rPr>
              <w:t>Vocal suplente</w:t>
            </w:r>
          </w:p>
          <w:p w14:paraId="30C7309A" w14:textId="77777777" w:rsidR="00694EB3" w:rsidRPr="00E87606" w:rsidRDefault="00694EB3" w:rsidP="00CE0064">
            <w:pPr>
              <w:spacing w:after="0" w:line="240" w:lineRule="auto"/>
              <w:jc w:val="center"/>
              <w:rPr>
                <w:rFonts w:ascii="Arial Narrow" w:hAnsi="Arial Narrow"/>
                <w:sz w:val="20"/>
                <w:szCs w:val="20"/>
              </w:rPr>
            </w:pPr>
          </w:p>
        </w:tc>
      </w:tr>
      <w:tr w:rsidR="00694EB3" w:rsidRPr="00BE5007" w14:paraId="6DF53C4A" w14:textId="77777777" w:rsidTr="00280144">
        <w:trPr>
          <w:cantSplit/>
          <w:trHeight w:val="2287"/>
          <w:jc w:val="center"/>
        </w:trPr>
        <w:tc>
          <w:tcPr>
            <w:tcW w:w="4531" w:type="dxa"/>
          </w:tcPr>
          <w:p w14:paraId="73CE0122" w14:textId="77777777" w:rsidR="00280144" w:rsidRDefault="00280144" w:rsidP="00280144">
            <w:pPr>
              <w:spacing w:after="0" w:line="240" w:lineRule="auto"/>
              <w:jc w:val="center"/>
              <w:rPr>
                <w:rFonts w:ascii="Arial Narrow" w:hAnsi="Arial Narrow"/>
                <w:noProof/>
                <w:sz w:val="20"/>
                <w:szCs w:val="20"/>
              </w:rPr>
            </w:pPr>
          </w:p>
          <w:p w14:paraId="410E6C0A" w14:textId="77777777" w:rsidR="00280144" w:rsidRDefault="00280144" w:rsidP="00280144">
            <w:pPr>
              <w:spacing w:after="0" w:line="240" w:lineRule="auto"/>
              <w:jc w:val="center"/>
              <w:rPr>
                <w:rFonts w:ascii="Arial Narrow" w:hAnsi="Arial Narrow"/>
                <w:noProof/>
                <w:sz w:val="20"/>
                <w:szCs w:val="20"/>
              </w:rPr>
            </w:pPr>
          </w:p>
          <w:p w14:paraId="61538AAE" w14:textId="77777777" w:rsidR="00280144" w:rsidRDefault="00280144" w:rsidP="00280144">
            <w:pPr>
              <w:spacing w:after="0" w:line="240" w:lineRule="auto"/>
              <w:jc w:val="center"/>
              <w:rPr>
                <w:rFonts w:ascii="Arial Narrow" w:hAnsi="Arial Narrow"/>
                <w:noProof/>
                <w:sz w:val="20"/>
                <w:szCs w:val="20"/>
              </w:rPr>
            </w:pPr>
          </w:p>
          <w:p w14:paraId="5CFC2740" w14:textId="77777777" w:rsidR="00280144" w:rsidRDefault="00280144" w:rsidP="00280144">
            <w:pPr>
              <w:spacing w:after="0" w:line="240" w:lineRule="auto"/>
              <w:jc w:val="center"/>
              <w:rPr>
                <w:rFonts w:ascii="Arial Narrow" w:hAnsi="Arial Narrow"/>
                <w:noProof/>
                <w:sz w:val="20"/>
                <w:szCs w:val="20"/>
              </w:rPr>
            </w:pPr>
          </w:p>
          <w:p w14:paraId="507AAD9F" w14:textId="77777777" w:rsidR="0010039A" w:rsidRDefault="0010039A" w:rsidP="00280144">
            <w:pPr>
              <w:spacing w:after="0" w:line="240" w:lineRule="auto"/>
              <w:jc w:val="center"/>
              <w:rPr>
                <w:rFonts w:ascii="Arial Narrow" w:hAnsi="Arial Narrow"/>
                <w:noProof/>
                <w:sz w:val="20"/>
                <w:szCs w:val="20"/>
              </w:rPr>
            </w:pPr>
          </w:p>
          <w:p w14:paraId="0D6391C5" w14:textId="77777777" w:rsidR="00280144" w:rsidRDefault="00280144" w:rsidP="00280144">
            <w:pPr>
              <w:spacing w:after="0" w:line="240" w:lineRule="auto"/>
              <w:jc w:val="center"/>
              <w:rPr>
                <w:rFonts w:ascii="Arial Narrow" w:hAnsi="Arial Narrow"/>
                <w:noProof/>
                <w:sz w:val="20"/>
                <w:szCs w:val="20"/>
              </w:rPr>
            </w:pPr>
          </w:p>
          <w:p w14:paraId="3FDBE059" w14:textId="77777777" w:rsidR="00280144" w:rsidRDefault="00280144" w:rsidP="00280144">
            <w:pPr>
              <w:spacing w:after="0" w:line="240" w:lineRule="auto"/>
              <w:jc w:val="center"/>
              <w:rPr>
                <w:rFonts w:ascii="Arial Narrow" w:hAnsi="Arial Narrow"/>
                <w:noProof/>
                <w:sz w:val="20"/>
                <w:szCs w:val="20"/>
              </w:rPr>
            </w:pPr>
          </w:p>
          <w:p w14:paraId="713A8F7E" w14:textId="77777777" w:rsidR="00CE0064" w:rsidRDefault="00CE0064" w:rsidP="00CE0064">
            <w:pPr>
              <w:spacing w:after="0" w:line="240" w:lineRule="auto"/>
              <w:jc w:val="center"/>
              <w:rPr>
                <w:rFonts w:ascii="Arial Narrow" w:hAnsi="Arial Narrow"/>
                <w:sz w:val="20"/>
                <w:szCs w:val="20"/>
              </w:rPr>
            </w:pPr>
            <w:r>
              <w:rPr>
                <w:rFonts w:ascii="Arial Narrow" w:hAnsi="Arial Narrow"/>
                <w:sz w:val="20"/>
                <w:szCs w:val="20"/>
              </w:rPr>
              <w:t>Andrea Fernández Conde</w:t>
            </w:r>
          </w:p>
          <w:p w14:paraId="6E9FDAD1" w14:textId="77777777" w:rsidR="00CE0064" w:rsidRPr="00F45C93" w:rsidRDefault="00CE0064" w:rsidP="00CE0064">
            <w:pPr>
              <w:spacing w:after="0" w:line="240" w:lineRule="auto"/>
              <w:jc w:val="center"/>
              <w:rPr>
                <w:rFonts w:ascii="Arial Narrow" w:hAnsi="Arial Narrow"/>
                <w:sz w:val="16"/>
                <w:szCs w:val="16"/>
              </w:rPr>
            </w:pPr>
            <w:r>
              <w:rPr>
                <w:rFonts w:ascii="Arial Narrow" w:hAnsi="Arial Narrow"/>
                <w:sz w:val="20"/>
                <w:szCs w:val="20"/>
              </w:rPr>
              <w:t xml:space="preserve">Directora General Adjunta de Difusión y Servicio Público de Información, </w:t>
            </w:r>
            <w:r w:rsidRPr="00F45C93">
              <w:rPr>
                <w:rFonts w:ascii="Arial Narrow" w:hAnsi="Arial Narrow"/>
                <w:sz w:val="16"/>
                <w:szCs w:val="16"/>
              </w:rPr>
              <w:t>en calidad de vocal suplente de la Dirección General de Comunicación, Servicio Público de Información y Relaciones Institucionales, con fundamento en lo establecido en el artículo 29, fracción II de la Norma para el Aseguramiento de la Calidad de la Información del Instituto Nacional de Estadística y Geografía</w:t>
            </w:r>
          </w:p>
          <w:p w14:paraId="059A827C" w14:textId="77777777" w:rsidR="00CE0064" w:rsidRPr="00E87606" w:rsidRDefault="00CE0064" w:rsidP="00CE0064">
            <w:pPr>
              <w:spacing w:after="0" w:line="240" w:lineRule="auto"/>
              <w:jc w:val="center"/>
              <w:rPr>
                <w:rFonts w:ascii="Arial Narrow" w:hAnsi="Arial Narrow"/>
                <w:sz w:val="20"/>
                <w:szCs w:val="20"/>
              </w:rPr>
            </w:pPr>
            <w:r>
              <w:rPr>
                <w:rFonts w:ascii="Arial Narrow" w:hAnsi="Arial Narrow"/>
                <w:sz w:val="20"/>
                <w:szCs w:val="20"/>
              </w:rPr>
              <w:t>Vocal suplente</w:t>
            </w:r>
          </w:p>
          <w:p w14:paraId="138C7A95" w14:textId="77777777" w:rsidR="00694EB3" w:rsidRPr="00E87606" w:rsidRDefault="00694EB3" w:rsidP="00CE0064">
            <w:pPr>
              <w:spacing w:after="0" w:line="240" w:lineRule="auto"/>
              <w:jc w:val="center"/>
              <w:rPr>
                <w:rFonts w:ascii="Arial Narrow" w:hAnsi="Arial Narrow"/>
                <w:sz w:val="20"/>
                <w:szCs w:val="20"/>
              </w:rPr>
            </w:pPr>
          </w:p>
        </w:tc>
        <w:tc>
          <w:tcPr>
            <w:tcW w:w="4297" w:type="dxa"/>
          </w:tcPr>
          <w:p w14:paraId="0F476E10" w14:textId="77777777" w:rsidR="00694EB3" w:rsidRPr="00E87606" w:rsidRDefault="00694EB3" w:rsidP="00A32F82">
            <w:pPr>
              <w:spacing w:after="0" w:line="240" w:lineRule="auto"/>
              <w:jc w:val="center"/>
              <w:rPr>
                <w:rFonts w:ascii="Arial Narrow" w:hAnsi="Arial Narrow"/>
                <w:sz w:val="20"/>
                <w:szCs w:val="20"/>
              </w:rPr>
            </w:pPr>
          </w:p>
          <w:p w14:paraId="42561DAD" w14:textId="77777777" w:rsidR="00694EB3" w:rsidRDefault="00694EB3" w:rsidP="00A32F82">
            <w:pPr>
              <w:spacing w:after="0" w:line="240" w:lineRule="auto"/>
              <w:jc w:val="center"/>
              <w:rPr>
                <w:rFonts w:ascii="Arial Narrow" w:hAnsi="Arial Narrow"/>
                <w:sz w:val="20"/>
                <w:szCs w:val="20"/>
              </w:rPr>
            </w:pPr>
          </w:p>
          <w:p w14:paraId="7CBD42B9" w14:textId="77777777" w:rsidR="00694EB3" w:rsidRDefault="00694EB3" w:rsidP="00A32F82">
            <w:pPr>
              <w:spacing w:after="0" w:line="240" w:lineRule="auto"/>
              <w:jc w:val="center"/>
              <w:rPr>
                <w:rFonts w:ascii="Arial Narrow" w:hAnsi="Arial Narrow"/>
                <w:sz w:val="20"/>
                <w:szCs w:val="20"/>
              </w:rPr>
            </w:pPr>
          </w:p>
          <w:p w14:paraId="03B59AFD" w14:textId="77777777" w:rsidR="0010039A" w:rsidRDefault="0010039A" w:rsidP="00A32F82">
            <w:pPr>
              <w:spacing w:after="0" w:line="240" w:lineRule="auto"/>
              <w:jc w:val="center"/>
              <w:rPr>
                <w:rFonts w:ascii="Arial Narrow" w:hAnsi="Arial Narrow"/>
                <w:sz w:val="20"/>
                <w:szCs w:val="20"/>
              </w:rPr>
            </w:pPr>
          </w:p>
          <w:p w14:paraId="69077F0D" w14:textId="77777777" w:rsidR="00170BB7" w:rsidRDefault="00170BB7" w:rsidP="00A32F82">
            <w:pPr>
              <w:spacing w:after="0" w:line="240" w:lineRule="auto"/>
              <w:jc w:val="center"/>
              <w:rPr>
                <w:rFonts w:ascii="Arial Narrow" w:hAnsi="Arial Narrow"/>
                <w:sz w:val="20"/>
                <w:szCs w:val="20"/>
              </w:rPr>
            </w:pPr>
          </w:p>
          <w:p w14:paraId="5FA1F6D4" w14:textId="77777777" w:rsidR="00CE0064" w:rsidRDefault="00CE0064" w:rsidP="00A32F82">
            <w:pPr>
              <w:spacing w:after="0" w:line="240" w:lineRule="auto"/>
              <w:jc w:val="center"/>
              <w:rPr>
                <w:rFonts w:ascii="Arial Narrow" w:hAnsi="Arial Narrow"/>
                <w:sz w:val="20"/>
                <w:szCs w:val="20"/>
              </w:rPr>
            </w:pPr>
          </w:p>
          <w:p w14:paraId="63870C70" w14:textId="77777777" w:rsidR="0010039A" w:rsidRPr="00E87606" w:rsidRDefault="0010039A" w:rsidP="00A32F82">
            <w:pPr>
              <w:spacing w:after="0" w:line="240" w:lineRule="auto"/>
              <w:jc w:val="center"/>
              <w:rPr>
                <w:rFonts w:ascii="Arial Narrow" w:hAnsi="Arial Narrow"/>
                <w:sz w:val="20"/>
                <w:szCs w:val="20"/>
              </w:rPr>
            </w:pPr>
          </w:p>
          <w:p w14:paraId="4EF51454" w14:textId="77777777" w:rsidR="00D92C09" w:rsidRDefault="00D92C09" w:rsidP="00D92C09">
            <w:pPr>
              <w:spacing w:after="0" w:line="240" w:lineRule="auto"/>
              <w:jc w:val="center"/>
              <w:rPr>
                <w:rFonts w:ascii="Arial Narrow" w:hAnsi="Arial Narrow"/>
                <w:sz w:val="20"/>
                <w:szCs w:val="20"/>
              </w:rPr>
            </w:pPr>
            <w:r>
              <w:rPr>
                <w:rFonts w:ascii="Arial Narrow" w:hAnsi="Arial Narrow"/>
                <w:sz w:val="20"/>
                <w:szCs w:val="20"/>
              </w:rPr>
              <w:t xml:space="preserve">Ileana Mayés Pérez </w:t>
            </w:r>
          </w:p>
          <w:p w14:paraId="2B19CD15" w14:textId="77777777" w:rsidR="00D92C09" w:rsidRPr="00F45C93" w:rsidRDefault="00D92C09" w:rsidP="00D92C09">
            <w:pPr>
              <w:spacing w:after="0" w:line="240" w:lineRule="auto"/>
              <w:jc w:val="center"/>
              <w:rPr>
                <w:rFonts w:ascii="Arial Narrow" w:hAnsi="Arial Narrow"/>
                <w:sz w:val="16"/>
                <w:szCs w:val="16"/>
              </w:rPr>
            </w:pPr>
            <w:r>
              <w:rPr>
                <w:rFonts w:ascii="Arial Narrow" w:hAnsi="Arial Narrow"/>
                <w:sz w:val="20"/>
                <w:szCs w:val="20"/>
              </w:rPr>
              <w:t xml:space="preserve">Directora de Integración y Análisis de Información y Apoyo a la Calidad en el Ámbito Territorial, </w:t>
            </w:r>
            <w:r w:rsidRPr="00F45C93">
              <w:rPr>
                <w:rFonts w:ascii="Arial Narrow" w:hAnsi="Arial Narrow"/>
                <w:sz w:val="16"/>
                <w:szCs w:val="16"/>
              </w:rPr>
              <w:t xml:space="preserve">en calidad de vocal suplente de la </w:t>
            </w:r>
            <w:r>
              <w:rPr>
                <w:rFonts w:ascii="Arial Narrow" w:hAnsi="Arial Narrow"/>
                <w:sz w:val="16"/>
                <w:szCs w:val="16"/>
              </w:rPr>
              <w:t>Coordinación General de Operación Regional</w:t>
            </w:r>
            <w:r w:rsidRPr="00F45C93">
              <w:rPr>
                <w:rFonts w:ascii="Arial Narrow" w:hAnsi="Arial Narrow"/>
                <w:sz w:val="16"/>
                <w:szCs w:val="16"/>
              </w:rPr>
              <w:t>, con fundamento en lo establecido en el artículo 29, fracción II de la Norma para el Aseguramiento de la Calidad de la Información del Instituto Nacional de Estadística y Geografía</w:t>
            </w:r>
          </w:p>
          <w:p w14:paraId="17DD6E0E" w14:textId="77777777" w:rsidR="0010039A" w:rsidRPr="00E87606" w:rsidRDefault="00D92C09" w:rsidP="00D92C09">
            <w:pPr>
              <w:spacing w:after="0" w:line="240" w:lineRule="auto"/>
              <w:jc w:val="center"/>
              <w:rPr>
                <w:rFonts w:ascii="Arial Narrow" w:hAnsi="Arial Narrow"/>
                <w:sz w:val="20"/>
                <w:szCs w:val="20"/>
              </w:rPr>
            </w:pPr>
            <w:r>
              <w:rPr>
                <w:rFonts w:ascii="Arial Narrow" w:hAnsi="Arial Narrow"/>
                <w:sz w:val="20"/>
                <w:szCs w:val="20"/>
              </w:rPr>
              <w:t>Vocal suplente</w:t>
            </w:r>
          </w:p>
          <w:p w14:paraId="24D3D73E" w14:textId="77777777" w:rsidR="00694EB3" w:rsidRPr="00E87606" w:rsidRDefault="00694EB3" w:rsidP="00280144">
            <w:pPr>
              <w:spacing w:after="0" w:line="240" w:lineRule="auto"/>
              <w:jc w:val="center"/>
              <w:rPr>
                <w:rFonts w:ascii="Arial Narrow" w:hAnsi="Arial Narrow"/>
                <w:sz w:val="20"/>
                <w:szCs w:val="20"/>
              </w:rPr>
            </w:pPr>
          </w:p>
        </w:tc>
      </w:tr>
    </w:tbl>
    <w:p w14:paraId="7416C9C2" w14:textId="77777777" w:rsidR="00594E2F" w:rsidRPr="00BE5007" w:rsidRDefault="00594E2F" w:rsidP="00071B2F">
      <w:pPr>
        <w:spacing w:after="200"/>
      </w:pPr>
    </w:p>
    <w:p w14:paraId="29470074" w14:textId="77777777" w:rsidR="00594E2F" w:rsidRPr="00BE5007" w:rsidRDefault="00594E2F" w:rsidP="00071B2F">
      <w:pPr>
        <w:spacing w:after="200"/>
      </w:pPr>
    </w:p>
    <w:p w14:paraId="23E9280D" w14:textId="77777777" w:rsidR="006D00C2" w:rsidRPr="00BE5007" w:rsidRDefault="006D00C2" w:rsidP="00071B2F">
      <w:pPr>
        <w:spacing w:after="200"/>
      </w:pPr>
    </w:p>
    <w:p w14:paraId="42B24042" w14:textId="77777777" w:rsidR="006D00C2" w:rsidRPr="00BE5007" w:rsidRDefault="006D00C2" w:rsidP="00071B2F">
      <w:pPr>
        <w:spacing w:after="200"/>
      </w:pPr>
    </w:p>
    <w:p w14:paraId="4B57ED08" w14:textId="77777777" w:rsidR="006D00C2" w:rsidRPr="00BE5007" w:rsidRDefault="006D00C2" w:rsidP="00071B2F">
      <w:pPr>
        <w:spacing w:after="200"/>
      </w:pPr>
    </w:p>
    <w:p w14:paraId="072D2992" w14:textId="77777777" w:rsidR="006D00C2" w:rsidRPr="00BE5007" w:rsidRDefault="006D00C2" w:rsidP="00071B2F">
      <w:pPr>
        <w:spacing w:after="200"/>
      </w:pPr>
    </w:p>
    <w:p w14:paraId="6AA07B76" w14:textId="77777777" w:rsidR="0007522C" w:rsidRPr="00BE5007" w:rsidRDefault="0007522C" w:rsidP="00071B2F">
      <w:pPr>
        <w:spacing w:after="200"/>
      </w:pPr>
    </w:p>
    <w:sectPr w:rsidR="0007522C" w:rsidRPr="00BE5007" w:rsidSect="00B80DFD">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805D" w14:textId="77777777" w:rsidR="00F649B9" w:rsidRDefault="00F649B9" w:rsidP="000579E0">
      <w:pPr>
        <w:spacing w:after="0" w:line="240" w:lineRule="auto"/>
      </w:pPr>
      <w:r>
        <w:separator/>
      </w:r>
    </w:p>
  </w:endnote>
  <w:endnote w:type="continuationSeparator" w:id="0">
    <w:p w14:paraId="5DAB7A7A" w14:textId="77777777" w:rsidR="00F649B9" w:rsidRDefault="00F649B9"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CC56" w14:textId="77777777" w:rsidR="00165B34" w:rsidRDefault="00165B34" w:rsidP="002D3921">
    <w:pPr>
      <w:pStyle w:val="Piedepgina"/>
      <w:jc w:val="right"/>
    </w:pPr>
    <w:r>
      <w:fldChar w:fldCharType="begin"/>
    </w:r>
    <w:r>
      <w:instrText>PAGE   \* MERGEFORMAT</w:instrText>
    </w:r>
    <w:r>
      <w:fldChar w:fldCharType="separate"/>
    </w:r>
    <w:r w:rsidR="000D4F7E" w:rsidRPr="000D4F7E">
      <w:rPr>
        <w:noProof/>
        <w:lang w:val="es-ES"/>
      </w:rPr>
      <w:t>1</w:t>
    </w:r>
    <w:r>
      <w:rPr>
        <w:noProof/>
        <w:lang w:val="es-ES"/>
      </w:rPr>
      <w:fldChar w:fldCharType="end"/>
    </w:r>
    <w:r>
      <w:t xml:space="preserve"> de 1</w:t>
    </w:r>
    <w:r w:rsidR="00251E6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3846" w14:textId="77777777" w:rsidR="00F649B9" w:rsidRDefault="00F649B9" w:rsidP="000579E0">
      <w:pPr>
        <w:spacing w:after="0" w:line="240" w:lineRule="auto"/>
      </w:pPr>
      <w:r>
        <w:separator/>
      </w:r>
    </w:p>
  </w:footnote>
  <w:footnote w:type="continuationSeparator" w:id="0">
    <w:p w14:paraId="31DCE33E" w14:textId="77777777" w:rsidR="00F649B9" w:rsidRDefault="00F649B9"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2BAD" w14:textId="77777777" w:rsidR="00165B34" w:rsidRDefault="00165B34">
    <w:pPr>
      <w:pStyle w:val="Encabezado"/>
    </w:pPr>
  </w:p>
  <w:p w14:paraId="27F43B5B" w14:textId="77777777" w:rsidR="00165B34" w:rsidRDefault="00165B34"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3D676B91" wp14:editId="43967BC2">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02F31390" w14:textId="77777777" w:rsidR="00165B34" w:rsidRDefault="00165B34"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424223EC" w14:textId="77777777" w:rsidR="00165B34" w:rsidRDefault="00165B34" w:rsidP="00165FBC">
                          <w:pPr>
                            <w:spacing w:after="0" w:line="240" w:lineRule="auto"/>
                            <w:jc w:val="right"/>
                            <w:rPr>
                              <w:b/>
                            </w:rPr>
                          </w:pPr>
                          <w:r>
                            <w:rPr>
                              <w:b/>
                            </w:rPr>
                            <w:t xml:space="preserve">ACTA DE LA SEGUNDA SESIÓN 2022 </w:t>
                          </w:r>
                        </w:p>
                        <w:p w14:paraId="7E68FFCE" w14:textId="77777777" w:rsidR="00165B34" w:rsidRDefault="00165B34" w:rsidP="00165FBC">
                          <w:pPr>
                            <w:spacing w:after="0" w:line="240" w:lineRule="auto"/>
                            <w:jc w:val="right"/>
                            <w:rPr>
                              <w:b/>
                            </w:rPr>
                          </w:pPr>
                          <w:r>
                            <w:rPr>
                              <w:b/>
                            </w:rPr>
                            <w:t>07 DE JULIO DE 2022</w:t>
                          </w:r>
                          <w:r w:rsidRPr="009F7430">
                            <w:rPr>
                              <w:b/>
                            </w:rPr>
                            <w:t xml:space="preserve"> </w:t>
                          </w:r>
                        </w:p>
                        <w:p w14:paraId="1D2A8856" w14:textId="77777777" w:rsidR="00165B34" w:rsidRPr="009F7430" w:rsidRDefault="00165B34"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52939"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165B34" w:rsidRDefault="00165B34"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165B34" w:rsidRDefault="00165B34" w:rsidP="00165FBC">
                    <w:pPr>
                      <w:spacing w:after="0" w:line="240" w:lineRule="auto"/>
                      <w:jc w:val="right"/>
                      <w:rPr>
                        <w:b/>
                      </w:rPr>
                    </w:pPr>
                    <w:r>
                      <w:rPr>
                        <w:b/>
                      </w:rPr>
                      <w:t xml:space="preserve">ACTA DE LA SEGUNDA SESIÓN 2022 </w:t>
                    </w:r>
                  </w:p>
                  <w:p w:rsidR="00165B34" w:rsidRDefault="00165B34" w:rsidP="00165FBC">
                    <w:pPr>
                      <w:spacing w:after="0" w:line="240" w:lineRule="auto"/>
                      <w:jc w:val="right"/>
                      <w:rPr>
                        <w:b/>
                      </w:rPr>
                    </w:pPr>
                    <w:r>
                      <w:rPr>
                        <w:b/>
                      </w:rPr>
                      <w:t>07 DE JULIO DE 2022</w:t>
                    </w:r>
                    <w:r w:rsidRPr="009F7430">
                      <w:rPr>
                        <w:b/>
                      </w:rPr>
                      <w:t xml:space="preserve"> </w:t>
                    </w:r>
                  </w:p>
                  <w:p w:rsidR="00165B34" w:rsidRPr="009F7430" w:rsidRDefault="00165B34"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7F169265" wp14:editId="1FFB337D">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5F95CBAE" w14:textId="77777777" w:rsidR="00165B34" w:rsidRDefault="00165B34">
    <w:pPr>
      <w:pStyle w:val="Encabezado"/>
    </w:pPr>
  </w:p>
  <w:p w14:paraId="10B3B6D8" w14:textId="77777777" w:rsidR="00165B34" w:rsidRDefault="00165B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B9C"/>
    <w:multiLevelType w:val="hybridMultilevel"/>
    <w:tmpl w:val="CECE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B57D91"/>
    <w:multiLevelType w:val="hybridMultilevel"/>
    <w:tmpl w:val="F812540C"/>
    <w:lvl w:ilvl="0" w:tplc="EE48F380">
      <w:start w:val="5"/>
      <w:numFmt w:val="bullet"/>
      <w:lvlText w:val="-"/>
      <w:lvlJc w:val="left"/>
      <w:pPr>
        <w:ind w:left="447" w:hanging="360"/>
      </w:pPr>
      <w:rPr>
        <w:rFonts w:ascii="Calibri" w:eastAsiaTheme="minorHAnsi" w:hAnsi="Calibri" w:cs="Calibri" w:hint="default"/>
      </w:rPr>
    </w:lvl>
    <w:lvl w:ilvl="1" w:tplc="080A0003" w:tentative="1">
      <w:start w:val="1"/>
      <w:numFmt w:val="bullet"/>
      <w:lvlText w:val="o"/>
      <w:lvlJc w:val="left"/>
      <w:pPr>
        <w:ind w:left="1167" w:hanging="360"/>
      </w:pPr>
      <w:rPr>
        <w:rFonts w:ascii="Courier New" w:hAnsi="Courier New" w:cs="Courier New" w:hint="default"/>
      </w:rPr>
    </w:lvl>
    <w:lvl w:ilvl="2" w:tplc="080A0005" w:tentative="1">
      <w:start w:val="1"/>
      <w:numFmt w:val="bullet"/>
      <w:lvlText w:val=""/>
      <w:lvlJc w:val="left"/>
      <w:pPr>
        <w:ind w:left="1887" w:hanging="360"/>
      </w:pPr>
      <w:rPr>
        <w:rFonts w:ascii="Wingdings" w:hAnsi="Wingdings" w:hint="default"/>
      </w:rPr>
    </w:lvl>
    <w:lvl w:ilvl="3" w:tplc="080A0001" w:tentative="1">
      <w:start w:val="1"/>
      <w:numFmt w:val="bullet"/>
      <w:lvlText w:val=""/>
      <w:lvlJc w:val="left"/>
      <w:pPr>
        <w:ind w:left="2607" w:hanging="360"/>
      </w:pPr>
      <w:rPr>
        <w:rFonts w:ascii="Symbol" w:hAnsi="Symbol" w:hint="default"/>
      </w:rPr>
    </w:lvl>
    <w:lvl w:ilvl="4" w:tplc="080A0003" w:tentative="1">
      <w:start w:val="1"/>
      <w:numFmt w:val="bullet"/>
      <w:lvlText w:val="o"/>
      <w:lvlJc w:val="left"/>
      <w:pPr>
        <w:ind w:left="3327" w:hanging="360"/>
      </w:pPr>
      <w:rPr>
        <w:rFonts w:ascii="Courier New" w:hAnsi="Courier New" w:cs="Courier New" w:hint="default"/>
      </w:rPr>
    </w:lvl>
    <w:lvl w:ilvl="5" w:tplc="080A0005" w:tentative="1">
      <w:start w:val="1"/>
      <w:numFmt w:val="bullet"/>
      <w:lvlText w:val=""/>
      <w:lvlJc w:val="left"/>
      <w:pPr>
        <w:ind w:left="4047" w:hanging="360"/>
      </w:pPr>
      <w:rPr>
        <w:rFonts w:ascii="Wingdings" w:hAnsi="Wingdings" w:hint="default"/>
      </w:rPr>
    </w:lvl>
    <w:lvl w:ilvl="6" w:tplc="080A0001" w:tentative="1">
      <w:start w:val="1"/>
      <w:numFmt w:val="bullet"/>
      <w:lvlText w:val=""/>
      <w:lvlJc w:val="left"/>
      <w:pPr>
        <w:ind w:left="4767" w:hanging="360"/>
      </w:pPr>
      <w:rPr>
        <w:rFonts w:ascii="Symbol" w:hAnsi="Symbol" w:hint="default"/>
      </w:rPr>
    </w:lvl>
    <w:lvl w:ilvl="7" w:tplc="080A0003" w:tentative="1">
      <w:start w:val="1"/>
      <w:numFmt w:val="bullet"/>
      <w:lvlText w:val="o"/>
      <w:lvlJc w:val="left"/>
      <w:pPr>
        <w:ind w:left="5487" w:hanging="360"/>
      </w:pPr>
      <w:rPr>
        <w:rFonts w:ascii="Courier New" w:hAnsi="Courier New" w:cs="Courier New" w:hint="default"/>
      </w:rPr>
    </w:lvl>
    <w:lvl w:ilvl="8" w:tplc="080A0005" w:tentative="1">
      <w:start w:val="1"/>
      <w:numFmt w:val="bullet"/>
      <w:lvlText w:val=""/>
      <w:lvlJc w:val="left"/>
      <w:pPr>
        <w:ind w:left="6207" w:hanging="360"/>
      </w:pPr>
      <w:rPr>
        <w:rFonts w:ascii="Wingdings" w:hAnsi="Wingdings" w:hint="default"/>
      </w:rPr>
    </w:lvl>
  </w:abstractNum>
  <w:abstractNum w:abstractNumId="8" w15:restartNumberingAfterBreak="0">
    <w:nsid w:val="72271996"/>
    <w:multiLevelType w:val="hybridMultilevel"/>
    <w:tmpl w:val="9AB8EF3E"/>
    <w:lvl w:ilvl="0" w:tplc="080A0001">
      <w:start w:val="1"/>
      <w:numFmt w:val="bullet"/>
      <w:lvlText w:val=""/>
      <w:lvlJc w:val="left"/>
      <w:pPr>
        <w:ind w:left="906" w:hanging="360"/>
      </w:pPr>
      <w:rPr>
        <w:rFonts w:ascii="Symbol" w:hAnsi="Symbol" w:hint="default"/>
      </w:rPr>
    </w:lvl>
    <w:lvl w:ilvl="1" w:tplc="080A0003" w:tentative="1">
      <w:start w:val="1"/>
      <w:numFmt w:val="bullet"/>
      <w:lvlText w:val="o"/>
      <w:lvlJc w:val="left"/>
      <w:pPr>
        <w:ind w:left="1626" w:hanging="360"/>
      </w:pPr>
      <w:rPr>
        <w:rFonts w:ascii="Courier New" w:hAnsi="Courier New" w:cs="Courier New" w:hint="default"/>
      </w:rPr>
    </w:lvl>
    <w:lvl w:ilvl="2" w:tplc="080A0005" w:tentative="1">
      <w:start w:val="1"/>
      <w:numFmt w:val="bullet"/>
      <w:lvlText w:val=""/>
      <w:lvlJc w:val="left"/>
      <w:pPr>
        <w:ind w:left="2346" w:hanging="360"/>
      </w:pPr>
      <w:rPr>
        <w:rFonts w:ascii="Wingdings" w:hAnsi="Wingdings" w:hint="default"/>
      </w:rPr>
    </w:lvl>
    <w:lvl w:ilvl="3" w:tplc="080A0001" w:tentative="1">
      <w:start w:val="1"/>
      <w:numFmt w:val="bullet"/>
      <w:lvlText w:val=""/>
      <w:lvlJc w:val="left"/>
      <w:pPr>
        <w:ind w:left="3066" w:hanging="360"/>
      </w:pPr>
      <w:rPr>
        <w:rFonts w:ascii="Symbol" w:hAnsi="Symbol" w:hint="default"/>
      </w:rPr>
    </w:lvl>
    <w:lvl w:ilvl="4" w:tplc="080A0003" w:tentative="1">
      <w:start w:val="1"/>
      <w:numFmt w:val="bullet"/>
      <w:lvlText w:val="o"/>
      <w:lvlJc w:val="left"/>
      <w:pPr>
        <w:ind w:left="3786" w:hanging="360"/>
      </w:pPr>
      <w:rPr>
        <w:rFonts w:ascii="Courier New" w:hAnsi="Courier New" w:cs="Courier New" w:hint="default"/>
      </w:rPr>
    </w:lvl>
    <w:lvl w:ilvl="5" w:tplc="080A0005" w:tentative="1">
      <w:start w:val="1"/>
      <w:numFmt w:val="bullet"/>
      <w:lvlText w:val=""/>
      <w:lvlJc w:val="left"/>
      <w:pPr>
        <w:ind w:left="4506" w:hanging="360"/>
      </w:pPr>
      <w:rPr>
        <w:rFonts w:ascii="Wingdings" w:hAnsi="Wingdings" w:hint="default"/>
      </w:rPr>
    </w:lvl>
    <w:lvl w:ilvl="6" w:tplc="080A0001" w:tentative="1">
      <w:start w:val="1"/>
      <w:numFmt w:val="bullet"/>
      <w:lvlText w:val=""/>
      <w:lvlJc w:val="left"/>
      <w:pPr>
        <w:ind w:left="5226" w:hanging="360"/>
      </w:pPr>
      <w:rPr>
        <w:rFonts w:ascii="Symbol" w:hAnsi="Symbol" w:hint="default"/>
      </w:rPr>
    </w:lvl>
    <w:lvl w:ilvl="7" w:tplc="080A0003" w:tentative="1">
      <w:start w:val="1"/>
      <w:numFmt w:val="bullet"/>
      <w:lvlText w:val="o"/>
      <w:lvlJc w:val="left"/>
      <w:pPr>
        <w:ind w:left="5946" w:hanging="360"/>
      </w:pPr>
      <w:rPr>
        <w:rFonts w:ascii="Courier New" w:hAnsi="Courier New" w:cs="Courier New" w:hint="default"/>
      </w:rPr>
    </w:lvl>
    <w:lvl w:ilvl="8" w:tplc="080A0005" w:tentative="1">
      <w:start w:val="1"/>
      <w:numFmt w:val="bullet"/>
      <w:lvlText w:val=""/>
      <w:lvlJc w:val="left"/>
      <w:pPr>
        <w:ind w:left="6666" w:hanging="360"/>
      </w:pPr>
      <w:rPr>
        <w:rFonts w:ascii="Wingdings" w:hAnsi="Wingdings" w:hint="default"/>
      </w:rPr>
    </w:lvl>
  </w:abstractNum>
  <w:num w:numId="1" w16cid:durableId="1493133684">
    <w:abstractNumId w:val="6"/>
  </w:num>
  <w:num w:numId="2" w16cid:durableId="1770848804">
    <w:abstractNumId w:val="5"/>
  </w:num>
  <w:num w:numId="3" w16cid:durableId="1155142795">
    <w:abstractNumId w:val="1"/>
  </w:num>
  <w:num w:numId="4" w16cid:durableId="979113879">
    <w:abstractNumId w:val="0"/>
  </w:num>
  <w:num w:numId="5" w16cid:durableId="1928345553">
    <w:abstractNumId w:val="4"/>
  </w:num>
  <w:num w:numId="6" w16cid:durableId="185991402">
    <w:abstractNumId w:val="3"/>
  </w:num>
  <w:num w:numId="7" w16cid:durableId="1732197249">
    <w:abstractNumId w:val="2"/>
  </w:num>
  <w:num w:numId="8" w16cid:durableId="817183779">
    <w:abstractNumId w:val="8"/>
  </w:num>
  <w:num w:numId="9" w16cid:durableId="179340129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documentProtection w:edit="trackedChange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RrUApLLAPywAAAA="/>
  </w:docVars>
  <w:rsids>
    <w:rsidRoot w:val="00204D52"/>
    <w:rsid w:val="0000034E"/>
    <w:rsid w:val="00000696"/>
    <w:rsid w:val="000016A7"/>
    <w:rsid w:val="00001BC8"/>
    <w:rsid w:val="0000227A"/>
    <w:rsid w:val="00002727"/>
    <w:rsid w:val="00002F9B"/>
    <w:rsid w:val="0000341A"/>
    <w:rsid w:val="00003DBE"/>
    <w:rsid w:val="00003E80"/>
    <w:rsid w:val="00004860"/>
    <w:rsid w:val="000051E9"/>
    <w:rsid w:val="00005B3D"/>
    <w:rsid w:val="00005CA9"/>
    <w:rsid w:val="00006AA0"/>
    <w:rsid w:val="0000710F"/>
    <w:rsid w:val="00007911"/>
    <w:rsid w:val="00007B43"/>
    <w:rsid w:val="00007EDD"/>
    <w:rsid w:val="0001007E"/>
    <w:rsid w:val="00010412"/>
    <w:rsid w:val="00010416"/>
    <w:rsid w:val="00010464"/>
    <w:rsid w:val="00010DC6"/>
    <w:rsid w:val="0001101E"/>
    <w:rsid w:val="00011362"/>
    <w:rsid w:val="00011DA4"/>
    <w:rsid w:val="00011FA9"/>
    <w:rsid w:val="00012416"/>
    <w:rsid w:val="000130B6"/>
    <w:rsid w:val="00013572"/>
    <w:rsid w:val="00013CB6"/>
    <w:rsid w:val="00013EEE"/>
    <w:rsid w:val="00013FA4"/>
    <w:rsid w:val="000142FE"/>
    <w:rsid w:val="00014D1C"/>
    <w:rsid w:val="000155B7"/>
    <w:rsid w:val="0001613E"/>
    <w:rsid w:val="00016210"/>
    <w:rsid w:val="00016360"/>
    <w:rsid w:val="0001712B"/>
    <w:rsid w:val="000174CE"/>
    <w:rsid w:val="00017528"/>
    <w:rsid w:val="0001754F"/>
    <w:rsid w:val="000177C4"/>
    <w:rsid w:val="0002043B"/>
    <w:rsid w:val="00022095"/>
    <w:rsid w:val="000228A9"/>
    <w:rsid w:val="00022D37"/>
    <w:rsid w:val="00023A63"/>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230B"/>
    <w:rsid w:val="0003257B"/>
    <w:rsid w:val="00033250"/>
    <w:rsid w:val="00033932"/>
    <w:rsid w:val="00034265"/>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24A"/>
    <w:rsid w:val="00042586"/>
    <w:rsid w:val="00042681"/>
    <w:rsid w:val="00043B54"/>
    <w:rsid w:val="00043E1F"/>
    <w:rsid w:val="000446F5"/>
    <w:rsid w:val="0004478F"/>
    <w:rsid w:val="00044981"/>
    <w:rsid w:val="00044A34"/>
    <w:rsid w:val="00045764"/>
    <w:rsid w:val="0004625A"/>
    <w:rsid w:val="00046FF1"/>
    <w:rsid w:val="00047804"/>
    <w:rsid w:val="00047E3F"/>
    <w:rsid w:val="00050204"/>
    <w:rsid w:val="00050619"/>
    <w:rsid w:val="000507AA"/>
    <w:rsid w:val="0005081A"/>
    <w:rsid w:val="000508EA"/>
    <w:rsid w:val="00050EC3"/>
    <w:rsid w:val="00051498"/>
    <w:rsid w:val="0005186D"/>
    <w:rsid w:val="00051C40"/>
    <w:rsid w:val="00052B2E"/>
    <w:rsid w:val="00052D82"/>
    <w:rsid w:val="00052F05"/>
    <w:rsid w:val="0005359F"/>
    <w:rsid w:val="00053AC5"/>
    <w:rsid w:val="00053DB7"/>
    <w:rsid w:val="00054780"/>
    <w:rsid w:val="000557C0"/>
    <w:rsid w:val="0005591C"/>
    <w:rsid w:val="00055AB5"/>
    <w:rsid w:val="000579E0"/>
    <w:rsid w:val="000601F4"/>
    <w:rsid w:val="000603E9"/>
    <w:rsid w:val="00060CB8"/>
    <w:rsid w:val="00061603"/>
    <w:rsid w:val="000616F0"/>
    <w:rsid w:val="000617C4"/>
    <w:rsid w:val="0006194A"/>
    <w:rsid w:val="000625BA"/>
    <w:rsid w:val="00062987"/>
    <w:rsid w:val="000631B9"/>
    <w:rsid w:val="000631FD"/>
    <w:rsid w:val="000649E7"/>
    <w:rsid w:val="00064BEB"/>
    <w:rsid w:val="0006509D"/>
    <w:rsid w:val="00065676"/>
    <w:rsid w:val="000665E5"/>
    <w:rsid w:val="00066C11"/>
    <w:rsid w:val="00066DAC"/>
    <w:rsid w:val="00067B10"/>
    <w:rsid w:val="0007003C"/>
    <w:rsid w:val="00070279"/>
    <w:rsid w:val="00070721"/>
    <w:rsid w:val="00071B2F"/>
    <w:rsid w:val="00072F2E"/>
    <w:rsid w:val="0007328F"/>
    <w:rsid w:val="000733A1"/>
    <w:rsid w:val="00073601"/>
    <w:rsid w:val="00073886"/>
    <w:rsid w:val="00073E28"/>
    <w:rsid w:val="00074357"/>
    <w:rsid w:val="000748E9"/>
    <w:rsid w:val="00074F95"/>
    <w:rsid w:val="000751BB"/>
    <w:rsid w:val="0007522C"/>
    <w:rsid w:val="00075FB3"/>
    <w:rsid w:val="00076EA6"/>
    <w:rsid w:val="00076F2B"/>
    <w:rsid w:val="00077769"/>
    <w:rsid w:val="0008049B"/>
    <w:rsid w:val="00080860"/>
    <w:rsid w:val="00080B36"/>
    <w:rsid w:val="00080E0C"/>
    <w:rsid w:val="00080F6E"/>
    <w:rsid w:val="00081271"/>
    <w:rsid w:val="000813AC"/>
    <w:rsid w:val="00081709"/>
    <w:rsid w:val="00082455"/>
    <w:rsid w:val="000839D2"/>
    <w:rsid w:val="00092C0D"/>
    <w:rsid w:val="0009327E"/>
    <w:rsid w:val="000935FC"/>
    <w:rsid w:val="000938A7"/>
    <w:rsid w:val="00094A51"/>
    <w:rsid w:val="00094C98"/>
    <w:rsid w:val="0009540F"/>
    <w:rsid w:val="00095460"/>
    <w:rsid w:val="000967AE"/>
    <w:rsid w:val="000978F2"/>
    <w:rsid w:val="000A0095"/>
    <w:rsid w:val="000A00AA"/>
    <w:rsid w:val="000A02CF"/>
    <w:rsid w:val="000A0BBA"/>
    <w:rsid w:val="000A1203"/>
    <w:rsid w:val="000A14A1"/>
    <w:rsid w:val="000A21C8"/>
    <w:rsid w:val="000A22EC"/>
    <w:rsid w:val="000A2723"/>
    <w:rsid w:val="000A280F"/>
    <w:rsid w:val="000A2969"/>
    <w:rsid w:val="000A32B3"/>
    <w:rsid w:val="000A3A76"/>
    <w:rsid w:val="000A3C47"/>
    <w:rsid w:val="000A404F"/>
    <w:rsid w:val="000A453C"/>
    <w:rsid w:val="000A4D23"/>
    <w:rsid w:val="000A4E4D"/>
    <w:rsid w:val="000A6625"/>
    <w:rsid w:val="000A667E"/>
    <w:rsid w:val="000A69EA"/>
    <w:rsid w:val="000B06EE"/>
    <w:rsid w:val="000B0E9B"/>
    <w:rsid w:val="000B11A7"/>
    <w:rsid w:val="000B1367"/>
    <w:rsid w:val="000B172C"/>
    <w:rsid w:val="000B1ACB"/>
    <w:rsid w:val="000B1EBB"/>
    <w:rsid w:val="000B2974"/>
    <w:rsid w:val="000B4E37"/>
    <w:rsid w:val="000B50AE"/>
    <w:rsid w:val="000B5170"/>
    <w:rsid w:val="000B698D"/>
    <w:rsid w:val="000B6B88"/>
    <w:rsid w:val="000B7BA3"/>
    <w:rsid w:val="000B7DAC"/>
    <w:rsid w:val="000C0B07"/>
    <w:rsid w:val="000C0E67"/>
    <w:rsid w:val="000C1119"/>
    <w:rsid w:val="000C135F"/>
    <w:rsid w:val="000C15AC"/>
    <w:rsid w:val="000C19E1"/>
    <w:rsid w:val="000C1FF5"/>
    <w:rsid w:val="000C2189"/>
    <w:rsid w:val="000C2561"/>
    <w:rsid w:val="000C4706"/>
    <w:rsid w:val="000C5483"/>
    <w:rsid w:val="000C5994"/>
    <w:rsid w:val="000C5F90"/>
    <w:rsid w:val="000C6179"/>
    <w:rsid w:val="000C620D"/>
    <w:rsid w:val="000C6759"/>
    <w:rsid w:val="000C67C5"/>
    <w:rsid w:val="000C67DD"/>
    <w:rsid w:val="000C6B22"/>
    <w:rsid w:val="000D0AD5"/>
    <w:rsid w:val="000D0C02"/>
    <w:rsid w:val="000D10A9"/>
    <w:rsid w:val="000D1666"/>
    <w:rsid w:val="000D17B0"/>
    <w:rsid w:val="000D21D6"/>
    <w:rsid w:val="000D26A0"/>
    <w:rsid w:val="000D2E0E"/>
    <w:rsid w:val="000D30D8"/>
    <w:rsid w:val="000D338E"/>
    <w:rsid w:val="000D4075"/>
    <w:rsid w:val="000D413B"/>
    <w:rsid w:val="000D415F"/>
    <w:rsid w:val="000D4F7E"/>
    <w:rsid w:val="000D5731"/>
    <w:rsid w:val="000D5951"/>
    <w:rsid w:val="000D61CC"/>
    <w:rsid w:val="000D6787"/>
    <w:rsid w:val="000D7722"/>
    <w:rsid w:val="000D7992"/>
    <w:rsid w:val="000D7AA0"/>
    <w:rsid w:val="000D7FF5"/>
    <w:rsid w:val="000E028D"/>
    <w:rsid w:val="000E0A7F"/>
    <w:rsid w:val="000E0E64"/>
    <w:rsid w:val="000E1553"/>
    <w:rsid w:val="000E15E0"/>
    <w:rsid w:val="000E17D5"/>
    <w:rsid w:val="000E18A7"/>
    <w:rsid w:val="000E2475"/>
    <w:rsid w:val="000E266E"/>
    <w:rsid w:val="000E3731"/>
    <w:rsid w:val="000E438E"/>
    <w:rsid w:val="000E48EA"/>
    <w:rsid w:val="000E49D6"/>
    <w:rsid w:val="000E52BF"/>
    <w:rsid w:val="000E5569"/>
    <w:rsid w:val="000E586E"/>
    <w:rsid w:val="000E5B70"/>
    <w:rsid w:val="000E5F29"/>
    <w:rsid w:val="000E610A"/>
    <w:rsid w:val="000E6918"/>
    <w:rsid w:val="000E7319"/>
    <w:rsid w:val="000E7C76"/>
    <w:rsid w:val="000F1EE0"/>
    <w:rsid w:val="000F2424"/>
    <w:rsid w:val="000F324D"/>
    <w:rsid w:val="000F3635"/>
    <w:rsid w:val="000F3688"/>
    <w:rsid w:val="000F3845"/>
    <w:rsid w:val="000F3858"/>
    <w:rsid w:val="000F3BC9"/>
    <w:rsid w:val="000F3C22"/>
    <w:rsid w:val="000F3FD7"/>
    <w:rsid w:val="000F422E"/>
    <w:rsid w:val="000F49E7"/>
    <w:rsid w:val="000F4A31"/>
    <w:rsid w:val="000F5562"/>
    <w:rsid w:val="000F6B81"/>
    <w:rsid w:val="000F6C80"/>
    <w:rsid w:val="001002EB"/>
    <w:rsid w:val="0010039A"/>
    <w:rsid w:val="00100426"/>
    <w:rsid w:val="001007CE"/>
    <w:rsid w:val="00100DD0"/>
    <w:rsid w:val="00100E81"/>
    <w:rsid w:val="001015CF"/>
    <w:rsid w:val="00101642"/>
    <w:rsid w:val="0010174F"/>
    <w:rsid w:val="00101FDE"/>
    <w:rsid w:val="0010208E"/>
    <w:rsid w:val="00102844"/>
    <w:rsid w:val="0010327F"/>
    <w:rsid w:val="001035ED"/>
    <w:rsid w:val="00103B77"/>
    <w:rsid w:val="00103BEA"/>
    <w:rsid w:val="00103FE1"/>
    <w:rsid w:val="00105433"/>
    <w:rsid w:val="00105D44"/>
    <w:rsid w:val="00106634"/>
    <w:rsid w:val="00106F4F"/>
    <w:rsid w:val="00107B0E"/>
    <w:rsid w:val="00110034"/>
    <w:rsid w:val="00110192"/>
    <w:rsid w:val="00111593"/>
    <w:rsid w:val="00111D03"/>
    <w:rsid w:val="00112B16"/>
    <w:rsid w:val="00112D3D"/>
    <w:rsid w:val="001132D5"/>
    <w:rsid w:val="001137D2"/>
    <w:rsid w:val="00113D87"/>
    <w:rsid w:val="0011594E"/>
    <w:rsid w:val="00115D00"/>
    <w:rsid w:val="00115E79"/>
    <w:rsid w:val="00115F35"/>
    <w:rsid w:val="00116200"/>
    <w:rsid w:val="001167B3"/>
    <w:rsid w:val="001169CD"/>
    <w:rsid w:val="0011747C"/>
    <w:rsid w:val="00117862"/>
    <w:rsid w:val="00117889"/>
    <w:rsid w:val="00117943"/>
    <w:rsid w:val="001200AD"/>
    <w:rsid w:val="00120422"/>
    <w:rsid w:val="00120F49"/>
    <w:rsid w:val="001218AB"/>
    <w:rsid w:val="00121E2D"/>
    <w:rsid w:val="001226CD"/>
    <w:rsid w:val="00123D8D"/>
    <w:rsid w:val="00124044"/>
    <w:rsid w:val="00124380"/>
    <w:rsid w:val="0012440C"/>
    <w:rsid w:val="00124877"/>
    <w:rsid w:val="00124A4C"/>
    <w:rsid w:val="00125D34"/>
    <w:rsid w:val="0012677F"/>
    <w:rsid w:val="00126E03"/>
    <w:rsid w:val="00131193"/>
    <w:rsid w:val="001317BF"/>
    <w:rsid w:val="00131BF1"/>
    <w:rsid w:val="00131C1A"/>
    <w:rsid w:val="001330D0"/>
    <w:rsid w:val="001330D5"/>
    <w:rsid w:val="00133B47"/>
    <w:rsid w:val="00133B6C"/>
    <w:rsid w:val="001346FB"/>
    <w:rsid w:val="00134778"/>
    <w:rsid w:val="00134D38"/>
    <w:rsid w:val="0013576B"/>
    <w:rsid w:val="001357B8"/>
    <w:rsid w:val="00135C5D"/>
    <w:rsid w:val="00135FAF"/>
    <w:rsid w:val="001363D3"/>
    <w:rsid w:val="00136515"/>
    <w:rsid w:val="00136800"/>
    <w:rsid w:val="00136850"/>
    <w:rsid w:val="0013783C"/>
    <w:rsid w:val="00137907"/>
    <w:rsid w:val="00137F91"/>
    <w:rsid w:val="0014022E"/>
    <w:rsid w:val="00140632"/>
    <w:rsid w:val="00140EDF"/>
    <w:rsid w:val="001410A4"/>
    <w:rsid w:val="00142E20"/>
    <w:rsid w:val="00142E83"/>
    <w:rsid w:val="00142F29"/>
    <w:rsid w:val="00143381"/>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1BD2"/>
    <w:rsid w:val="001525D2"/>
    <w:rsid w:val="00152ABC"/>
    <w:rsid w:val="00152BA6"/>
    <w:rsid w:val="00152D01"/>
    <w:rsid w:val="0015361F"/>
    <w:rsid w:val="00153B39"/>
    <w:rsid w:val="001546E8"/>
    <w:rsid w:val="001548D6"/>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1DF1"/>
    <w:rsid w:val="00161FC5"/>
    <w:rsid w:val="00162207"/>
    <w:rsid w:val="0016299D"/>
    <w:rsid w:val="00163352"/>
    <w:rsid w:val="0016350B"/>
    <w:rsid w:val="00164327"/>
    <w:rsid w:val="00164FE1"/>
    <w:rsid w:val="00165B34"/>
    <w:rsid w:val="00165B3F"/>
    <w:rsid w:val="00165BC9"/>
    <w:rsid w:val="00165E0D"/>
    <w:rsid w:val="00165F92"/>
    <w:rsid w:val="00165FBC"/>
    <w:rsid w:val="00166023"/>
    <w:rsid w:val="00166256"/>
    <w:rsid w:val="0016692D"/>
    <w:rsid w:val="00166C69"/>
    <w:rsid w:val="0016725F"/>
    <w:rsid w:val="0016757C"/>
    <w:rsid w:val="00167701"/>
    <w:rsid w:val="00170949"/>
    <w:rsid w:val="00170BB7"/>
    <w:rsid w:val="0017133C"/>
    <w:rsid w:val="00171584"/>
    <w:rsid w:val="00172F5B"/>
    <w:rsid w:val="00173499"/>
    <w:rsid w:val="00173EBF"/>
    <w:rsid w:val="00174504"/>
    <w:rsid w:val="00174A85"/>
    <w:rsid w:val="00174D5C"/>
    <w:rsid w:val="00175756"/>
    <w:rsid w:val="0017582C"/>
    <w:rsid w:val="00175959"/>
    <w:rsid w:val="00176FEE"/>
    <w:rsid w:val="00180071"/>
    <w:rsid w:val="00180197"/>
    <w:rsid w:val="00180CC7"/>
    <w:rsid w:val="00181331"/>
    <w:rsid w:val="00181C29"/>
    <w:rsid w:val="001824AE"/>
    <w:rsid w:val="0018311F"/>
    <w:rsid w:val="0018445C"/>
    <w:rsid w:val="0018465E"/>
    <w:rsid w:val="00184751"/>
    <w:rsid w:val="00184D3E"/>
    <w:rsid w:val="00185013"/>
    <w:rsid w:val="001852CA"/>
    <w:rsid w:val="001862F6"/>
    <w:rsid w:val="00186F0F"/>
    <w:rsid w:val="001877B1"/>
    <w:rsid w:val="0018781A"/>
    <w:rsid w:val="00190905"/>
    <w:rsid w:val="0019144A"/>
    <w:rsid w:val="00191632"/>
    <w:rsid w:val="00191E44"/>
    <w:rsid w:val="00192142"/>
    <w:rsid w:val="001927E7"/>
    <w:rsid w:val="001928A3"/>
    <w:rsid w:val="00192C7E"/>
    <w:rsid w:val="0019343A"/>
    <w:rsid w:val="00194A85"/>
    <w:rsid w:val="00194AFE"/>
    <w:rsid w:val="00194FA7"/>
    <w:rsid w:val="00195044"/>
    <w:rsid w:val="00195049"/>
    <w:rsid w:val="00195A8D"/>
    <w:rsid w:val="00195AC4"/>
    <w:rsid w:val="00197308"/>
    <w:rsid w:val="001A03EE"/>
    <w:rsid w:val="001A04CB"/>
    <w:rsid w:val="001A05CC"/>
    <w:rsid w:val="001A0738"/>
    <w:rsid w:val="001A089D"/>
    <w:rsid w:val="001A0CE4"/>
    <w:rsid w:val="001A0D37"/>
    <w:rsid w:val="001A225E"/>
    <w:rsid w:val="001A2BC6"/>
    <w:rsid w:val="001A34D1"/>
    <w:rsid w:val="001A393B"/>
    <w:rsid w:val="001A3B8D"/>
    <w:rsid w:val="001A6ACC"/>
    <w:rsid w:val="001A6D45"/>
    <w:rsid w:val="001A79DF"/>
    <w:rsid w:val="001B0303"/>
    <w:rsid w:val="001B0461"/>
    <w:rsid w:val="001B0DCA"/>
    <w:rsid w:val="001B1015"/>
    <w:rsid w:val="001B1571"/>
    <w:rsid w:val="001B1B2B"/>
    <w:rsid w:val="001B2C60"/>
    <w:rsid w:val="001B3C8D"/>
    <w:rsid w:val="001B422B"/>
    <w:rsid w:val="001B453A"/>
    <w:rsid w:val="001B4A1C"/>
    <w:rsid w:val="001B4AB5"/>
    <w:rsid w:val="001B555C"/>
    <w:rsid w:val="001B5FAD"/>
    <w:rsid w:val="001B6E2B"/>
    <w:rsid w:val="001B79D4"/>
    <w:rsid w:val="001C058F"/>
    <w:rsid w:val="001C0D71"/>
    <w:rsid w:val="001C1836"/>
    <w:rsid w:val="001C2017"/>
    <w:rsid w:val="001C2166"/>
    <w:rsid w:val="001C2C9D"/>
    <w:rsid w:val="001C3799"/>
    <w:rsid w:val="001C3866"/>
    <w:rsid w:val="001C3B58"/>
    <w:rsid w:val="001C57D4"/>
    <w:rsid w:val="001C629A"/>
    <w:rsid w:val="001C78CD"/>
    <w:rsid w:val="001C7964"/>
    <w:rsid w:val="001C7B0C"/>
    <w:rsid w:val="001C7B81"/>
    <w:rsid w:val="001C7BF8"/>
    <w:rsid w:val="001C7EFB"/>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E789A"/>
    <w:rsid w:val="001E7BAF"/>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130"/>
    <w:rsid w:val="001F548F"/>
    <w:rsid w:val="001F5730"/>
    <w:rsid w:val="001F5951"/>
    <w:rsid w:val="001F6245"/>
    <w:rsid w:val="001F6699"/>
    <w:rsid w:val="001F6765"/>
    <w:rsid w:val="001F6A4E"/>
    <w:rsid w:val="001F7A20"/>
    <w:rsid w:val="002005EE"/>
    <w:rsid w:val="00200E84"/>
    <w:rsid w:val="00201944"/>
    <w:rsid w:val="00202586"/>
    <w:rsid w:val="00202595"/>
    <w:rsid w:val="00203BB3"/>
    <w:rsid w:val="00204586"/>
    <w:rsid w:val="00204D52"/>
    <w:rsid w:val="002053CC"/>
    <w:rsid w:val="002054DA"/>
    <w:rsid w:val="00205773"/>
    <w:rsid w:val="00205AD7"/>
    <w:rsid w:val="00206386"/>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4FE8"/>
    <w:rsid w:val="0021578B"/>
    <w:rsid w:val="00215C6C"/>
    <w:rsid w:val="00215ED0"/>
    <w:rsid w:val="0021637F"/>
    <w:rsid w:val="002163E6"/>
    <w:rsid w:val="00216659"/>
    <w:rsid w:val="0021689A"/>
    <w:rsid w:val="0021691F"/>
    <w:rsid w:val="00216FF6"/>
    <w:rsid w:val="00217101"/>
    <w:rsid w:val="00217307"/>
    <w:rsid w:val="0022037B"/>
    <w:rsid w:val="002214D3"/>
    <w:rsid w:val="00221B17"/>
    <w:rsid w:val="00221C63"/>
    <w:rsid w:val="0022210E"/>
    <w:rsid w:val="00222908"/>
    <w:rsid w:val="00222C4A"/>
    <w:rsid w:val="002237EB"/>
    <w:rsid w:val="0022439F"/>
    <w:rsid w:val="00224445"/>
    <w:rsid w:val="00224FAE"/>
    <w:rsid w:val="002259D7"/>
    <w:rsid w:val="002265B3"/>
    <w:rsid w:val="00226850"/>
    <w:rsid w:val="00226908"/>
    <w:rsid w:val="00226B10"/>
    <w:rsid w:val="00226EA6"/>
    <w:rsid w:val="002271F8"/>
    <w:rsid w:val="0022754F"/>
    <w:rsid w:val="00227660"/>
    <w:rsid w:val="00227919"/>
    <w:rsid w:val="00227A91"/>
    <w:rsid w:val="002305BC"/>
    <w:rsid w:val="00231697"/>
    <w:rsid w:val="00232163"/>
    <w:rsid w:val="00232855"/>
    <w:rsid w:val="00232BD0"/>
    <w:rsid w:val="0023301D"/>
    <w:rsid w:val="0023306F"/>
    <w:rsid w:val="00233A60"/>
    <w:rsid w:val="00233D60"/>
    <w:rsid w:val="00233E31"/>
    <w:rsid w:val="00234781"/>
    <w:rsid w:val="00234B48"/>
    <w:rsid w:val="002352E4"/>
    <w:rsid w:val="00235AE8"/>
    <w:rsid w:val="00235E55"/>
    <w:rsid w:val="00236868"/>
    <w:rsid w:val="00236C4C"/>
    <w:rsid w:val="00237800"/>
    <w:rsid w:val="00237FA9"/>
    <w:rsid w:val="00237FBE"/>
    <w:rsid w:val="002400A0"/>
    <w:rsid w:val="0024075F"/>
    <w:rsid w:val="00240833"/>
    <w:rsid w:val="0024178F"/>
    <w:rsid w:val="00242F6D"/>
    <w:rsid w:val="00243209"/>
    <w:rsid w:val="0024446D"/>
    <w:rsid w:val="00245A5B"/>
    <w:rsid w:val="00245C15"/>
    <w:rsid w:val="00250799"/>
    <w:rsid w:val="00250AB6"/>
    <w:rsid w:val="00251E6B"/>
    <w:rsid w:val="00252941"/>
    <w:rsid w:val="0025341F"/>
    <w:rsid w:val="0025362E"/>
    <w:rsid w:val="00254965"/>
    <w:rsid w:val="00254C16"/>
    <w:rsid w:val="00255370"/>
    <w:rsid w:val="002559DE"/>
    <w:rsid w:val="00256209"/>
    <w:rsid w:val="00256B13"/>
    <w:rsid w:val="00256DF9"/>
    <w:rsid w:val="0026036A"/>
    <w:rsid w:val="002608F4"/>
    <w:rsid w:val="00260B69"/>
    <w:rsid w:val="00260D39"/>
    <w:rsid w:val="00262C65"/>
    <w:rsid w:val="00263011"/>
    <w:rsid w:val="002630DD"/>
    <w:rsid w:val="00263758"/>
    <w:rsid w:val="00263F18"/>
    <w:rsid w:val="0026411F"/>
    <w:rsid w:val="002642AB"/>
    <w:rsid w:val="002645E3"/>
    <w:rsid w:val="002648B0"/>
    <w:rsid w:val="00264C3F"/>
    <w:rsid w:val="00264C94"/>
    <w:rsid w:val="002658E0"/>
    <w:rsid w:val="00265B61"/>
    <w:rsid w:val="00266064"/>
    <w:rsid w:val="002674A4"/>
    <w:rsid w:val="00267AB9"/>
    <w:rsid w:val="0027036A"/>
    <w:rsid w:val="002705B0"/>
    <w:rsid w:val="00271D6C"/>
    <w:rsid w:val="00271F67"/>
    <w:rsid w:val="002725DA"/>
    <w:rsid w:val="00272774"/>
    <w:rsid w:val="00273F5D"/>
    <w:rsid w:val="00274215"/>
    <w:rsid w:val="002742D8"/>
    <w:rsid w:val="00274934"/>
    <w:rsid w:val="00275CEC"/>
    <w:rsid w:val="00275D6A"/>
    <w:rsid w:val="002762A0"/>
    <w:rsid w:val="00276450"/>
    <w:rsid w:val="002769C3"/>
    <w:rsid w:val="00276A67"/>
    <w:rsid w:val="0027738C"/>
    <w:rsid w:val="00277E6A"/>
    <w:rsid w:val="00280144"/>
    <w:rsid w:val="00280188"/>
    <w:rsid w:val="00280447"/>
    <w:rsid w:val="00281242"/>
    <w:rsid w:val="00281754"/>
    <w:rsid w:val="002818F6"/>
    <w:rsid w:val="002820B3"/>
    <w:rsid w:val="00282C84"/>
    <w:rsid w:val="00282DC4"/>
    <w:rsid w:val="00282ED0"/>
    <w:rsid w:val="002833C4"/>
    <w:rsid w:val="00283507"/>
    <w:rsid w:val="00283C89"/>
    <w:rsid w:val="00283E31"/>
    <w:rsid w:val="002840FC"/>
    <w:rsid w:val="002842B0"/>
    <w:rsid w:val="002847F2"/>
    <w:rsid w:val="00284CD9"/>
    <w:rsid w:val="00286040"/>
    <w:rsid w:val="00286177"/>
    <w:rsid w:val="00286D33"/>
    <w:rsid w:val="0028704B"/>
    <w:rsid w:val="002879B7"/>
    <w:rsid w:val="00290409"/>
    <w:rsid w:val="002908B5"/>
    <w:rsid w:val="00290E5C"/>
    <w:rsid w:val="0029166E"/>
    <w:rsid w:val="00291710"/>
    <w:rsid w:val="002925A5"/>
    <w:rsid w:val="00292C80"/>
    <w:rsid w:val="002934B8"/>
    <w:rsid w:val="00293E00"/>
    <w:rsid w:val="00294896"/>
    <w:rsid w:val="002952E4"/>
    <w:rsid w:val="002954C4"/>
    <w:rsid w:val="00295C37"/>
    <w:rsid w:val="002962C6"/>
    <w:rsid w:val="002974A6"/>
    <w:rsid w:val="00297C11"/>
    <w:rsid w:val="00297E42"/>
    <w:rsid w:val="002A005A"/>
    <w:rsid w:val="002A05D3"/>
    <w:rsid w:val="002A082C"/>
    <w:rsid w:val="002A0AA1"/>
    <w:rsid w:val="002A1B6C"/>
    <w:rsid w:val="002A2660"/>
    <w:rsid w:val="002A29E1"/>
    <w:rsid w:val="002A3077"/>
    <w:rsid w:val="002A3A9C"/>
    <w:rsid w:val="002A3D1B"/>
    <w:rsid w:val="002A3E89"/>
    <w:rsid w:val="002A4248"/>
    <w:rsid w:val="002A48F6"/>
    <w:rsid w:val="002A4CE5"/>
    <w:rsid w:val="002A63C2"/>
    <w:rsid w:val="002A6D19"/>
    <w:rsid w:val="002A72F6"/>
    <w:rsid w:val="002A73D9"/>
    <w:rsid w:val="002A7A5F"/>
    <w:rsid w:val="002B1455"/>
    <w:rsid w:val="002B15AA"/>
    <w:rsid w:val="002B2107"/>
    <w:rsid w:val="002B24C4"/>
    <w:rsid w:val="002B263C"/>
    <w:rsid w:val="002B3657"/>
    <w:rsid w:val="002B37C5"/>
    <w:rsid w:val="002B4B53"/>
    <w:rsid w:val="002B55E0"/>
    <w:rsid w:val="002B5B81"/>
    <w:rsid w:val="002B665A"/>
    <w:rsid w:val="002B698E"/>
    <w:rsid w:val="002B73EA"/>
    <w:rsid w:val="002B7F3C"/>
    <w:rsid w:val="002C0044"/>
    <w:rsid w:val="002C0322"/>
    <w:rsid w:val="002C0441"/>
    <w:rsid w:val="002C0511"/>
    <w:rsid w:val="002C11CA"/>
    <w:rsid w:val="002C14AF"/>
    <w:rsid w:val="002C1BED"/>
    <w:rsid w:val="002C1CAB"/>
    <w:rsid w:val="002C23B3"/>
    <w:rsid w:val="002C2F1F"/>
    <w:rsid w:val="002C3AF2"/>
    <w:rsid w:val="002C4F01"/>
    <w:rsid w:val="002C5D4F"/>
    <w:rsid w:val="002C60C6"/>
    <w:rsid w:val="002C6656"/>
    <w:rsid w:val="002C6AE3"/>
    <w:rsid w:val="002C7A03"/>
    <w:rsid w:val="002D0464"/>
    <w:rsid w:val="002D07B0"/>
    <w:rsid w:val="002D07E3"/>
    <w:rsid w:val="002D0A2D"/>
    <w:rsid w:val="002D0D35"/>
    <w:rsid w:val="002D1241"/>
    <w:rsid w:val="002D169D"/>
    <w:rsid w:val="002D2625"/>
    <w:rsid w:val="002D2E81"/>
    <w:rsid w:val="002D30C3"/>
    <w:rsid w:val="002D365A"/>
    <w:rsid w:val="002D366D"/>
    <w:rsid w:val="002D376B"/>
    <w:rsid w:val="002D3921"/>
    <w:rsid w:val="002D3933"/>
    <w:rsid w:val="002D3991"/>
    <w:rsid w:val="002D502B"/>
    <w:rsid w:val="002D506C"/>
    <w:rsid w:val="002D5899"/>
    <w:rsid w:val="002D59C4"/>
    <w:rsid w:val="002D62F5"/>
    <w:rsid w:val="002D6361"/>
    <w:rsid w:val="002D6CDE"/>
    <w:rsid w:val="002D72D5"/>
    <w:rsid w:val="002D7985"/>
    <w:rsid w:val="002E0B1C"/>
    <w:rsid w:val="002E0DB6"/>
    <w:rsid w:val="002E11BE"/>
    <w:rsid w:val="002E1F73"/>
    <w:rsid w:val="002E20B1"/>
    <w:rsid w:val="002E23F8"/>
    <w:rsid w:val="002E2614"/>
    <w:rsid w:val="002E3517"/>
    <w:rsid w:val="002E355F"/>
    <w:rsid w:val="002E3575"/>
    <w:rsid w:val="002E3B12"/>
    <w:rsid w:val="002E41EC"/>
    <w:rsid w:val="002E42E5"/>
    <w:rsid w:val="002E47F0"/>
    <w:rsid w:val="002E4BB0"/>
    <w:rsid w:val="002E4BDA"/>
    <w:rsid w:val="002E52DB"/>
    <w:rsid w:val="002E611B"/>
    <w:rsid w:val="002E6AA3"/>
    <w:rsid w:val="002E7D79"/>
    <w:rsid w:val="002F0565"/>
    <w:rsid w:val="002F061C"/>
    <w:rsid w:val="002F0C29"/>
    <w:rsid w:val="002F0C44"/>
    <w:rsid w:val="002F1907"/>
    <w:rsid w:val="002F1EB8"/>
    <w:rsid w:val="002F3712"/>
    <w:rsid w:val="002F4399"/>
    <w:rsid w:val="002F4D7E"/>
    <w:rsid w:val="002F51F4"/>
    <w:rsid w:val="002F5A4C"/>
    <w:rsid w:val="002F5B7F"/>
    <w:rsid w:val="002F6FA0"/>
    <w:rsid w:val="002F7A06"/>
    <w:rsid w:val="00300253"/>
    <w:rsid w:val="00301543"/>
    <w:rsid w:val="003016DC"/>
    <w:rsid w:val="00301782"/>
    <w:rsid w:val="0030182D"/>
    <w:rsid w:val="003019FE"/>
    <w:rsid w:val="00301A73"/>
    <w:rsid w:val="00302B88"/>
    <w:rsid w:val="00302F58"/>
    <w:rsid w:val="0030306F"/>
    <w:rsid w:val="003032A0"/>
    <w:rsid w:val="003039A0"/>
    <w:rsid w:val="00303FB9"/>
    <w:rsid w:val="00304CF5"/>
    <w:rsid w:val="0030512A"/>
    <w:rsid w:val="003058F6"/>
    <w:rsid w:val="00306429"/>
    <w:rsid w:val="00310003"/>
    <w:rsid w:val="00310BD8"/>
    <w:rsid w:val="00311360"/>
    <w:rsid w:val="00311746"/>
    <w:rsid w:val="00311805"/>
    <w:rsid w:val="00311BEE"/>
    <w:rsid w:val="0031274E"/>
    <w:rsid w:val="00312CD6"/>
    <w:rsid w:val="00312D76"/>
    <w:rsid w:val="00313481"/>
    <w:rsid w:val="003144AF"/>
    <w:rsid w:val="003144D4"/>
    <w:rsid w:val="00314ABD"/>
    <w:rsid w:val="003154A5"/>
    <w:rsid w:val="00315CF8"/>
    <w:rsid w:val="003161DE"/>
    <w:rsid w:val="00316348"/>
    <w:rsid w:val="00316ABE"/>
    <w:rsid w:val="00316DFA"/>
    <w:rsid w:val="003175F3"/>
    <w:rsid w:val="00317929"/>
    <w:rsid w:val="00317EF1"/>
    <w:rsid w:val="003204A5"/>
    <w:rsid w:val="003204C6"/>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57B"/>
    <w:rsid w:val="00326B1F"/>
    <w:rsid w:val="00326CD3"/>
    <w:rsid w:val="0032795D"/>
    <w:rsid w:val="00330083"/>
    <w:rsid w:val="003302B8"/>
    <w:rsid w:val="003305FD"/>
    <w:rsid w:val="00331091"/>
    <w:rsid w:val="003320A6"/>
    <w:rsid w:val="003323A8"/>
    <w:rsid w:val="003324BD"/>
    <w:rsid w:val="00332579"/>
    <w:rsid w:val="003328AF"/>
    <w:rsid w:val="00332C89"/>
    <w:rsid w:val="0033385B"/>
    <w:rsid w:val="00333E9C"/>
    <w:rsid w:val="00334453"/>
    <w:rsid w:val="00335076"/>
    <w:rsid w:val="00335D62"/>
    <w:rsid w:val="003368E1"/>
    <w:rsid w:val="00336CB2"/>
    <w:rsid w:val="003375EC"/>
    <w:rsid w:val="0033762D"/>
    <w:rsid w:val="00337E64"/>
    <w:rsid w:val="00337E68"/>
    <w:rsid w:val="003407D6"/>
    <w:rsid w:val="003409DA"/>
    <w:rsid w:val="003428BA"/>
    <w:rsid w:val="003439F1"/>
    <w:rsid w:val="00343AF7"/>
    <w:rsid w:val="00343F99"/>
    <w:rsid w:val="00345163"/>
    <w:rsid w:val="003457F5"/>
    <w:rsid w:val="00345B18"/>
    <w:rsid w:val="00345CAE"/>
    <w:rsid w:val="00345D20"/>
    <w:rsid w:val="003462A7"/>
    <w:rsid w:val="00346936"/>
    <w:rsid w:val="00347B98"/>
    <w:rsid w:val="00350416"/>
    <w:rsid w:val="003506FD"/>
    <w:rsid w:val="003507A4"/>
    <w:rsid w:val="00350A58"/>
    <w:rsid w:val="00350C69"/>
    <w:rsid w:val="00351227"/>
    <w:rsid w:val="0035128E"/>
    <w:rsid w:val="00351424"/>
    <w:rsid w:val="00351459"/>
    <w:rsid w:val="00352B24"/>
    <w:rsid w:val="00352D3A"/>
    <w:rsid w:val="00353380"/>
    <w:rsid w:val="003536F3"/>
    <w:rsid w:val="00353B5E"/>
    <w:rsid w:val="003540D4"/>
    <w:rsid w:val="0035553F"/>
    <w:rsid w:val="00356055"/>
    <w:rsid w:val="00356479"/>
    <w:rsid w:val="003564D4"/>
    <w:rsid w:val="0035689F"/>
    <w:rsid w:val="00356ABD"/>
    <w:rsid w:val="00356D50"/>
    <w:rsid w:val="00356F22"/>
    <w:rsid w:val="00357B98"/>
    <w:rsid w:val="00360767"/>
    <w:rsid w:val="00360BBA"/>
    <w:rsid w:val="00360DEC"/>
    <w:rsid w:val="00360EA3"/>
    <w:rsid w:val="0036132A"/>
    <w:rsid w:val="00361438"/>
    <w:rsid w:val="003618A1"/>
    <w:rsid w:val="00361BD1"/>
    <w:rsid w:val="00361C3A"/>
    <w:rsid w:val="00361FAC"/>
    <w:rsid w:val="00361FAF"/>
    <w:rsid w:val="00362005"/>
    <w:rsid w:val="003621A4"/>
    <w:rsid w:val="003626BA"/>
    <w:rsid w:val="00362986"/>
    <w:rsid w:val="003629D0"/>
    <w:rsid w:val="00362BEF"/>
    <w:rsid w:val="00363155"/>
    <w:rsid w:val="0036342A"/>
    <w:rsid w:val="00363D76"/>
    <w:rsid w:val="00364848"/>
    <w:rsid w:val="00365676"/>
    <w:rsid w:val="00365717"/>
    <w:rsid w:val="0036663A"/>
    <w:rsid w:val="00366E8C"/>
    <w:rsid w:val="00367132"/>
    <w:rsid w:val="0037065C"/>
    <w:rsid w:val="00371540"/>
    <w:rsid w:val="003716C6"/>
    <w:rsid w:val="00371A2B"/>
    <w:rsid w:val="00373369"/>
    <w:rsid w:val="0037348A"/>
    <w:rsid w:val="003736ED"/>
    <w:rsid w:val="00373E1D"/>
    <w:rsid w:val="0037442A"/>
    <w:rsid w:val="00374E73"/>
    <w:rsid w:val="00375CBF"/>
    <w:rsid w:val="00376173"/>
    <w:rsid w:val="003767F9"/>
    <w:rsid w:val="00376B0C"/>
    <w:rsid w:val="00376CF5"/>
    <w:rsid w:val="00377E9C"/>
    <w:rsid w:val="003800C8"/>
    <w:rsid w:val="0038032F"/>
    <w:rsid w:val="00380B71"/>
    <w:rsid w:val="00380F06"/>
    <w:rsid w:val="003811D1"/>
    <w:rsid w:val="003812FF"/>
    <w:rsid w:val="00381482"/>
    <w:rsid w:val="00381DD7"/>
    <w:rsid w:val="00382506"/>
    <w:rsid w:val="003829D8"/>
    <w:rsid w:val="00383C1E"/>
    <w:rsid w:val="00383F9B"/>
    <w:rsid w:val="003844B7"/>
    <w:rsid w:val="003854FD"/>
    <w:rsid w:val="003871C1"/>
    <w:rsid w:val="00387332"/>
    <w:rsid w:val="003879A9"/>
    <w:rsid w:val="0039050A"/>
    <w:rsid w:val="00390B09"/>
    <w:rsid w:val="00390E7F"/>
    <w:rsid w:val="003910E1"/>
    <w:rsid w:val="003911AC"/>
    <w:rsid w:val="003911C1"/>
    <w:rsid w:val="00392524"/>
    <w:rsid w:val="00392B26"/>
    <w:rsid w:val="00392BA1"/>
    <w:rsid w:val="00392F08"/>
    <w:rsid w:val="00393850"/>
    <w:rsid w:val="00393A78"/>
    <w:rsid w:val="00393E90"/>
    <w:rsid w:val="003947A4"/>
    <w:rsid w:val="00394E29"/>
    <w:rsid w:val="00395C80"/>
    <w:rsid w:val="00396095"/>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2E29"/>
    <w:rsid w:val="003A3AD4"/>
    <w:rsid w:val="003A3FC3"/>
    <w:rsid w:val="003A48C0"/>
    <w:rsid w:val="003A4C3B"/>
    <w:rsid w:val="003A4FC9"/>
    <w:rsid w:val="003A5158"/>
    <w:rsid w:val="003A55EB"/>
    <w:rsid w:val="003A59D8"/>
    <w:rsid w:val="003A5AC3"/>
    <w:rsid w:val="003A655A"/>
    <w:rsid w:val="003A69A5"/>
    <w:rsid w:val="003A742B"/>
    <w:rsid w:val="003B0948"/>
    <w:rsid w:val="003B0FB0"/>
    <w:rsid w:val="003B10A2"/>
    <w:rsid w:val="003B17A5"/>
    <w:rsid w:val="003B2C2A"/>
    <w:rsid w:val="003B314C"/>
    <w:rsid w:val="003B3919"/>
    <w:rsid w:val="003B443E"/>
    <w:rsid w:val="003B49EF"/>
    <w:rsid w:val="003B4AE4"/>
    <w:rsid w:val="003B5C04"/>
    <w:rsid w:val="003B6147"/>
    <w:rsid w:val="003B6544"/>
    <w:rsid w:val="003B73B5"/>
    <w:rsid w:val="003C06D8"/>
    <w:rsid w:val="003C1021"/>
    <w:rsid w:val="003C1963"/>
    <w:rsid w:val="003C1EAF"/>
    <w:rsid w:val="003C2483"/>
    <w:rsid w:val="003C2AFD"/>
    <w:rsid w:val="003C30C5"/>
    <w:rsid w:val="003C31FF"/>
    <w:rsid w:val="003C343D"/>
    <w:rsid w:val="003C3ABD"/>
    <w:rsid w:val="003C3ED9"/>
    <w:rsid w:val="003C3F98"/>
    <w:rsid w:val="003C4AD6"/>
    <w:rsid w:val="003C57C2"/>
    <w:rsid w:val="003C5CDD"/>
    <w:rsid w:val="003C635B"/>
    <w:rsid w:val="003C6653"/>
    <w:rsid w:val="003C71A4"/>
    <w:rsid w:val="003C7802"/>
    <w:rsid w:val="003D05C9"/>
    <w:rsid w:val="003D0A01"/>
    <w:rsid w:val="003D117B"/>
    <w:rsid w:val="003D14DA"/>
    <w:rsid w:val="003D24FE"/>
    <w:rsid w:val="003D2B6F"/>
    <w:rsid w:val="003D2F9A"/>
    <w:rsid w:val="003D303A"/>
    <w:rsid w:val="003D3373"/>
    <w:rsid w:val="003D3ABB"/>
    <w:rsid w:val="003D4DA1"/>
    <w:rsid w:val="003D5735"/>
    <w:rsid w:val="003D5B57"/>
    <w:rsid w:val="003D5D4A"/>
    <w:rsid w:val="003D662B"/>
    <w:rsid w:val="003D670E"/>
    <w:rsid w:val="003D7706"/>
    <w:rsid w:val="003D794A"/>
    <w:rsid w:val="003E0638"/>
    <w:rsid w:val="003E071F"/>
    <w:rsid w:val="003E07AD"/>
    <w:rsid w:val="003E0959"/>
    <w:rsid w:val="003E0D41"/>
    <w:rsid w:val="003E0F59"/>
    <w:rsid w:val="003E102E"/>
    <w:rsid w:val="003E14E8"/>
    <w:rsid w:val="003E173A"/>
    <w:rsid w:val="003E1909"/>
    <w:rsid w:val="003E1AF4"/>
    <w:rsid w:val="003E223F"/>
    <w:rsid w:val="003E2812"/>
    <w:rsid w:val="003E2A0B"/>
    <w:rsid w:val="003E2D7B"/>
    <w:rsid w:val="003E4319"/>
    <w:rsid w:val="003E436B"/>
    <w:rsid w:val="003E48A9"/>
    <w:rsid w:val="003E4ABC"/>
    <w:rsid w:val="003E50D9"/>
    <w:rsid w:val="003E5933"/>
    <w:rsid w:val="003E7306"/>
    <w:rsid w:val="003E7D62"/>
    <w:rsid w:val="003F00CF"/>
    <w:rsid w:val="003F041C"/>
    <w:rsid w:val="003F08C9"/>
    <w:rsid w:val="003F0A7E"/>
    <w:rsid w:val="003F0CE5"/>
    <w:rsid w:val="003F1737"/>
    <w:rsid w:val="003F2B49"/>
    <w:rsid w:val="003F3495"/>
    <w:rsid w:val="003F41A7"/>
    <w:rsid w:val="003F6A5C"/>
    <w:rsid w:val="003F7287"/>
    <w:rsid w:val="003F76C8"/>
    <w:rsid w:val="003F7D82"/>
    <w:rsid w:val="0040001C"/>
    <w:rsid w:val="004005F3"/>
    <w:rsid w:val="0040088B"/>
    <w:rsid w:val="00400A1A"/>
    <w:rsid w:val="00400EB3"/>
    <w:rsid w:val="0040106B"/>
    <w:rsid w:val="00401291"/>
    <w:rsid w:val="00401866"/>
    <w:rsid w:val="0040206D"/>
    <w:rsid w:val="004025D1"/>
    <w:rsid w:val="004026B5"/>
    <w:rsid w:val="00402BE2"/>
    <w:rsid w:val="00402C36"/>
    <w:rsid w:val="00402CFC"/>
    <w:rsid w:val="00403217"/>
    <w:rsid w:val="004036C0"/>
    <w:rsid w:val="00404013"/>
    <w:rsid w:val="00404FC6"/>
    <w:rsid w:val="00405245"/>
    <w:rsid w:val="00405525"/>
    <w:rsid w:val="00405860"/>
    <w:rsid w:val="00405AF9"/>
    <w:rsid w:val="00405CDD"/>
    <w:rsid w:val="00406982"/>
    <w:rsid w:val="00406A2A"/>
    <w:rsid w:val="00406EDF"/>
    <w:rsid w:val="00407B2F"/>
    <w:rsid w:val="0041173A"/>
    <w:rsid w:val="00411C5B"/>
    <w:rsid w:val="00412BA7"/>
    <w:rsid w:val="00412E2F"/>
    <w:rsid w:val="0041393F"/>
    <w:rsid w:val="00413D23"/>
    <w:rsid w:val="00413D74"/>
    <w:rsid w:val="0041459A"/>
    <w:rsid w:val="004145F1"/>
    <w:rsid w:val="00414645"/>
    <w:rsid w:val="00414EE6"/>
    <w:rsid w:val="00416585"/>
    <w:rsid w:val="00416D0A"/>
    <w:rsid w:val="00417D36"/>
    <w:rsid w:val="00420370"/>
    <w:rsid w:val="00420954"/>
    <w:rsid w:val="00420E69"/>
    <w:rsid w:val="00421E0E"/>
    <w:rsid w:val="00421E36"/>
    <w:rsid w:val="00421EF2"/>
    <w:rsid w:val="0042226A"/>
    <w:rsid w:val="0042232D"/>
    <w:rsid w:val="00422E85"/>
    <w:rsid w:val="00423530"/>
    <w:rsid w:val="004239F3"/>
    <w:rsid w:val="0042498F"/>
    <w:rsid w:val="00424E64"/>
    <w:rsid w:val="00424EAA"/>
    <w:rsid w:val="004253F8"/>
    <w:rsid w:val="00425FF5"/>
    <w:rsid w:val="0042607F"/>
    <w:rsid w:val="00426831"/>
    <w:rsid w:val="00426B2A"/>
    <w:rsid w:val="00426BC9"/>
    <w:rsid w:val="0042713B"/>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373"/>
    <w:rsid w:val="0044346A"/>
    <w:rsid w:val="00443C98"/>
    <w:rsid w:val="00443CF6"/>
    <w:rsid w:val="004446B0"/>
    <w:rsid w:val="00444925"/>
    <w:rsid w:val="00444EFB"/>
    <w:rsid w:val="0044613F"/>
    <w:rsid w:val="00446C48"/>
    <w:rsid w:val="0045021E"/>
    <w:rsid w:val="00450370"/>
    <w:rsid w:val="00451155"/>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426E"/>
    <w:rsid w:val="00465C56"/>
    <w:rsid w:val="00466D14"/>
    <w:rsid w:val="00467F6C"/>
    <w:rsid w:val="004701E3"/>
    <w:rsid w:val="00471218"/>
    <w:rsid w:val="00471682"/>
    <w:rsid w:val="00471D6D"/>
    <w:rsid w:val="00473720"/>
    <w:rsid w:val="00473937"/>
    <w:rsid w:val="004746E8"/>
    <w:rsid w:val="00474748"/>
    <w:rsid w:val="00475038"/>
    <w:rsid w:val="004750A4"/>
    <w:rsid w:val="004751EE"/>
    <w:rsid w:val="0047568B"/>
    <w:rsid w:val="004756E8"/>
    <w:rsid w:val="00476BDF"/>
    <w:rsid w:val="00477616"/>
    <w:rsid w:val="00477CF3"/>
    <w:rsid w:val="004800CF"/>
    <w:rsid w:val="00480196"/>
    <w:rsid w:val="004802BB"/>
    <w:rsid w:val="00480828"/>
    <w:rsid w:val="004808CE"/>
    <w:rsid w:val="004813F4"/>
    <w:rsid w:val="004814CE"/>
    <w:rsid w:val="0048159C"/>
    <w:rsid w:val="0048298A"/>
    <w:rsid w:val="00483F8D"/>
    <w:rsid w:val="00483FD9"/>
    <w:rsid w:val="00484196"/>
    <w:rsid w:val="004845BE"/>
    <w:rsid w:val="00484932"/>
    <w:rsid w:val="0048504A"/>
    <w:rsid w:val="00485687"/>
    <w:rsid w:val="0048592E"/>
    <w:rsid w:val="00486118"/>
    <w:rsid w:val="00486AD4"/>
    <w:rsid w:val="00486F10"/>
    <w:rsid w:val="004874BD"/>
    <w:rsid w:val="00487E88"/>
    <w:rsid w:val="00487F29"/>
    <w:rsid w:val="00490125"/>
    <w:rsid w:val="004905D1"/>
    <w:rsid w:val="004913ED"/>
    <w:rsid w:val="00491728"/>
    <w:rsid w:val="0049174B"/>
    <w:rsid w:val="00491F76"/>
    <w:rsid w:val="004937C3"/>
    <w:rsid w:val="0049399E"/>
    <w:rsid w:val="004939F1"/>
    <w:rsid w:val="00493A91"/>
    <w:rsid w:val="00493EF0"/>
    <w:rsid w:val="00494CEE"/>
    <w:rsid w:val="0049571B"/>
    <w:rsid w:val="00495B7A"/>
    <w:rsid w:val="00495FA3"/>
    <w:rsid w:val="00495FB2"/>
    <w:rsid w:val="004961E9"/>
    <w:rsid w:val="0049681B"/>
    <w:rsid w:val="00496BEF"/>
    <w:rsid w:val="00497339"/>
    <w:rsid w:val="00497B8C"/>
    <w:rsid w:val="004A084B"/>
    <w:rsid w:val="004A12AC"/>
    <w:rsid w:val="004A1E74"/>
    <w:rsid w:val="004A23D4"/>
    <w:rsid w:val="004A291B"/>
    <w:rsid w:val="004A2EC5"/>
    <w:rsid w:val="004A309E"/>
    <w:rsid w:val="004A4E31"/>
    <w:rsid w:val="004A5516"/>
    <w:rsid w:val="004A67F4"/>
    <w:rsid w:val="004A74DB"/>
    <w:rsid w:val="004A7897"/>
    <w:rsid w:val="004A793E"/>
    <w:rsid w:val="004A7DD9"/>
    <w:rsid w:val="004B14CA"/>
    <w:rsid w:val="004B1906"/>
    <w:rsid w:val="004B1ADA"/>
    <w:rsid w:val="004B20EB"/>
    <w:rsid w:val="004B2124"/>
    <w:rsid w:val="004B2A58"/>
    <w:rsid w:val="004B2D90"/>
    <w:rsid w:val="004B3186"/>
    <w:rsid w:val="004B32C2"/>
    <w:rsid w:val="004B374D"/>
    <w:rsid w:val="004B4C2A"/>
    <w:rsid w:val="004B4F6A"/>
    <w:rsid w:val="004B65C7"/>
    <w:rsid w:val="004B6669"/>
    <w:rsid w:val="004B6847"/>
    <w:rsid w:val="004B70C8"/>
    <w:rsid w:val="004B788F"/>
    <w:rsid w:val="004B799E"/>
    <w:rsid w:val="004B7C8F"/>
    <w:rsid w:val="004C28AF"/>
    <w:rsid w:val="004C2ED0"/>
    <w:rsid w:val="004C41CF"/>
    <w:rsid w:val="004C4BFF"/>
    <w:rsid w:val="004C4C16"/>
    <w:rsid w:val="004C4D29"/>
    <w:rsid w:val="004C4F59"/>
    <w:rsid w:val="004C4FBE"/>
    <w:rsid w:val="004C5239"/>
    <w:rsid w:val="004C6D86"/>
    <w:rsid w:val="004C7350"/>
    <w:rsid w:val="004C792F"/>
    <w:rsid w:val="004D0555"/>
    <w:rsid w:val="004D0730"/>
    <w:rsid w:val="004D09AC"/>
    <w:rsid w:val="004D1283"/>
    <w:rsid w:val="004D168D"/>
    <w:rsid w:val="004D1A90"/>
    <w:rsid w:val="004D225E"/>
    <w:rsid w:val="004D24EB"/>
    <w:rsid w:val="004D2709"/>
    <w:rsid w:val="004D29D4"/>
    <w:rsid w:val="004D2B32"/>
    <w:rsid w:val="004D3B06"/>
    <w:rsid w:val="004D41BD"/>
    <w:rsid w:val="004D470B"/>
    <w:rsid w:val="004D5494"/>
    <w:rsid w:val="004D5BF3"/>
    <w:rsid w:val="004D5D01"/>
    <w:rsid w:val="004D627C"/>
    <w:rsid w:val="004D65CA"/>
    <w:rsid w:val="004D7AD7"/>
    <w:rsid w:val="004D7FBC"/>
    <w:rsid w:val="004E0B62"/>
    <w:rsid w:val="004E2064"/>
    <w:rsid w:val="004E2D6B"/>
    <w:rsid w:val="004E31D6"/>
    <w:rsid w:val="004E3591"/>
    <w:rsid w:val="004E3B46"/>
    <w:rsid w:val="004E4A5F"/>
    <w:rsid w:val="004E4E11"/>
    <w:rsid w:val="004E4FCB"/>
    <w:rsid w:val="004E62F0"/>
    <w:rsid w:val="004E6A52"/>
    <w:rsid w:val="004E6C1A"/>
    <w:rsid w:val="004E77BA"/>
    <w:rsid w:val="004E785C"/>
    <w:rsid w:val="004E7AC9"/>
    <w:rsid w:val="004F083C"/>
    <w:rsid w:val="004F15BB"/>
    <w:rsid w:val="004F161D"/>
    <w:rsid w:val="004F1DF3"/>
    <w:rsid w:val="004F20C6"/>
    <w:rsid w:val="004F266B"/>
    <w:rsid w:val="004F2E32"/>
    <w:rsid w:val="004F373A"/>
    <w:rsid w:val="004F398A"/>
    <w:rsid w:val="004F4036"/>
    <w:rsid w:val="004F510E"/>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6FD"/>
    <w:rsid w:val="00506E0A"/>
    <w:rsid w:val="00506E6D"/>
    <w:rsid w:val="00510FAD"/>
    <w:rsid w:val="00512CA2"/>
    <w:rsid w:val="00513278"/>
    <w:rsid w:val="005133C3"/>
    <w:rsid w:val="0051362B"/>
    <w:rsid w:val="005139DE"/>
    <w:rsid w:val="005153A8"/>
    <w:rsid w:val="005156A7"/>
    <w:rsid w:val="005159E0"/>
    <w:rsid w:val="00516090"/>
    <w:rsid w:val="00516648"/>
    <w:rsid w:val="005170E8"/>
    <w:rsid w:val="005178FA"/>
    <w:rsid w:val="00520549"/>
    <w:rsid w:val="00520887"/>
    <w:rsid w:val="00520D45"/>
    <w:rsid w:val="005218AB"/>
    <w:rsid w:val="00521D56"/>
    <w:rsid w:val="00521F30"/>
    <w:rsid w:val="00521F7E"/>
    <w:rsid w:val="005220F5"/>
    <w:rsid w:val="00522979"/>
    <w:rsid w:val="005236B5"/>
    <w:rsid w:val="00523B4F"/>
    <w:rsid w:val="00523C2D"/>
    <w:rsid w:val="00523F56"/>
    <w:rsid w:val="005244FC"/>
    <w:rsid w:val="00525CA1"/>
    <w:rsid w:val="005261C5"/>
    <w:rsid w:val="0052675B"/>
    <w:rsid w:val="00527282"/>
    <w:rsid w:val="00527750"/>
    <w:rsid w:val="00527C6A"/>
    <w:rsid w:val="00531CD0"/>
    <w:rsid w:val="00531DF4"/>
    <w:rsid w:val="00531E21"/>
    <w:rsid w:val="005324F1"/>
    <w:rsid w:val="00533214"/>
    <w:rsid w:val="0053338D"/>
    <w:rsid w:val="0053396E"/>
    <w:rsid w:val="00533AA1"/>
    <w:rsid w:val="005340C0"/>
    <w:rsid w:val="0053445A"/>
    <w:rsid w:val="0053563F"/>
    <w:rsid w:val="0053577C"/>
    <w:rsid w:val="00536029"/>
    <w:rsid w:val="0053662E"/>
    <w:rsid w:val="005367A6"/>
    <w:rsid w:val="005374ED"/>
    <w:rsid w:val="005378CC"/>
    <w:rsid w:val="00537FC2"/>
    <w:rsid w:val="005403B0"/>
    <w:rsid w:val="00540DB3"/>
    <w:rsid w:val="005425DE"/>
    <w:rsid w:val="00542A88"/>
    <w:rsid w:val="005431C8"/>
    <w:rsid w:val="005443D9"/>
    <w:rsid w:val="005450A0"/>
    <w:rsid w:val="0054566C"/>
    <w:rsid w:val="005458E1"/>
    <w:rsid w:val="00545D4E"/>
    <w:rsid w:val="0054701C"/>
    <w:rsid w:val="00547DAF"/>
    <w:rsid w:val="00550DB4"/>
    <w:rsid w:val="00550F97"/>
    <w:rsid w:val="00551049"/>
    <w:rsid w:val="005514C3"/>
    <w:rsid w:val="0055175A"/>
    <w:rsid w:val="00551765"/>
    <w:rsid w:val="00551BCD"/>
    <w:rsid w:val="00551C62"/>
    <w:rsid w:val="00551F41"/>
    <w:rsid w:val="00552406"/>
    <w:rsid w:val="00552772"/>
    <w:rsid w:val="00552B48"/>
    <w:rsid w:val="00552BCA"/>
    <w:rsid w:val="00552C68"/>
    <w:rsid w:val="00553375"/>
    <w:rsid w:val="005535B5"/>
    <w:rsid w:val="00553D53"/>
    <w:rsid w:val="0055426E"/>
    <w:rsid w:val="00554C61"/>
    <w:rsid w:val="005553E5"/>
    <w:rsid w:val="00555606"/>
    <w:rsid w:val="0055636E"/>
    <w:rsid w:val="0055679F"/>
    <w:rsid w:val="00556889"/>
    <w:rsid w:val="0055695C"/>
    <w:rsid w:val="00556BDD"/>
    <w:rsid w:val="00556C26"/>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6B0"/>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2F17"/>
    <w:rsid w:val="00584013"/>
    <w:rsid w:val="005840B4"/>
    <w:rsid w:val="0058412B"/>
    <w:rsid w:val="005844C9"/>
    <w:rsid w:val="00584906"/>
    <w:rsid w:val="00584CB4"/>
    <w:rsid w:val="00584FF4"/>
    <w:rsid w:val="00585ACD"/>
    <w:rsid w:val="00585AFE"/>
    <w:rsid w:val="00586463"/>
    <w:rsid w:val="00586D24"/>
    <w:rsid w:val="00586D64"/>
    <w:rsid w:val="005872E0"/>
    <w:rsid w:val="00587B4E"/>
    <w:rsid w:val="00587CD3"/>
    <w:rsid w:val="00587FB1"/>
    <w:rsid w:val="0059048F"/>
    <w:rsid w:val="00590A1B"/>
    <w:rsid w:val="00590E26"/>
    <w:rsid w:val="00590F86"/>
    <w:rsid w:val="005921F3"/>
    <w:rsid w:val="00592378"/>
    <w:rsid w:val="00593660"/>
    <w:rsid w:val="00594159"/>
    <w:rsid w:val="00594E2F"/>
    <w:rsid w:val="00594EFC"/>
    <w:rsid w:val="00595414"/>
    <w:rsid w:val="005957A3"/>
    <w:rsid w:val="00595898"/>
    <w:rsid w:val="00595DE1"/>
    <w:rsid w:val="00595E33"/>
    <w:rsid w:val="005963C5"/>
    <w:rsid w:val="00596D4E"/>
    <w:rsid w:val="005A0045"/>
    <w:rsid w:val="005A039C"/>
    <w:rsid w:val="005A082D"/>
    <w:rsid w:val="005A1A20"/>
    <w:rsid w:val="005A1A5E"/>
    <w:rsid w:val="005A205A"/>
    <w:rsid w:val="005A2BF9"/>
    <w:rsid w:val="005A329D"/>
    <w:rsid w:val="005A3F35"/>
    <w:rsid w:val="005A42F3"/>
    <w:rsid w:val="005A4470"/>
    <w:rsid w:val="005A45E8"/>
    <w:rsid w:val="005A4A98"/>
    <w:rsid w:val="005A595D"/>
    <w:rsid w:val="005A59E4"/>
    <w:rsid w:val="005A5B3D"/>
    <w:rsid w:val="005A665B"/>
    <w:rsid w:val="005A6770"/>
    <w:rsid w:val="005A69C6"/>
    <w:rsid w:val="005A6BC1"/>
    <w:rsid w:val="005A7384"/>
    <w:rsid w:val="005A75D4"/>
    <w:rsid w:val="005A7F19"/>
    <w:rsid w:val="005A7FC8"/>
    <w:rsid w:val="005B028F"/>
    <w:rsid w:val="005B031E"/>
    <w:rsid w:val="005B1316"/>
    <w:rsid w:val="005B1D00"/>
    <w:rsid w:val="005B203C"/>
    <w:rsid w:val="005B20ED"/>
    <w:rsid w:val="005B2193"/>
    <w:rsid w:val="005B22B8"/>
    <w:rsid w:val="005B3B5B"/>
    <w:rsid w:val="005B3EA5"/>
    <w:rsid w:val="005B4FBA"/>
    <w:rsid w:val="005B5135"/>
    <w:rsid w:val="005B51DA"/>
    <w:rsid w:val="005B5252"/>
    <w:rsid w:val="005B56B1"/>
    <w:rsid w:val="005B58A3"/>
    <w:rsid w:val="005B5F3C"/>
    <w:rsid w:val="005B60AA"/>
    <w:rsid w:val="005B60E4"/>
    <w:rsid w:val="005B66C1"/>
    <w:rsid w:val="005B74DA"/>
    <w:rsid w:val="005B7B69"/>
    <w:rsid w:val="005C0801"/>
    <w:rsid w:val="005C0FEA"/>
    <w:rsid w:val="005C1E12"/>
    <w:rsid w:val="005C1E32"/>
    <w:rsid w:val="005C2379"/>
    <w:rsid w:val="005C2614"/>
    <w:rsid w:val="005C277B"/>
    <w:rsid w:val="005C2D42"/>
    <w:rsid w:val="005C30F1"/>
    <w:rsid w:val="005C3D68"/>
    <w:rsid w:val="005C48A0"/>
    <w:rsid w:val="005C5C1B"/>
    <w:rsid w:val="005C6C7A"/>
    <w:rsid w:val="005C70AA"/>
    <w:rsid w:val="005C7C37"/>
    <w:rsid w:val="005C7F6B"/>
    <w:rsid w:val="005D034D"/>
    <w:rsid w:val="005D0946"/>
    <w:rsid w:val="005D10B7"/>
    <w:rsid w:val="005D1A5B"/>
    <w:rsid w:val="005D2068"/>
    <w:rsid w:val="005D2126"/>
    <w:rsid w:val="005D2F13"/>
    <w:rsid w:val="005D35CC"/>
    <w:rsid w:val="005D37FC"/>
    <w:rsid w:val="005D3AAC"/>
    <w:rsid w:val="005D3C13"/>
    <w:rsid w:val="005D408B"/>
    <w:rsid w:val="005D4330"/>
    <w:rsid w:val="005D438E"/>
    <w:rsid w:val="005D491E"/>
    <w:rsid w:val="005D492E"/>
    <w:rsid w:val="005D545A"/>
    <w:rsid w:val="005D6B42"/>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2C6F"/>
    <w:rsid w:val="005F334E"/>
    <w:rsid w:val="005F467C"/>
    <w:rsid w:val="005F5812"/>
    <w:rsid w:val="005F58CF"/>
    <w:rsid w:val="005F6B9E"/>
    <w:rsid w:val="005F6C79"/>
    <w:rsid w:val="005F6D8B"/>
    <w:rsid w:val="005F6DD6"/>
    <w:rsid w:val="005F7068"/>
    <w:rsid w:val="005F72ED"/>
    <w:rsid w:val="005F73DF"/>
    <w:rsid w:val="005F7CF3"/>
    <w:rsid w:val="0060028B"/>
    <w:rsid w:val="006008EB"/>
    <w:rsid w:val="00600C15"/>
    <w:rsid w:val="00600EFB"/>
    <w:rsid w:val="0060150E"/>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CFA"/>
    <w:rsid w:val="00605E89"/>
    <w:rsid w:val="00606B57"/>
    <w:rsid w:val="00606FC1"/>
    <w:rsid w:val="00607156"/>
    <w:rsid w:val="006073E7"/>
    <w:rsid w:val="006074B7"/>
    <w:rsid w:val="00610262"/>
    <w:rsid w:val="0061094E"/>
    <w:rsid w:val="00610EDA"/>
    <w:rsid w:val="00611A5E"/>
    <w:rsid w:val="00611AE0"/>
    <w:rsid w:val="00611E54"/>
    <w:rsid w:val="0061268E"/>
    <w:rsid w:val="0061276C"/>
    <w:rsid w:val="00612812"/>
    <w:rsid w:val="006133C7"/>
    <w:rsid w:val="00613E9F"/>
    <w:rsid w:val="00613F07"/>
    <w:rsid w:val="00614EDA"/>
    <w:rsid w:val="0061503D"/>
    <w:rsid w:val="006150CB"/>
    <w:rsid w:val="0061554C"/>
    <w:rsid w:val="00615A04"/>
    <w:rsid w:val="006168A4"/>
    <w:rsid w:val="00620290"/>
    <w:rsid w:val="0062064F"/>
    <w:rsid w:val="00620811"/>
    <w:rsid w:val="00620AD5"/>
    <w:rsid w:val="00621033"/>
    <w:rsid w:val="0062117C"/>
    <w:rsid w:val="0062131B"/>
    <w:rsid w:val="006219F5"/>
    <w:rsid w:val="00621D3D"/>
    <w:rsid w:val="006222DC"/>
    <w:rsid w:val="00622385"/>
    <w:rsid w:val="00622496"/>
    <w:rsid w:val="006227E8"/>
    <w:rsid w:val="006239B1"/>
    <w:rsid w:val="00624562"/>
    <w:rsid w:val="00624D56"/>
    <w:rsid w:val="0062569F"/>
    <w:rsid w:val="0062578D"/>
    <w:rsid w:val="006257C0"/>
    <w:rsid w:val="0062599F"/>
    <w:rsid w:val="00625A12"/>
    <w:rsid w:val="00625DE6"/>
    <w:rsid w:val="00625F3F"/>
    <w:rsid w:val="006266D6"/>
    <w:rsid w:val="0062689A"/>
    <w:rsid w:val="00626C8F"/>
    <w:rsid w:val="00627154"/>
    <w:rsid w:val="00627218"/>
    <w:rsid w:val="006279FB"/>
    <w:rsid w:val="00627D38"/>
    <w:rsid w:val="006308CA"/>
    <w:rsid w:val="006316D1"/>
    <w:rsid w:val="00631ACB"/>
    <w:rsid w:val="00632254"/>
    <w:rsid w:val="00632597"/>
    <w:rsid w:val="006328EA"/>
    <w:rsid w:val="0063336B"/>
    <w:rsid w:val="006335E8"/>
    <w:rsid w:val="006339DB"/>
    <w:rsid w:val="00633B08"/>
    <w:rsid w:val="0063418F"/>
    <w:rsid w:val="00634919"/>
    <w:rsid w:val="00634A8A"/>
    <w:rsid w:val="00635489"/>
    <w:rsid w:val="0063598A"/>
    <w:rsid w:val="00635EF1"/>
    <w:rsid w:val="0063611B"/>
    <w:rsid w:val="00636197"/>
    <w:rsid w:val="006364E2"/>
    <w:rsid w:val="006367DD"/>
    <w:rsid w:val="00636E14"/>
    <w:rsid w:val="006371B1"/>
    <w:rsid w:val="006374DD"/>
    <w:rsid w:val="00637668"/>
    <w:rsid w:val="00640700"/>
    <w:rsid w:val="00640A04"/>
    <w:rsid w:val="00640E61"/>
    <w:rsid w:val="00640E97"/>
    <w:rsid w:val="006413EE"/>
    <w:rsid w:val="006419F4"/>
    <w:rsid w:val="00641EA5"/>
    <w:rsid w:val="00642C8A"/>
    <w:rsid w:val="006439D2"/>
    <w:rsid w:val="00643CB0"/>
    <w:rsid w:val="00643E13"/>
    <w:rsid w:val="006442BB"/>
    <w:rsid w:val="00644B89"/>
    <w:rsid w:val="00645323"/>
    <w:rsid w:val="00645DC8"/>
    <w:rsid w:val="006463E9"/>
    <w:rsid w:val="00646BAE"/>
    <w:rsid w:val="00647333"/>
    <w:rsid w:val="0064737C"/>
    <w:rsid w:val="00647922"/>
    <w:rsid w:val="00647CC6"/>
    <w:rsid w:val="00647F71"/>
    <w:rsid w:val="006502D0"/>
    <w:rsid w:val="0065041C"/>
    <w:rsid w:val="00650516"/>
    <w:rsid w:val="00650559"/>
    <w:rsid w:val="00650C75"/>
    <w:rsid w:val="00650E4D"/>
    <w:rsid w:val="00651B3B"/>
    <w:rsid w:val="006526D1"/>
    <w:rsid w:val="00652A2C"/>
    <w:rsid w:val="0065312C"/>
    <w:rsid w:val="00653662"/>
    <w:rsid w:val="00653F41"/>
    <w:rsid w:val="006542C3"/>
    <w:rsid w:val="006543FF"/>
    <w:rsid w:val="00654E8D"/>
    <w:rsid w:val="00654F22"/>
    <w:rsid w:val="00655E22"/>
    <w:rsid w:val="00655F9C"/>
    <w:rsid w:val="0065600E"/>
    <w:rsid w:val="00657C74"/>
    <w:rsid w:val="006601B9"/>
    <w:rsid w:val="00660545"/>
    <w:rsid w:val="00661664"/>
    <w:rsid w:val="00662252"/>
    <w:rsid w:val="00663440"/>
    <w:rsid w:val="00663536"/>
    <w:rsid w:val="0066363E"/>
    <w:rsid w:val="006649B2"/>
    <w:rsid w:val="0066522C"/>
    <w:rsid w:val="00665598"/>
    <w:rsid w:val="006659DF"/>
    <w:rsid w:val="006665EF"/>
    <w:rsid w:val="00666F5F"/>
    <w:rsid w:val="00667248"/>
    <w:rsid w:val="00667425"/>
    <w:rsid w:val="006703BC"/>
    <w:rsid w:val="0067049B"/>
    <w:rsid w:val="00670CE0"/>
    <w:rsid w:val="0067100A"/>
    <w:rsid w:val="006717E8"/>
    <w:rsid w:val="00672EF5"/>
    <w:rsid w:val="00672FBB"/>
    <w:rsid w:val="0067394A"/>
    <w:rsid w:val="00674048"/>
    <w:rsid w:val="00674890"/>
    <w:rsid w:val="00674A42"/>
    <w:rsid w:val="00676033"/>
    <w:rsid w:val="006760E9"/>
    <w:rsid w:val="0067785E"/>
    <w:rsid w:val="006802D7"/>
    <w:rsid w:val="0068077E"/>
    <w:rsid w:val="006807AC"/>
    <w:rsid w:val="00680D64"/>
    <w:rsid w:val="0068186D"/>
    <w:rsid w:val="00681CB8"/>
    <w:rsid w:val="00681D88"/>
    <w:rsid w:val="00681DBF"/>
    <w:rsid w:val="00682A95"/>
    <w:rsid w:val="00682D66"/>
    <w:rsid w:val="00682EB5"/>
    <w:rsid w:val="0068308F"/>
    <w:rsid w:val="00683261"/>
    <w:rsid w:val="006837F2"/>
    <w:rsid w:val="00683DB3"/>
    <w:rsid w:val="0068440A"/>
    <w:rsid w:val="00684A77"/>
    <w:rsid w:val="00684E0D"/>
    <w:rsid w:val="00684F68"/>
    <w:rsid w:val="00685107"/>
    <w:rsid w:val="00685875"/>
    <w:rsid w:val="006859DC"/>
    <w:rsid w:val="00685C7C"/>
    <w:rsid w:val="0068652E"/>
    <w:rsid w:val="0068665F"/>
    <w:rsid w:val="00687B9B"/>
    <w:rsid w:val="006900F4"/>
    <w:rsid w:val="0069182E"/>
    <w:rsid w:val="00691A65"/>
    <w:rsid w:val="0069243A"/>
    <w:rsid w:val="006931DF"/>
    <w:rsid w:val="00693207"/>
    <w:rsid w:val="00693668"/>
    <w:rsid w:val="00693B5F"/>
    <w:rsid w:val="00693C3A"/>
    <w:rsid w:val="00694314"/>
    <w:rsid w:val="00694EB3"/>
    <w:rsid w:val="00695687"/>
    <w:rsid w:val="006956A5"/>
    <w:rsid w:val="00695968"/>
    <w:rsid w:val="0069617B"/>
    <w:rsid w:val="006968F1"/>
    <w:rsid w:val="00696AA4"/>
    <w:rsid w:val="006973A8"/>
    <w:rsid w:val="00697B3C"/>
    <w:rsid w:val="00697E97"/>
    <w:rsid w:val="006A090F"/>
    <w:rsid w:val="006A0B35"/>
    <w:rsid w:val="006A1577"/>
    <w:rsid w:val="006A2600"/>
    <w:rsid w:val="006A3408"/>
    <w:rsid w:val="006A37B8"/>
    <w:rsid w:val="006A38B2"/>
    <w:rsid w:val="006A38F2"/>
    <w:rsid w:val="006A3BEC"/>
    <w:rsid w:val="006A3CE9"/>
    <w:rsid w:val="006A48A3"/>
    <w:rsid w:val="006A52F1"/>
    <w:rsid w:val="006A5313"/>
    <w:rsid w:val="006A56F7"/>
    <w:rsid w:val="006A5DB6"/>
    <w:rsid w:val="006A7E5F"/>
    <w:rsid w:val="006B0337"/>
    <w:rsid w:val="006B07AF"/>
    <w:rsid w:val="006B089A"/>
    <w:rsid w:val="006B09FD"/>
    <w:rsid w:val="006B0BEB"/>
    <w:rsid w:val="006B0C02"/>
    <w:rsid w:val="006B136D"/>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35A6"/>
    <w:rsid w:val="006C4653"/>
    <w:rsid w:val="006C5539"/>
    <w:rsid w:val="006C5963"/>
    <w:rsid w:val="006C5B95"/>
    <w:rsid w:val="006C63BA"/>
    <w:rsid w:val="006C64BC"/>
    <w:rsid w:val="006C6AF6"/>
    <w:rsid w:val="006C6BA1"/>
    <w:rsid w:val="006C74DC"/>
    <w:rsid w:val="006C7C51"/>
    <w:rsid w:val="006D00C2"/>
    <w:rsid w:val="006D0244"/>
    <w:rsid w:val="006D031F"/>
    <w:rsid w:val="006D07D6"/>
    <w:rsid w:val="006D0988"/>
    <w:rsid w:val="006D0FB0"/>
    <w:rsid w:val="006D1552"/>
    <w:rsid w:val="006D2C32"/>
    <w:rsid w:val="006D2F92"/>
    <w:rsid w:val="006D2FB4"/>
    <w:rsid w:val="006D32C7"/>
    <w:rsid w:val="006D3542"/>
    <w:rsid w:val="006D3931"/>
    <w:rsid w:val="006D477E"/>
    <w:rsid w:val="006D50C9"/>
    <w:rsid w:val="006D565D"/>
    <w:rsid w:val="006D5678"/>
    <w:rsid w:val="006D5CC8"/>
    <w:rsid w:val="006D5F90"/>
    <w:rsid w:val="006D6303"/>
    <w:rsid w:val="006D6620"/>
    <w:rsid w:val="006D6DE4"/>
    <w:rsid w:val="006D6EB4"/>
    <w:rsid w:val="006D7BCE"/>
    <w:rsid w:val="006D7EBE"/>
    <w:rsid w:val="006E0470"/>
    <w:rsid w:val="006E056C"/>
    <w:rsid w:val="006E0B55"/>
    <w:rsid w:val="006E128C"/>
    <w:rsid w:val="006E1EE8"/>
    <w:rsid w:val="006E2990"/>
    <w:rsid w:val="006E2CD4"/>
    <w:rsid w:val="006E2D44"/>
    <w:rsid w:val="006E3520"/>
    <w:rsid w:val="006E3633"/>
    <w:rsid w:val="006E377C"/>
    <w:rsid w:val="006E460C"/>
    <w:rsid w:val="006E4E10"/>
    <w:rsid w:val="006E5144"/>
    <w:rsid w:val="006E5495"/>
    <w:rsid w:val="006E5B26"/>
    <w:rsid w:val="006E5DC9"/>
    <w:rsid w:val="006E6674"/>
    <w:rsid w:val="006E7A42"/>
    <w:rsid w:val="006E7F9F"/>
    <w:rsid w:val="006F0A7B"/>
    <w:rsid w:val="006F0C3C"/>
    <w:rsid w:val="006F14BF"/>
    <w:rsid w:val="006F1F14"/>
    <w:rsid w:val="006F2273"/>
    <w:rsid w:val="006F26A0"/>
    <w:rsid w:val="006F2FDB"/>
    <w:rsid w:val="006F374E"/>
    <w:rsid w:val="006F55F9"/>
    <w:rsid w:val="006F6072"/>
    <w:rsid w:val="006F6887"/>
    <w:rsid w:val="006F740B"/>
    <w:rsid w:val="006F793F"/>
    <w:rsid w:val="006F7A42"/>
    <w:rsid w:val="006F7CB2"/>
    <w:rsid w:val="007001B9"/>
    <w:rsid w:val="0070071E"/>
    <w:rsid w:val="00703289"/>
    <w:rsid w:val="00703B6F"/>
    <w:rsid w:val="00704207"/>
    <w:rsid w:val="00704C61"/>
    <w:rsid w:val="00704EFA"/>
    <w:rsid w:val="007057D4"/>
    <w:rsid w:val="0070580E"/>
    <w:rsid w:val="00705822"/>
    <w:rsid w:val="007069E9"/>
    <w:rsid w:val="00707235"/>
    <w:rsid w:val="007072B6"/>
    <w:rsid w:val="007077FB"/>
    <w:rsid w:val="00707A89"/>
    <w:rsid w:val="00707C43"/>
    <w:rsid w:val="00707EED"/>
    <w:rsid w:val="00710725"/>
    <w:rsid w:val="00710B81"/>
    <w:rsid w:val="00710B88"/>
    <w:rsid w:val="00710CF4"/>
    <w:rsid w:val="00711225"/>
    <w:rsid w:val="00711B11"/>
    <w:rsid w:val="007120F3"/>
    <w:rsid w:val="00712B4C"/>
    <w:rsid w:val="00713342"/>
    <w:rsid w:val="00714555"/>
    <w:rsid w:val="00714585"/>
    <w:rsid w:val="0071468E"/>
    <w:rsid w:val="00714B00"/>
    <w:rsid w:val="00715353"/>
    <w:rsid w:val="00715BB6"/>
    <w:rsid w:val="00715EA1"/>
    <w:rsid w:val="007162E4"/>
    <w:rsid w:val="007175AE"/>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31E"/>
    <w:rsid w:val="00726C3C"/>
    <w:rsid w:val="00726DA1"/>
    <w:rsid w:val="007273DF"/>
    <w:rsid w:val="00727562"/>
    <w:rsid w:val="007275FF"/>
    <w:rsid w:val="0072775A"/>
    <w:rsid w:val="00727C33"/>
    <w:rsid w:val="00730058"/>
    <w:rsid w:val="00730575"/>
    <w:rsid w:val="007308BB"/>
    <w:rsid w:val="00731666"/>
    <w:rsid w:val="007317C5"/>
    <w:rsid w:val="007317F4"/>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1E28"/>
    <w:rsid w:val="00742282"/>
    <w:rsid w:val="00742B8A"/>
    <w:rsid w:val="00743A74"/>
    <w:rsid w:val="00743A78"/>
    <w:rsid w:val="00743D67"/>
    <w:rsid w:val="007442FA"/>
    <w:rsid w:val="007447F7"/>
    <w:rsid w:val="00744AC6"/>
    <w:rsid w:val="00746ED9"/>
    <w:rsid w:val="0074738E"/>
    <w:rsid w:val="00750636"/>
    <w:rsid w:val="007509D3"/>
    <w:rsid w:val="00750A2F"/>
    <w:rsid w:val="00750F64"/>
    <w:rsid w:val="00751BDC"/>
    <w:rsid w:val="0075280D"/>
    <w:rsid w:val="00752FB1"/>
    <w:rsid w:val="00753EB7"/>
    <w:rsid w:val="0075413E"/>
    <w:rsid w:val="007553D4"/>
    <w:rsid w:val="007558A4"/>
    <w:rsid w:val="00755E7E"/>
    <w:rsid w:val="00755EA9"/>
    <w:rsid w:val="00756D26"/>
    <w:rsid w:val="00757447"/>
    <w:rsid w:val="007577C9"/>
    <w:rsid w:val="00757910"/>
    <w:rsid w:val="00757B8C"/>
    <w:rsid w:val="0076033E"/>
    <w:rsid w:val="007606CE"/>
    <w:rsid w:val="0076084C"/>
    <w:rsid w:val="00760901"/>
    <w:rsid w:val="007609C2"/>
    <w:rsid w:val="007612A3"/>
    <w:rsid w:val="00762025"/>
    <w:rsid w:val="0076227F"/>
    <w:rsid w:val="00762965"/>
    <w:rsid w:val="00763024"/>
    <w:rsid w:val="00763152"/>
    <w:rsid w:val="00764325"/>
    <w:rsid w:val="007643E3"/>
    <w:rsid w:val="00764A21"/>
    <w:rsid w:val="00764D93"/>
    <w:rsid w:val="00765039"/>
    <w:rsid w:val="007659DC"/>
    <w:rsid w:val="00765E87"/>
    <w:rsid w:val="00766099"/>
    <w:rsid w:val="0076653E"/>
    <w:rsid w:val="00766674"/>
    <w:rsid w:val="00766C55"/>
    <w:rsid w:val="00766C8B"/>
    <w:rsid w:val="00766E68"/>
    <w:rsid w:val="00766E6F"/>
    <w:rsid w:val="007676AC"/>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7517"/>
    <w:rsid w:val="00777900"/>
    <w:rsid w:val="00777957"/>
    <w:rsid w:val="007779E9"/>
    <w:rsid w:val="00777A94"/>
    <w:rsid w:val="00780CEE"/>
    <w:rsid w:val="007822AB"/>
    <w:rsid w:val="0078237F"/>
    <w:rsid w:val="00783FF8"/>
    <w:rsid w:val="007842C1"/>
    <w:rsid w:val="0078490F"/>
    <w:rsid w:val="00785DEE"/>
    <w:rsid w:val="00785E45"/>
    <w:rsid w:val="007865A4"/>
    <w:rsid w:val="007865AF"/>
    <w:rsid w:val="00786C47"/>
    <w:rsid w:val="00786DAE"/>
    <w:rsid w:val="00790A62"/>
    <w:rsid w:val="00790B93"/>
    <w:rsid w:val="007914CD"/>
    <w:rsid w:val="00791A2B"/>
    <w:rsid w:val="00791CA0"/>
    <w:rsid w:val="0079210F"/>
    <w:rsid w:val="00793178"/>
    <w:rsid w:val="00793184"/>
    <w:rsid w:val="007935AE"/>
    <w:rsid w:val="00793731"/>
    <w:rsid w:val="00793B8D"/>
    <w:rsid w:val="007956E5"/>
    <w:rsid w:val="007964D3"/>
    <w:rsid w:val="007973D8"/>
    <w:rsid w:val="0079746A"/>
    <w:rsid w:val="00797C73"/>
    <w:rsid w:val="007A011F"/>
    <w:rsid w:val="007A0696"/>
    <w:rsid w:val="007A0CB4"/>
    <w:rsid w:val="007A0FF7"/>
    <w:rsid w:val="007A2120"/>
    <w:rsid w:val="007A2F21"/>
    <w:rsid w:val="007A34A6"/>
    <w:rsid w:val="007A3767"/>
    <w:rsid w:val="007A3902"/>
    <w:rsid w:val="007A45E3"/>
    <w:rsid w:val="007A6540"/>
    <w:rsid w:val="007A66F6"/>
    <w:rsid w:val="007A7132"/>
    <w:rsid w:val="007A7B83"/>
    <w:rsid w:val="007B008E"/>
    <w:rsid w:val="007B01DB"/>
    <w:rsid w:val="007B0879"/>
    <w:rsid w:val="007B0E13"/>
    <w:rsid w:val="007B0F4E"/>
    <w:rsid w:val="007B1708"/>
    <w:rsid w:val="007B1A02"/>
    <w:rsid w:val="007B2289"/>
    <w:rsid w:val="007B26E1"/>
    <w:rsid w:val="007B2A41"/>
    <w:rsid w:val="007B30A6"/>
    <w:rsid w:val="007B3D39"/>
    <w:rsid w:val="007B3FAF"/>
    <w:rsid w:val="007B42DB"/>
    <w:rsid w:val="007B43AE"/>
    <w:rsid w:val="007B4567"/>
    <w:rsid w:val="007B45E3"/>
    <w:rsid w:val="007B4950"/>
    <w:rsid w:val="007B4BF5"/>
    <w:rsid w:val="007B7364"/>
    <w:rsid w:val="007B7468"/>
    <w:rsid w:val="007B74BE"/>
    <w:rsid w:val="007B7CF0"/>
    <w:rsid w:val="007C0527"/>
    <w:rsid w:val="007C08F0"/>
    <w:rsid w:val="007C0AB6"/>
    <w:rsid w:val="007C0AC6"/>
    <w:rsid w:val="007C0F78"/>
    <w:rsid w:val="007C1265"/>
    <w:rsid w:val="007C1387"/>
    <w:rsid w:val="007C1491"/>
    <w:rsid w:val="007C1FBD"/>
    <w:rsid w:val="007C2C20"/>
    <w:rsid w:val="007C32B8"/>
    <w:rsid w:val="007C365D"/>
    <w:rsid w:val="007C3710"/>
    <w:rsid w:val="007C3E18"/>
    <w:rsid w:val="007C6C25"/>
    <w:rsid w:val="007C6D54"/>
    <w:rsid w:val="007C701B"/>
    <w:rsid w:val="007D0277"/>
    <w:rsid w:val="007D0313"/>
    <w:rsid w:val="007D09D4"/>
    <w:rsid w:val="007D09E5"/>
    <w:rsid w:val="007D0A1E"/>
    <w:rsid w:val="007D0E57"/>
    <w:rsid w:val="007D16FC"/>
    <w:rsid w:val="007D182B"/>
    <w:rsid w:val="007D2450"/>
    <w:rsid w:val="007D29E4"/>
    <w:rsid w:val="007D3808"/>
    <w:rsid w:val="007D45E4"/>
    <w:rsid w:val="007D48BE"/>
    <w:rsid w:val="007D6121"/>
    <w:rsid w:val="007D61BF"/>
    <w:rsid w:val="007E0063"/>
    <w:rsid w:val="007E069B"/>
    <w:rsid w:val="007E0F2E"/>
    <w:rsid w:val="007E0F7D"/>
    <w:rsid w:val="007E13F0"/>
    <w:rsid w:val="007E19C7"/>
    <w:rsid w:val="007E1E61"/>
    <w:rsid w:val="007E2783"/>
    <w:rsid w:val="007E32FC"/>
    <w:rsid w:val="007E3783"/>
    <w:rsid w:val="007E3E08"/>
    <w:rsid w:val="007E3E81"/>
    <w:rsid w:val="007E4598"/>
    <w:rsid w:val="007E4747"/>
    <w:rsid w:val="007E481D"/>
    <w:rsid w:val="007E5917"/>
    <w:rsid w:val="007E5F50"/>
    <w:rsid w:val="007E6DFF"/>
    <w:rsid w:val="007E75CF"/>
    <w:rsid w:val="007F006A"/>
    <w:rsid w:val="007F015E"/>
    <w:rsid w:val="007F0BA7"/>
    <w:rsid w:val="007F0BBA"/>
    <w:rsid w:val="007F11C5"/>
    <w:rsid w:val="007F120F"/>
    <w:rsid w:val="007F1D2B"/>
    <w:rsid w:val="007F1DB5"/>
    <w:rsid w:val="007F1F80"/>
    <w:rsid w:val="007F2111"/>
    <w:rsid w:val="007F2188"/>
    <w:rsid w:val="007F2F9F"/>
    <w:rsid w:val="007F351F"/>
    <w:rsid w:val="007F364B"/>
    <w:rsid w:val="007F36BA"/>
    <w:rsid w:val="007F3905"/>
    <w:rsid w:val="007F392C"/>
    <w:rsid w:val="007F39B3"/>
    <w:rsid w:val="007F3A86"/>
    <w:rsid w:val="007F3CEE"/>
    <w:rsid w:val="007F40D6"/>
    <w:rsid w:val="007F50CB"/>
    <w:rsid w:val="007F58B7"/>
    <w:rsid w:val="007F6447"/>
    <w:rsid w:val="007F73C7"/>
    <w:rsid w:val="007F7936"/>
    <w:rsid w:val="0080013D"/>
    <w:rsid w:val="00800422"/>
    <w:rsid w:val="00800604"/>
    <w:rsid w:val="008007BF"/>
    <w:rsid w:val="00800F04"/>
    <w:rsid w:val="00800F7B"/>
    <w:rsid w:val="0080177A"/>
    <w:rsid w:val="008018CC"/>
    <w:rsid w:val="00802AFE"/>
    <w:rsid w:val="00802C4F"/>
    <w:rsid w:val="00802ECF"/>
    <w:rsid w:val="008035C6"/>
    <w:rsid w:val="008035FF"/>
    <w:rsid w:val="0080374F"/>
    <w:rsid w:val="008037A0"/>
    <w:rsid w:val="00803B87"/>
    <w:rsid w:val="008046C5"/>
    <w:rsid w:val="0080486A"/>
    <w:rsid w:val="00804966"/>
    <w:rsid w:val="00805953"/>
    <w:rsid w:val="008069A1"/>
    <w:rsid w:val="00806A78"/>
    <w:rsid w:val="00806AF8"/>
    <w:rsid w:val="008075A5"/>
    <w:rsid w:val="00807906"/>
    <w:rsid w:val="008108B9"/>
    <w:rsid w:val="00810E2A"/>
    <w:rsid w:val="00811008"/>
    <w:rsid w:val="00811093"/>
    <w:rsid w:val="008110A2"/>
    <w:rsid w:val="00811C89"/>
    <w:rsid w:val="00811E76"/>
    <w:rsid w:val="00813B0B"/>
    <w:rsid w:val="00814D95"/>
    <w:rsid w:val="008158DE"/>
    <w:rsid w:val="00815936"/>
    <w:rsid w:val="00816C1D"/>
    <w:rsid w:val="00816DA9"/>
    <w:rsid w:val="00817371"/>
    <w:rsid w:val="00817402"/>
    <w:rsid w:val="00817D58"/>
    <w:rsid w:val="00817E02"/>
    <w:rsid w:val="008207F7"/>
    <w:rsid w:val="00820EB2"/>
    <w:rsid w:val="00821B6C"/>
    <w:rsid w:val="00823AA3"/>
    <w:rsid w:val="00823EF5"/>
    <w:rsid w:val="008244C1"/>
    <w:rsid w:val="00824A18"/>
    <w:rsid w:val="008250E0"/>
    <w:rsid w:val="00825850"/>
    <w:rsid w:val="008259A2"/>
    <w:rsid w:val="008277D1"/>
    <w:rsid w:val="00830743"/>
    <w:rsid w:val="00830A74"/>
    <w:rsid w:val="00831DA0"/>
    <w:rsid w:val="0083212F"/>
    <w:rsid w:val="008331CE"/>
    <w:rsid w:val="00833562"/>
    <w:rsid w:val="00833616"/>
    <w:rsid w:val="0083397F"/>
    <w:rsid w:val="008342D7"/>
    <w:rsid w:val="0083535E"/>
    <w:rsid w:val="00835924"/>
    <w:rsid w:val="00835C89"/>
    <w:rsid w:val="00836142"/>
    <w:rsid w:val="008368DD"/>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1B95"/>
    <w:rsid w:val="00852649"/>
    <w:rsid w:val="00852684"/>
    <w:rsid w:val="0085276B"/>
    <w:rsid w:val="00852DA0"/>
    <w:rsid w:val="0085370A"/>
    <w:rsid w:val="00855300"/>
    <w:rsid w:val="00855373"/>
    <w:rsid w:val="00855F2D"/>
    <w:rsid w:val="0085625E"/>
    <w:rsid w:val="00856CB5"/>
    <w:rsid w:val="008573F3"/>
    <w:rsid w:val="00857DF8"/>
    <w:rsid w:val="00857FE1"/>
    <w:rsid w:val="008611E4"/>
    <w:rsid w:val="0086149D"/>
    <w:rsid w:val="00861E33"/>
    <w:rsid w:val="00862EDA"/>
    <w:rsid w:val="00863B4B"/>
    <w:rsid w:val="00864370"/>
    <w:rsid w:val="00865601"/>
    <w:rsid w:val="0086588F"/>
    <w:rsid w:val="00865F4F"/>
    <w:rsid w:val="0086652E"/>
    <w:rsid w:val="00866D7E"/>
    <w:rsid w:val="0086709A"/>
    <w:rsid w:val="00867545"/>
    <w:rsid w:val="008702FC"/>
    <w:rsid w:val="0087067B"/>
    <w:rsid w:val="00870B2E"/>
    <w:rsid w:val="00870BF9"/>
    <w:rsid w:val="0087114E"/>
    <w:rsid w:val="008713A5"/>
    <w:rsid w:val="00872612"/>
    <w:rsid w:val="008726B3"/>
    <w:rsid w:val="00872F79"/>
    <w:rsid w:val="00873112"/>
    <w:rsid w:val="008732ED"/>
    <w:rsid w:val="008735F7"/>
    <w:rsid w:val="00873ACD"/>
    <w:rsid w:val="00873C1D"/>
    <w:rsid w:val="008746A9"/>
    <w:rsid w:val="0087679D"/>
    <w:rsid w:val="00877167"/>
    <w:rsid w:val="00877354"/>
    <w:rsid w:val="008774C5"/>
    <w:rsid w:val="00877620"/>
    <w:rsid w:val="00877FC2"/>
    <w:rsid w:val="00880530"/>
    <w:rsid w:val="0088098D"/>
    <w:rsid w:val="00882065"/>
    <w:rsid w:val="008824E0"/>
    <w:rsid w:val="00882891"/>
    <w:rsid w:val="00883DA3"/>
    <w:rsid w:val="0088433F"/>
    <w:rsid w:val="00884FB2"/>
    <w:rsid w:val="00885DE6"/>
    <w:rsid w:val="0088667D"/>
    <w:rsid w:val="0088681F"/>
    <w:rsid w:val="00886C64"/>
    <w:rsid w:val="00886E56"/>
    <w:rsid w:val="00886FF4"/>
    <w:rsid w:val="008874D2"/>
    <w:rsid w:val="00887641"/>
    <w:rsid w:val="00887908"/>
    <w:rsid w:val="0089007E"/>
    <w:rsid w:val="00890A08"/>
    <w:rsid w:val="00890EBC"/>
    <w:rsid w:val="00892F2A"/>
    <w:rsid w:val="00893DE8"/>
    <w:rsid w:val="00894B2C"/>
    <w:rsid w:val="008950CB"/>
    <w:rsid w:val="00895200"/>
    <w:rsid w:val="0089561E"/>
    <w:rsid w:val="00895EB9"/>
    <w:rsid w:val="00896022"/>
    <w:rsid w:val="008967BD"/>
    <w:rsid w:val="00896BAD"/>
    <w:rsid w:val="00897136"/>
    <w:rsid w:val="008972E1"/>
    <w:rsid w:val="008979C9"/>
    <w:rsid w:val="008A0AD8"/>
    <w:rsid w:val="008A0B78"/>
    <w:rsid w:val="008A0F8B"/>
    <w:rsid w:val="008A1C58"/>
    <w:rsid w:val="008A2AD0"/>
    <w:rsid w:val="008A2EFB"/>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4F31"/>
    <w:rsid w:val="008B5B9A"/>
    <w:rsid w:val="008B608C"/>
    <w:rsid w:val="008B6143"/>
    <w:rsid w:val="008B699F"/>
    <w:rsid w:val="008B72BB"/>
    <w:rsid w:val="008B77C7"/>
    <w:rsid w:val="008B7CE7"/>
    <w:rsid w:val="008C0C94"/>
    <w:rsid w:val="008C2AFC"/>
    <w:rsid w:val="008C3448"/>
    <w:rsid w:val="008C3A04"/>
    <w:rsid w:val="008C45CE"/>
    <w:rsid w:val="008C48DD"/>
    <w:rsid w:val="008C4D8C"/>
    <w:rsid w:val="008C4EB4"/>
    <w:rsid w:val="008C581F"/>
    <w:rsid w:val="008C5994"/>
    <w:rsid w:val="008C6036"/>
    <w:rsid w:val="008C6322"/>
    <w:rsid w:val="008C6607"/>
    <w:rsid w:val="008C687D"/>
    <w:rsid w:val="008C6975"/>
    <w:rsid w:val="008C7450"/>
    <w:rsid w:val="008C7BCF"/>
    <w:rsid w:val="008D0FC2"/>
    <w:rsid w:val="008D1B68"/>
    <w:rsid w:val="008D27A7"/>
    <w:rsid w:val="008D3386"/>
    <w:rsid w:val="008D37A1"/>
    <w:rsid w:val="008D389C"/>
    <w:rsid w:val="008D3E9F"/>
    <w:rsid w:val="008D56FF"/>
    <w:rsid w:val="008D5EC4"/>
    <w:rsid w:val="008D5F44"/>
    <w:rsid w:val="008D659B"/>
    <w:rsid w:val="008D6980"/>
    <w:rsid w:val="008D69F2"/>
    <w:rsid w:val="008D6B12"/>
    <w:rsid w:val="008E0236"/>
    <w:rsid w:val="008E0301"/>
    <w:rsid w:val="008E0CCA"/>
    <w:rsid w:val="008E0E19"/>
    <w:rsid w:val="008E1023"/>
    <w:rsid w:val="008E176E"/>
    <w:rsid w:val="008E18A9"/>
    <w:rsid w:val="008E1F55"/>
    <w:rsid w:val="008E2AF5"/>
    <w:rsid w:val="008E31A5"/>
    <w:rsid w:val="008E3845"/>
    <w:rsid w:val="008E3C04"/>
    <w:rsid w:val="008E4243"/>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503"/>
    <w:rsid w:val="008F36F9"/>
    <w:rsid w:val="008F3E18"/>
    <w:rsid w:val="008F40DB"/>
    <w:rsid w:val="008F4382"/>
    <w:rsid w:val="008F458A"/>
    <w:rsid w:val="008F4D88"/>
    <w:rsid w:val="008F4F9A"/>
    <w:rsid w:val="008F57A9"/>
    <w:rsid w:val="008F6233"/>
    <w:rsid w:val="008F63BB"/>
    <w:rsid w:val="008F651B"/>
    <w:rsid w:val="008F6676"/>
    <w:rsid w:val="008F7448"/>
    <w:rsid w:val="008F7CD0"/>
    <w:rsid w:val="009004E4"/>
    <w:rsid w:val="00900682"/>
    <w:rsid w:val="00900698"/>
    <w:rsid w:val="0090077C"/>
    <w:rsid w:val="00900999"/>
    <w:rsid w:val="00900D23"/>
    <w:rsid w:val="009012A5"/>
    <w:rsid w:val="00902BF1"/>
    <w:rsid w:val="009033EA"/>
    <w:rsid w:val="0090386D"/>
    <w:rsid w:val="0090396F"/>
    <w:rsid w:val="00903B65"/>
    <w:rsid w:val="00904351"/>
    <w:rsid w:val="00904781"/>
    <w:rsid w:val="009047D6"/>
    <w:rsid w:val="00906AC2"/>
    <w:rsid w:val="00907F66"/>
    <w:rsid w:val="00910B0D"/>
    <w:rsid w:val="0091130A"/>
    <w:rsid w:val="00912A61"/>
    <w:rsid w:val="00912BAF"/>
    <w:rsid w:val="00912BED"/>
    <w:rsid w:val="00912EE2"/>
    <w:rsid w:val="0091350E"/>
    <w:rsid w:val="00914897"/>
    <w:rsid w:val="00914EA3"/>
    <w:rsid w:val="009154B3"/>
    <w:rsid w:val="00915B14"/>
    <w:rsid w:val="00916F68"/>
    <w:rsid w:val="00917D2A"/>
    <w:rsid w:val="0092076E"/>
    <w:rsid w:val="009211E4"/>
    <w:rsid w:val="00921437"/>
    <w:rsid w:val="00921899"/>
    <w:rsid w:val="00921E79"/>
    <w:rsid w:val="00921F8F"/>
    <w:rsid w:val="009226F2"/>
    <w:rsid w:val="00922DEA"/>
    <w:rsid w:val="009237DC"/>
    <w:rsid w:val="00923B5D"/>
    <w:rsid w:val="00924DDE"/>
    <w:rsid w:val="00925516"/>
    <w:rsid w:val="009255C1"/>
    <w:rsid w:val="00925A70"/>
    <w:rsid w:val="00925E63"/>
    <w:rsid w:val="0092654E"/>
    <w:rsid w:val="00926582"/>
    <w:rsid w:val="00926A92"/>
    <w:rsid w:val="009271E8"/>
    <w:rsid w:val="009273F3"/>
    <w:rsid w:val="00927CD2"/>
    <w:rsid w:val="009300CD"/>
    <w:rsid w:val="00930258"/>
    <w:rsid w:val="0093289F"/>
    <w:rsid w:val="00932FA4"/>
    <w:rsid w:val="00933018"/>
    <w:rsid w:val="0093339A"/>
    <w:rsid w:val="00933D40"/>
    <w:rsid w:val="0093462C"/>
    <w:rsid w:val="009347EF"/>
    <w:rsid w:val="00934D04"/>
    <w:rsid w:val="009357AC"/>
    <w:rsid w:val="00935E53"/>
    <w:rsid w:val="00936443"/>
    <w:rsid w:val="009365D0"/>
    <w:rsid w:val="00937E68"/>
    <w:rsid w:val="00941038"/>
    <w:rsid w:val="00941328"/>
    <w:rsid w:val="00941581"/>
    <w:rsid w:val="009418A3"/>
    <w:rsid w:val="00941F69"/>
    <w:rsid w:val="0094214B"/>
    <w:rsid w:val="009421DE"/>
    <w:rsid w:val="00942294"/>
    <w:rsid w:val="009429F2"/>
    <w:rsid w:val="00942ADF"/>
    <w:rsid w:val="00943500"/>
    <w:rsid w:val="00943887"/>
    <w:rsid w:val="00943CA9"/>
    <w:rsid w:val="00944076"/>
    <w:rsid w:val="0094431D"/>
    <w:rsid w:val="00944618"/>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4B38"/>
    <w:rsid w:val="0095514C"/>
    <w:rsid w:val="009557CF"/>
    <w:rsid w:val="00955D38"/>
    <w:rsid w:val="009564DC"/>
    <w:rsid w:val="009567EC"/>
    <w:rsid w:val="00957B79"/>
    <w:rsid w:val="00957D20"/>
    <w:rsid w:val="009605E9"/>
    <w:rsid w:val="00960A82"/>
    <w:rsid w:val="00960E00"/>
    <w:rsid w:val="00960EDA"/>
    <w:rsid w:val="00961FE0"/>
    <w:rsid w:val="0096215B"/>
    <w:rsid w:val="009621D4"/>
    <w:rsid w:val="00962E09"/>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4E0"/>
    <w:rsid w:val="00976964"/>
    <w:rsid w:val="00976CF4"/>
    <w:rsid w:val="0097746C"/>
    <w:rsid w:val="009775C9"/>
    <w:rsid w:val="00977731"/>
    <w:rsid w:val="00977C52"/>
    <w:rsid w:val="00980570"/>
    <w:rsid w:val="00981676"/>
    <w:rsid w:val="00981D3E"/>
    <w:rsid w:val="00982A33"/>
    <w:rsid w:val="00983859"/>
    <w:rsid w:val="00983C7E"/>
    <w:rsid w:val="009842F6"/>
    <w:rsid w:val="0098514C"/>
    <w:rsid w:val="009861C3"/>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E7E"/>
    <w:rsid w:val="00995EF0"/>
    <w:rsid w:val="00995F44"/>
    <w:rsid w:val="0099643D"/>
    <w:rsid w:val="009966E5"/>
    <w:rsid w:val="00996A00"/>
    <w:rsid w:val="00996BFB"/>
    <w:rsid w:val="00996C4C"/>
    <w:rsid w:val="00996EC5"/>
    <w:rsid w:val="0099718C"/>
    <w:rsid w:val="009976B5"/>
    <w:rsid w:val="00997AB2"/>
    <w:rsid w:val="009A0186"/>
    <w:rsid w:val="009A0CB1"/>
    <w:rsid w:val="009A0F56"/>
    <w:rsid w:val="009A1038"/>
    <w:rsid w:val="009A1197"/>
    <w:rsid w:val="009A205B"/>
    <w:rsid w:val="009A3357"/>
    <w:rsid w:val="009A3EDC"/>
    <w:rsid w:val="009A45D6"/>
    <w:rsid w:val="009A48D5"/>
    <w:rsid w:val="009A4D9D"/>
    <w:rsid w:val="009A4FF5"/>
    <w:rsid w:val="009A59A9"/>
    <w:rsid w:val="009A5D2C"/>
    <w:rsid w:val="009A63B4"/>
    <w:rsid w:val="009A7765"/>
    <w:rsid w:val="009A794B"/>
    <w:rsid w:val="009A7C90"/>
    <w:rsid w:val="009B0055"/>
    <w:rsid w:val="009B1553"/>
    <w:rsid w:val="009B1583"/>
    <w:rsid w:val="009B1633"/>
    <w:rsid w:val="009B17EC"/>
    <w:rsid w:val="009B1FD0"/>
    <w:rsid w:val="009B22D2"/>
    <w:rsid w:val="009B2470"/>
    <w:rsid w:val="009B2986"/>
    <w:rsid w:val="009B2E37"/>
    <w:rsid w:val="009B3091"/>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25F"/>
    <w:rsid w:val="009C13C0"/>
    <w:rsid w:val="009C145A"/>
    <w:rsid w:val="009C184A"/>
    <w:rsid w:val="009C23E6"/>
    <w:rsid w:val="009C3DD3"/>
    <w:rsid w:val="009C4002"/>
    <w:rsid w:val="009C45E1"/>
    <w:rsid w:val="009C49C3"/>
    <w:rsid w:val="009C5139"/>
    <w:rsid w:val="009C535E"/>
    <w:rsid w:val="009C5AE8"/>
    <w:rsid w:val="009C6225"/>
    <w:rsid w:val="009C71BB"/>
    <w:rsid w:val="009C7762"/>
    <w:rsid w:val="009C77DC"/>
    <w:rsid w:val="009D02E0"/>
    <w:rsid w:val="009D0382"/>
    <w:rsid w:val="009D1057"/>
    <w:rsid w:val="009D1374"/>
    <w:rsid w:val="009D2B74"/>
    <w:rsid w:val="009D332B"/>
    <w:rsid w:val="009D3464"/>
    <w:rsid w:val="009D3594"/>
    <w:rsid w:val="009D3A4D"/>
    <w:rsid w:val="009D43E2"/>
    <w:rsid w:val="009D4C0F"/>
    <w:rsid w:val="009D5250"/>
    <w:rsid w:val="009D5FD5"/>
    <w:rsid w:val="009D61E2"/>
    <w:rsid w:val="009D7DE6"/>
    <w:rsid w:val="009E0304"/>
    <w:rsid w:val="009E10EB"/>
    <w:rsid w:val="009E127B"/>
    <w:rsid w:val="009E12AE"/>
    <w:rsid w:val="009E1DA6"/>
    <w:rsid w:val="009E23C5"/>
    <w:rsid w:val="009E2886"/>
    <w:rsid w:val="009E2971"/>
    <w:rsid w:val="009E2A86"/>
    <w:rsid w:val="009E2AB4"/>
    <w:rsid w:val="009E2B2F"/>
    <w:rsid w:val="009E2EBC"/>
    <w:rsid w:val="009E3083"/>
    <w:rsid w:val="009E30A9"/>
    <w:rsid w:val="009E30B8"/>
    <w:rsid w:val="009E3750"/>
    <w:rsid w:val="009E3E40"/>
    <w:rsid w:val="009E409B"/>
    <w:rsid w:val="009E42C4"/>
    <w:rsid w:val="009E4C94"/>
    <w:rsid w:val="009E4F0D"/>
    <w:rsid w:val="009E5972"/>
    <w:rsid w:val="009E60E2"/>
    <w:rsid w:val="009E6743"/>
    <w:rsid w:val="009E68B1"/>
    <w:rsid w:val="009E6A87"/>
    <w:rsid w:val="009E7284"/>
    <w:rsid w:val="009F0250"/>
    <w:rsid w:val="009F094D"/>
    <w:rsid w:val="009F0AB4"/>
    <w:rsid w:val="009F12D2"/>
    <w:rsid w:val="009F1C97"/>
    <w:rsid w:val="009F31F6"/>
    <w:rsid w:val="009F3690"/>
    <w:rsid w:val="009F3A51"/>
    <w:rsid w:val="009F3ABD"/>
    <w:rsid w:val="009F40D7"/>
    <w:rsid w:val="009F4B0F"/>
    <w:rsid w:val="009F5539"/>
    <w:rsid w:val="009F5E88"/>
    <w:rsid w:val="009F600E"/>
    <w:rsid w:val="009F60A8"/>
    <w:rsid w:val="009F6999"/>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1A0"/>
    <w:rsid w:val="00A071F2"/>
    <w:rsid w:val="00A07625"/>
    <w:rsid w:val="00A076A1"/>
    <w:rsid w:val="00A10437"/>
    <w:rsid w:val="00A1044E"/>
    <w:rsid w:val="00A12289"/>
    <w:rsid w:val="00A12340"/>
    <w:rsid w:val="00A129E1"/>
    <w:rsid w:val="00A134BE"/>
    <w:rsid w:val="00A13A07"/>
    <w:rsid w:val="00A14F71"/>
    <w:rsid w:val="00A150EC"/>
    <w:rsid w:val="00A15662"/>
    <w:rsid w:val="00A15826"/>
    <w:rsid w:val="00A159F0"/>
    <w:rsid w:val="00A16763"/>
    <w:rsid w:val="00A17BA7"/>
    <w:rsid w:val="00A219FE"/>
    <w:rsid w:val="00A21DB7"/>
    <w:rsid w:val="00A21DDE"/>
    <w:rsid w:val="00A2244D"/>
    <w:rsid w:val="00A233A4"/>
    <w:rsid w:val="00A23409"/>
    <w:rsid w:val="00A237F2"/>
    <w:rsid w:val="00A23B2F"/>
    <w:rsid w:val="00A24BA5"/>
    <w:rsid w:val="00A25A17"/>
    <w:rsid w:val="00A25B4C"/>
    <w:rsid w:val="00A261B6"/>
    <w:rsid w:val="00A2627C"/>
    <w:rsid w:val="00A26353"/>
    <w:rsid w:val="00A263D2"/>
    <w:rsid w:val="00A26930"/>
    <w:rsid w:val="00A26C47"/>
    <w:rsid w:val="00A27C17"/>
    <w:rsid w:val="00A27E38"/>
    <w:rsid w:val="00A31250"/>
    <w:rsid w:val="00A316E5"/>
    <w:rsid w:val="00A31769"/>
    <w:rsid w:val="00A31B67"/>
    <w:rsid w:val="00A31B92"/>
    <w:rsid w:val="00A31C17"/>
    <w:rsid w:val="00A31FAC"/>
    <w:rsid w:val="00A324E9"/>
    <w:rsid w:val="00A32DB0"/>
    <w:rsid w:val="00A32F82"/>
    <w:rsid w:val="00A33140"/>
    <w:rsid w:val="00A33E47"/>
    <w:rsid w:val="00A33EE8"/>
    <w:rsid w:val="00A34210"/>
    <w:rsid w:val="00A359EA"/>
    <w:rsid w:val="00A35DD8"/>
    <w:rsid w:val="00A35E2D"/>
    <w:rsid w:val="00A3694F"/>
    <w:rsid w:val="00A372B7"/>
    <w:rsid w:val="00A3778F"/>
    <w:rsid w:val="00A377D7"/>
    <w:rsid w:val="00A37BA4"/>
    <w:rsid w:val="00A4026B"/>
    <w:rsid w:val="00A408D3"/>
    <w:rsid w:val="00A41A22"/>
    <w:rsid w:val="00A43498"/>
    <w:rsid w:val="00A4352C"/>
    <w:rsid w:val="00A4364C"/>
    <w:rsid w:val="00A4429E"/>
    <w:rsid w:val="00A44350"/>
    <w:rsid w:val="00A44D16"/>
    <w:rsid w:val="00A45215"/>
    <w:rsid w:val="00A464A0"/>
    <w:rsid w:val="00A46755"/>
    <w:rsid w:val="00A508FD"/>
    <w:rsid w:val="00A514AE"/>
    <w:rsid w:val="00A51781"/>
    <w:rsid w:val="00A518F5"/>
    <w:rsid w:val="00A51FFD"/>
    <w:rsid w:val="00A5282E"/>
    <w:rsid w:val="00A52893"/>
    <w:rsid w:val="00A52E3C"/>
    <w:rsid w:val="00A53179"/>
    <w:rsid w:val="00A532D7"/>
    <w:rsid w:val="00A537E8"/>
    <w:rsid w:val="00A53B9C"/>
    <w:rsid w:val="00A53BE6"/>
    <w:rsid w:val="00A53C75"/>
    <w:rsid w:val="00A55E77"/>
    <w:rsid w:val="00A562B0"/>
    <w:rsid w:val="00A56704"/>
    <w:rsid w:val="00A56AA3"/>
    <w:rsid w:val="00A57382"/>
    <w:rsid w:val="00A60296"/>
    <w:rsid w:val="00A60F58"/>
    <w:rsid w:val="00A61012"/>
    <w:rsid w:val="00A612E3"/>
    <w:rsid w:val="00A6186B"/>
    <w:rsid w:val="00A61F61"/>
    <w:rsid w:val="00A62830"/>
    <w:rsid w:val="00A628CE"/>
    <w:rsid w:val="00A6356E"/>
    <w:rsid w:val="00A636A5"/>
    <w:rsid w:val="00A63DDE"/>
    <w:rsid w:val="00A64091"/>
    <w:rsid w:val="00A6463E"/>
    <w:rsid w:val="00A648CB"/>
    <w:rsid w:val="00A64AD4"/>
    <w:rsid w:val="00A64DEA"/>
    <w:rsid w:val="00A64E59"/>
    <w:rsid w:val="00A64F18"/>
    <w:rsid w:val="00A6515A"/>
    <w:rsid w:val="00A663C1"/>
    <w:rsid w:val="00A66E1E"/>
    <w:rsid w:val="00A679FD"/>
    <w:rsid w:val="00A70943"/>
    <w:rsid w:val="00A7152F"/>
    <w:rsid w:val="00A7170D"/>
    <w:rsid w:val="00A717EB"/>
    <w:rsid w:val="00A71C96"/>
    <w:rsid w:val="00A71F4F"/>
    <w:rsid w:val="00A72E2F"/>
    <w:rsid w:val="00A73738"/>
    <w:rsid w:val="00A738C6"/>
    <w:rsid w:val="00A73EF6"/>
    <w:rsid w:val="00A74301"/>
    <w:rsid w:val="00A74335"/>
    <w:rsid w:val="00A74BAB"/>
    <w:rsid w:val="00A74E4D"/>
    <w:rsid w:val="00A765C1"/>
    <w:rsid w:val="00A76AEC"/>
    <w:rsid w:val="00A779CA"/>
    <w:rsid w:val="00A77A53"/>
    <w:rsid w:val="00A81418"/>
    <w:rsid w:val="00A81493"/>
    <w:rsid w:val="00A817AE"/>
    <w:rsid w:val="00A833B3"/>
    <w:rsid w:val="00A83A9E"/>
    <w:rsid w:val="00A843CD"/>
    <w:rsid w:val="00A846AA"/>
    <w:rsid w:val="00A848F0"/>
    <w:rsid w:val="00A84BD0"/>
    <w:rsid w:val="00A84D7A"/>
    <w:rsid w:val="00A855D3"/>
    <w:rsid w:val="00A85A45"/>
    <w:rsid w:val="00A85D2F"/>
    <w:rsid w:val="00A864E7"/>
    <w:rsid w:val="00A865F7"/>
    <w:rsid w:val="00A870A0"/>
    <w:rsid w:val="00A87656"/>
    <w:rsid w:val="00A879BE"/>
    <w:rsid w:val="00A87A06"/>
    <w:rsid w:val="00A87A21"/>
    <w:rsid w:val="00A90AA5"/>
    <w:rsid w:val="00A90F81"/>
    <w:rsid w:val="00A910FA"/>
    <w:rsid w:val="00A913EE"/>
    <w:rsid w:val="00A91861"/>
    <w:rsid w:val="00A920F1"/>
    <w:rsid w:val="00A928A8"/>
    <w:rsid w:val="00A92D4E"/>
    <w:rsid w:val="00A93B72"/>
    <w:rsid w:val="00A93CC0"/>
    <w:rsid w:val="00A940C2"/>
    <w:rsid w:val="00A9493A"/>
    <w:rsid w:val="00A949BF"/>
    <w:rsid w:val="00A9513A"/>
    <w:rsid w:val="00A9548C"/>
    <w:rsid w:val="00A956A3"/>
    <w:rsid w:val="00A95815"/>
    <w:rsid w:val="00A971B3"/>
    <w:rsid w:val="00A97208"/>
    <w:rsid w:val="00A974EA"/>
    <w:rsid w:val="00A97904"/>
    <w:rsid w:val="00AA065C"/>
    <w:rsid w:val="00AA10DF"/>
    <w:rsid w:val="00AA15DA"/>
    <w:rsid w:val="00AA26FF"/>
    <w:rsid w:val="00AA3347"/>
    <w:rsid w:val="00AA45A4"/>
    <w:rsid w:val="00AA45F7"/>
    <w:rsid w:val="00AA4745"/>
    <w:rsid w:val="00AA48DD"/>
    <w:rsid w:val="00AA592A"/>
    <w:rsid w:val="00AA5AEF"/>
    <w:rsid w:val="00AA5E1C"/>
    <w:rsid w:val="00AA60CE"/>
    <w:rsid w:val="00AA7153"/>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28A"/>
    <w:rsid w:val="00AC09F3"/>
    <w:rsid w:val="00AC1E3D"/>
    <w:rsid w:val="00AC25B5"/>
    <w:rsid w:val="00AC25CE"/>
    <w:rsid w:val="00AC265E"/>
    <w:rsid w:val="00AC26C4"/>
    <w:rsid w:val="00AC4835"/>
    <w:rsid w:val="00AC484A"/>
    <w:rsid w:val="00AC4A18"/>
    <w:rsid w:val="00AC4E77"/>
    <w:rsid w:val="00AC5212"/>
    <w:rsid w:val="00AC596B"/>
    <w:rsid w:val="00AC5D75"/>
    <w:rsid w:val="00AC5E21"/>
    <w:rsid w:val="00AC68BD"/>
    <w:rsid w:val="00AC79C1"/>
    <w:rsid w:val="00AC7EF3"/>
    <w:rsid w:val="00AC7FE4"/>
    <w:rsid w:val="00AD11C1"/>
    <w:rsid w:val="00AD1343"/>
    <w:rsid w:val="00AD1BED"/>
    <w:rsid w:val="00AD2549"/>
    <w:rsid w:val="00AD260E"/>
    <w:rsid w:val="00AD36BE"/>
    <w:rsid w:val="00AD3F21"/>
    <w:rsid w:val="00AD522B"/>
    <w:rsid w:val="00AD580E"/>
    <w:rsid w:val="00AD5E30"/>
    <w:rsid w:val="00AD60F3"/>
    <w:rsid w:val="00AD629D"/>
    <w:rsid w:val="00AD6693"/>
    <w:rsid w:val="00AD6C25"/>
    <w:rsid w:val="00AD6CDA"/>
    <w:rsid w:val="00AD6E0B"/>
    <w:rsid w:val="00AD6E0E"/>
    <w:rsid w:val="00AD6F7C"/>
    <w:rsid w:val="00AE0154"/>
    <w:rsid w:val="00AE01BC"/>
    <w:rsid w:val="00AE06F7"/>
    <w:rsid w:val="00AE099E"/>
    <w:rsid w:val="00AE0F2C"/>
    <w:rsid w:val="00AE12F0"/>
    <w:rsid w:val="00AE158E"/>
    <w:rsid w:val="00AE2863"/>
    <w:rsid w:val="00AE3AA3"/>
    <w:rsid w:val="00AE404D"/>
    <w:rsid w:val="00AE5621"/>
    <w:rsid w:val="00AE617C"/>
    <w:rsid w:val="00AE7989"/>
    <w:rsid w:val="00AF039D"/>
    <w:rsid w:val="00AF0489"/>
    <w:rsid w:val="00AF0CE2"/>
    <w:rsid w:val="00AF0D46"/>
    <w:rsid w:val="00AF111D"/>
    <w:rsid w:val="00AF1251"/>
    <w:rsid w:val="00AF16AF"/>
    <w:rsid w:val="00AF16E7"/>
    <w:rsid w:val="00AF2022"/>
    <w:rsid w:val="00AF286D"/>
    <w:rsid w:val="00AF5311"/>
    <w:rsid w:val="00AF5688"/>
    <w:rsid w:val="00AF636A"/>
    <w:rsid w:val="00AF64AE"/>
    <w:rsid w:val="00AF6556"/>
    <w:rsid w:val="00AF6F89"/>
    <w:rsid w:val="00AF7711"/>
    <w:rsid w:val="00AF7947"/>
    <w:rsid w:val="00AF7EB7"/>
    <w:rsid w:val="00AF7F23"/>
    <w:rsid w:val="00B001BB"/>
    <w:rsid w:val="00B00A70"/>
    <w:rsid w:val="00B00B99"/>
    <w:rsid w:val="00B00ED4"/>
    <w:rsid w:val="00B01087"/>
    <w:rsid w:val="00B01283"/>
    <w:rsid w:val="00B012DA"/>
    <w:rsid w:val="00B016A1"/>
    <w:rsid w:val="00B01F8B"/>
    <w:rsid w:val="00B01F98"/>
    <w:rsid w:val="00B03021"/>
    <w:rsid w:val="00B031DF"/>
    <w:rsid w:val="00B0373A"/>
    <w:rsid w:val="00B03AF2"/>
    <w:rsid w:val="00B04D20"/>
    <w:rsid w:val="00B05621"/>
    <w:rsid w:val="00B058BE"/>
    <w:rsid w:val="00B05E9D"/>
    <w:rsid w:val="00B07381"/>
    <w:rsid w:val="00B07B00"/>
    <w:rsid w:val="00B07D90"/>
    <w:rsid w:val="00B10441"/>
    <w:rsid w:val="00B10EB7"/>
    <w:rsid w:val="00B1150A"/>
    <w:rsid w:val="00B12337"/>
    <w:rsid w:val="00B125DC"/>
    <w:rsid w:val="00B12862"/>
    <w:rsid w:val="00B12A84"/>
    <w:rsid w:val="00B12CB0"/>
    <w:rsid w:val="00B12DF6"/>
    <w:rsid w:val="00B1527B"/>
    <w:rsid w:val="00B15683"/>
    <w:rsid w:val="00B16B5C"/>
    <w:rsid w:val="00B177B6"/>
    <w:rsid w:val="00B20DD6"/>
    <w:rsid w:val="00B21317"/>
    <w:rsid w:val="00B23B92"/>
    <w:rsid w:val="00B2480C"/>
    <w:rsid w:val="00B24E29"/>
    <w:rsid w:val="00B25B74"/>
    <w:rsid w:val="00B26743"/>
    <w:rsid w:val="00B26D97"/>
    <w:rsid w:val="00B27285"/>
    <w:rsid w:val="00B301EB"/>
    <w:rsid w:val="00B307D2"/>
    <w:rsid w:val="00B3098B"/>
    <w:rsid w:val="00B30A9D"/>
    <w:rsid w:val="00B312E8"/>
    <w:rsid w:val="00B31572"/>
    <w:rsid w:val="00B315C7"/>
    <w:rsid w:val="00B31B67"/>
    <w:rsid w:val="00B31BA4"/>
    <w:rsid w:val="00B31FE5"/>
    <w:rsid w:val="00B3371B"/>
    <w:rsid w:val="00B340BF"/>
    <w:rsid w:val="00B34A96"/>
    <w:rsid w:val="00B35331"/>
    <w:rsid w:val="00B35F85"/>
    <w:rsid w:val="00B36707"/>
    <w:rsid w:val="00B369D0"/>
    <w:rsid w:val="00B36DB3"/>
    <w:rsid w:val="00B36F56"/>
    <w:rsid w:val="00B3717D"/>
    <w:rsid w:val="00B37E13"/>
    <w:rsid w:val="00B41A52"/>
    <w:rsid w:val="00B41ABB"/>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78A"/>
    <w:rsid w:val="00B479C3"/>
    <w:rsid w:val="00B47D4E"/>
    <w:rsid w:val="00B47E6C"/>
    <w:rsid w:val="00B50D3C"/>
    <w:rsid w:val="00B50DAD"/>
    <w:rsid w:val="00B51310"/>
    <w:rsid w:val="00B51500"/>
    <w:rsid w:val="00B51B4B"/>
    <w:rsid w:val="00B52B46"/>
    <w:rsid w:val="00B53175"/>
    <w:rsid w:val="00B5323F"/>
    <w:rsid w:val="00B5391E"/>
    <w:rsid w:val="00B5432E"/>
    <w:rsid w:val="00B543B1"/>
    <w:rsid w:val="00B54AE5"/>
    <w:rsid w:val="00B55025"/>
    <w:rsid w:val="00B550C7"/>
    <w:rsid w:val="00B55232"/>
    <w:rsid w:val="00B5588B"/>
    <w:rsid w:val="00B55BA2"/>
    <w:rsid w:val="00B55BF8"/>
    <w:rsid w:val="00B55C00"/>
    <w:rsid w:val="00B55C62"/>
    <w:rsid w:val="00B56AEF"/>
    <w:rsid w:val="00B572F2"/>
    <w:rsid w:val="00B57DED"/>
    <w:rsid w:val="00B6000D"/>
    <w:rsid w:val="00B60CCC"/>
    <w:rsid w:val="00B61512"/>
    <w:rsid w:val="00B6216C"/>
    <w:rsid w:val="00B621AB"/>
    <w:rsid w:val="00B62F2F"/>
    <w:rsid w:val="00B634EA"/>
    <w:rsid w:val="00B638BD"/>
    <w:rsid w:val="00B63D75"/>
    <w:rsid w:val="00B640F6"/>
    <w:rsid w:val="00B64797"/>
    <w:rsid w:val="00B647B6"/>
    <w:rsid w:val="00B648D5"/>
    <w:rsid w:val="00B65E9C"/>
    <w:rsid w:val="00B67091"/>
    <w:rsid w:val="00B674C0"/>
    <w:rsid w:val="00B67D84"/>
    <w:rsid w:val="00B67F50"/>
    <w:rsid w:val="00B70256"/>
    <w:rsid w:val="00B70B8E"/>
    <w:rsid w:val="00B71975"/>
    <w:rsid w:val="00B719CC"/>
    <w:rsid w:val="00B71DBC"/>
    <w:rsid w:val="00B724FB"/>
    <w:rsid w:val="00B73BC1"/>
    <w:rsid w:val="00B73DDF"/>
    <w:rsid w:val="00B74540"/>
    <w:rsid w:val="00B74B0D"/>
    <w:rsid w:val="00B76432"/>
    <w:rsid w:val="00B76B45"/>
    <w:rsid w:val="00B76B52"/>
    <w:rsid w:val="00B775F0"/>
    <w:rsid w:val="00B80929"/>
    <w:rsid w:val="00B80DFD"/>
    <w:rsid w:val="00B80F84"/>
    <w:rsid w:val="00B8107C"/>
    <w:rsid w:val="00B81EEA"/>
    <w:rsid w:val="00B829CD"/>
    <w:rsid w:val="00B83450"/>
    <w:rsid w:val="00B835E8"/>
    <w:rsid w:val="00B839E9"/>
    <w:rsid w:val="00B8443E"/>
    <w:rsid w:val="00B84897"/>
    <w:rsid w:val="00B849F7"/>
    <w:rsid w:val="00B85378"/>
    <w:rsid w:val="00B85B2C"/>
    <w:rsid w:val="00B85FF5"/>
    <w:rsid w:val="00B86193"/>
    <w:rsid w:val="00B868BB"/>
    <w:rsid w:val="00B86A59"/>
    <w:rsid w:val="00B86B08"/>
    <w:rsid w:val="00B86E26"/>
    <w:rsid w:val="00B8787B"/>
    <w:rsid w:val="00B878CE"/>
    <w:rsid w:val="00B87AA2"/>
    <w:rsid w:val="00B905E5"/>
    <w:rsid w:val="00B90B14"/>
    <w:rsid w:val="00B90C67"/>
    <w:rsid w:val="00B9130B"/>
    <w:rsid w:val="00B913D5"/>
    <w:rsid w:val="00B91D81"/>
    <w:rsid w:val="00B92321"/>
    <w:rsid w:val="00B928E2"/>
    <w:rsid w:val="00B92C30"/>
    <w:rsid w:val="00B92F9F"/>
    <w:rsid w:val="00B931D9"/>
    <w:rsid w:val="00B93F33"/>
    <w:rsid w:val="00B9454C"/>
    <w:rsid w:val="00B946FA"/>
    <w:rsid w:val="00B94737"/>
    <w:rsid w:val="00B94DD8"/>
    <w:rsid w:val="00B9559A"/>
    <w:rsid w:val="00B9566F"/>
    <w:rsid w:val="00B9578E"/>
    <w:rsid w:val="00B96996"/>
    <w:rsid w:val="00B96F42"/>
    <w:rsid w:val="00B973B8"/>
    <w:rsid w:val="00B97648"/>
    <w:rsid w:val="00BA00F1"/>
    <w:rsid w:val="00BA02CC"/>
    <w:rsid w:val="00BA0548"/>
    <w:rsid w:val="00BA0B6B"/>
    <w:rsid w:val="00BA1178"/>
    <w:rsid w:val="00BA1F52"/>
    <w:rsid w:val="00BA3456"/>
    <w:rsid w:val="00BA4554"/>
    <w:rsid w:val="00BA4803"/>
    <w:rsid w:val="00BA5027"/>
    <w:rsid w:val="00BA5181"/>
    <w:rsid w:val="00BA520F"/>
    <w:rsid w:val="00BA575F"/>
    <w:rsid w:val="00BA5998"/>
    <w:rsid w:val="00BA7D21"/>
    <w:rsid w:val="00BB0C31"/>
    <w:rsid w:val="00BB1681"/>
    <w:rsid w:val="00BB35F1"/>
    <w:rsid w:val="00BB3B8E"/>
    <w:rsid w:val="00BB3CFC"/>
    <w:rsid w:val="00BB4822"/>
    <w:rsid w:val="00BB4D5F"/>
    <w:rsid w:val="00BB51EE"/>
    <w:rsid w:val="00BB5392"/>
    <w:rsid w:val="00BB5B0B"/>
    <w:rsid w:val="00BB6FB1"/>
    <w:rsid w:val="00BB786A"/>
    <w:rsid w:val="00BC0B62"/>
    <w:rsid w:val="00BC0E85"/>
    <w:rsid w:val="00BC10FD"/>
    <w:rsid w:val="00BC2400"/>
    <w:rsid w:val="00BC2858"/>
    <w:rsid w:val="00BC309F"/>
    <w:rsid w:val="00BC45F2"/>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3B"/>
    <w:rsid w:val="00BD05E0"/>
    <w:rsid w:val="00BD0EF9"/>
    <w:rsid w:val="00BD2AFC"/>
    <w:rsid w:val="00BD3452"/>
    <w:rsid w:val="00BD37DB"/>
    <w:rsid w:val="00BD3AD6"/>
    <w:rsid w:val="00BD3B47"/>
    <w:rsid w:val="00BD3BAD"/>
    <w:rsid w:val="00BD3EAB"/>
    <w:rsid w:val="00BD4218"/>
    <w:rsid w:val="00BD455E"/>
    <w:rsid w:val="00BD4D42"/>
    <w:rsid w:val="00BD4DFF"/>
    <w:rsid w:val="00BD5157"/>
    <w:rsid w:val="00BD5B8E"/>
    <w:rsid w:val="00BD62C0"/>
    <w:rsid w:val="00BD7094"/>
    <w:rsid w:val="00BD729B"/>
    <w:rsid w:val="00BD72BD"/>
    <w:rsid w:val="00BD7344"/>
    <w:rsid w:val="00BD7496"/>
    <w:rsid w:val="00BD75A6"/>
    <w:rsid w:val="00BD7CE3"/>
    <w:rsid w:val="00BE0088"/>
    <w:rsid w:val="00BE0E2B"/>
    <w:rsid w:val="00BE16E3"/>
    <w:rsid w:val="00BE1F1A"/>
    <w:rsid w:val="00BE23F5"/>
    <w:rsid w:val="00BE38E5"/>
    <w:rsid w:val="00BE3B44"/>
    <w:rsid w:val="00BE4EB4"/>
    <w:rsid w:val="00BE5007"/>
    <w:rsid w:val="00BE536A"/>
    <w:rsid w:val="00BE55D9"/>
    <w:rsid w:val="00BE5ECE"/>
    <w:rsid w:val="00BE6791"/>
    <w:rsid w:val="00BE7AB4"/>
    <w:rsid w:val="00BF0407"/>
    <w:rsid w:val="00BF0947"/>
    <w:rsid w:val="00BF1104"/>
    <w:rsid w:val="00BF1BB2"/>
    <w:rsid w:val="00BF2C75"/>
    <w:rsid w:val="00BF3B71"/>
    <w:rsid w:val="00BF3D01"/>
    <w:rsid w:val="00BF3E4D"/>
    <w:rsid w:val="00BF4115"/>
    <w:rsid w:val="00BF5F30"/>
    <w:rsid w:val="00BF633A"/>
    <w:rsid w:val="00BF7062"/>
    <w:rsid w:val="00BF789A"/>
    <w:rsid w:val="00BF79F1"/>
    <w:rsid w:val="00C00408"/>
    <w:rsid w:val="00C01247"/>
    <w:rsid w:val="00C01706"/>
    <w:rsid w:val="00C01E03"/>
    <w:rsid w:val="00C02DA1"/>
    <w:rsid w:val="00C038FE"/>
    <w:rsid w:val="00C03C44"/>
    <w:rsid w:val="00C04FB8"/>
    <w:rsid w:val="00C05989"/>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22EE"/>
    <w:rsid w:val="00C227F2"/>
    <w:rsid w:val="00C2340D"/>
    <w:rsid w:val="00C23534"/>
    <w:rsid w:val="00C2365B"/>
    <w:rsid w:val="00C23FDB"/>
    <w:rsid w:val="00C25F3B"/>
    <w:rsid w:val="00C26114"/>
    <w:rsid w:val="00C261BB"/>
    <w:rsid w:val="00C2630E"/>
    <w:rsid w:val="00C26509"/>
    <w:rsid w:val="00C26E39"/>
    <w:rsid w:val="00C26F21"/>
    <w:rsid w:val="00C2744E"/>
    <w:rsid w:val="00C277FB"/>
    <w:rsid w:val="00C27C71"/>
    <w:rsid w:val="00C27D46"/>
    <w:rsid w:val="00C27DB8"/>
    <w:rsid w:val="00C3062F"/>
    <w:rsid w:val="00C3178A"/>
    <w:rsid w:val="00C31C21"/>
    <w:rsid w:val="00C320B0"/>
    <w:rsid w:val="00C323AA"/>
    <w:rsid w:val="00C32587"/>
    <w:rsid w:val="00C327B5"/>
    <w:rsid w:val="00C32D95"/>
    <w:rsid w:val="00C32F78"/>
    <w:rsid w:val="00C335A1"/>
    <w:rsid w:val="00C33A53"/>
    <w:rsid w:val="00C33FA6"/>
    <w:rsid w:val="00C34DF0"/>
    <w:rsid w:val="00C3502C"/>
    <w:rsid w:val="00C35308"/>
    <w:rsid w:val="00C356A0"/>
    <w:rsid w:val="00C3599C"/>
    <w:rsid w:val="00C3686B"/>
    <w:rsid w:val="00C376EC"/>
    <w:rsid w:val="00C37F5E"/>
    <w:rsid w:val="00C402DA"/>
    <w:rsid w:val="00C407ED"/>
    <w:rsid w:val="00C40C66"/>
    <w:rsid w:val="00C40F1A"/>
    <w:rsid w:val="00C41188"/>
    <w:rsid w:val="00C41197"/>
    <w:rsid w:val="00C41624"/>
    <w:rsid w:val="00C42E2B"/>
    <w:rsid w:val="00C42E60"/>
    <w:rsid w:val="00C43472"/>
    <w:rsid w:val="00C43DDB"/>
    <w:rsid w:val="00C44221"/>
    <w:rsid w:val="00C44515"/>
    <w:rsid w:val="00C4459D"/>
    <w:rsid w:val="00C44C7E"/>
    <w:rsid w:val="00C452AC"/>
    <w:rsid w:val="00C45BE4"/>
    <w:rsid w:val="00C45C1F"/>
    <w:rsid w:val="00C45D32"/>
    <w:rsid w:val="00C466D3"/>
    <w:rsid w:val="00C47D55"/>
    <w:rsid w:val="00C503B1"/>
    <w:rsid w:val="00C509A7"/>
    <w:rsid w:val="00C512E2"/>
    <w:rsid w:val="00C5162C"/>
    <w:rsid w:val="00C516C6"/>
    <w:rsid w:val="00C52EC5"/>
    <w:rsid w:val="00C5319F"/>
    <w:rsid w:val="00C53677"/>
    <w:rsid w:val="00C5373E"/>
    <w:rsid w:val="00C546B6"/>
    <w:rsid w:val="00C54DAA"/>
    <w:rsid w:val="00C551F5"/>
    <w:rsid w:val="00C57978"/>
    <w:rsid w:val="00C5799A"/>
    <w:rsid w:val="00C602B6"/>
    <w:rsid w:val="00C604E9"/>
    <w:rsid w:val="00C60514"/>
    <w:rsid w:val="00C60F30"/>
    <w:rsid w:val="00C61865"/>
    <w:rsid w:val="00C61995"/>
    <w:rsid w:val="00C61B04"/>
    <w:rsid w:val="00C61EB2"/>
    <w:rsid w:val="00C6203F"/>
    <w:rsid w:val="00C6206D"/>
    <w:rsid w:val="00C6227B"/>
    <w:rsid w:val="00C6250E"/>
    <w:rsid w:val="00C631B4"/>
    <w:rsid w:val="00C63CD5"/>
    <w:rsid w:val="00C63DBF"/>
    <w:rsid w:val="00C63E16"/>
    <w:rsid w:val="00C6458A"/>
    <w:rsid w:val="00C6536F"/>
    <w:rsid w:val="00C65743"/>
    <w:rsid w:val="00C658D9"/>
    <w:rsid w:val="00C66385"/>
    <w:rsid w:val="00C6646C"/>
    <w:rsid w:val="00C6657A"/>
    <w:rsid w:val="00C671D6"/>
    <w:rsid w:val="00C67216"/>
    <w:rsid w:val="00C677B9"/>
    <w:rsid w:val="00C704DF"/>
    <w:rsid w:val="00C707DF"/>
    <w:rsid w:val="00C70FA9"/>
    <w:rsid w:val="00C71094"/>
    <w:rsid w:val="00C71119"/>
    <w:rsid w:val="00C7162E"/>
    <w:rsid w:val="00C7286B"/>
    <w:rsid w:val="00C737D2"/>
    <w:rsid w:val="00C739DC"/>
    <w:rsid w:val="00C741FF"/>
    <w:rsid w:val="00C744B1"/>
    <w:rsid w:val="00C75319"/>
    <w:rsid w:val="00C7534C"/>
    <w:rsid w:val="00C75528"/>
    <w:rsid w:val="00C756DE"/>
    <w:rsid w:val="00C775FD"/>
    <w:rsid w:val="00C77D36"/>
    <w:rsid w:val="00C77DBD"/>
    <w:rsid w:val="00C801D4"/>
    <w:rsid w:val="00C80247"/>
    <w:rsid w:val="00C81405"/>
    <w:rsid w:val="00C816B7"/>
    <w:rsid w:val="00C81A18"/>
    <w:rsid w:val="00C81A8D"/>
    <w:rsid w:val="00C82473"/>
    <w:rsid w:val="00C82799"/>
    <w:rsid w:val="00C82C3F"/>
    <w:rsid w:val="00C82ECC"/>
    <w:rsid w:val="00C83084"/>
    <w:rsid w:val="00C837DC"/>
    <w:rsid w:val="00C84394"/>
    <w:rsid w:val="00C84626"/>
    <w:rsid w:val="00C84666"/>
    <w:rsid w:val="00C84DFC"/>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1EB0"/>
    <w:rsid w:val="00C92165"/>
    <w:rsid w:val="00C92B4B"/>
    <w:rsid w:val="00C93B1E"/>
    <w:rsid w:val="00C94677"/>
    <w:rsid w:val="00C95239"/>
    <w:rsid w:val="00C96A3F"/>
    <w:rsid w:val="00C96DB6"/>
    <w:rsid w:val="00C96E15"/>
    <w:rsid w:val="00C974AB"/>
    <w:rsid w:val="00C977AF"/>
    <w:rsid w:val="00C979FD"/>
    <w:rsid w:val="00C97B69"/>
    <w:rsid w:val="00CA0D64"/>
    <w:rsid w:val="00CA0E18"/>
    <w:rsid w:val="00CA13CC"/>
    <w:rsid w:val="00CA145A"/>
    <w:rsid w:val="00CA1CDA"/>
    <w:rsid w:val="00CA1EA7"/>
    <w:rsid w:val="00CA2437"/>
    <w:rsid w:val="00CA2757"/>
    <w:rsid w:val="00CA2AF9"/>
    <w:rsid w:val="00CA3033"/>
    <w:rsid w:val="00CA36E3"/>
    <w:rsid w:val="00CA4A32"/>
    <w:rsid w:val="00CA4ABC"/>
    <w:rsid w:val="00CA4EF3"/>
    <w:rsid w:val="00CA51DB"/>
    <w:rsid w:val="00CA55C9"/>
    <w:rsid w:val="00CA6580"/>
    <w:rsid w:val="00CA66D0"/>
    <w:rsid w:val="00CA6A6C"/>
    <w:rsid w:val="00CA6F11"/>
    <w:rsid w:val="00CA76CE"/>
    <w:rsid w:val="00CA7DFC"/>
    <w:rsid w:val="00CB0CE5"/>
    <w:rsid w:val="00CB0F0E"/>
    <w:rsid w:val="00CB15C7"/>
    <w:rsid w:val="00CB2A35"/>
    <w:rsid w:val="00CB2CE3"/>
    <w:rsid w:val="00CB362E"/>
    <w:rsid w:val="00CB3BEC"/>
    <w:rsid w:val="00CB40BD"/>
    <w:rsid w:val="00CB41FE"/>
    <w:rsid w:val="00CB434F"/>
    <w:rsid w:val="00CB5384"/>
    <w:rsid w:val="00CB5B7D"/>
    <w:rsid w:val="00CB6A18"/>
    <w:rsid w:val="00CB6D10"/>
    <w:rsid w:val="00CB7871"/>
    <w:rsid w:val="00CC008C"/>
    <w:rsid w:val="00CC02CE"/>
    <w:rsid w:val="00CC0785"/>
    <w:rsid w:val="00CC07DA"/>
    <w:rsid w:val="00CC1081"/>
    <w:rsid w:val="00CC12BC"/>
    <w:rsid w:val="00CC1A5D"/>
    <w:rsid w:val="00CC1FD0"/>
    <w:rsid w:val="00CC2A83"/>
    <w:rsid w:val="00CC2C92"/>
    <w:rsid w:val="00CC3772"/>
    <w:rsid w:val="00CC378E"/>
    <w:rsid w:val="00CC4517"/>
    <w:rsid w:val="00CC46FB"/>
    <w:rsid w:val="00CC4CD6"/>
    <w:rsid w:val="00CC4E40"/>
    <w:rsid w:val="00CC5721"/>
    <w:rsid w:val="00CC5797"/>
    <w:rsid w:val="00CC6085"/>
    <w:rsid w:val="00CC6119"/>
    <w:rsid w:val="00CC6D0A"/>
    <w:rsid w:val="00CC78AC"/>
    <w:rsid w:val="00CD079D"/>
    <w:rsid w:val="00CD08AE"/>
    <w:rsid w:val="00CD0BFD"/>
    <w:rsid w:val="00CD0F6A"/>
    <w:rsid w:val="00CD1137"/>
    <w:rsid w:val="00CD12CB"/>
    <w:rsid w:val="00CD1AAA"/>
    <w:rsid w:val="00CD203B"/>
    <w:rsid w:val="00CD2193"/>
    <w:rsid w:val="00CD24E8"/>
    <w:rsid w:val="00CD27A9"/>
    <w:rsid w:val="00CD2BBF"/>
    <w:rsid w:val="00CD2BDA"/>
    <w:rsid w:val="00CD2C42"/>
    <w:rsid w:val="00CD2F9A"/>
    <w:rsid w:val="00CD310F"/>
    <w:rsid w:val="00CD3255"/>
    <w:rsid w:val="00CD43CB"/>
    <w:rsid w:val="00CD4946"/>
    <w:rsid w:val="00CD4E74"/>
    <w:rsid w:val="00CD5A84"/>
    <w:rsid w:val="00CD5E99"/>
    <w:rsid w:val="00CD5F19"/>
    <w:rsid w:val="00CD6CE8"/>
    <w:rsid w:val="00CD6F8D"/>
    <w:rsid w:val="00CD6FDD"/>
    <w:rsid w:val="00CD7C16"/>
    <w:rsid w:val="00CE0064"/>
    <w:rsid w:val="00CE0A71"/>
    <w:rsid w:val="00CE14B9"/>
    <w:rsid w:val="00CE1AD6"/>
    <w:rsid w:val="00CE1C6A"/>
    <w:rsid w:val="00CE21BA"/>
    <w:rsid w:val="00CE265E"/>
    <w:rsid w:val="00CE3C0F"/>
    <w:rsid w:val="00CE54EA"/>
    <w:rsid w:val="00CE55C2"/>
    <w:rsid w:val="00CE580C"/>
    <w:rsid w:val="00CE5DB8"/>
    <w:rsid w:val="00CE6220"/>
    <w:rsid w:val="00CE65CD"/>
    <w:rsid w:val="00CE6651"/>
    <w:rsid w:val="00CE686E"/>
    <w:rsid w:val="00CE6C1D"/>
    <w:rsid w:val="00CE7AB5"/>
    <w:rsid w:val="00CE7D15"/>
    <w:rsid w:val="00CF03D3"/>
    <w:rsid w:val="00CF0637"/>
    <w:rsid w:val="00CF07AD"/>
    <w:rsid w:val="00CF1675"/>
    <w:rsid w:val="00CF1F51"/>
    <w:rsid w:val="00CF27BA"/>
    <w:rsid w:val="00CF301B"/>
    <w:rsid w:val="00CF303E"/>
    <w:rsid w:val="00CF35F5"/>
    <w:rsid w:val="00CF5509"/>
    <w:rsid w:val="00CF5707"/>
    <w:rsid w:val="00CF58A2"/>
    <w:rsid w:val="00CF5A03"/>
    <w:rsid w:val="00CF6656"/>
    <w:rsid w:val="00CF6FFA"/>
    <w:rsid w:val="00CF7054"/>
    <w:rsid w:val="00CF7309"/>
    <w:rsid w:val="00CF79A4"/>
    <w:rsid w:val="00CF7B0F"/>
    <w:rsid w:val="00D00C8A"/>
    <w:rsid w:val="00D01536"/>
    <w:rsid w:val="00D015EA"/>
    <w:rsid w:val="00D02712"/>
    <w:rsid w:val="00D0342D"/>
    <w:rsid w:val="00D043FE"/>
    <w:rsid w:val="00D0471E"/>
    <w:rsid w:val="00D068E9"/>
    <w:rsid w:val="00D06A95"/>
    <w:rsid w:val="00D1036E"/>
    <w:rsid w:val="00D10CB2"/>
    <w:rsid w:val="00D142C4"/>
    <w:rsid w:val="00D14EC2"/>
    <w:rsid w:val="00D16971"/>
    <w:rsid w:val="00D1707F"/>
    <w:rsid w:val="00D17314"/>
    <w:rsid w:val="00D17BFD"/>
    <w:rsid w:val="00D200F2"/>
    <w:rsid w:val="00D206CE"/>
    <w:rsid w:val="00D2157A"/>
    <w:rsid w:val="00D2184A"/>
    <w:rsid w:val="00D2193B"/>
    <w:rsid w:val="00D2217D"/>
    <w:rsid w:val="00D22195"/>
    <w:rsid w:val="00D24B14"/>
    <w:rsid w:val="00D257F5"/>
    <w:rsid w:val="00D257FD"/>
    <w:rsid w:val="00D26DFD"/>
    <w:rsid w:val="00D27DFB"/>
    <w:rsid w:val="00D27F6F"/>
    <w:rsid w:val="00D304AB"/>
    <w:rsid w:val="00D3150E"/>
    <w:rsid w:val="00D31FAC"/>
    <w:rsid w:val="00D326D1"/>
    <w:rsid w:val="00D32A68"/>
    <w:rsid w:val="00D339D7"/>
    <w:rsid w:val="00D34462"/>
    <w:rsid w:val="00D3466F"/>
    <w:rsid w:val="00D34B5C"/>
    <w:rsid w:val="00D355BC"/>
    <w:rsid w:val="00D363AC"/>
    <w:rsid w:val="00D36976"/>
    <w:rsid w:val="00D37174"/>
    <w:rsid w:val="00D3763B"/>
    <w:rsid w:val="00D37677"/>
    <w:rsid w:val="00D37BD3"/>
    <w:rsid w:val="00D40CB7"/>
    <w:rsid w:val="00D41411"/>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10A"/>
    <w:rsid w:val="00D53471"/>
    <w:rsid w:val="00D537DF"/>
    <w:rsid w:val="00D5405A"/>
    <w:rsid w:val="00D55487"/>
    <w:rsid w:val="00D5592F"/>
    <w:rsid w:val="00D55B6A"/>
    <w:rsid w:val="00D55EBB"/>
    <w:rsid w:val="00D5655E"/>
    <w:rsid w:val="00D56EE4"/>
    <w:rsid w:val="00D57290"/>
    <w:rsid w:val="00D57D18"/>
    <w:rsid w:val="00D57E00"/>
    <w:rsid w:val="00D60441"/>
    <w:rsid w:val="00D60647"/>
    <w:rsid w:val="00D6066E"/>
    <w:rsid w:val="00D6212D"/>
    <w:rsid w:val="00D6219F"/>
    <w:rsid w:val="00D627DC"/>
    <w:rsid w:val="00D62A48"/>
    <w:rsid w:val="00D638E8"/>
    <w:rsid w:val="00D6398C"/>
    <w:rsid w:val="00D63F55"/>
    <w:rsid w:val="00D704A8"/>
    <w:rsid w:val="00D704FD"/>
    <w:rsid w:val="00D70542"/>
    <w:rsid w:val="00D707D7"/>
    <w:rsid w:val="00D71387"/>
    <w:rsid w:val="00D714F8"/>
    <w:rsid w:val="00D72E51"/>
    <w:rsid w:val="00D74B02"/>
    <w:rsid w:val="00D7531B"/>
    <w:rsid w:val="00D755CF"/>
    <w:rsid w:val="00D75800"/>
    <w:rsid w:val="00D75F8A"/>
    <w:rsid w:val="00D761ED"/>
    <w:rsid w:val="00D7676E"/>
    <w:rsid w:val="00D76C69"/>
    <w:rsid w:val="00D770B0"/>
    <w:rsid w:val="00D7721C"/>
    <w:rsid w:val="00D77250"/>
    <w:rsid w:val="00D8003C"/>
    <w:rsid w:val="00D80296"/>
    <w:rsid w:val="00D806E9"/>
    <w:rsid w:val="00D80DE0"/>
    <w:rsid w:val="00D80FFD"/>
    <w:rsid w:val="00D819EA"/>
    <w:rsid w:val="00D8354A"/>
    <w:rsid w:val="00D83980"/>
    <w:rsid w:val="00D83D1F"/>
    <w:rsid w:val="00D83DD9"/>
    <w:rsid w:val="00D84C6A"/>
    <w:rsid w:val="00D86328"/>
    <w:rsid w:val="00D8639C"/>
    <w:rsid w:val="00D8656B"/>
    <w:rsid w:val="00D86973"/>
    <w:rsid w:val="00D86F82"/>
    <w:rsid w:val="00D8727A"/>
    <w:rsid w:val="00D87926"/>
    <w:rsid w:val="00D87F22"/>
    <w:rsid w:val="00D90273"/>
    <w:rsid w:val="00D9058E"/>
    <w:rsid w:val="00D911EF"/>
    <w:rsid w:val="00D9193D"/>
    <w:rsid w:val="00D920B7"/>
    <w:rsid w:val="00D92C09"/>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1EF"/>
    <w:rsid w:val="00DA3400"/>
    <w:rsid w:val="00DA3B1D"/>
    <w:rsid w:val="00DA3E4F"/>
    <w:rsid w:val="00DA42A3"/>
    <w:rsid w:val="00DA44FF"/>
    <w:rsid w:val="00DA462C"/>
    <w:rsid w:val="00DA51AE"/>
    <w:rsid w:val="00DA53C2"/>
    <w:rsid w:val="00DA5481"/>
    <w:rsid w:val="00DA5A97"/>
    <w:rsid w:val="00DA6653"/>
    <w:rsid w:val="00DA6A8A"/>
    <w:rsid w:val="00DA79B7"/>
    <w:rsid w:val="00DB0695"/>
    <w:rsid w:val="00DB2396"/>
    <w:rsid w:val="00DB27AE"/>
    <w:rsid w:val="00DB337A"/>
    <w:rsid w:val="00DB4E0B"/>
    <w:rsid w:val="00DB4E53"/>
    <w:rsid w:val="00DB4F3D"/>
    <w:rsid w:val="00DB4FCA"/>
    <w:rsid w:val="00DB61AC"/>
    <w:rsid w:val="00DB622E"/>
    <w:rsid w:val="00DB623A"/>
    <w:rsid w:val="00DB6A5A"/>
    <w:rsid w:val="00DB727A"/>
    <w:rsid w:val="00DB7AD1"/>
    <w:rsid w:val="00DB7B70"/>
    <w:rsid w:val="00DB7BA8"/>
    <w:rsid w:val="00DC03E2"/>
    <w:rsid w:val="00DC07E4"/>
    <w:rsid w:val="00DC119F"/>
    <w:rsid w:val="00DC174C"/>
    <w:rsid w:val="00DC183B"/>
    <w:rsid w:val="00DC1E02"/>
    <w:rsid w:val="00DC2823"/>
    <w:rsid w:val="00DC2EF9"/>
    <w:rsid w:val="00DC2F9B"/>
    <w:rsid w:val="00DC33C4"/>
    <w:rsid w:val="00DC3469"/>
    <w:rsid w:val="00DC3662"/>
    <w:rsid w:val="00DC3D87"/>
    <w:rsid w:val="00DC3F74"/>
    <w:rsid w:val="00DC4851"/>
    <w:rsid w:val="00DC5226"/>
    <w:rsid w:val="00DC5FDE"/>
    <w:rsid w:val="00DC69B4"/>
    <w:rsid w:val="00DC6B1C"/>
    <w:rsid w:val="00DC6E4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1F60"/>
    <w:rsid w:val="00DE2DA8"/>
    <w:rsid w:val="00DE35BA"/>
    <w:rsid w:val="00DE382E"/>
    <w:rsid w:val="00DE3C54"/>
    <w:rsid w:val="00DE3CAB"/>
    <w:rsid w:val="00DE3CF5"/>
    <w:rsid w:val="00DE4F95"/>
    <w:rsid w:val="00DE502C"/>
    <w:rsid w:val="00DE6071"/>
    <w:rsid w:val="00DE6474"/>
    <w:rsid w:val="00DE6A22"/>
    <w:rsid w:val="00DE6E01"/>
    <w:rsid w:val="00DE71D2"/>
    <w:rsid w:val="00DE7ABA"/>
    <w:rsid w:val="00DF0671"/>
    <w:rsid w:val="00DF0CAE"/>
    <w:rsid w:val="00DF1128"/>
    <w:rsid w:val="00DF120B"/>
    <w:rsid w:val="00DF1F01"/>
    <w:rsid w:val="00DF1F52"/>
    <w:rsid w:val="00DF24EA"/>
    <w:rsid w:val="00DF2715"/>
    <w:rsid w:val="00DF27F5"/>
    <w:rsid w:val="00DF334A"/>
    <w:rsid w:val="00DF3352"/>
    <w:rsid w:val="00DF38B6"/>
    <w:rsid w:val="00DF406B"/>
    <w:rsid w:val="00DF5AB5"/>
    <w:rsid w:val="00DF63EE"/>
    <w:rsid w:val="00DF65CE"/>
    <w:rsid w:val="00DF6AF4"/>
    <w:rsid w:val="00DF6C7E"/>
    <w:rsid w:val="00DF7CBC"/>
    <w:rsid w:val="00E01A72"/>
    <w:rsid w:val="00E02034"/>
    <w:rsid w:val="00E024C0"/>
    <w:rsid w:val="00E024C1"/>
    <w:rsid w:val="00E026A3"/>
    <w:rsid w:val="00E0275C"/>
    <w:rsid w:val="00E02AF9"/>
    <w:rsid w:val="00E02B98"/>
    <w:rsid w:val="00E031F4"/>
    <w:rsid w:val="00E03349"/>
    <w:rsid w:val="00E03CD4"/>
    <w:rsid w:val="00E044B1"/>
    <w:rsid w:val="00E04530"/>
    <w:rsid w:val="00E04619"/>
    <w:rsid w:val="00E0473C"/>
    <w:rsid w:val="00E04C2E"/>
    <w:rsid w:val="00E04FC5"/>
    <w:rsid w:val="00E07126"/>
    <w:rsid w:val="00E0742E"/>
    <w:rsid w:val="00E077D4"/>
    <w:rsid w:val="00E0787D"/>
    <w:rsid w:val="00E07A47"/>
    <w:rsid w:val="00E07C52"/>
    <w:rsid w:val="00E07C6F"/>
    <w:rsid w:val="00E1015B"/>
    <w:rsid w:val="00E10A27"/>
    <w:rsid w:val="00E10E9A"/>
    <w:rsid w:val="00E10F69"/>
    <w:rsid w:val="00E11600"/>
    <w:rsid w:val="00E117B3"/>
    <w:rsid w:val="00E11881"/>
    <w:rsid w:val="00E12528"/>
    <w:rsid w:val="00E13E85"/>
    <w:rsid w:val="00E140EF"/>
    <w:rsid w:val="00E14276"/>
    <w:rsid w:val="00E14AC9"/>
    <w:rsid w:val="00E157DF"/>
    <w:rsid w:val="00E16601"/>
    <w:rsid w:val="00E16D65"/>
    <w:rsid w:val="00E16E67"/>
    <w:rsid w:val="00E172AF"/>
    <w:rsid w:val="00E179B0"/>
    <w:rsid w:val="00E179CD"/>
    <w:rsid w:val="00E17B91"/>
    <w:rsid w:val="00E17BA9"/>
    <w:rsid w:val="00E17CA3"/>
    <w:rsid w:val="00E17EF2"/>
    <w:rsid w:val="00E20314"/>
    <w:rsid w:val="00E209D8"/>
    <w:rsid w:val="00E20EFA"/>
    <w:rsid w:val="00E20F6B"/>
    <w:rsid w:val="00E211B7"/>
    <w:rsid w:val="00E220A8"/>
    <w:rsid w:val="00E22AB3"/>
    <w:rsid w:val="00E22BB3"/>
    <w:rsid w:val="00E23A0F"/>
    <w:rsid w:val="00E23F92"/>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D07"/>
    <w:rsid w:val="00E32F44"/>
    <w:rsid w:val="00E340D2"/>
    <w:rsid w:val="00E3524F"/>
    <w:rsid w:val="00E358D1"/>
    <w:rsid w:val="00E35EE7"/>
    <w:rsid w:val="00E36338"/>
    <w:rsid w:val="00E37456"/>
    <w:rsid w:val="00E374E4"/>
    <w:rsid w:val="00E4017F"/>
    <w:rsid w:val="00E4029A"/>
    <w:rsid w:val="00E404CD"/>
    <w:rsid w:val="00E420BE"/>
    <w:rsid w:val="00E42C03"/>
    <w:rsid w:val="00E43561"/>
    <w:rsid w:val="00E441D8"/>
    <w:rsid w:val="00E442B3"/>
    <w:rsid w:val="00E44F21"/>
    <w:rsid w:val="00E456F1"/>
    <w:rsid w:val="00E45A4F"/>
    <w:rsid w:val="00E4650C"/>
    <w:rsid w:val="00E46526"/>
    <w:rsid w:val="00E47549"/>
    <w:rsid w:val="00E476D6"/>
    <w:rsid w:val="00E47EAF"/>
    <w:rsid w:val="00E5138D"/>
    <w:rsid w:val="00E51507"/>
    <w:rsid w:val="00E52272"/>
    <w:rsid w:val="00E52A89"/>
    <w:rsid w:val="00E52C55"/>
    <w:rsid w:val="00E5361C"/>
    <w:rsid w:val="00E53BE6"/>
    <w:rsid w:val="00E53DF1"/>
    <w:rsid w:val="00E55231"/>
    <w:rsid w:val="00E55C17"/>
    <w:rsid w:val="00E56625"/>
    <w:rsid w:val="00E56854"/>
    <w:rsid w:val="00E56E1F"/>
    <w:rsid w:val="00E571DF"/>
    <w:rsid w:val="00E57F43"/>
    <w:rsid w:val="00E60516"/>
    <w:rsid w:val="00E60D7C"/>
    <w:rsid w:val="00E6143C"/>
    <w:rsid w:val="00E61E4C"/>
    <w:rsid w:val="00E62CEB"/>
    <w:rsid w:val="00E638D0"/>
    <w:rsid w:val="00E638E9"/>
    <w:rsid w:val="00E63E67"/>
    <w:rsid w:val="00E650D4"/>
    <w:rsid w:val="00E6539A"/>
    <w:rsid w:val="00E658FB"/>
    <w:rsid w:val="00E65931"/>
    <w:rsid w:val="00E65A7B"/>
    <w:rsid w:val="00E65F2C"/>
    <w:rsid w:val="00E66404"/>
    <w:rsid w:val="00E67294"/>
    <w:rsid w:val="00E67578"/>
    <w:rsid w:val="00E67707"/>
    <w:rsid w:val="00E677FC"/>
    <w:rsid w:val="00E67963"/>
    <w:rsid w:val="00E72DD8"/>
    <w:rsid w:val="00E72FB9"/>
    <w:rsid w:val="00E7357E"/>
    <w:rsid w:val="00E736CF"/>
    <w:rsid w:val="00E73BE2"/>
    <w:rsid w:val="00E73C87"/>
    <w:rsid w:val="00E7412E"/>
    <w:rsid w:val="00E74A04"/>
    <w:rsid w:val="00E757FE"/>
    <w:rsid w:val="00E75CCA"/>
    <w:rsid w:val="00E75F8E"/>
    <w:rsid w:val="00E76112"/>
    <w:rsid w:val="00E7646C"/>
    <w:rsid w:val="00E77E41"/>
    <w:rsid w:val="00E800C1"/>
    <w:rsid w:val="00E80A88"/>
    <w:rsid w:val="00E80BC9"/>
    <w:rsid w:val="00E81B94"/>
    <w:rsid w:val="00E81DE0"/>
    <w:rsid w:val="00E83375"/>
    <w:rsid w:val="00E83880"/>
    <w:rsid w:val="00E84509"/>
    <w:rsid w:val="00E854C5"/>
    <w:rsid w:val="00E8582F"/>
    <w:rsid w:val="00E85973"/>
    <w:rsid w:val="00E860AE"/>
    <w:rsid w:val="00E86351"/>
    <w:rsid w:val="00E8665B"/>
    <w:rsid w:val="00E87606"/>
    <w:rsid w:val="00E8767E"/>
    <w:rsid w:val="00E9062E"/>
    <w:rsid w:val="00E9064D"/>
    <w:rsid w:val="00E90B06"/>
    <w:rsid w:val="00E91232"/>
    <w:rsid w:val="00E92246"/>
    <w:rsid w:val="00E9230E"/>
    <w:rsid w:val="00E92E5D"/>
    <w:rsid w:val="00E93056"/>
    <w:rsid w:val="00E932E8"/>
    <w:rsid w:val="00E93C2E"/>
    <w:rsid w:val="00E94AC9"/>
    <w:rsid w:val="00E9588B"/>
    <w:rsid w:val="00E965E1"/>
    <w:rsid w:val="00E9667D"/>
    <w:rsid w:val="00E96A6E"/>
    <w:rsid w:val="00E97685"/>
    <w:rsid w:val="00E97C07"/>
    <w:rsid w:val="00EA02FB"/>
    <w:rsid w:val="00EA0B0F"/>
    <w:rsid w:val="00EA0D83"/>
    <w:rsid w:val="00EA13C9"/>
    <w:rsid w:val="00EA1F10"/>
    <w:rsid w:val="00EA228D"/>
    <w:rsid w:val="00EA2326"/>
    <w:rsid w:val="00EA25C9"/>
    <w:rsid w:val="00EA2D5C"/>
    <w:rsid w:val="00EA2D97"/>
    <w:rsid w:val="00EA2EB4"/>
    <w:rsid w:val="00EA3504"/>
    <w:rsid w:val="00EA3A23"/>
    <w:rsid w:val="00EA4C1C"/>
    <w:rsid w:val="00EA4E65"/>
    <w:rsid w:val="00EA510E"/>
    <w:rsid w:val="00EA5583"/>
    <w:rsid w:val="00EA6298"/>
    <w:rsid w:val="00EA7DD6"/>
    <w:rsid w:val="00EB02B4"/>
    <w:rsid w:val="00EB0374"/>
    <w:rsid w:val="00EB0B0C"/>
    <w:rsid w:val="00EB1277"/>
    <w:rsid w:val="00EB12F2"/>
    <w:rsid w:val="00EB298B"/>
    <w:rsid w:val="00EB35E7"/>
    <w:rsid w:val="00EB6412"/>
    <w:rsid w:val="00EB64C5"/>
    <w:rsid w:val="00EB7376"/>
    <w:rsid w:val="00EC027E"/>
    <w:rsid w:val="00EC0CB6"/>
    <w:rsid w:val="00EC0D89"/>
    <w:rsid w:val="00EC12BF"/>
    <w:rsid w:val="00EC212F"/>
    <w:rsid w:val="00EC236C"/>
    <w:rsid w:val="00EC26EA"/>
    <w:rsid w:val="00EC2871"/>
    <w:rsid w:val="00EC2B3D"/>
    <w:rsid w:val="00EC2CC1"/>
    <w:rsid w:val="00EC3843"/>
    <w:rsid w:val="00EC4511"/>
    <w:rsid w:val="00EC4F21"/>
    <w:rsid w:val="00EC52B0"/>
    <w:rsid w:val="00EC597E"/>
    <w:rsid w:val="00EC5EB3"/>
    <w:rsid w:val="00EC677A"/>
    <w:rsid w:val="00EC6B0E"/>
    <w:rsid w:val="00EC7078"/>
    <w:rsid w:val="00EC7FF0"/>
    <w:rsid w:val="00ED020D"/>
    <w:rsid w:val="00ED054E"/>
    <w:rsid w:val="00ED09D0"/>
    <w:rsid w:val="00ED0F28"/>
    <w:rsid w:val="00ED147C"/>
    <w:rsid w:val="00ED1546"/>
    <w:rsid w:val="00ED1648"/>
    <w:rsid w:val="00ED1944"/>
    <w:rsid w:val="00ED19BC"/>
    <w:rsid w:val="00ED19C7"/>
    <w:rsid w:val="00ED1BD2"/>
    <w:rsid w:val="00ED1CC2"/>
    <w:rsid w:val="00ED297D"/>
    <w:rsid w:val="00ED2AD0"/>
    <w:rsid w:val="00ED318F"/>
    <w:rsid w:val="00ED3824"/>
    <w:rsid w:val="00ED4703"/>
    <w:rsid w:val="00ED482C"/>
    <w:rsid w:val="00ED4D39"/>
    <w:rsid w:val="00ED525C"/>
    <w:rsid w:val="00ED58FF"/>
    <w:rsid w:val="00ED610E"/>
    <w:rsid w:val="00ED6BEA"/>
    <w:rsid w:val="00ED73DD"/>
    <w:rsid w:val="00EE161E"/>
    <w:rsid w:val="00EE163D"/>
    <w:rsid w:val="00EE19C6"/>
    <w:rsid w:val="00EE1FA8"/>
    <w:rsid w:val="00EE200B"/>
    <w:rsid w:val="00EE262D"/>
    <w:rsid w:val="00EE307A"/>
    <w:rsid w:val="00EE311F"/>
    <w:rsid w:val="00EE404A"/>
    <w:rsid w:val="00EE40ED"/>
    <w:rsid w:val="00EE437A"/>
    <w:rsid w:val="00EE450F"/>
    <w:rsid w:val="00EE50C4"/>
    <w:rsid w:val="00EE57A0"/>
    <w:rsid w:val="00EE5B10"/>
    <w:rsid w:val="00EE5C85"/>
    <w:rsid w:val="00EE5D71"/>
    <w:rsid w:val="00EE5D8C"/>
    <w:rsid w:val="00EE6145"/>
    <w:rsid w:val="00EE67CA"/>
    <w:rsid w:val="00EE74EA"/>
    <w:rsid w:val="00EE7F32"/>
    <w:rsid w:val="00EF09BF"/>
    <w:rsid w:val="00EF0BF6"/>
    <w:rsid w:val="00EF0D1B"/>
    <w:rsid w:val="00EF16BA"/>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10B1"/>
    <w:rsid w:val="00F0132F"/>
    <w:rsid w:val="00F01859"/>
    <w:rsid w:val="00F0217F"/>
    <w:rsid w:val="00F021D6"/>
    <w:rsid w:val="00F02D8E"/>
    <w:rsid w:val="00F02E2E"/>
    <w:rsid w:val="00F02FD0"/>
    <w:rsid w:val="00F03822"/>
    <w:rsid w:val="00F03A71"/>
    <w:rsid w:val="00F048DC"/>
    <w:rsid w:val="00F0527F"/>
    <w:rsid w:val="00F05F2B"/>
    <w:rsid w:val="00F06090"/>
    <w:rsid w:val="00F0624C"/>
    <w:rsid w:val="00F07257"/>
    <w:rsid w:val="00F07337"/>
    <w:rsid w:val="00F076F8"/>
    <w:rsid w:val="00F07ACD"/>
    <w:rsid w:val="00F07CD4"/>
    <w:rsid w:val="00F10564"/>
    <w:rsid w:val="00F10565"/>
    <w:rsid w:val="00F107B9"/>
    <w:rsid w:val="00F108E5"/>
    <w:rsid w:val="00F1094D"/>
    <w:rsid w:val="00F118A6"/>
    <w:rsid w:val="00F1247C"/>
    <w:rsid w:val="00F14491"/>
    <w:rsid w:val="00F144EF"/>
    <w:rsid w:val="00F14592"/>
    <w:rsid w:val="00F149D1"/>
    <w:rsid w:val="00F14D4C"/>
    <w:rsid w:val="00F15F47"/>
    <w:rsid w:val="00F164E3"/>
    <w:rsid w:val="00F16F5D"/>
    <w:rsid w:val="00F17AC2"/>
    <w:rsid w:val="00F17B70"/>
    <w:rsid w:val="00F20034"/>
    <w:rsid w:val="00F20586"/>
    <w:rsid w:val="00F20E29"/>
    <w:rsid w:val="00F216B6"/>
    <w:rsid w:val="00F219E0"/>
    <w:rsid w:val="00F223FE"/>
    <w:rsid w:val="00F22FFC"/>
    <w:rsid w:val="00F239BC"/>
    <w:rsid w:val="00F23C2E"/>
    <w:rsid w:val="00F23E76"/>
    <w:rsid w:val="00F2489B"/>
    <w:rsid w:val="00F248FB"/>
    <w:rsid w:val="00F253D6"/>
    <w:rsid w:val="00F253FA"/>
    <w:rsid w:val="00F258C6"/>
    <w:rsid w:val="00F26163"/>
    <w:rsid w:val="00F26402"/>
    <w:rsid w:val="00F265C2"/>
    <w:rsid w:val="00F265D4"/>
    <w:rsid w:val="00F27128"/>
    <w:rsid w:val="00F30F16"/>
    <w:rsid w:val="00F30F45"/>
    <w:rsid w:val="00F3146A"/>
    <w:rsid w:val="00F3157F"/>
    <w:rsid w:val="00F31F4D"/>
    <w:rsid w:val="00F3246C"/>
    <w:rsid w:val="00F32EC5"/>
    <w:rsid w:val="00F331DE"/>
    <w:rsid w:val="00F3384F"/>
    <w:rsid w:val="00F33AC4"/>
    <w:rsid w:val="00F33C79"/>
    <w:rsid w:val="00F34729"/>
    <w:rsid w:val="00F3516E"/>
    <w:rsid w:val="00F35D90"/>
    <w:rsid w:val="00F36209"/>
    <w:rsid w:val="00F36F62"/>
    <w:rsid w:val="00F3719E"/>
    <w:rsid w:val="00F3721E"/>
    <w:rsid w:val="00F37391"/>
    <w:rsid w:val="00F405A3"/>
    <w:rsid w:val="00F40C82"/>
    <w:rsid w:val="00F40F56"/>
    <w:rsid w:val="00F4151F"/>
    <w:rsid w:val="00F4159F"/>
    <w:rsid w:val="00F4162A"/>
    <w:rsid w:val="00F4191A"/>
    <w:rsid w:val="00F42248"/>
    <w:rsid w:val="00F451CF"/>
    <w:rsid w:val="00F4549B"/>
    <w:rsid w:val="00F45899"/>
    <w:rsid w:val="00F45C8F"/>
    <w:rsid w:val="00F45C93"/>
    <w:rsid w:val="00F45F11"/>
    <w:rsid w:val="00F467A6"/>
    <w:rsid w:val="00F46833"/>
    <w:rsid w:val="00F46E5F"/>
    <w:rsid w:val="00F46FDE"/>
    <w:rsid w:val="00F474F3"/>
    <w:rsid w:val="00F47520"/>
    <w:rsid w:val="00F47664"/>
    <w:rsid w:val="00F477AB"/>
    <w:rsid w:val="00F47C4C"/>
    <w:rsid w:val="00F47DBB"/>
    <w:rsid w:val="00F51B26"/>
    <w:rsid w:val="00F51FE8"/>
    <w:rsid w:val="00F52F48"/>
    <w:rsid w:val="00F531E9"/>
    <w:rsid w:val="00F53694"/>
    <w:rsid w:val="00F53CCB"/>
    <w:rsid w:val="00F54753"/>
    <w:rsid w:val="00F54800"/>
    <w:rsid w:val="00F5490B"/>
    <w:rsid w:val="00F549CE"/>
    <w:rsid w:val="00F556B0"/>
    <w:rsid w:val="00F558AC"/>
    <w:rsid w:val="00F56927"/>
    <w:rsid w:val="00F56CB1"/>
    <w:rsid w:val="00F56E08"/>
    <w:rsid w:val="00F57CA8"/>
    <w:rsid w:val="00F60492"/>
    <w:rsid w:val="00F604C4"/>
    <w:rsid w:val="00F608EA"/>
    <w:rsid w:val="00F61DF1"/>
    <w:rsid w:val="00F62392"/>
    <w:rsid w:val="00F6242B"/>
    <w:rsid w:val="00F62BF0"/>
    <w:rsid w:val="00F62F8D"/>
    <w:rsid w:val="00F63C9B"/>
    <w:rsid w:val="00F6409C"/>
    <w:rsid w:val="00F640D4"/>
    <w:rsid w:val="00F64839"/>
    <w:rsid w:val="00F649B9"/>
    <w:rsid w:val="00F66110"/>
    <w:rsid w:val="00F664EA"/>
    <w:rsid w:val="00F6754B"/>
    <w:rsid w:val="00F6779B"/>
    <w:rsid w:val="00F67813"/>
    <w:rsid w:val="00F67FCE"/>
    <w:rsid w:val="00F70844"/>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418"/>
    <w:rsid w:val="00F77641"/>
    <w:rsid w:val="00F77FB7"/>
    <w:rsid w:val="00F8113F"/>
    <w:rsid w:val="00F81477"/>
    <w:rsid w:val="00F82B3C"/>
    <w:rsid w:val="00F82C12"/>
    <w:rsid w:val="00F82EA2"/>
    <w:rsid w:val="00F83536"/>
    <w:rsid w:val="00F836BC"/>
    <w:rsid w:val="00F83F91"/>
    <w:rsid w:val="00F846B6"/>
    <w:rsid w:val="00F8491A"/>
    <w:rsid w:val="00F849E8"/>
    <w:rsid w:val="00F84E7E"/>
    <w:rsid w:val="00F84E95"/>
    <w:rsid w:val="00F85BD9"/>
    <w:rsid w:val="00F860EA"/>
    <w:rsid w:val="00F86B20"/>
    <w:rsid w:val="00F87184"/>
    <w:rsid w:val="00F87432"/>
    <w:rsid w:val="00F87458"/>
    <w:rsid w:val="00F8753E"/>
    <w:rsid w:val="00F87686"/>
    <w:rsid w:val="00F87DD9"/>
    <w:rsid w:val="00F90010"/>
    <w:rsid w:val="00F9075C"/>
    <w:rsid w:val="00F9086D"/>
    <w:rsid w:val="00F91405"/>
    <w:rsid w:val="00F91655"/>
    <w:rsid w:val="00F91852"/>
    <w:rsid w:val="00F91ABA"/>
    <w:rsid w:val="00F92178"/>
    <w:rsid w:val="00F92BB3"/>
    <w:rsid w:val="00F930EF"/>
    <w:rsid w:val="00F93869"/>
    <w:rsid w:val="00F94350"/>
    <w:rsid w:val="00F95B1D"/>
    <w:rsid w:val="00F95C80"/>
    <w:rsid w:val="00F95FB2"/>
    <w:rsid w:val="00F97DC7"/>
    <w:rsid w:val="00FA04C2"/>
    <w:rsid w:val="00FA0A2F"/>
    <w:rsid w:val="00FA12B2"/>
    <w:rsid w:val="00FA1E04"/>
    <w:rsid w:val="00FA2168"/>
    <w:rsid w:val="00FA227D"/>
    <w:rsid w:val="00FA2677"/>
    <w:rsid w:val="00FA2A97"/>
    <w:rsid w:val="00FA2F55"/>
    <w:rsid w:val="00FA3C8E"/>
    <w:rsid w:val="00FA4096"/>
    <w:rsid w:val="00FA444C"/>
    <w:rsid w:val="00FA4452"/>
    <w:rsid w:val="00FA49AF"/>
    <w:rsid w:val="00FA4AC8"/>
    <w:rsid w:val="00FA4D7E"/>
    <w:rsid w:val="00FA4E30"/>
    <w:rsid w:val="00FA4FC9"/>
    <w:rsid w:val="00FA5DAE"/>
    <w:rsid w:val="00FA61A4"/>
    <w:rsid w:val="00FA68CC"/>
    <w:rsid w:val="00FA7936"/>
    <w:rsid w:val="00FB06EB"/>
    <w:rsid w:val="00FB0706"/>
    <w:rsid w:val="00FB0AC9"/>
    <w:rsid w:val="00FB14F7"/>
    <w:rsid w:val="00FB1982"/>
    <w:rsid w:val="00FB19AA"/>
    <w:rsid w:val="00FB27B1"/>
    <w:rsid w:val="00FB2AC0"/>
    <w:rsid w:val="00FB2CBF"/>
    <w:rsid w:val="00FB2E4E"/>
    <w:rsid w:val="00FB31DD"/>
    <w:rsid w:val="00FB3E05"/>
    <w:rsid w:val="00FB4029"/>
    <w:rsid w:val="00FB44DB"/>
    <w:rsid w:val="00FB4D0E"/>
    <w:rsid w:val="00FB5714"/>
    <w:rsid w:val="00FB6930"/>
    <w:rsid w:val="00FB6F8C"/>
    <w:rsid w:val="00FB6FB8"/>
    <w:rsid w:val="00FB71F5"/>
    <w:rsid w:val="00FB7E8C"/>
    <w:rsid w:val="00FC0E39"/>
    <w:rsid w:val="00FC1283"/>
    <w:rsid w:val="00FC1D79"/>
    <w:rsid w:val="00FC27A5"/>
    <w:rsid w:val="00FC2AC3"/>
    <w:rsid w:val="00FC3CEF"/>
    <w:rsid w:val="00FC3D27"/>
    <w:rsid w:val="00FC4424"/>
    <w:rsid w:val="00FC45D8"/>
    <w:rsid w:val="00FC45F5"/>
    <w:rsid w:val="00FC618E"/>
    <w:rsid w:val="00FC671D"/>
    <w:rsid w:val="00FC7B49"/>
    <w:rsid w:val="00FC7DA9"/>
    <w:rsid w:val="00FD08A1"/>
    <w:rsid w:val="00FD0F5C"/>
    <w:rsid w:val="00FD13A8"/>
    <w:rsid w:val="00FD2864"/>
    <w:rsid w:val="00FD2905"/>
    <w:rsid w:val="00FD42E8"/>
    <w:rsid w:val="00FD5266"/>
    <w:rsid w:val="00FD636E"/>
    <w:rsid w:val="00FD6536"/>
    <w:rsid w:val="00FD6B63"/>
    <w:rsid w:val="00FD76C6"/>
    <w:rsid w:val="00FE0FC4"/>
    <w:rsid w:val="00FE12B3"/>
    <w:rsid w:val="00FE1AE1"/>
    <w:rsid w:val="00FE2F8A"/>
    <w:rsid w:val="00FE3018"/>
    <w:rsid w:val="00FE30A1"/>
    <w:rsid w:val="00FE47D9"/>
    <w:rsid w:val="00FE49AC"/>
    <w:rsid w:val="00FE54A7"/>
    <w:rsid w:val="00FE56E3"/>
    <w:rsid w:val="00FE5785"/>
    <w:rsid w:val="00FE5E71"/>
    <w:rsid w:val="00FE6C97"/>
    <w:rsid w:val="00FE7964"/>
    <w:rsid w:val="00FF0AA6"/>
    <w:rsid w:val="00FF0C6E"/>
    <w:rsid w:val="00FF11EF"/>
    <w:rsid w:val="00FF124E"/>
    <w:rsid w:val="00FF188A"/>
    <w:rsid w:val="00FF19E2"/>
    <w:rsid w:val="00FF1F55"/>
    <w:rsid w:val="00FF203D"/>
    <w:rsid w:val="00FF2307"/>
    <w:rsid w:val="00FF4F27"/>
    <w:rsid w:val="00FF51E9"/>
    <w:rsid w:val="00FF51FA"/>
    <w:rsid w:val="00FF5277"/>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7A0F"/>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 w:type="character" w:customStyle="1" w:styleId="Mencinsinresolver8">
    <w:name w:val="Mención sin resolver8"/>
    <w:basedOn w:val="Fuentedeprrafopredeter"/>
    <w:uiPriority w:val="99"/>
    <w:semiHidden/>
    <w:unhideWhenUsed/>
    <w:rsid w:val="0055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063087">
      <w:bodyDiv w:val="1"/>
      <w:marLeft w:val="0"/>
      <w:marRight w:val="0"/>
      <w:marTop w:val="0"/>
      <w:marBottom w:val="0"/>
      <w:divBdr>
        <w:top w:val="none" w:sz="0" w:space="0" w:color="auto"/>
        <w:left w:val="none" w:sz="0" w:space="0" w:color="auto"/>
        <w:bottom w:val="none" w:sz="0" w:space="0" w:color="auto"/>
        <w:right w:val="none" w:sz="0" w:space="0" w:color="auto"/>
      </w:divBdr>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017611">
      <w:bodyDiv w:val="1"/>
      <w:marLeft w:val="0"/>
      <w:marRight w:val="0"/>
      <w:marTop w:val="0"/>
      <w:marBottom w:val="0"/>
      <w:divBdr>
        <w:top w:val="none" w:sz="0" w:space="0" w:color="auto"/>
        <w:left w:val="none" w:sz="0" w:space="0" w:color="auto"/>
        <w:bottom w:val="none" w:sz="0" w:space="0" w:color="auto"/>
        <w:right w:val="none" w:sz="0" w:space="0" w:color="auto"/>
      </w:divBdr>
      <w:divsChild>
        <w:div w:id="1341203929">
          <w:marLeft w:val="446"/>
          <w:marRight w:val="0"/>
          <w:marTop w:val="0"/>
          <w:marBottom w:val="0"/>
          <w:divBdr>
            <w:top w:val="none" w:sz="0" w:space="0" w:color="auto"/>
            <w:left w:val="none" w:sz="0" w:space="0" w:color="auto"/>
            <w:bottom w:val="none" w:sz="0" w:space="0" w:color="auto"/>
            <w:right w:val="none" w:sz="0" w:space="0" w:color="auto"/>
          </w:divBdr>
        </w:div>
      </w:divsChild>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39427387">
      <w:bodyDiv w:val="1"/>
      <w:marLeft w:val="0"/>
      <w:marRight w:val="0"/>
      <w:marTop w:val="0"/>
      <w:marBottom w:val="0"/>
      <w:divBdr>
        <w:top w:val="none" w:sz="0" w:space="0" w:color="auto"/>
        <w:left w:val="none" w:sz="0" w:space="0" w:color="auto"/>
        <w:bottom w:val="none" w:sz="0" w:space="0" w:color="auto"/>
        <w:right w:val="none" w:sz="0" w:space="0" w:color="auto"/>
      </w:divBdr>
    </w:div>
    <w:div w:id="142545191">
      <w:bodyDiv w:val="1"/>
      <w:marLeft w:val="0"/>
      <w:marRight w:val="0"/>
      <w:marTop w:val="0"/>
      <w:marBottom w:val="0"/>
      <w:divBdr>
        <w:top w:val="none" w:sz="0" w:space="0" w:color="auto"/>
        <w:left w:val="none" w:sz="0" w:space="0" w:color="auto"/>
        <w:bottom w:val="none" w:sz="0" w:space="0" w:color="auto"/>
        <w:right w:val="none" w:sz="0" w:space="0" w:color="auto"/>
      </w:divBdr>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184028676">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1196107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77566843">
      <w:bodyDiv w:val="1"/>
      <w:marLeft w:val="0"/>
      <w:marRight w:val="0"/>
      <w:marTop w:val="0"/>
      <w:marBottom w:val="0"/>
      <w:divBdr>
        <w:top w:val="none" w:sz="0" w:space="0" w:color="auto"/>
        <w:left w:val="none" w:sz="0" w:space="0" w:color="auto"/>
        <w:bottom w:val="none" w:sz="0" w:space="0" w:color="auto"/>
        <w:right w:val="none" w:sz="0" w:space="0" w:color="auto"/>
      </w:divBdr>
      <w:divsChild>
        <w:div w:id="66803058">
          <w:marLeft w:val="547"/>
          <w:marRight w:val="0"/>
          <w:marTop w:val="0"/>
          <w:marBottom w:val="0"/>
          <w:divBdr>
            <w:top w:val="none" w:sz="0" w:space="0" w:color="auto"/>
            <w:left w:val="none" w:sz="0" w:space="0" w:color="auto"/>
            <w:bottom w:val="none" w:sz="0" w:space="0" w:color="auto"/>
            <w:right w:val="none" w:sz="0" w:space="0" w:color="auto"/>
          </w:divBdr>
        </w:div>
      </w:divsChild>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28361862">
      <w:bodyDiv w:val="1"/>
      <w:marLeft w:val="0"/>
      <w:marRight w:val="0"/>
      <w:marTop w:val="0"/>
      <w:marBottom w:val="0"/>
      <w:divBdr>
        <w:top w:val="none" w:sz="0" w:space="0" w:color="auto"/>
        <w:left w:val="none" w:sz="0" w:space="0" w:color="auto"/>
        <w:bottom w:val="none" w:sz="0" w:space="0" w:color="auto"/>
        <w:right w:val="none" w:sz="0" w:space="0" w:color="auto"/>
      </w:divBdr>
      <w:divsChild>
        <w:div w:id="1036850121">
          <w:marLeft w:val="446"/>
          <w:marRight w:val="0"/>
          <w:marTop w:val="0"/>
          <w:marBottom w:val="360"/>
          <w:divBdr>
            <w:top w:val="none" w:sz="0" w:space="0" w:color="auto"/>
            <w:left w:val="none" w:sz="0" w:space="0" w:color="auto"/>
            <w:bottom w:val="none" w:sz="0" w:space="0" w:color="auto"/>
            <w:right w:val="none" w:sz="0" w:space="0" w:color="auto"/>
          </w:divBdr>
        </w:div>
      </w:divsChild>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696464848">
      <w:bodyDiv w:val="1"/>
      <w:marLeft w:val="0"/>
      <w:marRight w:val="0"/>
      <w:marTop w:val="0"/>
      <w:marBottom w:val="0"/>
      <w:divBdr>
        <w:top w:val="none" w:sz="0" w:space="0" w:color="auto"/>
        <w:left w:val="none" w:sz="0" w:space="0" w:color="auto"/>
        <w:bottom w:val="none" w:sz="0" w:space="0" w:color="auto"/>
        <w:right w:val="none" w:sz="0" w:space="0" w:color="auto"/>
      </w:divBdr>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59105169">
      <w:bodyDiv w:val="1"/>
      <w:marLeft w:val="0"/>
      <w:marRight w:val="0"/>
      <w:marTop w:val="0"/>
      <w:marBottom w:val="0"/>
      <w:divBdr>
        <w:top w:val="none" w:sz="0" w:space="0" w:color="auto"/>
        <w:left w:val="none" w:sz="0" w:space="0" w:color="auto"/>
        <w:bottom w:val="none" w:sz="0" w:space="0" w:color="auto"/>
        <w:right w:val="none" w:sz="0" w:space="0" w:color="auto"/>
      </w:divBdr>
      <w:divsChild>
        <w:div w:id="489373661">
          <w:marLeft w:val="547"/>
          <w:marRight w:val="0"/>
          <w:marTop w:val="0"/>
          <w:marBottom w:val="0"/>
          <w:divBdr>
            <w:top w:val="none" w:sz="0" w:space="0" w:color="auto"/>
            <w:left w:val="none" w:sz="0" w:space="0" w:color="auto"/>
            <w:bottom w:val="none" w:sz="0" w:space="0" w:color="auto"/>
            <w:right w:val="none" w:sz="0" w:space="0" w:color="auto"/>
          </w:divBdr>
        </w:div>
      </w:divsChild>
    </w:div>
    <w:div w:id="775367938">
      <w:bodyDiv w:val="1"/>
      <w:marLeft w:val="0"/>
      <w:marRight w:val="0"/>
      <w:marTop w:val="0"/>
      <w:marBottom w:val="0"/>
      <w:divBdr>
        <w:top w:val="none" w:sz="0" w:space="0" w:color="auto"/>
        <w:left w:val="none" w:sz="0" w:space="0" w:color="auto"/>
        <w:bottom w:val="none" w:sz="0" w:space="0" w:color="auto"/>
        <w:right w:val="none" w:sz="0" w:space="0" w:color="auto"/>
      </w:divBdr>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28597854">
      <w:bodyDiv w:val="1"/>
      <w:marLeft w:val="0"/>
      <w:marRight w:val="0"/>
      <w:marTop w:val="0"/>
      <w:marBottom w:val="0"/>
      <w:divBdr>
        <w:top w:val="none" w:sz="0" w:space="0" w:color="auto"/>
        <w:left w:val="none" w:sz="0" w:space="0" w:color="auto"/>
        <w:bottom w:val="none" w:sz="0" w:space="0" w:color="auto"/>
        <w:right w:val="none" w:sz="0" w:space="0" w:color="auto"/>
      </w:divBdr>
      <w:divsChild>
        <w:div w:id="1175732316">
          <w:marLeft w:val="547"/>
          <w:marRight w:val="0"/>
          <w:marTop w:val="0"/>
          <w:marBottom w:val="0"/>
          <w:divBdr>
            <w:top w:val="none" w:sz="0" w:space="0" w:color="auto"/>
            <w:left w:val="none" w:sz="0" w:space="0" w:color="auto"/>
            <w:bottom w:val="none" w:sz="0" w:space="0" w:color="auto"/>
            <w:right w:val="none" w:sz="0" w:space="0" w:color="auto"/>
          </w:divBdr>
        </w:div>
      </w:divsChild>
    </w:div>
    <w:div w:id="85453472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895310967">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8186596">
      <w:bodyDiv w:val="1"/>
      <w:marLeft w:val="0"/>
      <w:marRight w:val="0"/>
      <w:marTop w:val="0"/>
      <w:marBottom w:val="0"/>
      <w:divBdr>
        <w:top w:val="none" w:sz="0" w:space="0" w:color="auto"/>
        <w:left w:val="none" w:sz="0" w:space="0" w:color="auto"/>
        <w:bottom w:val="none" w:sz="0" w:space="0" w:color="auto"/>
        <w:right w:val="none" w:sz="0" w:space="0" w:color="auto"/>
      </w:divBdr>
      <w:divsChild>
        <w:div w:id="1788499392">
          <w:marLeft w:val="1138"/>
          <w:marRight w:val="0"/>
          <w:marTop w:val="0"/>
          <w:marBottom w:val="0"/>
          <w:divBdr>
            <w:top w:val="none" w:sz="0" w:space="0" w:color="auto"/>
            <w:left w:val="none" w:sz="0" w:space="0" w:color="auto"/>
            <w:bottom w:val="none" w:sz="0" w:space="0" w:color="auto"/>
            <w:right w:val="none" w:sz="0" w:space="0" w:color="auto"/>
          </w:divBdr>
        </w:div>
      </w:divsChild>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259487166">
      <w:bodyDiv w:val="1"/>
      <w:marLeft w:val="0"/>
      <w:marRight w:val="0"/>
      <w:marTop w:val="0"/>
      <w:marBottom w:val="0"/>
      <w:divBdr>
        <w:top w:val="none" w:sz="0" w:space="0" w:color="auto"/>
        <w:left w:val="none" w:sz="0" w:space="0" w:color="auto"/>
        <w:bottom w:val="none" w:sz="0" w:space="0" w:color="auto"/>
        <w:right w:val="none" w:sz="0" w:space="0" w:color="auto"/>
      </w:divBdr>
      <w:divsChild>
        <w:div w:id="1690838454">
          <w:marLeft w:val="446"/>
          <w:marRight w:val="0"/>
          <w:marTop w:val="0"/>
          <w:marBottom w:val="0"/>
          <w:divBdr>
            <w:top w:val="none" w:sz="0" w:space="0" w:color="auto"/>
            <w:left w:val="none" w:sz="0" w:space="0" w:color="auto"/>
            <w:bottom w:val="none" w:sz="0" w:space="0" w:color="auto"/>
            <w:right w:val="none" w:sz="0" w:space="0" w:color="auto"/>
          </w:divBdr>
        </w:div>
      </w:divsChild>
    </w:div>
    <w:div w:id="1318412656">
      <w:bodyDiv w:val="1"/>
      <w:marLeft w:val="0"/>
      <w:marRight w:val="0"/>
      <w:marTop w:val="0"/>
      <w:marBottom w:val="0"/>
      <w:divBdr>
        <w:top w:val="none" w:sz="0" w:space="0" w:color="auto"/>
        <w:left w:val="none" w:sz="0" w:space="0" w:color="auto"/>
        <w:bottom w:val="none" w:sz="0" w:space="0" w:color="auto"/>
        <w:right w:val="none" w:sz="0" w:space="0" w:color="auto"/>
      </w:divBdr>
    </w:div>
    <w:div w:id="1336761047">
      <w:bodyDiv w:val="1"/>
      <w:marLeft w:val="0"/>
      <w:marRight w:val="0"/>
      <w:marTop w:val="0"/>
      <w:marBottom w:val="0"/>
      <w:divBdr>
        <w:top w:val="none" w:sz="0" w:space="0" w:color="auto"/>
        <w:left w:val="none" w:sz="0" w:space="0" w:color="auto"/>
        <w:bottom w:val="none" w:sz="0" w:space="0" w:color="auto"/>
        <w:right w:val="none" w:sz="0" w:space="0" w:color="auto"/>
      </w:divBdr>
      <w:divsChild>
        <w:div w:id="1531260286">
          <w:marLeft w:val="547"/>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13896901">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34863777">
      <w:bodyDiv w:val="1"/>
      <w:marLeft w:val="0"/>
      <w:marRight w:val="0"/>
      <w:marTop w:val="0"/>
      <w:marBottom w:val="0"/>
      <w:divBdr>
        <w:top w:val="none" w:sz="0" w:space="0" w:color="auto"/>
        <w:left w:val="none" w:sz="0" w:space="0" w:color="auto"/>
        <w:bottom w:val="none" w:sz="0" w:space="0" w:color="auto"/>
        <w:right w:val="none" w:sz="0" w:space="0" w:color="auto"/>
      </w:divBdr>
      <w:divsChild>
        <w:div w:id="1462915967">
          <w:marLeft w:val="1138"/>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2742447">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551376740">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11008582">
      <w:bodyDiv w:val="1"/>
      <w:marLeft w:val="0"/>
      <w:marRight w:val="0"/>
      <w:marTop w:val="0"/>
      <w:marBottom w:val="0"/>
      <w:divBdr>
        <w:top w:val="none" w:sz="0" w:space="0" w:color="auto"/>
        <w:left w:val="none" w:sz="0" w:space="0" w:color="auto"/>
        <w:bottom w:val="none" w:sz="0" w:space="0" w:color="auto"/>
        <w:right w:val="none" w:sz="0" w:space="0" w:color="auto"/>
      </w:divBdr>
      <w:divsChild>
        <w:div w:id="1543053040">
          <w:marLeft w:val="446"/>
          <w:marRight w:val="0"/>
          <w:marTop w:val="0"/>
          <w:marBottom w:val="0"/>
          <w:divBdr>
            <w:top w:val="none" w:sz="0" w:space="0" w:color="auto"/>
            <w:left w:val="none" w:sz="0" w:space="0" w:color="auto"/>
            <w:bottom w:val="none" w:sz="0" w:space="0" w:color="auto"/>
            <w:right w:val="none" w:sz="0" w:space="0" w:color="auto"/>
          </w:divBdr>
        </w:div>
      </w:divsChild>
    </w:div>
    <w:div w:id="1640108466">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53943667">
      <w:bodyDiv w:val="1"/>
      <w:marLeft w:val="0"/>
      <w:marRight w:val="0"/>
      <w:marTop w:val="0"/>
      <w:marBottom w:val="0"/>
      <w:divBdr>
        <w:top w:val="none" w:sz="0" w:space="0" w:color="auto"/>
        <w:left w:val="none" w:sz="0" w:space="0" w:color="auto"/>
        <w:bottom w:val="none" w:sz="0" w:space="0" w:color="auto"/>
        <w:right w:val="none" w:sz="0" w:space="0" w:color="auto"/>
      </w:divBdr>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281086">
      <w:bodyDiv w:val="1"/>
      <w:marLeft w:val="0"/>
      <w:marRight w:val="0"/>
      <w:marTop w:val="0"/>
      <w:marBottom w:val="0"/>
      <w:divBdr>
        <w:top w:val="none" w:sz="0" w:space="0" w:color="auto"/>
        <w:left w:val="none" w:sz="0" w:space="0" w:color="auto"/>
        <w:bottom w:val="none" w:sz="0" w:space="0" w:color="auto"/>
        <w:right w:val="none" w:sz="0" w:space="0" w:color="auto"/>
      </w:divBdr>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05351196">
      <w:bodyDiv w:val="1"/>
      <w:marLeft w:val="0"/>
      <w:marRight w:val="0"/>
      <w:marTop w:val="0"/>
      <w:marBottom w:val="0"/>
      <w:divBdr>
        <w:top w:val="none" w:sz="0" w:space="0" w:color="auto"/>
        <w:left w:val="none" w:sz="0" w:space="0" w:color="auto"/>
        <w:bottom w:val="none" w:sz="0" w:space="0" w:color="auto"/>
        <w:right w:val="none" w:sz="0" w:space="0" w:color="auto"/>
      </w:divBdr>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24021196">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60916150">
      <w:bodyDiv w:val="1"/>
      <w:marLeft w:val="0"/>
      <w:marRight w:val="0"/>
      <w:marTop w:val="0"/>
      <w:marBottom w:val="0"/>
      <w:divBdr>
        <w:top w:val="none" w:sz="0" w:space="0" w:color="auto"/>
        <w:left w:val="none" w:sz="0" w:space="0" w:color="auto"/>
        <w:bottom w:val="none" w:sz="0" w:space="0" w:color="auto"/>
        <w:right w:val="none" w:sz="0" w:space="0" w:color="auto"/>
      </w:divBdr>
    </w:div>
    <w:div w:id="1969627665">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061710994">
      <w:bodyDiv w:val="1"/>
      <w:marLeft w:val="0"/>
      <w:marRight w:val="0"/>
      <w:marTop w:val="0"/>
      <w:marBottom w:val="0"/>
      <w:divBdr>
        <w:top w:val="none" w:sz="0" w:space="0" w:color="auto"/>
        <w:left w:val="none" w:sz="0" w:space="0" w:color="auto"/>
        <w:bottom w:val="none" w:sz="0" w:space="0" w:color="auto"/>
        <w:right w:val="none" w:sz="0" w:space="0" w:color="auto"/>
      </w:divBdr>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 w:id="2141612165">
      <w:bodyDiv w:val="1"/>
      <w:marLeft w:val="0"/>
      <w:marRight w:val="0"/>
      <w:marTop w:val="0"/>
      <w:marBottom w:val="0"/>
      <w:divBdr>
        <w:top w:val="none" w:sz="0" w:space="0" w:color="auto"/>
        <w:left w:val="none" w:sz="0" w:space="0" w:color="auto"/>
        <w:bottom w:val="none" w:sz="0" w:space="0" w:color="auto"/>
        <w:right w:val="none" w:sz="0" w:space="0" w:color="auto"/>
      </w:divBdr>
      <w:divsChild>
        <w:div w:id="1210218696">
          <w:marLeft w:val="446"/>
          <w:marRight w:val="0"/>
          <w:marTop w:val="0"/>
          <w:marBottom w:val="0"/>
          <w:divBdr>
            <w:top w:val="none" w:sz="0" w:space="0" w:color="auto"/>
            <w:left w:val="none" w:sz="0" w:space="0" w:color="auto"/>
            <w:bottom w:val="none" w:sz="0" w:space="0" w:color="auto"/>
            <w:right w:val="none" w:sz="0" w:space="0" w:color="auto"/>
          </w:divBdr>
        </w:div>
        <w:div w:id="1612206035">
          <w:marLeft w:val="446"/>
          <w:marRight w:val="0"/>
          <w:marTop w:val="0"/>
          <w:marBottom w:val="0"/>
          <w:divBdr>
            <w:top w:val="none" w:sz="0" w:space="0" w:color="auto"/>
            <w:left w:val="none" w:sz="0" w:space="0" w:color="auto"/>
            <w:bottom w:val="none" w:sz="0" w:space="0" w:color="auto"/>
            <w:right w:val="none" w:sz="0" w:space="0" w:color="auto"/>
          </w:divBdr>
        </w:div>
      </w:divsChild>
    </w:div>
    <w:div w:id="2144077668">
      <w:bodyDiv w:val="1"/>
      <w:marLeft w:val="0"/>
      <w:marRight w:val="0"/>
      <w:marTop w:val="0"/>
      <w:marBottom w:val="0"/>
      <w:divBdr>
        <w:top w:val="none" w:sz="0" w:space="0" w:color="auto"/>
        <w:left w:val="none" w:sz="0" w:space="0" w:color="auto"/>
        <w:bottom w:val="none" w:sz="0" w:space="0" w:color="auto"/>
        <w:right w:val="none" w:sz="0" w:space="0" w:color="auto"/>
      </w:divBdr>
      <w:divsChild>
        <w:div w:id="732046942">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81D26-E38D-4D34-B661-071955AA8341}">
  <ds:schemaRefs>
    <ds:schemaRef ds:uri="http://schemas.openxmlformats.org/officeDocument/2006/bibliography"/>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BC374-99FA-4A67-85AC-536B4DF8D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5418</Words>
  <Characters>29800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TORROJA MATEU NURIA</cp:lastModifiedBy>
  <cp:revision>6</cp:revision>
  <cp:lastPrinted>2019-11-29T00:18:00Z</cp:lastPrinted>
  <dcterms:created xsi:type="dcterms:W3CDTF">2022-09-14T16:59:00Z</dcterms:created>
  <dcterms:modified xsi:type="dcterms:W3CDTF">2022-09-14T20:03:00Z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