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65" w:type="dxa"/>
        <w:tblLook w:val="04A0" w:firstRow="1" w:lastRow="0" w:firstColumn="1" w:lastColumn="0" w:noHBand="0" w:noVBand="1"/>
      </w:tblPr>
      <w:tblGrid>
        <w:gridCol w:w="4962"/>
        <w:gridCol w:w="5103"/>
      </w:tblGrid>
      <w:tr w:rsidR="00AB0F93" w:rsidRPr="00D10FAA" w14:paraId="5A00B029" w14:textId="77777777" w:rsidTr="00AB0F93">
        <w:tc>
          <w:tcPr>
            <w:tcW w:w="4962" w:type="dxa"/>
            <w:vAlign w:val="center"/>
          </w:tcPr>
          <w:p w14:paraId="2CDA8DEA" w14:textId="77777777" w:rsidR="00AB0F93" w:rsidRPr="00D10FAA" w:rsidRDefault="00AB0F93" w:rsidP="009F3663">
            <w:pPr>
              <w:spacing w:after="120"/>
              <w:jc w:val="center"/>
              <w:rPr>
                <w:rFonts w:ascii="Century Gothic" w:hAnsi="Century Gothic"/>
              </w:rPr>
            </w:pPr>
          </w:p>
        </w:tc>
        <w:tc>
          <w:tcPr>
            <w:tcW w:w="5103" w:type="dxa"/>
            <w:vAlign w:val="center"/>
          </w:tcPr>
          <w:p w14:paraId="57830FC4" w14:textId="77777777" w:rsidR="00AB0F93" w:rsidRPr="00D10FAA" w:rsidRDefault="00AB0F93" w:rsidP="009F3663">
            <w:pPr>
              <w:spacing w:after="120"/>
              <w:jc w:val="right"/>
              <w:rPr>
                <w:rFonts w:ascii="Century Gothic" w:hAnsi="Century Gothic"/>
              </w:rPr>
            </w:pPr>
            <w:r w:rsidRPr="00D10FAA">
              <w:rPr>
                <w:rFonts w:ascii="Century Gothic" w:hAnsi="Century Gothic"/>
                <w:noProof/>
                <w:lang w:eastAsia="es-MX"/>
              </w:rPr>
              <w:drawing>
                <wp:inline distT="0" distB="0" distL="0" distR="0" wp14:anchorId="0F9A2695" wp14:editId="27C6DB9A">
                  <wp:extent cx="2349623" cy="470732"/>
                  <wp:effectExtent l="0" t="0" r="0" b="5715"/>
                  <wp:docPr id="97" name="Imagen 97" descr="C:\Users\nuria.torroja\AppData\Local\Temp\Temp1_INEGI_a.zip\INEGI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ia.torroja\AppData\Local\Temp\Temp1_INEGI_a.zip\INEGI_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6975" cy="474208"/>
                          </a:xfrm>
                          <a:prstGeom prst="rect">
                            <a:avLst/>
                          </a:prstGeom>
                          <a:noFill/>
                          <a:ln>
                            <a:noFill/>
                          </a:ln>
                        </pic:spPr>
                      </pic:pic>
                    </a:graphicData>
                  </a:graphic>
                </wp:inline>
              </w:drawing>
            </w:r>
          </w:p>
        </w:tc>
      </w:tr>
    </w:tbl>
    <w:p w14:paraId="67730C8E" w14:textId="77777777" w:rsidR="00A06F08" w:rsidRPr="00D10FAA" w:rsidRDefault="00A06F08" w:rsidP="009F3663">
      <w:pPr>
        <w:spacing w:after="120"/>
        <w:rPr>
          <w:rFonts w:ascii="Century Gothic" w:hAnsi="Century Gothic"/>
        </w:rPr>
      </w:pPr>
    </w:p>
    <w:tbl>
      <w:tblPr>
        <w:tblW w:w="12763" w:type="dxa"/>
        <w:tblInd w:w="-1139" w:type="dxa"/>
        <w:tblLook w:val="04A0" w:firstRow="1" w:lastRow="0" w:firstColumn="1" w:lastColumn="0" w:noHBand="0" w:noVBand="1"/>
      </w:tblPr>
      <w:tblGrid>
        <w:gridCol w:w="4967"/>
        <w:gridCol w:w="7796"/>
      </w:tblGrid>
      <w:tr w:rsidR="0022505B" w:rsidRPr="0022505B" w14:paraId="5B8775F9" w14:textId="77777777" w:rsidTr="003C6502">
        <w:trPr>
          <w:trHeight w:val="53"/>
        </w:trPr>
        <w:tc>
          <w:tcPr>
            <w:tcW w:w="4967" w:type="dxa"/>
            <w:shd w:val="clear" w:color="auto" w:fill="1F3864" w:themeFill="accent5" w:themeFillShade="80"/>
          </w:tcPr>
          <w:p w14:paraId="43B5807F" w14:textId="77777777" w:rsidR="0022505B" w:rsidRPr="00D711B9" w:rsidRDefault="0022505B" w:rsidP="0022505B">
            <w:pPr>
              <w:rPr>
                <w:rFonts w:cstheme="minorHAnsi"/>
                <w:color w:val="FFFFFF" w:themeColor="background1"/>
                <w:sz w:val="2"/>
                <w:szCs w:val="18"/>
              </w:rPr>
            </w:pPr>
          </w:p>
        </w:tc>
        <w:tc>
          <w:tcPr>
            <w:tcW w:w="7796" w:type="dxa"/>
            <w:shd w:val="clear" w:color="auto" w:fill="FFFFFF" w:themeFill="background1"/>
          </w:tcPr>
          <w:p w14:paraId="250F6AF8" w14:textId="77777777" w:rsidR="0022505B" w:rsidRPr="00D711B9" w:rsidRDefault="0022505B" w:rsidP="0022505B">
            <w:pPr>
              <w:rPr>
                <w:rFonts w:cstheme="minorHAnsi"/>
                <w:color w:val="FFFFFF" w:themeColor="background1"/>
                <w:sz w:val="2"/>
                <w:szCs w:val="18"/>
              </w:rPr>
            </w:pPr>
          </w:p>
        </w:tc>
      </w:tr>
      <w:tr w:rsidR="00D711B9" w:rsidRPr="00D711B9" w14:paraId="59F3D614" w14:textId="77777777" w:rsidTr="003C6502">
        <w:trPr>
          <w:trHeight w:val="201"/>
        </w:trPr>
        <w:tc>
          <w:tcPr>
            <w:tcW w:w="4967" w:type="dxa"/>
            <w:shd w:val="clear" w:color="auto" w:fill="0079BF"/>
          </w:tcPr>
          <w:p w14:paraId="76C5AF0A" w14:textId="77777777" w:rsidR="00D711B9" w:rsidRPr="00D711B9" w:rsidRDefault="00D711B9" w:rsidP="0022505B">
            <w:pPr>
              <w:rPr>
                <w:rFonts w:cstheme="minorHAnsi"/>
                <w:color w:val="FFFFFF" w:themeColor="background1"/>
                <w:sz w:val="2"/>
                <w:szCs w:val="12"/>
              </w:rPr>
            </w:pPr>
          </w:p>
        </w:tc>
        <w:tc>
          <w:tcPr>
            <w:tcW w:w="7796" w:type="dxa"/>
            <w:shd w:val="clear" w:color="auto" w:fill="0079BF"/>
          </w:tcPr>
          <w:p w14:paraId="18D90DD1" w14:textId="77777777" w:rsidR="00D711B9" w:rsidRPr="00D711B9" w:rsidRDefault="00D711B9" w:rsidP="0022505B">
            <w:pPr>
              <w:rPr>
                <w:rFonts w:cstheme="minorHAnsi"/>
                <w:color w:val="FFFFFF" w:themeColor="background1"/>
                <w:sz w:val="2"/>
                <w:szCs w:val="12"/>
              </w:rPr>
            </w:pPr>
          </w:p>
        </w:tc>
      </w:tr>
    </w:tbl>
    <w:p w14:paraId="7A689E38" w14:textId="77777777" w:rsidR="00AB0F93" w:rsidRPr="00D10FAA" w:rsidRDefault="00AB0F93" w:rsidP="009F3663">
      <w:pPr>
        <w:spacing w:after="120"/>
        <w:rPr>
          <w:rFonts w:ascii="Century Gothic" w:hAnsi="Century Gothic"/>
        </w:rPr>
      </w:pPr>
    </w:p>
    <w:p w14:paraId="1A8ACC32" w14:textId="77777777" w:rsidR="00AB0F93" w:rsidRPr="00D10FAA" w:rsidRDefault="00AB0F93" w:rsidP="009F3663">
      <w:pPr>
        <w:spacing w:after="120"/>
        <w:rPr>
          <w:rFonts w:ascii="Century Gothic" w:hAnsi="Century Gothic"/>
        </w:rPr>
      </w:pPr>
    </w:p>
    <w:p w14:paraId="59C86BC2" w14:textId="77777777" w:rsidR="00672104" w:rsidRPr="00D10FAA" w:rsidRDefault="00672104" w:rsidP="009F3663">
      <w:pPr>
        <w:spacing w:after="120"/>
        <w:rPr>
          <w:rFonts w:ascii="Century Gothic" w:hAnsi="Century Gothic"/>
        </w:rPr>
      </w:pPr>
    </w:p>
    <w:p w14:paraId="78DAEA42" w14:textId="77777777" w:rsidR="00672104" w:rsidRPr="003C6502" w:rsidRDefault="005B131D" w:rsidP="009F3663">
      <w:pPr>
        <w:pStyle w:val="Default"/>
        <w:spacing w:after="120"/>
        <w:jc w:val="center"/>
        <w:rPr>
          <w:rFonts w:ascii="Century Gothic" w:hAnsi="Century Gothic"/>
          <w:b/>
          <w:bCs/>
          <w:smallCaps/>
          <w:color w:val="A6A6A6" w:themeColor="background1" w:themeShade="A6"/>
          <w:sz w:val="64"/>
          <w:szCs w:val="64"/>
          <w:lang w:val="es-MX"/>
          <w14:shadow w14:blurRad="63500" w14:dist="50800" w14:dir="2700000" w14:sx="0" w14:sy="0" w14:kx="0" w14:ky="0" w14:algn="none">
            <w14:srgbClr w14:val="000000">
              <w14:alpha w14:val="50000"/>
            </w14:srgbClr>
          </w14:shadow>
        </w:rPr>
      </w:pPr>
      <w:r w:rsidRPr="003C6502">
        <w:rPr>
          <w:rFonts w:ascii="Century Gothic" w:hAnsi="Century Gothic"/>
          <w:b/>
          <w:bCs/>
          <w:smallCaps/>
          <w:color w:val="A6A6A6" w:themeColor="background1" w:themeShade="A6"/>
          <w:sz w:val="64"/>
          <w:szCs w:val="64"/>
          <w:lang w:val="es-MX"/>
          <w14:shadow w14:blurRad="63500" w14:dist="50800" w14:dir="2700000" w14:sx="0" w14:sy="0" w14:kx="0" w14:ky="0" w14:algn="none">
            <w14:srgbClr w14:val="000000">
              <w14:alpha w14:val="50000"/>
            </w14:srgbClr>
          </w14:shadow>
        </w:rPr>
        <w:t>INFORME DE RESULTADOS 20</w:t>
      </w:r>
      <w:r w:rsidR="00716715" w:rsidRPr="003C6502">
        <w:rPr>
          <w:rFonts w:ascii="Century Gothic" w:hAnsi="Century Gothic"/>
          <w:b/>
          <w:bCs/>
          <w:smallCaps/>
          <w:color w:val="A6A6A6" w:themeColor="background1" w:themeShade="A6"/>
          <w:sz w:val="64"/>
          <w:szCs w:val="64"/>
          <w:lang w:val="es-MX"/>
          <w14:shadow w14:blurRad="63500" w14:dist="50800" w14:dir="2700000" w14:sx="0" w14:sy="0" w14:kx="0" w14:ky="0" w14:algn="none">
            <w14:srgbClr w14:val="000000">
              <w14:alpha w14:val="50000"/>
            </w14:srgbClr>
          </w14:shadow>
        </w:rPr>
        <w:t>20</w:t>
      </w:r>
    </w:p>
    <w:p w14:paraId="0159DEB1" w14:textId="77777777" w:rsidR="00F2382C" w:rsidRPr="00D10FAA" w:rsidRDefault="00F2382C" w:rsidP="009F3663">
      <w:pPr>
        <w:spacing w:after="120"/>
        <w:rPr>
          <w:rFonts w:ascii="Century Gothic" w:hAnsi="Century Gothic"/>
        </w:rPr>
      </w:pPr>
    </w:p>
    <w:p w14:paraId="6FC0D163" w14:textId="77777777" w:rsidR="00256978" w:rsidRPr="00D10FAA" w:rsidRDefault="00256978" w:rsidP="009F3663">
      <w:pPr>
        <w:spacing w:after="120"/>
        <w:rPr>
          <w:rFonts w:ascii="Century Gothic" w:hAnsi="Century Gothic"/>
        </w:rPr>
      </w:pPr>
    </w:p>
    <w:p w14:paraId="532DBFCC" w14:textId="77777777" w:rsidR="00256978" w:rsidRDefault="00256978" w:rsidP="009F3663">
      <w:pPr>
        <w:spacing w:after="120"/>
        <w:rPr>
          <w:rFonts w:ascii="Century Gothic" w:hAnsi="Century Gothic"/>
        </w:rPr>
      </w:pPr>
    </w:p>
    <w:p w14:paraId="1D23CBA7" w14:textId="77777777" w:rsidR="001D4A76" w:rsidRDefault="001D4A76" w:rsidP="009F3663">
      <w:pPr>
        <w:spacing w:after="120"/>
        <w:rPr>
          <w:rFonts w:ascii="Century Gothic" w:hAnsi="Century Gothic"/>
        </w:rPr>
      </w:pPr>
    </w:p>
    <w:p w14:paraId="014897A5" w14:textId="77777777" w:rsidR="001D4A76" w:rsidRDefault="001D4A76" w:rsidP="009F3663">
      <w:pPr>
        <w:spacing w:after="120"/>
        <w:rPr>
          <w:rFonts w:ascii="Century Gothic" w:hAnsi="Century Gothic"/>
        </w:rPr>
      </w:pPr>
    </w:p>
    <w:p w14:paraId="58EE3D7A" w14:textId="77777777" w:rsidR="001D4A76" w:rsidRPr="00D10FAA" w:rsidRDefault="001D4A76" w:rsidP="009F3663">
      <w:pPr>
        <w:spacing w:after="120"/>
        <w:rPr>
          <w:rFonts w:ascii="Century Gothic" w:hAnsi="Century Gothic"/>
        </w:rPr>
      </w:pPr>
    </w:p>
    <w:p w14:paraId="46B9556D" w14:textId="77777777" w:rsidR="00A06F08" w:rsidRPr="00D10FAA" w:rsidRDefault="001D4A76" w:rsidP="00AB0F93">
      <w:pPr>
        <w:spacing w:after="120"/>
        <w:jc w:val="center"/>
        <w:rPr>
          <w:rFonts w:ascii="Century Gothic" w:hAnsi="Century Gothic"/>
        </w:rPr>
      </w:pPr>
      <w:r w:rsidRPr="001D4A76">
        <w:rPr>
          <w:rFonts w:ascii="Century Gothic" w:hAnsi="Century Gothic"/>
          <w:noProof/>
          <w:lang w:eastAsia="es-MX"/>
        </w:rPr>
        <w:drawing>
          <wp:inline distT="0" distB="0" distL="0" distR="0" wp14:anchorId="12E362A3" wp14:editId="384BC9D4">
            <wp:extent cx="3824452" cy="1292400"/>
            <wp:effectExtent l="0" t="0" r="5080" b="3175"/>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50224" cy="1301109"/>
                    </a:xfrm>
                    <a:prstGeom prst="rect">
                      <a:avLst/>
                    </a:prstGeom>
                  </pic:spPr>
                </pic:pic>
              </a:graphicData>
            </a:graphic>
          </wp:inline>
        </w:drawing>
      </w:r>
    </w:p>
    <w:p w14:paraId="4F0F0F50" w14:textId="77777777" w:rsidR="00A06F08" w:rsidRPr="00D10FAA" w:rsidRDefault="00A06F08" w:rsidP="009F3663">
      <w:pPr>
        <w:spacing w:after="120"/>
        <w:rPr>
          <w:rFonts w:ascii="Century Gothic" w:hAnsi="Century Gothic"/>
        </w:rPr>
      </w:pPr>
    </w:p>
    <w:p w14:paraId="0FCB4C4D" w14:textId="77777777" w:rsidR="00AB0F93" w:rsidRPr="00D10FAA" w:rsidRDefault="00AB0F93" w:rsidP="009F3663">
      <w:pPr>
        <w:spacing w:after="120"/>
        <w:rPr>
          <w:rFonts w:ascii="Century Gothic" w:hAnsi="Century Gothic"/>
        </w:rPr>
      </w:pPr>
    </w:p>
    <w:p w14:paraId="053AF075" w14:textId="77777777" w:rsidR="00091523" w:rsidRPr="00D10FAA" w:rsidRDefault="00091523" w:rsidP="009F3663">
      <w:pPr>
        <w:spacing w:after="120"/>
        <w:rPr>
          <w:rFonts w:ascii="Century Gothic" w:hAnsi="Century Gothic"/>
        </w:rPr>
      </w:pPr>
    </w:p>
    <w:p w14:paraId="41275ABF" w14:textId="77777777" w:rsidR="00BE417D" w:rsidRDefault="00BE417D" w:rsidP="009F3663">
      <w:pPr>
        <w:spacing w:after="120"/>
        <w:rPr>
          <w:rFonts w:ascii="Century Gothic" w:hAnsi="Century Gothic"/>
        </w:rPr>
      </w:pPr>
    </w:p>
    <w:p w14:paraId="1DD12B9A" w14:textId="77777777" w:rsidR="0022505B" w:rsidRPr="00D10FAA" w:rsidRDefault="0022505B" w:rsidP="009F3663">
      <w:pPr>
        <w:spacing w:after="120"/>
        <w:rPr>
          <w:rFonts w:ascii="Century Gothic" w:hAnsi="Century Gothic"/>
        </w:rPr>
      </w:pPr>
    </w:p>
    <w:p w14:paraId="7C828118" w14:textId="77777777" w:rsidR="00A06F08" w:rsidRPr="00D10FAA" w:rsidRDefault="007C44EE" w:rsidP="009F3663">
      <w:pPr>
        <w:spacing w:after="120"/>
        <w:jc w:val="right"/>
        <w:rPr>
          <w:rFonts w:ascii="Century Gothic" w:hAnsi="Century Gothic"/>
          <w:sz w:val="28"/>
        </w:rPr>
      </w:pPr>
      <w:r>
        <w:rPr>
          <w:rFonts w:ascii="Century Gothic" w:hAnsi="Century Gothic"/>
          <w:sz w:val="28"/>
        </w:rPr>
        <w:t>Febrero</w:t>
      </w:r>
      <w:r w:rsidR="001D4A76">
        <w:rPr>
          <w:rFonts w:ascii="Century Gothic" w:hAnsi="Century Gothic"/>
          <w:sz w:val="28"/>
        </w:rPr>
        <w:t xml:space="preserve"> </w:t>
      </w:r>
      <w:r w:rsidR="005B131D" w:rsidRPr="00D10FAA">
        <w:rPr>
          <w:rFonts w:ascii="Century Gothic" w:hAnsi="Century Gothic"/>
          <w:sz w:val="28"/>
        </w:rPr>
        <w:t>20</w:t>
      </w:r>
      <w:r w:rsidR="001D4A76">
        <w:rPr>
          <w:rFonts w:ascii="Century Gothic" w:hAnsi="Century Gothic"/>
          <w:sz w:val="28"/>
        </w:rPr>
        <w:t>2</w:t>
      </w:r>
      <w:r w:rsidR="00716715">
        <w:rPr>
          <w:rFonts w:ascii="Century Gothic" w:hAnsi="Century Gothic"/>
          <w:sz w:val="28"/>
        </w:rPr>
        <w:t>1</w:t>
      </w:r>
    </w:p>
    <w:p w14:paraId="359F60DE" w14:textId="77777777" w:rsidR="0022505B" w:rsidRDefault="0022505B" w:rsidP="0022505B">
      <w:pPr>
        <w:spacing w:after="120"/>
        <w:rPr>
          <w:rFonts w:ascii="Century Gothic" w:hAnsi="Century Gothic"/>
        </w:rPr>
      </w:pPr>
    </w:p>
    <w:p w14:paraId="3E53F4E6" w14:textId="77777777" w:rsidR="00C801C8" w:rsidRDefault="00C801C8" w:rsidP="0022505B">
      <w:pPr>
        <w:spacing w:after="120"/>
        <w:rPr>
          <w:rFonts w:ascii="Century Gothic" w:hAnsi="Century Gothic"/>
        </w:rPr>
      </w:pPr>
    </w:p>
    <w:p w14:paraId="35E6E3A3" w14:textId="77777777" w:rsidR="00C801C8" w:rsidRDefault="00C801C8" w:rsidP="0022505B">
      <w:pPr>
        <w:spacing w:after="120"/>
        <w:rPr>
          <w:rFonts w:ascii="Century Gothic" w:hAnsi="Century Gothic"/>
        </w:rPr>
      </w:pPr>
    </w:p>
    <w:tbl>
      <w:tblPr>
        <w:tblW w:w="12763" w:type="dxa"/>
        <w:tblInd w:w="-1139" w:type="dxa"/>
        <w:tblLook w:val="04A0" w:firstRow="1" w:lastRow="0" w:firstColumn="1" w:lastColumn="0" w:noHBand="0" w:noVBand="1"/>
      </w:tblPr>
      <w:tblGrid>
        <w:gridCol w:w="8085"/>
        <w:gridCol w:w="4678"/>
      </w:tblGrid>
      <w:tr w:rsidR="00C801C8" w:rsidRPr="00D711B9" w14:paraId="43FFAE84" w14:textId="77777777" w:rsidTr="00C801C8">
        <w:trPr>
          <w:trHeight w:val="201"/>
        </w:trPr>
        <w:tc>
          <w:tcPr>
            <w:tcW w:w="8085" w:type="dxa"/>
            <w:shd w:val="clear" w:color="auto" w:fill="auto"/>
          </w:tcPr>
          <w:p w14:paraId="75B7B403" w14:textId="77777777" w:rsidR="00C801C8" w:rsidRPr="00D711B9" w:rsidRDefault="00C801C8" w:rsidP="00546277">
            <w:pPr>
              <w:rPr>
                <w:rFonts w:cstheme="minorHAnsi"/>
                <w:color w:val="FFFFFF" w:themeColor="background1"/>
                <w:sz w:val="2"/>
                <w:szCs w:val="12"/>
              </w:rPr>
            </w:pPr>
          </w:p>
        </w:tc>
        <w:tc>
          <w:tcPr>
            <w:tcW w:w="4678" w:type="dxa"/>
            <w:shd w:val="clear" w:color="auto" w:fill="0079BF"/>
          </w:tcPr>
          <w:p w14:paraId="2381C217" w14:textId="77777777" w:rsidR="00C801C8" w:rsidRPr="00D711B9" w:rsidRDefault="00C801C8" w:rsidP="00546277">
            <w:pPr>
              <w:rPr>
                <w:rFonts w:cstheme="minorHAnsi"/>
                <w:color w:val="FFFFFF" w:themeColor="background1"/>
                <w:sz w:val="2"/>
                <w:szCs w:val="12"/>
              </w:rPr>
            </w:pPr>
          </w:p>
        </w:tc>
      </w:tr>
      <w:tr w:rsidR="00C801C8" w:rsidRPr="00D711B9" w14:paraId="1E062A81" w14:textId="77777777" w:rsidTr="00546277">
        <w:trPr>
          <w:trHeight w:val="201"/>
        </w:trPr>
        <w:tc>
          <w:tcPr>
            <w:tcW w:w="8085" w:type="dxa"/>
            <w:shd w:val="clear" w:color="auto" w:fill="1F3864" w:themeFill="accent5" w:themeFillShade="80"/>
          </w:tcPr>
          <w:p w14:paraId="42D6E6B4" w14:textId="77777777" w:rsidR="00C801C8" w:rsidRPr="00D711B9" w:rsidRDefault="00C801C8" w:rsidP="00546277">
            <w:pPr>
              <w:rPr>
                <w:rFonts w:cstheme="minorHAnsi"/>
                <w:color w:val="FFFFFF" w:themeColor="background1"/>
                <w:sz w:val="2"/>
                <w:szCs w:val="12"/>
              </w:rPr>
            </w:pPr>
          </w:p>
        </w:tc>
        <w:tc>
          <w:tcPr>
            <w:tcW w:w="4678" w:type="dxa"/>
            <w:shd w:val="clear" w:color="auto" w:fill="1F3864" w:themeFill="accent5" w:themeFillShade="80"/>
          </w:tcPr>
          <w:p w14:paraId="495D5EAF" w14:textId="77777777" w:rsidR="00C801C8" w:rsidRPr="00D711B9" w:rsidRDefault="00C801C8" w:rsidP="00546277">
            <w:pPr>
              <w:rPr>
                <w:rFonts w:cstheme="minorHAnsi"/>
                <w:color w:val="FFFFFF" w:themeColor="background1"/>
                <w:sz w:val="2"/>
                <w:szCs w:val="12"/>
              </w:rPr>
            </w:pPr>
          </w:p>
        </w:tc>
      </w:tr>
      <w:tr w:rsidR="00C801C8" w:rsidRPr="00D711B9" w14:paraId="0332D279" w14:textId="77777777" w:rsidTr="00C801C8">
        <w:trPr>
          <w:trHeight w:val="201"/>
        </w:trPr>
        <w:tc>
          <w:tcPr>
            <w:tcW w:w="8085" w:type="dxa"/>
            <w:shd w:val="clear" w:color="auto" w:fill="auto"/>
          </w:tcPr>
          <w:p w14:paraId="6D9962EA" w14:textId="77777777" w:rsidR="00C801C8" w:rsidRPr="00D711B9" w:rsidRDefault="00C801C8" w:rsidP="00546277">
            <w:pPr>
              <w:rPr>
                <w:rFonts w:cstheme="minorHAnsi"/>
                <w:color w:val="FFFFFF" w:themeColor="background1"/>
                <w:sz w:val="2"/>
                <w:szCs w:val="12"/>
              </w:rPr>
            </w:pPr>
          </w:p>
        </w:tc>
        <w:tc>
          <w:tcPr>
            <w:tcW w:w="4678" w:type="dxa"/>
            <w:shd w:val="clear" w:color="auto" w:fill="auto"/>
          </w:tcPr>
          <w:p w14:paraId="307492DC" w14:textId="77777777" w:rsidR="00C801C8" w:rsidRPr="00D711B9" w:rsidRDefault="00C801C8" w:rsidP="00546277">
            <w:pPr>
              <w:rPr>
                <w:rFonts w:cstheme="minorHAnsi"/>
                <w:color w:val="FFFFFF" w:themeColor="background1"/>
                <w:sz w:val="2"/>
                <w:szCs w:val="12"/>
              </w:rPr>
            </w:pPr>
          </w:p>
        </w:tc>
      </w:tr>
    </w:tbl>
    <w:p w14:paraId="4FC1298C" w14:textId="77777777" w:rsidR="003C6502" w:rsidRDefault="003C6502" w:rsidP="0022505B">
      <w:pPr>
        <w:spacing w:after="120"/>
        <w:rPr>
          <w:rFonts w:ascii="Century Gothic" w:hAnsi="Century Gothic"/>
        </w:rPr>
      </w:pPr>
    </w:p>
    <w:p w14:paraId="4063C58A" w14:textId="77777777" w:rsidR="00915543" w:rsidRDefault="00915543">
      <w:pPr>
        <w:rPr>
          <w:rFonts w:ascii="Century Gothic" w:hAnsi="Century Gothic"/>
        </w:rPr>
      </w:pPr>
      <w:r>
        <w:rPr>
          <w:rFonts w:ascii="Century Gothic" w:hAnsi="Century Gothic"/>
        </w:rPr>
        <w:br w:type="page"/>
      </w:r>
    </w:p>
    <w:p w14:paraId="4E9E1C45" w14:textId="77777777" w:rsidR="00915543" w:rsidRDefault="00915543">
      <w:pPr>
        <w:rPr>
          <w:rFonts w:ascii="Century Gothic" w:hAnsi="Century Gothic"/>
        </w:rPr>
      </w:pPr>
    </w:p>
    <w:p w14:paraId="22AF5471" w14:textId="77777777" w:rsidR="00C41741" w:rsidRDefault="00C41741">
      <w:pPr>
        <w:rPr>
          <w:rFonts w:ascii="Century Gothic" w:hAnsi="Century Gothic"/>
        </w:rPr>
      </w:pPr>
    </w:p>
    <w:sdt>
      <w:sdtPr>
        <w:rPr>
          <w:rFonts w:asciiTheme="minorHAnsi" w:eastAsiaTheme="minorHAnsi" w:hAnsiTheme="minorHAnsi" w:cstheme="minorBidi"/>
          <w:color w:val="auto"/>
          <w:sz w:val="22"/>
          <w:szCs w:val="22"/>
          <w:lang w:val="es-ES"/>
        </w:rPr>
        <w:id w:val="-1888172899"/>
        <w:docPartObj>
          <w:docPartGallery w:val="Table of Contents"/>
          <w:docPartUnique/>
        </w:docPartObj>
      </w:sdtPr>
      <w:sdtEndPr>
        <w:rPr>
          <w:b/>
          <w:bCs/>
        </w:rPr>
      </w:sdtEndPr>
      <w:sdtContent>
        <w:p w14:paraId="3B473091" w14:textId="77777777" w:rsidR="00252CA7" w:rsidRPr="002C7F4F" w:rsidRDefault="005367D4">
          <w:pPr>
            <w:pStyle w:val="TtuloTDC"/>
            <w:rPr>
              <w:rFonts w:ascii="Century Gothic" w:hAnsi="Century Gothic"/>
              <w:color w:val="auto"/>
              <w:sz w:val="24"/>
              <w:lang w:val="es-ES"/>
            </w:rPr>
          </w:pPr>
          <w:r>
            <w:rPr>
              <w:rFonts w:ascii="Century Gothic" w:hAnsi="Century Gothic"/>
              <w:color w:val="auto"/>
              <w:sz w:val="28"/>
              <w:lang w:val="es-ES"/>
            </w:rPr>
            <w:t>Contenido</w:t>
          </w:r>
        </w:p>
        <w:p w14:paraId="351F0963" w14:textId="77777777" w:rsidR="00E045D6" w:rsidRPr="00E045D6" w:rsidRDefault="00E045D6" w:rsidP="00E045D6">
          <w:pPr>
            <w:rPr>
              <w:lang w:val="es-ES"/>
            </w:rPr>
          </w:pPr>
        </w:p>
        <w:p w14:paraId="02B7E539" w14:textId="77777777" w:rsidR="00BA70BD" w:rsidRDefault="00252CA7">
          <w:pPr>
            <w:pStyle w:val="TDC1"/>
            <w:rPr>
              <w:rFonts w:eastAsiaTheme="minorEastAsia"/>
              <w:noProof/>
              <w:lang w:val="en-US"/>
            </w:rPr>
          </w:pPr>
          <w:r w:rsidRPr="00252CA7">
            <w:rPr>
              <w:rFonts w:cstheme="minorHAnsi"/>
              <w:b/>
              <w:sz w:val="20"/>
              <w:szCs w:val="20"/>
            </w:rPr>
            <w:fldChar w:fldCharType="begin"/>
          </w:r>
          <w:r w:rsidRPr="00252CA7">
            <w:rPr>
              <w:rFonts w:cstheme="minorHAnsi"/>
              <w:b/>
              <w:sz w:val="20"/>
              <w:szCs w:val="20"/>
            </w:rPr>
            <w:instrText xml:space="preserve"> TOC \o "1-3" \h \z \u </w:instrText>
          </w:r>
          <w:r w:rsidRPr="00252CA7">
            <w:rPr>
              <w:rFonts w:cstheme="minorHAnsi"/>
              <w:b/>
              <w:sz w:val="20"/>
              <w:szCs w:val="20"/>
            </w:rPr>
            <w:fldChar w:fldCharType="separate"/>
          </w:r>
          <w:hyperlink w:anchor="_Toc63947803" w:history="1">
            <w:r w:rsidR="00BA70BD" w:rsidRPr="000541B5">
              <w:rPr>
                <w:rStyle w:val="Hipervnculo"/>
                <w:rFonts w:cstheme="minorHAnsi"/>
                <w:b/>
                <w:bCs/>
                <w:noProof/>
              </w:rPr>
              <w:t>INTRODUCCIÓN</w:t>
            </w:r>
            <w:r w:rsidR="00BA70BD">
              <w:rPr>
                <w:noProof/>
                <w:webHidden/>
              </w:rPr>
              <w:tab/>
            </w:r>
            <w:r w:rsidR="00BA70BD">
              <w:rPr>
                <w:noProof/>
                <w:webHidden/>
              </w:rPr>
              <w:fldChar w:fldCharType="begin"/>
            </w:r>
            <w:r w:rsidR="00BA70BD">
              <w:rPr>
                <w:noProof/>
                <w:webHidden/>
              </w:rPr>
              <w:instrText xml:space="preserve"> PAGEREF _Toc63947803 \h </w:instrText>
            </w:r>
            <w:r w:rsidR="00BA70BD">
              <w:rPr>
                <w:noProof/>
                <w:webHidden/>
              </w:rPr>
            </w:r>
            <w:r w:rsidR="00BA70BD">
              <w:rPr>
                <w:noProof/>
                <w:webHidden/>
              </w:rPr>
              <w:fldChar w:fldCharType="separate"/>
            </w:r>
            <w:r w:rsidR="00BA70BD">
              <w:rPr>
                <w:noProof/>
                <w:webHidden/>
              </w:rPr>
              <w:t>3</w:t>
            </w:r>
            <w:r w:rsidR="00BA70BD">
              <w:rPr>
                <w:noProof/>
                <w:webHidden/>
              </w:rPr>
              <w:fldChar w:fldCharType="end"/>
            </w:r>
          </w:hyperlink>
        </w:p>
        <w:p w14:paraId="63E16F68" w14:textId="77777777" w:rsidR="00BA70BD" w:rsidRDefault="008964E4">
          <w:pPr>
            <w:pStyle w:val="TDC1"/>
            <w:rPr>
              <w:rFonts w:eastAsiaTheme="minorEastAsia"/>
              <w:noProof/>
              <w:lang w:val="en-US"/>
            </w:rPr>
          </w:pPr>
          <w:hyperlink w:anchor="_Toc63947804" w:history="1">
            <w:r w:rsidR="00BA70BD" w:rsidRPr="000541B5">
              <w:rPr>
                <w:rStyle w:val="Hipervnculo"/>
                <w:rFonts w:cstheme="minorHAnsi"/>
                <w:b/>
                <w:bCs/>
                <w:noProof/>
              </w:rPr>
              <w:t>ACTUALIZACIÓN NORMATIVA</w:t>
            </w:r>
            <w:r w:rsidR="00BA70BD">
              <w:rPr>
                <w:noProof/>
                <w:webHidden/>
              </w:rPr>
              <w:tab/>
            </w:r>
            <w:r w:rsidR="00BA70BD">
              <w:rPr>
                <w:noProof/>
                <w:webHidden/>
              </w:rPr>
              <w:fldChar w:fldCharType="begin"/>
            </w:r>
            <w:r w:rsidR="00BA70BD">
              <w:rPr>
                <w:noProof/>
                <w:webHidden/>
              </w:rPr>
              <w:instrText xml:space="preserve"> PAGEREF _Toc63947804 \h </w:instrText>
            </w:r>
            <w:r w:rsidR="00BA70BD">
              <w:rPr>
                <w:noProof/>
                <w:webHidden/>
              </w:rPr>
            </w:r>
            <w:r w:rsidR="00BA70BD">
              <w:rPr>
                <w:noProof/>
                <w:webHidden/>
              </w:rPr>
              <w:fldChar w:fldCharType="separate"/>
            </w:r>
            <w:r w:rsidR="00BA70BD">
              <w:rPr>
                <w:noProof/>
                <w:webHidden/>
              </w:rPr>
              <w:t>4</w:t>
            </w:r>
            <w:r w:rsidR="00BA70BD">
              <w:rPr>
                <w:noProof/>
                <w:webHidden/>
              </w:rPr>
              <w:fldChar w:fldCharType="end"/>
            </w:r>
          </w:hyperlink>
        </w:p>
        <w:p w14:paraId="5A7BCF5C" w14:textId="77777777" w:rsidR="00BA70BD" w:rsidRDefault="008964E4">
          <w:pPr>
            <w:pStyle w:val="TDC1"/>
            <w:rPr>
              <w:rFonts w:eastAsiaTheme="minorEastAsia"/>
              <w:noProof/>
              <w:lang w:val="en-US"/>
            </w:rPr>
          </w:pPr>
          <w:hyperlink w:anchor="_Toc63947805" w:history="1">
            <w:r w:rsidR="00BA70BD" w:rsidRPr="000541B5">
              <w:rPr>
                <w:rStyle w:val="Hipervnculo"/>
                <w:rFonts w:ascii="Century Gothic" w:hAnsi="Century Gothic"/>
                <w:b/>
                <w:noProof/>
              </w:rPr>
              <w:t>Marco Conceptual</w:t>
            </w:r>
            <w:r w:rsidR="00BA70BD">
              <w:rPr>
                <w:noProof/>
                <w:webHidden/>
              </w:rPr>
              <w:tab/>
            </w:r>
            <w:r w:rsidR="00BA70BD">
              <w:rPr>
                <w:noProof/>
                <w:webHidden/>
              </w:rPr>
              <w:fldChar w:fldCharType="begin"/>
            </w:r>
            <w:r w:rsidR="00BA70BD">
              <w:rPr>
                <w:noProof/>
                <w:webHidden/>
              </w:rPr>
              <w:instrText xml:space="preserve"> PAGEREF _Toc63947805 \h </w:instrText>
            </w:r>
            <w:r w:rsidR="00BA70BD">
              <w:rPr>
                <w:noProof/>
                <w:webHidden/>
              </w:rPr>
            </w:r>
            <w:r w:rsidR="00BA70BD">
              <w:rPr>
                <w:noProof/>
                <w:webHidden/>
              </w:rPr>
              <w:fldChar w:fldCharType="separate"/>
            </w:r>
            <w:r w:rsidR="00BA70BD">
              <w:rPr>
                <w:noProof/>
                <w:webHidden/>
              </w:rPr>
              <w:t>4</w:t>
            </w:r>
            <w:r w:rsidR="00BA70BD">
              <w:rPr>
                <w:noProof/>
                <w:webHidden/>
              </w:rPr>
              <w:fldChar w:fldCharType="end"/>
            </w:r>
          </w:hyperlink>
        </w:p>
        <w:p w14:paraId="5ACEE073" w14:textId="77777777" w:rsidR="00BA70BD" w:rsidRDefault="008964E4">
          <w:pPr>
            <w:pStyle w:val="TDC1"/>
            <w:rPr>
              <w:rFonts w:eastAsiaTheme="minorEastAsia"/>
              <w:noProof/>
              <w:lang w:val="en-US"/>
            </w:rPr>
          </w:pPr>
          <w:hyperlink w:anchor="_Toc63947806" w:history="1">
            <w:r w:rsidR="00BA70BD" w:rsidRPr="000541B5">
              <w:rPr>
                <w:rStyle w:val="Hipervnculo"/>
                <w:rFonts w:ascii="Century Gothic" w:hAnsi="Century Gothic"/>
                <w:b/>
                <w:noProof/>
              </w:rPr>
              <w:t>Principios y Directrices de Calidad</w:t>
            </w:r>
            <w:r w:rsidR="00BA70BD">
              <w:rPr>
                <w:noProof/>
                <w:webHidden/>
              </w:rPr>
              <w:tab/>
            </w:r>
            <w:r w:rsidR="00BA70BD">
              <w:rPr>
                <w:noProof/>
                <w:webHidden/>
              </w:rPr>
              <w:fldChar w:fldCharType="begin"/>
            </w:r>
            <w:r w:rsidR="00BA70BD">
              <w:rPr>
                <w:noProof/>
                <w:webHidden/>
              </w:rPr>
              <w:instrText xml:space="preserve"> PAGEREF _Toc63947806 \h </w:instrText>
            </w:r>
            <w:r w:rsidR="00BA70BD">
              <w:rPr>
                <w:noProof/>
                <w:webHidden/>
              </w:rPr>
            </w:r>
            <w:r w:rsidR="00BA70BD">
              <w:rPr>
                <w:noProof/>
                <w:webHidden/>
              </w:rPr>
              <w:fldChar w:fldCharType="separate"/>
            </w:r>
            <w:r w:rsidR="00BA70BD">
              <w:rPr>
                <w:noProof/>
                <w:webHidden/>
              </w:rPr>
              <w:t>5</w:t>
            </w:r>
            <w:r w:rsidR="00BA70BD">
              <w:rPr>
                <w:noProof/>
                <w:webHidden/>
              </w:rPr>
              <w:fldChar w:fldCharType="end"/>
            </w:r>
          </w:hyperlink>
        </w:p>
        <w:p w14:paraId="4D85886C" w14:textId="77777777" w:rsidR="00BA70BD" w:rsidRDefault="008964E4">
          <w:pPr>
            <w:pStyle w:val="TDC1"/>
            <w:rPr>
              <w:rFonts w:eastAsiaTheme="minorEastAsia"/>
              <w:noProof/>
              <w:lang w:val="en-US"/>
            </w:rPr>
          </w:pPr>
          <w:hyperlink w:anchor="_Toc63947807" w:history="1">
            <w:r w:rsidR="00BA70BD" w:rsidRPr="000541B5">
              <w:rPr>
                <w:rStyle w:val="Hipervnculo"/>
                <w:rFonts w:ascii="Century Gothic" w:hAnsi="Century Gothic"/>
                <w:b/>
                <w:noProof/>
              </w:rPr>
              <w:t>Norma para el Aseguramiento de la Calidad</w:t>
            </w:r>
            <w:r w:rsidR="00BA70BD">
              <w:rPr>
                <w:noProof/>
                <w:webHidden/>
              </w:rPr>
              <w:tab/>
            </w:r>
            <w:r w:rsidR="00BA70BD">
              <w:rPr>
                <w:noProof/>
                <w:webHidden/>
              </w:rPr>
              <w:fldChar w:fldCharType="begin"/>
            </w:r>
            <w:r w:rsidR="00BA70BD">
              <w:rPr>
                <w:noProof/>
                <w:webHidden/>
              </w:rPr>
              <w:instrText xml:space="preserve"> PAGEREF _Toc63947807 \h </w:instrText>
            </w:r>
            <w:r w:rsidR="00BA70BD">
              <w:rPr>
                <w:noProof/>
                <w:webHidden/>
              </w:rPr>
            </w:r>
            <w:r w:rsidR="00BA70BD">
              <w:rPr>
                <w:noProof/>
                <w:webHidden/>
              </w:rPr>
              <w:fldChar w:fldCharType="separate"/>
            </w:r>
            <w:r w:rsidR="00BA70BD">
              <w:rPr>
                <w:noProof/>
                <w:webHidden/>
              </w:rPr>
              <w:t>6</w:t>
            </w:r>
            <w:r w:rsidR="00BA70BD">
              <w:rPr>
                <w:noProof/>
                <w:webHidden/>
              </w:rPr>
              <w:fldChar w:fldCharType="end"/>
            </w:r>
          </w:hyperlink>
        </w:p>
        <w:p w14:paraId="16CF7F9D" w14:textId="77777777" w:rsidR="00BA70BD" w:rsidRDefault="008964E4">
          <w:pPr>
            <w:pStyle w:val="TDC1"/>
            <w:rPr>
              <w:rFonts w:eastAsiaTheme="minorEastAsia"/>
              <w:noProof/>
              <w:lang w:val="en-US"/>
            </w:rPr>
          </w:pPr>
          <w:hyperlink w:anchor="_Toc63947808" w:history="1">
            <w:r w:rsidR="00BA70BD" w:rsidRPr="000541B5">
              <w:rPr>
                <w:rStyle w:val="Hipervnculo"/>
                <w:rFonts w:ascii="Century Gothic" w:hAnsi="Century Gothic"/>
                <w:b/>
                <w:noProof/>
              </w:rPr>
              <w:t xml:space="preserve">Actividad estratégica 1: </w:t>
            </w:r>
            <w:r w:rsidR="00BA70BD">
              <w:rPr>
                <w:rFonts w:eastAsiaTheme="minorEastAsia"/>
                <w:noProof/>
                <w:lang w:val="en-US"/>
              </w:rPr>
              <w:tab/>
            </w:r>
            <w:r w:rsidR="00BA70BD" w:rsidRPr="000541B5">
              <w:rPr>
                <w:rStyle w:val="Hipervnculo"/>
                <w:rFonts w:ascii="Century Gothic" w:hAnsi="Century Gothic"/>
                <w:b/>
                <w:noProof/>
              </w:rPr>
              <w:t>Establecer controles de calidad en procesos estandarizados y documentados</w:t>
            </w:r>
            <w:r w:rsidR="00BA70BD">
              <w:rPr>
                <w:noProof/>
                <w:webHidden/>
              </w:rPr>
              <w:tab/>
            </w:r>
            <w:r w:rsidR="00BA70BD">
              <w:rPr>
                <w:noProof/>
                <w:webHidden/>
              </w:rPr>
              <w:fldChar w:fldCharType="begin"/>
            </w:r>
            <w:r w:rsidR="00BA70BD">
              <w:rPr>
                <w:noProof/>
                <w:webHidden/>
              </w:rPr>
              <w:instrText xml:space="preserve"> PAGEREF _Toc63947808 \h </w:instrText>
            </w:r>
            <w:r w:rsidR="00BA70BD">
              <w:rPr>
                <w:noProof/>
                <w:webHidden/>
              </w:rPr>
            </w:r>
            <w:r w:rsidR="00BA70BD">
              <w:rPr>
                <w:noProof/>
                <w:webHidden/>
              </w:rPr>
              <w:fldChar w:fldCharType="separate"/>
            </w:r>
            <w:r w:rsidR="00BA70BD">
              <w:rPr>
                <w:noProof/>
                <w:webHidden/>
              </w:rPr>
              <w:t>7</w:t>
            </w:r>
            <w:r w:rsidR="00BA70BD">
              <w:rPr>
                <w:noProof/>
                <w:webHidden/>
              </w:rPr>
              <w:fldChar w:fldCharType="end"/>
            </w:r>
          </w:hyperlink>
        </w:p>
        <w:p w14:paraId="315F5E7C" w14:textId="77777777" w:rsidR="00BA70BD" w:rsidRDefault="008964E4">
          <w:pPr>
            <w:pStyle w:val="TDC1"/>
            <w:rPr>
              <w:rFonts w:eastAsiaTheme="minorEastAsia"/>
              <w:noProof/>
              <w:lang w:val="en-US"/>
            </w:rPr>
          </w:pPr>
          <w:hyperlink w:anchor="_Toc63947809" w:history="1">
            <w:r w:rsidR="00BA70BD" w:rsidRPr="000541B5">
              <w:rPr>
                <w:rStyle w:val="Hipervnculo"/>
                <w:rFonts w:ascii="Century Gothic" w:hAnsi="Century Gothic"/>
                <w:b/>
                <w:noProof/>
              </w:rPr>
              <w:t xml:space="preserve">Actividad estratégica 2. </w:t>
            </w:r>
            <w:r w:rsidR="00BA70BD">
              <w:rPr>
                <w:rFonts w:eastAsiaTheme="minorEastAsia"/>
                <w:noProof/>
                <w:lang w:val="en-US"/>
              </w:rPr>
              <w:tab/>
            </w:r>
            <w:r w:rsidR="00BA70BD" w:rsidRPr="000541B5">
              <w:rPr>
                <w:rStyle w:val="Hipervnculo"/>
                <w:rFonts w:ascii="Century Gothic" w:hAnsi="Century Gothic"/>
                <w:b/>
                <w:noProof/>
              </w:rPr>
              <w:t>Evaluar de forma sistemática la calidad de la información</w:t>
            </w:r>
            <w:r w:rsidR="00BA70BD">
              <w:rPr>
                <w:noProof/>
                <w:webHidden/>
              </w:rPr>
              <w:tab/>
            </w:r>
            <w:r w:rsidR="00BA70BD">
              <w:rPr>
                <w:noProof/>
                <w:webHidden/>
              </w:rPr>
              <w:fldChar w:fldCharType="begin"/>
            </w:r>
            <w:r w:rsidR="00BA70BD">
              <w:rPr>
                <w:noProof/>
                <w:webHidden/>
              </w:rPr>
              <w:instrText xml:space="preserve"> PAGEREF _Toc63947809 \h </w:instrText>
            </w:r>
            <w:r w:rsidR="00BA70BD">
              <w:rPr>
                <w:noProof/>
                <w:webHidden/>
              </w:rPr>
            </w:r>
            <w:r w:rsidR="00BA70BD">
              <w:rPr>
                <w:noProof/>
                <w:webHidden/>
              </w:rPr>
              <w:fldChar w:fldCharType="separate"/>
            </w:r>
            <w:r w:rsidR="00BA70BD">
              <w:rPr>
                <w:noProof/>
                <w:webHidden/>
              </w:rPr>
              <w:t>8</w:t>
            </w:r>
            <w:r w:rsidR="00BA70BD">
              <w:rPr>
                <w:noProof/>
                <w:webHidden/>
              </w:rPr>
              <w:fldChar w:fldCharType="end"/>
            </w:r>
          </w:hyperlink>
        </w:p>
        <w:p w14:paraId="32B89A95" w14:textId="77777777" w:rsidR="00BA70BD" w:rsidRDefault="008964E4">
          <w:pPr>
            <w:pStyle w:val="TDC1"/>
            <w:rPr>
              <w:rFonts w:eastAsiaTheme="minorEastAsia"/>
              <w:noProof/>
              <w:lang w:val="en-US"/>
            </w:rPr>
          </w:pPr>
          <w:hyperlink w:anchor="_Toc63947810" w:history="1">
            <w:r w:rsidR="00BA70BD" w:rsidRPr="000541B5">
              <w:rPr>
                <w:rStyle w:val="Hipervnculo"/>
                <w:rFonts w:ascii="Century Gothic" w:hAnsi="Century Gothic"/>
                <w:b/>
                <w:noProof/>
              </w:rPr>
              <w:t xml:space="preserve">Actividad estratégica 3. </w:t>
            </w:r>
            <w:r w:rsidR="00912545">
              <w:rPr>
                <w:rStyle w:val="Hipervnculo"/>
                <w:rFonts w:ascii="Century Gothic" w:hAnsi="Century Gothic"/>
                <w:b/>
                <w:noProof/>
              </w:rPr>
              <w:t xml:space="preserve"> </w:t>
            </w:r>
            <w:r w:rsidR="00BA70BD" w:rsidRPr="000541B5">
              <w:rPr>
                <w:rStyle w:val="Hipervnculo"/>
                <w:rFonts w:ascii="Century Gothic" w:hAnsi="Century Gothic"/>
                <w:b/>
                <w:noProof/>
              </w:rPr>
              <w:t>Desarrollar protocolos para medir y documentar el impacto de las mejoras</w:t>
            </w:r>
            <w:r w:rsidR="00BA70BD">
              <w:rPr>
                <w:noProof/>
                <w:webHidden/>
              </w:rPr>
              <w:tab/>
            </w:r>
            <w:r w:rsidR="00BA70BD">
              <w:rPr>
                <w:noProof/>
                <w:webHidden/>
              </w:rPr>
              <w:fldChar w:fldCharType="begin"/>
            </w:r>
            <w:r w:rsidR="00BA70BD">
              <w:rPr>
                <w:noProof/>
                <w:webHidden/>
              </w:rPr>
              <w:instrText xml:space="preserve"> PAGEREF _Toc63947810 \h </w:instrText>
            </w:r>
            <w:r w:rsidR="00BA70BD">
              <w:rPr>
                <w:noProof/>
                <w:webHidden/>
              </w:rPr>
            </w:r>
            <w:r w:rsidR="00BA70BD">
              <w:rPr>
                <w:noProof/>
                <w:webHidden/>
              </w:rPr>
              <w:fldChar w:fldCharType="separate"/>
            </w:r>
            <w:r w:rsidR="00BA70BD">
              <w:rPr>
                <w:noProof/>
                <w:webHidden/>
              </w:rPr>
              <w:t>10</w:t>
            </w:r>
            <w:r w:rsidR="00BA70BD">
              <w:rPr>
                <w:noProof/>
                <w:webHidden/>
              </w:rPr>
              <w:fldChar w:fldCharType="end"/>
            </w:r>
          </w:hyperlink>
        </w:p>
        <w:p w14:paraId="6F0F104E" w14:textId="77777777" w:rsidR="00BA70BD" w:rsidRDefault="008964E4">
          <w:pPr>
            <w:pStyle w:val="TDC1"/>
            <w:rPr>
              <w:rFonts w:eastAsiaTheme="minorEastAsia"/>
              <w:noProof/>
              <w:lang w:val="en-US"/>
            </w:rPr>
          </w:pPr>
          <w:hyperlink w:anchor="_Toc63947811" w:history="1">
            <w:r w:rsidR="00BA70BD" w:rsidRPr="000541B5">
              <w:rPr>
                <w:rStyle w:val="Hipervnculo"/>
                <w:rFonts w:ascii="Century Gothic" w:hAnsi="Century Gothic"/>
                <w:b/>
                <w:bCs/>
                <w:smallCaps/>
                <w:noProof/>
                <w14:shadow w14:blurRad="63500" w14:dist="50800" w14:dir="2700000" w14:sx="0" w14:sy="0" w14:kx="0" w14:ky="0" w14:algn="none">
                  <w14:srgbClr w14:val="000000">
                    <w14:alpha w14:val="50000"/>
                  </w14:srgbClr>
                </w14:shadow>
              </w:rPr>
              <w:t>ANEXOS</w:t>
            </w:r>
            <w:r w:rsidR="00BA70BD">
              <w:rPr>
                <w:noProof/>
                <w:webHidden/>
              </w:rPr>
              <w:tab/>
            </w:r>
            <w:r w:rsidR="00BA70BD">
              <w:rPr>
                <w:noProof/>
                <w:webHidden/>
              </w:rPr>
              <w:fldChar w:fldCharType="begin"/>
            </w:r>
            <w:r w:rsidR="00BA70BD">
              <w:rPr>
                <w:noProof/>
                <w:webHidden/>
              </w:rPr>
              <w:instrText xml:space="preserve"> PAGEREF _Toc63947811 \h </w:instrText>
            </w:r>
            <w:r w:rsidR="00BA70BD">
              <w:rPr>
                <w:noProof/>
                <w:webHidden/>
              </w:rPr>
            </w:r>
            <w:r w:rsidR="00BA70BD">
              <w:rPr>
                <w:noProof/>
                <w:webHidden/>
              </w:rPr>
              <w:fldChar w:fldCharType="separate"/>
            </w:r>
            <w:r w:rsidR="00BA70BD">
              <w:rPr>
                <w:noProof/>
                <w:webHidden/>
              </w:rPr>
              <w:t>11</w:t>
            </w:r>
            <w:r w:rsidR="00BA70BD">
              <w:rPr>
                <w:noProof/>
                <w:webHidden/>
              </w:rPr>
              <w:fldChar w:fldCharType="end"/>
            </w:r>
          </w:hyperlink>
        </w:p>
        <w:p w14:paraId="2FF179CC" w14:textId="77777777" w:rsidR="00BA70BD" w:rsidRDefault="008964E4">
          <w:pPr>
            <w:pStyle w:val="TDC1"/>
            <w:rPr>
              <w:rFonts w:eastAsiaTheme="minorEastAsia"/>
              <w:noProof/>
              <w:lang w:val="en-US"/>
            </w:rPr>
          </w:pPr>
          <w:hyperlink w:anchor="_Toc63947812" w:history="1">
            <w:r w:rsidR="00BA70BD" w:rsidRPr="000541B5">
              <w:rPr>
                <w:rStyle w:val="Hipervnculo"/>
                <w:rFonts w:ascii="Century Gothic" w:hAnsi="Century Gothic"/>
                <w:b/>
                <w:noProof/>
              </w:rPr>
              <w:t>Anexo 1: Indicadores de Pertinencia</w:t>
            </w:r>
            <w:r w:rsidR="00BA70BD">
              <w:rPr>
                <w:noProof/>
                <w:webHidden/>
              </w:rPr>
              <w:tab/>
            </w:r>
            <w:r w:rsidR="00BA70BD">
              <w:rPr>
                <w:noProof/>
                <w:webHidden/>
              </w:rPr>
              <w:fldChar w:fldCharType="begin"/>
            </w:r>
            <w:r w:rsidR="00BA70BD">
              <w:rPr>
                <w:noProof/>
                <w:webHidden/>
              </w:rPr>
              <w:instrText xml:space="preserve"> PAGEREF _Toc63947812 \h </w:instrText>
            </w:r>
            <w:r w:rsidR="00BA70BD">
              <w:rPr>
                <w:noProof/>
                <w:webHidden/>
              </w:rPr>
            </w:r>
            <w:r w:rsidR="00BA70BD">
              <w:rPr>
                <w:noProof/>
                <w:webHidden/>
              </w:rPr>
              <w:fldChar w:fldCharType="separate"/>
            </w:r>
            <w:r w:rsidR="00BA70BD">
              <w:rPr>
                <w:noProof/>
                <w:webHidden/>
              </w:rPr>
              <w:t>12</w:t>
            </w:r>
            <w:r w:rsidR="00BA70BD">
              <w:rPr>
                <w:noProof/>
                <w:webHidden/>
              </w:rPr>
              <w:fldChar w:fldCharType="end"/>
            </w:r>
          </w:hyperlink>
        </w:p>
        <w:p w14:paraId="5DDA4B84" w14:textId="77777777" w:rsidR="00BA70BD" w:rsidRDefault="008964E4">
          <w:pPr>
            <w:pStyle w:val="TDC1"/>
            <w:rPr>
              <w:rFonts w:eastAsiaTheme="minorEastAsia"/>
              <w:noProof/>
              <w:lang w:val="en-US"/>
            </w:rPr>
          </w:pPr>
          <w:hyperlink w:anchor="_Toc63947813" w:history="1">
            <w:r w:rsidR="00BA70BD" w:rsidRPr="000541B5">
              <w:rPr>
                <w:rStyle w:val="Hipervnculo"/>
                <w:rFonts w:ascii="Century Gothic" w:hAnsi="Century Gothic"/>
                <w:b/>
                <w:noProof/>
              </w:rPr>
              <w:t>Anexo 2: Indicadores de Oportunidad</w:t>
            </w:r>
            <w:r w:rsidR="00BA70BD">
              <w:rPr>
                <w:noProof/>
                <w:webHidden/>
              </w:rPr>
              <w:tab/>
            </w:r>
            <w:r w:rsidR="00BA70BD">
              <w:rPr>
                <w:noProof/>
                <w:webHidden/>
              </w:rPr>
              <w:fldChar w:fldCharType="begin"/>
            </w:r>
            <w:r w:rsidR="00BA70BD">
              <w:rPr>
                <w:noProof/>
                <w:webHidden/>
              </w:rPr>
              <w:instrText xml:space="preserve"> PAGEREF _Toc63947813 \h </w:instrText>
            </w:r>
            <w:r w:rsidR="00BA70BD">
              <w:rPr>
                <w:noProof/>
                <w:webHidden/>
              </w:rPr>
            </w:r>
            <w:r w:rsidR="00BA70BD">
              <w:rPr>
                <w:noProof/>
                <w:webHidden/>
              </w:rPr>
              <w:fldChar w:fldCharType="separate"/>
            </w:r>
            <w:r w:rsidR="00BA70BD">
              <w:rPr>
                <w:noProof/>
                <w:webHidden/>
              </w:rPr>
              <w:t>22</w:t>
            </w:r>
            <w:r w:rsidR="00BA70BD">
              <w:rPr>
                <w:noProof/>
                <w:webHidden/>
              </w:rPr>
              <w:fldChar w:fldCharType="end"/>
            </w:r>
          </w:hyperlink>
        </w:p>
        <w:p w14:paraId="1A9000F0" w14:textId="77777777" w:rsidR="00BA70BD" w:rsidRDefault="008964E4">
          <w:pPr>
            <w:pStyle w:val="TDC1"/>
            <w:rPr>
              <w:rFonts w:eastAsiaTheme="minorEastAsia"/>
              <w:noProof/>
              <w:lang w:val="en-US"/>
            </w:rPr>
          </w:pPr>
          <w:hyperlink w:anchor="_Toc63947814" w:history="1">
            <w:r w:rsidR="00BA70BD" w:rsidRPr="000541B5">
              <w:rPr>
                <w:rStyle w:val="Hipervnculo"/>
                <w:rFonts w:ascii="Century Gothic" w:hAnsi="Century Gothic"/>
                <w:b/>
                <w:noProof/>
              </w:rPr>
              <w:t>Anexo 3: Indicadores de Puntualidad</w:t>
            </w:r>
            <w:r w:rsidR="00BA70BD">
              <w:rPr>
                <w:noProof/>
                <w:webHidden/>
              </w:rPr>
              <w:tab/>
            </w:r>
            <w:r w:rsidR="00BA70BD">
              <w:rPr>
                <w:noProof/>
                <w:webHidden/>
              </w:rPr>
              <w:fldChar w:fldCharType="begin"/>
            </w:r>
            <w:r w:rsidR="00BA70BD">
              <w:rPr>
                <w:noProof/>
                <w:webHidden/>
              </w:rPr>
              <w:instrText xml:space="preserve"> PAGEREF _Toc63947814 \h </w:instrText>
            </w:r>
            <w:r w:rsidR="00BA70BD">
              <w:rPr>
                <w:noProof/>
                <w:webHidden/>
              </w:rPr>
            </w:r>
            <w:r w:rsidR="00BA70BD">
              <w:rPr>
                <w:noProof/>
                <w:webHidden/>
              </w:rPr>
              <w:fldChar w:fldCharType="separate"/>
            </w:r>
            <w:r w:rsidR="00BA70BD">
              <w:rPr>
                <w:noProof/>
                <w:webHidden/>
              </w:rPr>
              <w:t>31</w:t>
            </w:r>
            <w:r w:rsidR="00BA70BD">
              <w:rPr>
                <w:noProof/>
                <w:webHidden/>
              </w:rPr>
              <w:fldChar w:fldCharType="end"/>
            </w:r>
          </w:hyperlink>
        </w:p>
        <w:p w14:paraId="2180C5F0" w14:textId="77777777" w:rsidR="00BA70BD" w:rsidRDefault="008964E4">
          <w:pPr>
            <w:pStyle w:val="TDC1"/>
            <w:rPr>
              <w:rFonts w:eastAsiaTheme="minorEastAsia"/>
              <w:noProof/>
              <w:lang w:val="en-US"/>
            </w:rPr>
          </w:pPr>
          <w:hyperlink w:anchor="_Toc63947815" w:history="1">
            <w:r w:rsidR="00BA70BD" w:rsidRPr="000541B5">
              <w:rPr>
                <w:rStyle w:val="Hipervnculo"/>
                <w:rFonts w:ascii="Century Gothic" w:hAnsi="Century Gothic"/>
                <w:b/>
                <w:noProof/>
              </w:rPr>
              <w:t>Anexo 4: Indicador de Accesibilidad</w:t>
            </w:r>
            <w:r w:rsidR="00BA70BD">
              <w:rPr>
                <w:noProof/>
                <w:webHidden/>
              </w:rPr>
              <w:tab/>
            </w:r>
            <w:r w:rsidR="00BA70BD">
              <w:rPr>
                <w:noProof/>
                <w:webHidden/>
              </w:rPr>
              <w:fldChar w:fldCharType="begin"/>
            </w:r>
            <w:r w:rsidR="00BA70BD">
              <w:rPr>
                <w:noProof/>
                <w:webHidden/>
              </w:rPr>
              <w:instrText xml:space="preserve"> PAGEREF _Toc63947815 \h </w:instrText>
            </w:r>
            <w:r w:rsidR="00BA70BD">
              <w:rPr>
                <w:noProof/>
                <w:webHidden/>
              </w:rPr>
            </w:r>
            <w:r w:rsidR="00BA70BD">
              <w:rPr>
                <w:noProof/>
                <w:webHidden/>
              </w:rPr>
              <w:fldChar w:fldCharType="separate"/>
            </w:r>
            <w:r w:rsidR="00BA70BD">
              <w:rPr>
                <w:noProof/>
                <w:webHidden/>
              </w:rPr>
              <w:t>34</w:t>
            </w:r>
            <w:r w:rsidR="00BA70BD">
              <w:rPr>
                <w:noProof/>
                <w:webHidden/>
              </w:rPr>
              <w:fldChar w:fldCharType="end"/>
            </w:r>
          </w:hyperlink>
        </w:p>
        <w:p w14:paraId="64365E5A" w14:textId="77777777" w:rsidR="00BA70BD" w:rsidRDefault="008964E4">
          <w:pPr>
            <w:pStyle w:val="TDC1"/>
            <w:rPr>
              <w:rFonts w:eastAsiaTheme="minorEastAsia"/>
              <w:noProof/>
              <w:lang w:val="en-US"/>
            </w:rPr>
          </w:pPr>
          <w:hyperlink w:anchor="_Toc63947816" w:history="1">
            <w:r w:rsidR="00BA70BD" w:rsidRPr="000541B5">
              <w:rPr>
                <w:rStyle w:val="Hipervnculo"/>
                <w:rFonts w:ascii="Century Gothic" w:hAnsi="Century Gothic"/>
                <w:b/>
                <w:noProof/>
              </w:rPr>
              <w:t>Anexo 5: Indicadores de Precisión y confiabilidad para programas de información cuyo único insumo son registros administrativos</w:t>
            </w:r>
            <w:r w:rsidR="00BA70BD">
              <w:rPr>
                <w:noProof/>
                <w:webHidden/>
              </w:rPr>
              <w:tab/>
            </w:r>
            <w:r w:rsidR="00BA70BD">
              <w:rPr>
                <w:noProof/>
                <w:webHidden/>
              </w:rPr>
              <w:fldChar w:fldCharType="begin"/>
            </w:r>
            <w:r w:rsidR="00BA70BD">
              <w:rPr>
                <w:noProof/>
                <w:webHidden/>
              </w:rPr>
              <w:instrText xml:space="preserve"> PAGEREF _Toc63947816 \h </w:instrText>
            </w:r>
            <w:r w:rsidR="00BA70BD">
              <w:rPr>
                <w:noProof/>
                <w:webHidden/>
              </w:rPr>
            </w:r>
            <w:r w:rsidR="00BA70BD">
              <w:rPr>
                <w:noProof/>
                <w:webHidden/>
              </w:rPr>
              <w:fldChar w:fldCharType="separate"/>
            </w:r>
            <w:r w:rsidR="00BA70BD">
              <w:rPr>
                <w:noProof/>
                <w:webHidden/>
              </w:rPr>
              <w:t>37</w:t>
            </w:r>
            <w:r w:rsidR="00BA70BD">
              <w:rPr>
                <w:noProof/>
                <w:webHidden/>
              </w:rPr>
              <w:fldChar w:fldCharType="end"/>
            </w:r>
          </w:hyperlink>
        </w:p>
        <w:p w14:paraId="14CE9E8E" w14:textId="77777777" w:rsidR="00BA70BD" w:rsidRDefault="008964E4">
          <w:pPr>
            <w:pStyle w:val="TDC1"/>
            <w:rPr>
              <w:rFonts w:eastAsiaTheme="minorEastAsia"/>
              <w:noProof/>
              <w:lang w:val="en-US"/>
            </w:rPr>
          </w:pPr>
          <w:hyperlink w:anchor="_Toc63947817" w:history="1">
            <w:r w:rsidR="00BA70BD" w:rsidRPr="000541B5">
              <w:rPr>
                <w:rStyle w:val="Hipervnculo"/>
                <w:rFonts w:ascii="Century Gothic" w:hAnsi="Century Gothic"/>
                <w:b/>
                <w:noProof/>
              </w:rPr>
              <w:t>Anexo 6: Indicadores de precisión y confiabilidad en encuestas</w:t>
            </w:r>
            <w:r w:rsidR="00BA70BD">
              <w:rPr>
                <w:noProof/>
                <w:webHidden/>
              </w:rPr>
              <w:tab/>
            </w:r>
            <w:r w:rsidR="00BA70BD">
              <w:rPr>
                <w:noProof/>
                <w:webHidden/>
              </w:rPr>
              <w:fldChar w:fldCharType="begin"/>
            </w:r>
            <w:r w:rsidR="00BA70BD">
              <w:rPr>
                <w:noProof/>
                <w:webHidden/>
              </w:rPr>
              <w:instrText xml:space="preserve"> PAGEREF _Toc63947817 \h </w:instrText>
            </w:r>
            <w:r w:rsidR="00BA70BD">
              <w:rPr>
                <w:noProof/>
                <w:webHidden/>
              </w:rPr>
            </w:r>
            <w:r w:rsidR="00BA70BD">
              <w:rPr>
                <w:noProof/>
                <w:webHidden/>
              </w:rPr>
              <w:fldChar w:fldCharType="separate"/>
            </w:r>
            <w:r w:rsidR="00BA70BD">
              <w:rPr>
                <w:noProof/>
                <w:webHidden/>
              </w:rPr>
              <w:t>45</w:t>
            </w:r>
            <w:r w:rsidR="00BA70BD">
              <w:rPr>
                <w:noProof/>
                <w:webHidden/>
              </w:rPr>
              <w:fldChar w:fldCharType="end"/>
            </w:r>
          </w:hyperlink>
        </w:p>
        <w:p w14:paraId="55A56ABA" w14:textId="77777777" w:rsidR="00BA70BD" w:rsidRDefault="008964E4">
          <w:pPr>
            <w:pStyle w:val="TDC1"/>
            <w:rPr>
              <w:rFonts w:eastAsiaTheme="minorEastAsia"/>
              <w:noProof/>
              <w:lang w:val="en-US"/>
            </w:rPr>
          </w:pPr>
          <w:hyperlink w:anchor="_Toc63947818" w:history="1">
            <w:r w:rsidR="00BA70BD" w:rsidRPr="000541B5">
              <w:rPr>
                <w:rStyle w:val="Hipervnculo"/>
                <w:rFonts w:ascii="Century Gothic" w:hAnsi="Century Gothic"/>
                <w:b/>
                <w:noProof/>
              </w:rPr>
              <w:t>Anexo 7: Seguimiento a la implementación del sistema de evidencias P-Tracking</w:t>
            </w:r>
            <w:r w:rsidR="00BA70BD">
              <w:rPr>
                <w:noProof/>
                <w:webHidden/>
              </w:rPr>
              <w:tab/>
            </w:r>
            <w:r w:rsidR="00BA70BD">
              <w:rPr>
                <w:noProof/>
                <w:webHidden/>
              </w:rPr>
              <w:fldChar w:fldCharType="begin"/>
            </w:r>
            <w:r w:rsidR="00BA70BD">
              <w:rPr>
                <w:noProof/>
                <w:webHidden/>
              </w:rPr>
              <w:instrText xml:space="preserve"> PAGEREF _Toc63947818 \h </w:instrText>
            </w:r>
            <w:r w:rsidR="00BA70BD">
              <w:rPr>
                <w:noProof/>
                <w:webHidden/>
              </w:rPr>
            </w:r>
            <w:r w:rsidR="00BA70BD">
              <w:rPr>
                <w:noProof/>
                <w:webHidden/>
              </w:rPr>
              <w:fldChar w:fldCharType="separate"/>
            </w:r>
            <w:r w:rsidR="00BA70BD">
              <w:rPr>
                <w:noProof/>
                <w:webHidden/>
              </w:rPr>
              <w:t>63</w:t>
            </w:r>
            <w:r w:rsidR="00BA70BD">
              <w:rPr>
                <w:noProof/>
                <w:webHidden/>
              </w:rPr>
              <w:fldChar w:fldCharType="end"/>
            </w:r>
          </w:hyperlink>
        </w:p>
        <w:p w14:paraId="45FC43CD" w14:textId="77777777" w:rsidR="00BA70BD" w:rsidRDefault="008964E4">
          <w:pPr>
            <w:pStyle w:val="TDC1"/>
            <w:rPr>
              <w:rFonts w:eastAsiaTheme="minorEastAsia"/>
              <w:noProof/>
              <w:lang w:val="en-US"/>
            </w:rPr>
          </w:pPr>
          <w:hyperlink w:anchor="_Toc63947819" w:history="1">
            <w:r w:rsidR="00BA70BD" w:rsidRPr="000541B5">
              <w:rPr>
                <w:rStyle w:val="Hipervnculo"/>
                <w:rFonts w:ascii="Century Gothic" w:hAnsi="Century Gothic"/>
                <w:smallCaps/>
                <w:noProof/>
                <w14:shadow w14:blurRad="63500" w14:dist="50800" w14:dir="2700000" w14:sx="0" w14:sy="0" w14:kx="0" w14:ky="0" w14:algn="none">
                  <w14:srgbClr w14:val="000000">
                    <w14:alpha w14:val="50000"/>
                  </w14:srgbClr>
                </w14:shadow>
              </w:rPr>
              <w:t>GLOSARIO DE ACRÓNIMOS</w:t>
            </w:r>
            <w:r w:rsidR="00BA70BD">
              <w:rPr>
                <w:noProof/>
                <w:webHidden/>
              </w:rPr>
              <w:tab/>
            </w:r>
            <w:r w:rsidR="00BA70BD">
              <w:rPr>
                <w:noProof/>
                <w:webHidden/>
              </w:rPr>
              <w:fldChar w:fldCharType="begin"/>
            </w:r>
            <w:r w:rsidR="00BA70BD">
              <w:rPr>
                <w:noProof/>
                <w:webHidden/>
              </w:rPr>
              <w:instrText xml:space="preserve"> PAGEREF _Toc63947819 \h </w:instrText>
            </w:r>
            <w:r w:rsidR="00BA70BD">
              <w:rPr>
                <w:noProof/>
                <w:webHidden/>
              </w:rPr>
            </w:r>
            <w:r w:rsidR="00BA70BD">
              <w:rPr>
                <w:noProof/>
                <w:webHidden/>
              </w:rPr>
              <w:fldChar w:fldCharType="separate"/>
            </w:r>
            <w:r w:rsidR="00BA70BD">
              <w:rPr>
                <w:noProof/>
                <w:webHidden/>
              </w:rPr>
              <w:t>70</w:t>
            </w:r>
            <w:r w:rsidR="00BA70BD">
              <w:rPr>
                <w:noProof/>
                <w:webHidden/>
              </w:rPr>
              <w:fldChar w:fldCharType="end"/>
            </w:r>
          </w:hyperlink>
        </w:p>
        <w:p w14:paraId="79C1EE54" w14:textId="77777777" w:rsidR="00252CA7" w:rsidRDefault="00252CA7">
          <w:r w:rsidRPr="00252CA7">
            <w:rPr>
              <w:rFonts w:cstheme="minorHAnsi"/>
              <w:b/>
              <w:bCs/>
              <w:sz w:val="20"/>
              <w:szCs w:val="20"/>
              <w:lang w:val="es-ES"/>
            </w:rPr>
            <w:fldChar w:fldCharType="end"/>
          </w:r>
        </w:p>
      </w:sdtContent>
    </w:sdt>
    <w:p w14:paraId="1FE10B12" w14:textId="77777777" w:rsidR="00C41741" w:rsidRDefault="000466EE" w:rsidP="000466EE">
      <w:pPr>
        <w:tabs>
          <w:tab w:val="left" w:pos="4402"/>
        </w:tabs>
        <w:rPr>
          <w:rFonts w:ascii="Century Gothic" w:hAnsi="Century Gothic"/>
        </w:rPr>
      </w:pPr>
      <w:r>
        <w:rPr>
          <w:rFonts w:ascii="Century Gothic" w:hAnsi="Century Gothic"/>
        </w:rPr>
        <w:tab/>
      </w:r>
    </w:p>
    <w:p w14:paraId="17728370" w14:textId="77777777" w:rsidR="00915543" w:rsidRDefault="00915543">
      <w:pPr>
        <w:rPr>
          <w:rFonts w:ascii="Century Gothic" w:hAnsi="Century Gothic"/>
        </w:rPr>
      </w:pPr>
    </w:p>
    <w:p w14:paraId="1F29279F" w14:textId="77777777" w:rsidR="00FE5D49" w:rsidRDefault="00FE5D49">
      <w:pPr>
        <w:rPr>
          <w:rFonts w:ascii="Century Gothic" w:hAnsi="Century Gothic"/>
        </w:rPr>
      </w:pPr>
      <w:r>
        <w:rPr>
          <w:rFonts w:ascii="Century Gothic" w:hAnsi="Century Gothic"/>
        </w:rPr>
        <w:br w:type="page"/>
      </w:r>
    </w:p>
    <w:tbl>
      <w:tblPr>
        <w:tblW w:w="12763" w:type="dxa"/>
        <w:tblInd w:w="-1139" w:type="dxa"/>
        <w:tblLook w:val="04A0" w:firstRow="1" w:lastRow="0" w:firstColumn="1" w:lastColumn="0" w:noHBand="0" w:noVBand="1"/>
      </w:tblPr>
      <w:tblGrid>
        <w:gridCol w:w="4820"/>
        <w:gridCol w:w="7943"/>
      </w:tblGrid>
      <w:tr w:rsidR="00613C02" w:rsidRPr="0022505B" w14:paraId="57A78700" w14:textId="77777777" w:rsidTr="00C801C8">
        <w:trPr>
          <w:trHeight w:val="201"/>
        </w:trPr>
        <w:tc>
          <w:tcPr>
            <w:tcW w:w="12763" w:type="dxa"/>
            <w:gridSpan w:val="2"/>
            <w:shd w:val="clear" w:color="auto" w:fill="auto"/>
          </w:tcPr>
          <w:p w14:paraId="08E1C0A1" w14:textId="77777777" w:rsidR="00613C02" w:rsidRPr="00C801C8" w:rsidRDefault="00613C02" w:rsidP="00C801C8">
            <w:pPr>
              <w:pStyle w:val="Ttulo1"/>
              <w:spacing w:before="0"/>
              <w:ind w:left="4858"/>
              <w:jc w:val="center"/>
              <w:rPr>
                <w:rFonts w:cstheme="minorHAnsi"/>
                <w:b/>
                <w:bCs/>
                <w:color w:val="000000" w:themeColor="text1"/>
              </w:rPr>
            </w:pPr>
            <w:bookmarkStart w:id="0" w:name="_Toc63947803"/>
            <w:r w:rsidRPr="00C801C8">
              <w:rPr>
                <w:rFonts w:cstheme="minorHAnsi"/>
                <w:b/>
                <w:bCs/>
                <w:color w:val="0079BF"/>
                <w:sz w:val="36"/>
                <w:szCs w:val="36"/>
              </w:rPr>
              <w:t>INTRODUCCIÓN</w:t>
            </w:r>
            <w:bookmarkEnd w:id="0"/>
          </w:p>
        </w:tc>
      </w:tr>
      <w:tr w:rsidR="00613C02" w:rsidRPr="0022505B" w14:paraId="460EE459" w14:textId="77777777" w:rsidTr="00C801C8">
        <w:trPr>
          <w:trHeight w:val="201"/>
        </w:trPr>
        <w:tc>
          <w:tcPr>
            <w:tcW w:w="4820" w:type="dxa"/>
            <w:shd w:val="clear" w:color="auto" w:fill="1F3864" w:themeFill="accent5" w:themeFillShade="80"/>
          </w:tcPr>
          <w:p w14:paraId="50F2F2C6" w14:textId="77777777" w:rsidR="00613C02" w:rsidRPr="00C801C8" w:rsidRDefault="00613C02" w:rsidP="00613C02">
            <w:pPr>
              <w:rPr>
                <w:rFonts w:cstheme="minorHAnsi"/>
                <w:color w:val="FFFFFF" w:themeColor="background1"/>
                <w:sz w:val="2"/>
                <w:szCs w:val="18"/>
              </w:rPr>
            </w:pPr>
          </w:p>
        </w:tc>
        <w:tc>
          <w:tcPr>
            <w:tcW w:w="7943" w:type="dxa"/>
            <w:shd w:val="clear" w:color="auto" w:fill="auto"/>
          </w:tcPr>
          <w:p w14:paraId="135885BA" w14:textId="77777777" w:rsidR="00613C02" w:rsidRPr="00C801C8" w:rsidRDefault="00613C02" w:rsidP="00613C02">
            <w:pPr>
              <w:rPr>
                <w:rFonts w:cstheme="minorHAnsi"/>
                <w:color w:val="FFFFFF" w:themeColor="background1"/>
                <w:sz w:val="2"/>
                <w:szCs w:val="18"/>
              </w:rPr>
            </w:pPr>
          </w:p>
        </w:tc>
      </w:tr>
      <w:tr w:rsidR="00C801C8" w:rsidRPr="0022505B" w14:paraId="69B650A5" w14:textId="77777777" w:rsidTr="00C801C8">
        <w:trPr>
          <w:trHeight w:val="201"/>
        </w:trPr>
        <w:tc>
          <w:tcPr>
            <w:tcW w:w="4820" w:type="dxa"/>
            <w:shd w:val="clear" w:color="auto" w:fill="0079BF"/>
          </w:tcPr>
          <w:p w14:paraId="445AF184" w14:textId="77777777" w:rsidR="00C801C8" w:rsidRPr="00C801C8" w:rsidRDefault="00C801C8" w:rsidP="00613C02">
            <w:pPr>
              <w:rPr>
                <w:rFonts w:cstheme="minorHAnsi"/>
                <w:color w:val="FFFFFF" w:themeColor="background1"/>
                <w:sz w:val="2"/>
                <w:szCs w:val="18"/>
              </w:rPr>
            </w:pPr>
          </w:p>
        </w:tc>
        <w:tc>
          <w:tcPr>
            <w:tcW w:w="7943" w:type="dxa"/>
            <w:shd w:val="clear" w:color="auto" w:fill="0079BF"/>
          </w:tcPr>
          <w:p w14:paraId="6FF01DDB" w14:textId="77777777" w:rsidR="00C801C8" w:rsidRPr="00C801C8" w:rsidRDefault="00C801C8" w:rsidP="00613C02">
            <w:pPr>
              <w:rPr>
                <w:rFonts w:cstheme="minorHAnsi"/>
                <w:color w:val="FFFFFF" w:themeColor="background1"/>
                <w:sz w:val="2"/>
                <w:szCs w:val="18"/>
              </w:rPr>
            </w:pPr>
          </w:p>
        </w:tc>
      </w:tr>
    </w:tbl>
    <w:p w14:paraId="1240ADF9" w14:textId="77777777" w:rsidR="00FC6D5A" w:rsidRDefault="00FC6D5A" w:rsidP="00734130">
      <w:pPr>
        <w:spacing w:before="120" w:after="120"/>
        <w:ind w:right="21"/>
        <w:jc w:val="both"/>
        <w:rPr>
          <w:rFonts w:ascii="Century Gothic" w:hAnsi="Century Gothic"/>
          <w:sz w:val="19"/>
          <w:szCs w:val="19"/>
        </w:rPr>
      </w:pPr>
    </w:p>
    <w:p w14:paraId="565EEFBD" w14:textId="5839ECD2" w:rsidR="00554CC9" w:rsidRPr="00250B30" w:rsidRDefault="00A273D4" w:rsidP="00734130">
      <w:pPr>
        <w:spacing w:before="120" w:after="120"/>
        <w:ind w:right="21"/>
        <w:jc w:val="both"/>
        <w:rPr>
          <w:rFonts w:ascii="Century Gothic" w:hAnsi="Century Gothic"/>
          <w:sz w:val="19"/>
          <w:szCs w:val="19"/>
        </w:rPr>
      </w:pPr>
      <w:r w:rsidRPr="00250B30">
        <w:rPr>
          <w:rFonts w:ascii="Century Gothic" w:hAnsi="Century Gothic"/>
          <w:sz w:val="19"/>
          <w:szCs w:val="19"/>
        </w:rPr>
        <w:t xml:space="preserve">El Comité de Aseguramiento de la Calidad del </w:t>
      </w:r>
      <w:r w:rsidR="006F3A2F" w:rsidRPr="00250B30">
        <w:rPr>
          <w:rFonts w:ascii="Century Gothic" w:hAnsi="Century Gothic"/>
          <w:sz w:val="19"/>
          <w:szCs w:val="19"/>
        </w:rPr>
        <w:t>Instituto Nacional de Estadística y Geografía (</w:t>
      </w:r>
      <w:r w:rsidRPr="00250B30">
        <w:rPr>
          <w:rFonts w:ascii="Century Gothic" w:hAnsi="Century Gothic"/>
          <w:sz w:val="19"/>
          <w:szCs w:val="19"/>
        </w:rPr>
        <w:t>INEGI</w:t>
      </w:r>
      <w:r w:rsidR="006F3A2F" w:rsidRPr="00250B30">
        <w:rPr>
          <w:rFonts w:ascii="Century Gothic" w:hAnsi="Century Gothic"/>
          <w:sz w:val="19"/>
          <w:szCs w:val="19"/>
        </w:rPr>
        <w:t>)</w:t>
      </w:r>
      <w:r w:rsidRPr="00250B30">
        <w:rPr>
          <w:rFonts w:ascii="Century Gothic" w:hAnsi="Century Gothic"/>
          <w:sz w:val="19"/>
          <w:szCs w:val="19"/>
        </w:rPr>
        <w:t xml:space="preserve"> </w:t>
      </w:r>
      <w:r w:rsidR="00F124EE" w:rsidRPr="00250B30">
        <w:rPr>
          <w:rFonts w:ascii="Century Gothic" w:hAnsi="Century Gothic"/>
          <w:sz w:val="19"/>
          <w:szCs w:val="19"/>
        </w:rPr>
        <w:t xml:space="preserve">se ha consolidado como un espacio de reflexión y toma de decisiones </w:t>
      </w:r>
      <w:r w:rsidR="00734130">
        <w:rPr>
          <w:rFonts w:ascii="Century Gothic" w:hAnsi="Century Gothic"/>
          <w:sz w:val="19"/>
          <w:szCs w:val="19"/>
        </w:rPr>
        <w:t xml:space="preserve">a través de la participación directa de </w:t>
      </w:r>
      <w:r w:rsidR="00F124EE" w:rsidRPr="00250B30">
        <w:rPr>
          <w:rFonts w:ascii="Century Gothic" w:hAnsi="Century Gothic"/>
          <w:sz w:val="19"/>
          <w:szCs w:val="19"/>
        </w:rPr>
        <w:t xml:space="preserve">los titulares de las </w:t>
      </w:r>
      <w:r w:rsidR="00AF18B8" w:rsidRPr="00250B30">
        <w:rPr>
          <w:rFonts w:ascii="Century Gothic" w:hAnsi="Century Gothic"/>
          <w:sz w:val="19"/>
          <w:szCs w:val="19"/>
        </w:rPr>
        <w:t xml:space="preserve">Unidades Administrativas del INEGI </w:t>
      </w:r>
      <w:r w:rsidR="00B01F7C" w:rsidRPr="00250B30">
        <w:rPr>
          <w:rFonts w:ascii="Century Gothic" w:hAnsi="Century Gothic"/>
          <w:sz w:val="19"/>
          <w:szCs w:val="19"/>
        </w:rPr>
        <w:t>y el presidente del Instituto</w:t>
      </w:r>
      <w:r w:rsidRPr="00250B30">
        <w:rPr>
          <w:rFonts w:ascii="Century Gothic" w:hAnsi="Century Gothic"/>
          <w:sz w:val="19"/>
          <w:szCs w:val="19"/>
        </w:rPr>
        <w:t>.</w:t>
      </w:r>
      <w:r w:rsidR="00055C06" w:rsidRPr="00250B30">
        <w:rPr>
          <w:rFonts w:ascii="Century Gothic" w:hAnsi="Century Gothic"/>
          <w:sz w:val="19"/>
          <w:szCs w:val="19"/>
        </w:rPr>
        <w:t xml:space="preserve">  </w:t>
      </w:r>
      <w:r w:rsidR="00554CC9">
        <w:rPr>
          <w:rFonts w:ascii="Century Gothic" w:hAnsi="Century Gothic"/>
          <w:sz w:val="19"/>
          <w:szCs w:val="19"/>
        </w:rPr>
        <w:t>En 2020 se incluyeron como invitados permanentes a los vicepresidentes de la Junta de Gobierno.</w:t>
      </w:r>
      <w:r w:rsidR="00734130">
        <w:rPr>
          <w:rFonts w:ascii="Century Gothic" w:hAnsi="Century Gothic"/>
          <w:sz w:val="19"/>
          <w:szCs w:val="19"/>
        </w:rPr>
        <w:t xml:space="preserve"> D</w:t>
      </w:r>
      <w:r w:rsidR="00DA4367">
        <w:rPr>
          <w:rFonts w:ascii="Century Gothic" w:hAnsi="Century Gothic"/>
          <w:sz w:val="19"/>
          <w:szCs w:val="19"/>
        </w:rPr>
        <w:t>erivado de la pandemia</w:t>
      </w:r>
      <w:r w:rsidR="00734130">
        <w:rPr>
          <w:rFonts w:ascii="Century Gothic" w:hAnsi="Century Gothic"/>
          <w:sz w:val="19"/>
          <w:szCs w:val="19"/>
        </w:rPr>
        <w:t xml:space="preserve"> de coronavirus</w:t>
      </w:r>
      <w:r w:rsidR="00DA4367">
        <w:rPr>
          <w:rFonts w:ascii="Century Gothic" w:hAnsi="Century Gothic"/>
          <w:sz w:val="19"/>
          <w:szCs w:val="19"/>
        </w:rPr>
        <w:t>, fue necesario adecuar las actividades del Instituto</w:t>
      </w:r>
      <w:r w:rsidR="00CA1711">
        <w:rPr>
          <w:rFonts w:ascii="Century Gothic" w:hAnsi="Century Gothic"/>
          <w:sz w:val="19"/>
          <w:szCs w:val="19"/>
        </w:rPr>
        <w:t>, incluyendo las del Comité de Aseguramiento de la Calidad.  Se llevaron a cabo cuatro sesiones, tres de las cuales fueron por videoconferencia con lo que se dio continuidad a los trabajos, resultando en reflexiones interesantes sobre los distintos temas abordados</w:t>
      </w:r>
      <w:r w:rsidR="00912545">
        <w:rPr>
          <w:rFonts w:ascii="Century Gothic" w:hAnsi="Century Gothic"/>
          <w:sz w:val="19"/>
          <w:szCs w:val="19"/>
        </w:rPr>
        <w:t>.</w:t>
      </w:r>
    </w:p>
    <w:p w14:paraId="13200E0A" w14:textId="5EE2E248" w:rsidR="00734130" w:rsidRPr="00D10FAA" w:rsidRDefault="00B367B9" w:rsidP="00734130">
      <w:pPr>
        <w:spacing w:before="120" w:after="120"/>
        <w:jc w:val="both"/>
        <w:rPr>
          <w:rFonts w:ascii="Century Gothic" w:hAnsi="Century Gothic"/>
          <w:sz w:val="19"/>
          <w:szCs w:val="19"/>
        </w:rPr>
      </w:pPr>
      <w:r w:rsidRPr="00250B30">
        <w:rPr>
          <w:rFonts w:ascii="Century Gothic" w:hAnsi="Century Gothic"/>
          <w:sz w:val="19"/>
          <w:szCs w:val="19"/>
        </w:rPr>
        <w:t>En la Quinta Sesión de 2019 se revisó el avance sobre las metas previstas y se fijaron las metas correspondientes al período 2020-2022</w:t>
      </w:r>
      <w:r w:rsidR="004D3A8B">
        <w:rPr>
          <w:rStyle w:val="Refdenotaalpie"/>
          <w:rFonts w:ascii="Century Gothic" w:hAnsi="Century Gothic"/>
          <w:sz w:val="19"/>
          <w:szCs w:val="19"/>
        </w:rPr>
        <w:footnoteReference w:id="1"/>
      </w:r>
      <w:r>
        <w:rPr>
          <w:rFonts w:ascii="Century Gothic" w:hAnsi="Century Gothic"/>
          <w:sz w:val="19"/>
          <w:szCs w:val="19"/>
        </w:rPr>
        <w:t xml:space="preserve">.  </w:t>
      </w:r>
      <w:r w:rsidR="00734130">
        <w:rPr>
          <w:rFonts w:ascii="Century Gothic" w:hAnsi="Century Gothic"/>
          <w:sz w:val="19"/>
          <w:szCs w:val="19"/>
        </w:rPr>
        <w:t>Se busca que estas estrategias se articulen para generar un sistema continuo de aseguramiento de la calidad</w:t>
      </w:r>
      <w:r w:rsidR="00912545">
        <w:rPr>
          <w:rFonts w:ascii="Century Gothic" w:hAnsi="Century Gothic"/>
          <w:sz w:val="19"/>
          <w:szCs w:val="19"/>
        </w:rPr>
        <w:t>.</w:t>
      </w:r>
      <w:r w:rsidR="00734130">
        <w:rPr>
          <w:rFonts w:ascii="Century Gothic" w:hAnsi="Century Gothic"/>
          <w:sz w:val="19"/>
          <w:szCs w:val="19"/>
        </w:rPr>
        <w:t xml:space="preserve"> </w:t>
      </w:r>
      <w:r w:rsidR="00912545">
        <w:rPr>
          <w:rFonts w:ascii="Century Gothic" w:hAnsi="Century Gothic"/>
          <w:sz w:val="19"/>
          <w:szCs w:val="19"/>
        </w:rPr>
        <w:t>P</w:t>
      </w:r>
      <w:r w:rsidR="00734130">
        <w:rPr>
          <w:rFonts w:ascii="Century Gothic" w:hAnsi="Century Gothic"/>
          <w:sz w:val="19"/>
          <w:szCs w:val="19"/>
        </w:rPr>
        <w:t>or un lado, l</w:t>
      </w:r>
      <w:r w:rsidR="00734130" w:rsidRPr="00D10FAA">
        <w:rPr>
          <w:rFonts w:ascii="Century Gothic" w:hAnsi="Century Gothic"/>
          <w:sz w:val="19"/>
          <w:szCs w:val="19"/>
        </w:rPr>
        <w:t>a generación, captación, integración y difusión de información estadística y geográfica se realiza si</w:t>
      </w:r>
      <w:r w:rsidR="00734130">
        <w:rPr>
          <w:rFonts w:ascii="Century Gothic" w:hAnsi="Century Gothic"/>
          <w:sz w:val="19"/>
          <w:szCs w:val="19"/>
        </w:rPr>
        <w:t>guiendo un conjunto de procesos; p</w:t>
      </w:r>
      <w:r w:rsidR="00734130" w:rsidRPr="00D10FAA">
        <w:rPr>
          <w:rFonts w:ascii="Century Gothic" w:hAnsi="Century Gothic"/>
          <w:sz w:val="19"/>
          <w:szCs w:val="19"/>
        </w:rPr>
        <w:t>or ello</w:t>
      </w:r>
      <w:r w:rsidR="00912545">
        <w:rPr>
          <w:rFonts w:ascii="Century Gothic" w:hAnsi="Century Gothic"/>
          <w:sz w:val="19"/>
          <w:szCs w:val="19"/>
        </w:rPr>
        <w:t>,</w:t>
      </w:r>
      <w:r w:rsidR="00734130" w:rsidRPr="00D10FAA">
        <w:rPr>
          <w:rFonts w:ascii="Century Gothic" w:hAnsi="Century Gothic"/>
          <w:sz w:val="19"/>
          <w:szCs w:val="19"/>
        </w:rPr>
        <w:t xml:space="preserve"> la primera </w:t>
      </w:r>
      <w:r w:rsidR="00734130">
        <w:rPr>
          <w:rFonts w:ascii="Century Gothic" w:hAnsi="Century Gothic"/>
          <w:sz w:val="19"/>
          <w:szCs w:val="19"/>
        </w:rPr>
        <w:t>estrategia</w:t>
      </w:r>
      <w:r w:rsidR="00734130" w:rsidRPr="00D10FAA">
        <w:rPr>
          <w:rFonts w:ascii="Century Gothic" w:hAnsi="Century Gothic"/>
          <w:sz w:val="19"/>
          <w:szCs w:val="19"/>
        </w:rPr>
        <w:t xml:space="preserve"> del aseguramiento de la calidad es el establecimiento de controles de calidad en procesos estandarizados y documentados.  La segunda </w:t>
      </w:r>
      <w:r w:rsidR="00734130">
        <w:rPr>
          <w:rFonts w:ascii="Century Gothic" w:hAnsi="Century Gothic"/>
          <w:sz w:val="19"/>
          <w:szCs w:val="19"/>
        </w:rPr>
        <w:t>estrategia</w:t>
      </w:r>
      <w:r w:rsidR="00734130" w:rsidRPr="00D10FAA">
        <w:rPr>
          <w:rFonts w:ascii="Century Gothic" w:hAnsi="Century Gothic"/>
          <w:sz w:val="19"/>
          <w:szCs w:val="19"/>
        </w:rPr>
        <w:t xml:space="preserve"> se refiere a evaluar de forma sistemática</w:t>
      </w:r>
      <w:r w:rsidR="00734130">
        <w:rPr>
          <w:rFonts w:ascii="Century Gothic" w:hAnsi="Century Gothic"/>
          <w:sz w:val="19"/>
          <w:szCs w:val="19"/>
        </w:rPr>
        <w:t xml:space="preserve"> la calidad de</w:t>
      </w:r>
      <w:r w:rsidR="00734130" w:rsidRPr="00D10FAA">
        <w:rPr>
          <w:rFonts w:ascii="Century Gothic" w:hAnsi="Century Gothic"/>
          <w:sz w:val="19"/>
          <w:szCs w:val="19"/>
        </w:rPr>
        <w:t xml:space="preserve"> la información</w:t>
      </w:r>
      <w:r w:rsidR="00734130">
        <w:rPr>
          <w:rFonts w:ascii="Century Gothic" w:hAnsi="Century Gothic"/>
          <w:sz w:val="19"/>
          <w:szCs w:val="19"/>
        </w:rPr>
        <w:t xml:space="preserve"> que se genera</w:t>
      </w:r>
      <w:r w:rsidR="00734130" w:rsidRPr="00D10FAA">
        <w:rPr>
          <w:rFonts w:ascii="Century Gothic" w:hAnsi="Century Gothic"/>
          <w:sz w:val="19"/>
          <w:szCs w:val="19"/>
        </w:rPr>
        <w:t xml:space="preserve">, ya que permite identificar áreas de mejora además de proporcionar a los usuarios elementos para facilitar el manejo de la información.  </w:t>
      </w:r>
    </w:p>
    <w:p w14:paraId="4FC74A15" w14:textId="410FC590" w:rsidR="00FC6D5A" w:rsidRDefault="00734130" w:rsidP="00734130">
      <w:pPr>
        <w:spacing w:after="120"/>
        <w:jc w:val="both"/>
        <w:rPr>
          <w:rFonts w:ascii="Century Gothic" w:hAnsi="Century Gothic"/>
          <w:sz w:val="19"/>
          <w:szCs w:val="19"/>
        </w:rPr>
      </w:pPr>
      <w:r w:rsidRPr="00D10FAA">
        <w:rPr>
          <w:rFonts w:ascii="Century Gothic" w:hAnsi="Century Gothic"/>
          <w:sz w:val="19"/>
          <w:szCs w:val="19"/>
        </w:rPr>
        <w:t>Por último,</w:t>
      </w:r>
      <w:r>
        <w:rPr>
          <w:rFonts w:ascii="Century Gothic" w:hAnsi="Century Gothic"/>
          <w:sz w:val="19"/>
          <w:szCs w:val="19"/>
        </w:rPr>
        <w:t xml:space="preserve"> la tercera estrategia</w:t>
      </w:r>
      <w:r w:rsidRPr="00D10FAA">
        <w:rPr>
          <w:rFonts w:ascii="Century Gothic" w:hAnsi="Century Gothic"/>
          <w:sz w:val="19"/>
          <w:szCs w:val="19"/>
        </w:rPr>
        <w:t xml:space="preserve"> </w:t>
      </w:r>
      <w:r>
        <w:rPr>
          <w:rFonts w:ascii="Century Gothic" w:hAnsi="Century Gothic"/>
          <w:sz w:val="19"/>
          <w:szCs w:val="19"/>
        </w:rPr>
        <w:t xml:space="preserve">es el desarrollo del </w:t>
      </w:r>
      <w:r w:rsidRPr="00D10FAA">
        <w:rPr>
          <w:rFonts w:ascii="Century Gothic" w:hAnsi="Century Gothic"/>
          <w:sz w:val="19"/>
          <w:szCs w:val="19"/>
        </w:rPr>
        <w:t xml:space="preserve">mejoramiento continuo. Para llevar a cabo </w:t>
      </w:r>
      <w:r>
        <w:rPr>
          <w:rFonts w:ascii="Century Gothic" w:hAnsi="Century Gothic"/>
          <w:sz w:val="19"/>
          <w:szCs w:val="19"/>
        </w:rPr>
        <w:t>acciones de mejora</w:t>
      </w:r>
      <w:r w:rsidRPr="00D10FAA">
        <w:rPr>
          <w:rFonts w:ascii="Century Gothic" w:hAnsi="Century Gothic"/>
          <w:sz w:val="19"/>
          <w:szCs w:val="19"/>
        </w:rPr>
        <w:t xml:space="preserve"> es necesario incluir en los procesos las recomendaciones que surgen como resultado de la evaluación. </w:t>
      </w:r>
      <w:r>
        <w:rPr>
          <w:rFonts w:ascii="Century Gothic" w:hAnsi="Century Gothic"/>
          <w:sz w:val="19"/>
          <w:szCs w:val="19"/>
        </w:rPr>
        <w:t>Evidentemente</w:t>
      </w:r>
      <w:r w:rsidR="00E906FB">
        <w:rPr>
          <w:rFonts w:ascii="Century Gothic" w:hAnsi="Century Gothic"/>
          <w:sz w:val="19"/>
          <w:szCs w:val="19"/>
        </w:rPr>
        <w:t>,</w:t>
      </w:r>
      <w:r w:rsidRPr="00D10FAA">
        <w:rPr>
          <w:rFonts w:ascii="Century Gothic" w:hAnsi="Century Gothic"/>
          <w:sz w:val="19"/>
          <w:szCs w:val="19"/>
        </w:rPr>
        <w:t xml:space="preserve"> en las actividades estadísticas y geográficas es importante que </w:t>
      </w:r>
      <w:r>
        <w:rPr>
          <w:rFonts w:ascii="Century Gothic" w:hAnsi="Century Gothic"/>
          <w:sz w:val="19"/>
          <w:szCs w:val="19"/>
        </w:rPr>
        <w:t>el impacto de estas acciones</w:t>
      </w:r>
      <w:r w:rsidRPr="00D10FAA">
        <w:rPr>
          <w:rFonts w:ascii="Century Gothic" w:hAnsi="Century Gothic"/>
          <w:sz w:val="19"/>
          <w:szCs w:val="19"/>
        </w:rPr>
        <w:t xml:space="preserve"> sea medid</w:t>
      </w:r>
      <w:r>
        <w:rPr>
          <w:rFonts w:ascii="Century Gothic" w:hAnsi="Century Gothic"/>
          <w:sz w:val="19"/>
          <w:szCs w:val="19"/>
        </w:rPr>
        <w:t>o</w:t>
      </w:r>
      <w:r w:rsidRPr="00D10FAA">
        <w:rPr>
          <w:rFonts w:ascii="Century Gothic" w:hAnsi="Century Gothic"/>
          <w:sz w:val="19"/>
          <w:szCs w:val="19"/>
        </w:rPr>
        <w:t xml:space="preserve"> y documentad</w:t>
      </w:r>
      <w:r>
        <w:rPr>
          <w:rFonts w:ascii="Century Gothic" w:hAnsi="Century Gothic"/>
          <w:sz w:val="19"/>
          <w:szCs w:val="19"/>
        </w:rPr>
        <w:t>o</w:t>
      </w:r>
      <w:r w:rsidRPr="00D10FAA">
        <w:rPr>
          <w:rFonts w:ascii="Century Gothic" w:hAnsi="Century Gothic"/>
          <w:sz w:val="19"/>
          <w:szCs w:val="19"/>
        </w:rPr>
        <w:t xml:space="preserve"> para conocer si los cambios observados </w:t>
      </w:r>
      <w:r>
        <w:rPr>
          <w:rFonts w:ascii="Century Gothic" w:hAnsi="Century Gothic"/>
          <w:sz w:val="19"/>
          <w:szCs w:val="19"/>
        </w:rPr>
        <w:t xml:space="preserve">en la información </w:t>
      </w:r>
      <w:r w:rsidRPr="00D10FAA">
        <w:rPr>
          <w:rFonts w:ascii="Century Gothic" w:hAnsi="Century Gothic"/>
          <w:sz w:val="19"/>
          <w:szCs w:val="19"/>
        </w:rPr>
        <w:t xml:space="preserve">se deben a </w:t>
      </w:r>
      <w:r>
        <w:rPr>
          <w:rFonts w:ascii="Century Gothic" w:hAnsi="Century Gothic"/>
          <w:sz w:val="19"/>
          <w:szCs w:val="19"/>
        </w:rPr>
        <w:t>la acción de mejora</w:t>
      </w:r>
      <w:r w:rsidRPr="00D10FAA">
        <w:rPr>
          <w:rFonts w:ascii="Century Gothic" w:hAnsi="Century Gothic"/>
          <w:sz w:val="19"/>
          <w:szCs w:val="19"/>
        </w:rPr>
        <w:t xml:space="preserve"> o a cambios en la realidad misma. Para encaminar el trabajo institucional hacia la mejora continua, las estrategias deberán estar acompañadas de actividades de capacitación y difusión del aseguramiento de la calidad.</w:t>
      </w:r>
      <w:r>
        <w:rPr>
          <w:rStyle w:val="Refdenotaalpie"/>
          <w:rFonts w:ascii="Century Gothic" w:hAnsi="Century Gothic"/>
          <w:sz w:val="19"/>
          <w:szCs w:val="19"/>
        </w:rPr>
        <w:footnoteReference w:id="2"/>
      </w:r>
      <w:r>
        <w:rPr>
          <w:rFonts w:ascii="Century Gothic" w:hAnsi="Century Gothic"/>
          <w:sz w:val="19"/>
          <w:szCs w:val="19"/>
        </w:rPr>
        <w:t>.</w:t>
      </w:r>
    </w:p>
    <w:tbl>
      <w:tblPr>
        <w:tblW w:w="0" w:type="auto"/>
        <w:tblBorders>
          <w:insideH w:val="single" w:sz="18" w:space="0" w:color="FFFFFF" w:themeColor="background1"/>
          <w:insideV w:val="single" w:sz="18" w:space="0" w:color="FFFFFF" w:themeColor="background1"/>
        </w:tblBorders>
        <w:tblLook w:val="04A0" w:firstRow="1" w:lastRow="0" w:firstColumn="1" w:lastColumn="0" w:noHBand="0" w:noVBand="1"/>
      </w:tblPr>
      <w:tblGrid>
        <w:gridCol w:w="2977"/>
        <w:gridCol w:w="7813"/>
      </w:tblGrid>
      <w:tr w:rsidR="0021655A" w:rsidRPr="0021655A" w14:paraId="53239BC8" w14:textId="77777777" w:rsidTr="00E1363A">
        <w:trPr>
          <w:trHeight w:val="304"/>
        </w:trPr>
        <w:tc>
          <w:tcPr>
            <w:tcW w:w="2977" w:type="dxa"/>
            <w:shd w:val="clear" w:color="auto" w:fill="C5EAFF"/>
            <w:vAlign w:val="center"/>
          </w:tcPr>
          <w:p w14:paraId="2B71E72A" w14:textId="77777777" w:rsidR="0021655A" w:rsidRPr="0021655A" w:rsidRDefault="0021655A" w:rsidP="0021655A">
            <w:pPr>
              <w:jc w:val="center"/>
              <w:rPr>
                <w:rFonts w:ascii="Century Gothic" w:hAnsi="Century Gothic"/>
                <w:b/>
                <w:bCs/>
                <w:sz w:val="17"/>
                <w:szCs w:val="17"/>
              </w:rPr>
            </w:pPr>
            <w:r w:rsidRPr="0021655A">
              <w:rPr>
                <w:rFonts w:ascii="Century Gothic" w:hAnsi="Century Gothic"/>
                <w:b/>
                <w:bCs/>
                <w:sz w:val="17"/>
                <w:szCs w:val="17"/>
              </w:rPr>
              <w:t>ESTRATEGIAS</w:t>
            </w:r>
          </w:p>
        </w:tc>
        <w:tc>
          <w:tcPr>
            <w:tcW w:w="7813" w:type="dxa"/>
            <w:shd w:val="clear" w:color="auto" w:fill="C5EAFF"/>
            <w:vAlign w:val="center"/>
          </w:tcPr>
          <w:p w14:paraId="4BBE0070" w14:textId="77777777" w:rsidR="0021655A" w:rsidRPr="0021655A" w:rsidRDefault="0021655A" w:rsidP="0021655A">
            <w:pPr>
              <w:jc w:val="center"/>
              <w:rPr>
                <w:rFonts w:ascii="Century Gothic" w:hAnsi="Century Gothic"/>
                <w:b/>
                <w:bCs/>
                <w:sz w:val="17"/>
                <w:szCs w:val="17"/>
              </w:rPr>
            </w:pPr>
            <w:r w:rsidRPr="0021655A">
              <w:rPr>
                <w:rFonts w:ascii="Century Gothic" w:hAnsi="Century Gothic"/>
                <w:b/>
                <w:bCs/>
                <w:sz w:val="17"/>
                <w:szCs w:val="17"/>
              </w:rPr>
              <w:t>METAS</w:t>
            </w:r>
            <w:r>
              <w:rPr>
                <w:rFonts w:ascii="Century Gothic" w:hAnsi="Century Gothic"/>
                <w:b/>
                <w:bCs/>
                <w:sz w:val="17"/>
                <w:szCs w:val="17"/>
              </w:rPr>
              <w:t xml:space="preserve"> AL 2022</w:t>
            </w:r>
          </w:p>
        </w:tc>
      </w:tr>
      <w:tr w:rsidR="0021655A" w:rsidRPr="0021655A" w14:paraId="3EA498B4" w14:textId="77777777" w:rsidTr="00E1363A">
        <w:tc>
          <w:tcPr>
            <w:tcW w:w="2977" w:type="dxa"/>
            <w:shd w:val="clear" w:color="auto" w:fill="C5EAFF"/>
            <w:vAlign w:val="center"/>
          </w:tcPr>
          <w:p w14:paraId="181C325B" w14:textId="77777777" w:rsidR="0021655A" w:rsidRPr="0021655A" w:rsidRDefault="0021655A" w:rsidP="0021655A">
            <w:pPr>
              <w:rPr>
                <w:rFonts w:ascii="Century Gothic" w:hAnsi="Century Gothic"/>
                <w:sz w:val="17"/>
                <w:szCs w:val="17"/>
              </w:rPr>
            </w:pPr>
            <w:r w:rsidRPr="0021655A">
              <w:rPr>
                <w:rFonts w:ascii="Century Gothic" w:hAnsi="Century Gothic"/>
                <w:sz w:val="17"/>
                <w:szCs w:val="17"/>
              </w:rPr>
              <w:t>1. Establecer controles de calidad en procesos estandarizados y documentados</w:t>
            </w:r>
          </w:p>
        </w:tc>
        <w:tc>
          <w:tcPr>
            <w:tcW w:w="7813" w:type="dxa"/>
            <w:shd w:val="clear" w:color="auto" w:fill="C5EAFF"/>
            <w:vAlign w:val="center"/>
          </w:tcPr>
          <w:p w14:paraId="0CC499B7" w14:textId="77777777" w:rsidR="00E1363A" w:rsidRPr="00E1363A" w:rsidRDefault="00E1363A" w:rsidP="004C2C1D">
            <w:pPr>
              <w:pStyle w:val="Default"/>
              <w:numPr>
                <w:ilvl w:val="0"/>
                <w:numId w:val="15"/>
              </w:numPr>
              <w:spacing w:after="120"/>
              <w:ind w:left="181" w:hanging="181"/>
              <w:rPr>
                <w:rFonts w:ascii="Century Gothic" w:hAnsi="Century Gothic"/>
                <w:color w:val="404040" w:themeColor="text1" w:themeTint="BF"/>
                <w:sz w:val="17"/>
                <w:szCs w:val="17"/>
                <w:lang w:val="es-MX"/>
              </w:rPr>
            </w:pPr>
            <w:r w:rsidRPr="00E1363A">
              <w:rPr>
                <w:rFonts w:ascii="Century Gothic" w:hAnsi="Century Gothic"/>
                <w:color w:val="404040" w:themeColor="text1" w:themeTint="BF"/>
                <w:sz w:val="17"/>
                <w:szCs w:val="17"/>
                <w:lang w:val="es-MX"/>
              </w:rPr>
              <w:t xml:space="preserve">El 100% de las evidencias del MPEG son recopiladas de forma estandarizada, dependiendo de la naturaleza de cada fase. </w:t>
            </w:r>
          </w:p>
          <w:p w14:paraId="6D49ADFC" w14:textId="77777777" w:rsidR="0021655A" w:rsidRPr="0021655A" w:rsidRDefault="00E1363A" w:rsidP="004C2C1D">
            <w:pPr>
              <w:pStyle w:val="Prrafodelista"/>
              <w:numPr>
                <w:ilvl w:val="0"/>
                <w:numId w:val="15"/>
              </w:numPr>
              <w:spacing w:after="120"/>
              <w:ind w:left="181" w:hanging="181"/>
              <w:jc w:val="both"/>
              <w:rPr>
                <w:rFonts w:ascii="Century Gothic" w:hAnsi="Century Gothic"/>
                <w:sz w:val="17"/>
                <w:szCs w:val="17"/>
              </w:rPr>
            </w:pPr>
            <w:r w:rsidRPr="00E1363A">
              <w:rPr>
                <w:rFonts w:ascii="Century Gothic" w:hAnsi="Century Gothic"/>
                <w:color w:val="404040" w:themeColor="text1" w:themeTint="BF"/>
                <w:sz w:val="17"/>
                <w:szCs w:val="17"/>
              </w:rPr>
              <w:t>Se cuenta con indicadores operativos y tableros con el fin de apoyar el control de calidad en el proceso del 100% de los programas de información</w:t>
            </w:r>
            <w:r w:rsidR="0021655A" w:rsidRPr="0021655A">
              <w:rPr>
                <w:rFonts w:ascii="Century Gothic" w:hAnsi="Century Gothic"/>
                <w:color w:val="404040" w:themeColor="text1" w:themeTint="BF"/>
                <w:sz w:val="17"/>
                <w:szCs w:val="17"/>
              </w:rPr>
              <w:t>.</w:t>
            </w:r>
          </w:p>
        </w:tc>
      </w:tr>
      <w:tr w:rsidR="0021655A" w:rsidRPr="0021655A" w14:paraId="152869CD" w14:textId="77777777" w:rsidTr="00E1363A">
        <w:tc>
          <w:tcPr>
            <w:tcW w:w="2977" w:type="dxa"/>
            <w:shd w:val="clear" w:color="auto" w:fill="C5EAFF"/>
            <w:vAlign w:val="center"/>
          </w:tcPr>
          <w:p w14:paraId="4B830A7B" w14:textId="77777777" w:rsidR="0021655A" w:rsidRPr="0021655A" w:rsidRDefault="0021655A" w:rsidP="0021655A">
            <w:pPr>
              <w:rPr>
                <w:rFonts w:ascii="Century Gothic" w:hAnsi="Century Gothic"/>
                <w:sz w:val="17"/>
                <w:szCs w:val="17"/>
              </w:rPr>
            </w:pPr>
            <w:r w:rsidRPr="0021655A">
              <w:rPr>
                <w:rFonts w:ascii="Century Gothic" w:hAnsi="Century Gothic"/>
                <w:sz w:val="17"/>
                <w:szCs w:val="17"/>
              </w:rPr>
              <w:t>2. Evaluar de forma sistemática la calidad de la información</w:t>
            </w:r>
          </w:p>
        </w:tc>
        <w:tc>
          <w:tcPr>
            <w:tcW w:w="7813" w:type="dxa"/>
            <w:shd w:val="clear" w:color="auto" w:fill="C5EAFF"/>
            <w:vAlign w:val="center"/>
          </w:tcPr>
          <w:p w14:paraId="7D35E965" w14:textId="77777777" w:rsidR="00E1363A" w:rsidRPr="00E1363A" w:rsidRDefault="00E1363A" w:rsidP="004C2C1D">
            <w:pPr>
              <w:pStyle w:val="Default"/>
              <w:numPr>
                <w:ilvl w:val="0"/>
                <w:numId w:val="15"/>
              </w:numPr>
              <w:spacing w:after="120"/>
              <w:ind w:left="181" w:hanging="181"/>
              <w:rPr>
                <w:rFonts w:ascii="Century Gothic" w:hAnsi="Century Gothic"/>
                <w:color w:val="404040" w:themeColor="text1" w:themeTint="BF"/>
                <w:sz w:val="17"/>
                <w:szCs w:val="17"/>
                <w:lang w:val="es-MX"/>
              </w:rPr>
            </w:pPr>
            <w:r w:rsidRPr="00E1363A">
              <w:rPr>
                <w:rFonts w:ascii="Century Gothic" w:hAnsi="Century Gothic"/>
                <w:color w:val="404040" w:themeColor="text1" w:themeTint="BF"/>
                <w:sz w:val="17"/>
                <w:szCs w:val="17"/>
                <w:lang w:val="es-MX"/>
              </w:rPr>
              <w:t xml:space="preserve">100% de los programas del INEGI incluye en sus metadatos indicadores de calidad. </w:t>
            </w:r>
          </w:p>
          <w:p w14:paraId="1847CA4B" w14:textId="77777777" w:rsidR="0021655A" w:rsidRPr="0021655A" w:rsidRDefault="00E1363A" w:rsidP="004C2C1D">
            <w:pPr>
              <w:pStyle w:val="Prrafodelista"/>
              <w:numPr>
                <w:ilvl w:val="0"/>
                <w:numId w:val="15"/>
              </w:numPr>
              <w:spacing w:after="120"/>
              <w:ind w:left="181" w:hanging="181"/>
              <w:jc w:val="both"/>
              <w:rPr>
                <w:rFonts w:ascii="Century Gothic" w:hAnsi="Century Gothic"/>
                <w:sz w:val="17"/>
                <w:szCs w:val="17"/>
              </w:rPr>
            </w:pPr>
            <w:r w:rsidRPr="00E1363A">
              <w:rPr>
                <w:rFonts w:ascii="Century Gothic" w:hAnsi="Century Gothic"/>
                <w:color w:val="404040" w:themeColor="text1" w:themeTint="BF"/>
                <w:sz w:val="17"/>
                <w:szCs w:val="17"/>
              </w:rPr>
              <w:t>Existe un catálogo de evaluaciones para el 100% de los tipos de programas de información</w:t>
            </w:r>
          </w:p>
        </w:tc>
      </w:tr>
      <w:tr w:rsidR="0021655A" w:rsidRPr="0021655A" w14:paraId="24AB6463" w14:textId="77777777" w:rsidTr="00E1363A">
        <w:tc>
          <w:tcPr>
            <w:tcW w:w="2977" w:type="dxa"/>
            <w:shd w:val="clear" w:color="auto" w:fill="C5EAFF"/>
            <w:vAlign w:val="center"/>
          </w:tcPr>
          <w:p w14:paraId="4A6FAD0C" w14:textId="77777777" w:rsidR="0021655A" w:rsidRPr="0021655A" w:rsidRDefault="0021655A" w:rsidP="0021655A">
            <w:pPr>
              <w:rPr>
                <w:rFonts w:ascii="Century Gothic" w:hAnsi="Century Gothic"/>
                <w:sz w:val="17"/>
                <w:szCs w:val="17"/>
              </w:rPr>
            </w:pPr>
            <w:r w:rsidRPr="0021655A">
              <w:rPr>
                <w:rFonts w:ascii="Century Gothic" w:hAnsi="Century Gothic"/>
                <w:sz w:val="17"/>
                <w:szCs w:val="17"/>
              </w:rPr>
              <w:t>3. Desarrollar protocolos para medir y documentar el impacto de las mejoras</w:t>
            </w:r>
          </w:p>
        </w:tc>
        <w:tc>
          <w:tcPr>
            <w:tcW w:w="7813" w:type="dxa"/>
            <w:shd w:val="clear" w:color="auto" w:fill="C5EAFF"/>
            <w:vAlign w:val="center"/>
          </w:tcPr>
          <w:p w14:paraId="394E7B74" w14:textId="151B0440" w:rsidR="00E1363A" w:rsidRPr="00E1363A" w:rsidRDefault="00E1363A" w:rsidP="004C2C1D">
            <w:pPr>
              <w:pStyle w:val="Default"/>
              <w:numPr>
                <w:ilvl w:val="0"/>
                <w:numId w:val="15"/>
              </w:numPr>
              <w:spacing w:after="120"/>
              <w:ind w:left="181" w:hanging="181"/>
              <w:rPr>
                <w:rFonts w:ascii="Century Gothic" w:hAnsi="Century Gothic"/>
                <w:color w:val="404040" w:themeColor="text1" w:themeTint="BF"/>
                <w:sz w:val="17"/>
                <w:szCs w:val="17"/>
                <w:lang w:val="es-MX"/>
              </w:rPr>
            </w:pPr>
            <w:r w:rsidRPr="00E1363A">
              <w:rPr>
                <w:rFonts w:ascii="Century Gothic" w:hAnsi="Century Gothic"/>
                <w:color w:val="404040" w:themeColor="text1" w:themeTint="BF"/>
                <w:sz w:val="17"/>
                <w:szCs w:val="17"/>
                <w:lang w:val="es-MX"/>
              </w:rPr>
              <w:t>100% de los programas del INEGI documentan sus mejoras a través del Sistema de Seguimiento de Cambios (P</w:t>
            </w:r>
            <w:r w:rsidR="008F4CC5">
              <w:rPr>
                <w:rFonts w:ascii="Century Gothic" w:hAnsi="Century Gothic"/>
                <w:color w:val="404040" w:themeColor="text1" w:themeTint="BF"/>
                <w:sz w:val="17"/>
                <w:szCs w:val="17"/>
                <w:lang w:val="es-MX"/>
              </w:rPr>
              <w:t>-</w:t>
            </w:r>
            <w:r w:rsidR="00E906FB">
              <w:rPr>
                <w:rFonts w:ascii="Century Gothic" w:hAnsi="Century Gothic"/>
                <w:color w:val="404040" w:themeColor="text1" w:themeTint="BF"/>
                <w:sz w:val="17"/>
                <w:szCs w:val="17"/>
                <w:lang w:val="es-MX"/>
              </w:rPr>
              <w:t>T</w:t>
            </w:r>
            <w:r w:rsidRPr="00E1363A">
              <w:rPr>
                <w:rFonts w:ascii="Century Gothic" w:hAnsi="Century Gothic"/>
                <w:color w:val="404040" w:themeColor="text1" w:themeTint="BF"/>
                <w:sz w:val="17"/>
                <w:szCs w:val="17"/>
                <w:lang w:val="es-MX"/>
              </w:rPr>
              <w:t>racking).</w:t>
            </w:r>
          </w:p>
          <w:p w14:paraId="12E2DFAB" w14:textId="77777777" w:rsidR="0021655A" w:rsidRPr="0021655A" w:rsidRDefault="00E1363A" w:rsidP="004C2C1D">
            <w:pPr>
              <w:pStyle w:val="Prrafodelista"/>
              <w:numPr>
                <w:ilvl w:val="0"/>
                <w:numId w:val="15"/>
              </w:numPr>
              <w:spacing w:after="120"/>
              <w:ind w:left="181" w:hanging="181"/>
              <w:jc w:val="both"/>
              <w:rPr>
                <w:rFonts w:ascii="Century Gothic" w:hAnsi="Century Gothic"/>
                <w:sz w:val="17"/>
                <w:szCs w:val="17"/>
              </w:rPr>
            </w:pPr>
            <w:r w:rsidRPr="00E1363A">
              <w:rPr>
                <w:rFonts w:ascii="Century Gothic" w:hAnsi="Century Gothic"/>
                <w:color w:val="404040" w:themeColor="text1" w:themeTint="BF"/>
                <w:sz w:val="17"/>
                <w:szCs w:val="17"/>
              </w:rPr>
              <w:t>Existen cursos de capacitación para el 100% de las iniciativas aprobadas por el Comité de Aseguramiento de la Calidad</w:t>
            </w:r>
            <w:r>
              <w:rPr>
                <w:rFonts w:ascii="Century Gothic" w:hAnsi="Century Gothic"/>
                <w:color w:val="404040" w:themeColor="text1" w:themeTint="BF"/>
                <w:sz w:val="17"/>
                <w:szCs w:val="17"/>
              </w:rPr>
              <w:t>.</w:t>
            </w:r>
          </w:p>
        </w:tc>
      </w:tr>
    </w:tbl>
    <w:p w14:paraId="5E36E575" w14:textId="77777777" w:rsidR="0021655A" w:rsidRDefault="0021655A" w:rsidP="00734130">
      <w:pPr>
        <w:spacing w:after="120"/>
        <w:jc w:val="both"/>
        <w:rPr>
          <w:rFonts w:ascii="Century Gothic" w:hAnsi="Century Gothic"/>
          <w:sz w:val="19"/>
          <w:szCs w:val="19"/>
        </w:rPr>
      </w:pPr>
    </w:p>
    <w:p w14:paraId="7B0D9BE2" w14:textId="77777777" w:rsidR="00E338CD" w:rsidRPr="00D10FAA" w:rsidRDefault="00B367B9" w:rsidP="001309D8">
      <w:pPr>
        <w:jc w:val="both"/>
        <w:rPr>
          <w:rFonts w:ascii="Century Gothic" w:hAnsi="Century Gothic"/>
        </w:rPr>
      </w:pPr>
      <w:r>
        <w:rPr>
          <w:rFonts w:ascii="Century Gothic" w:hAnsi="Century Gothic"/>
          <w:sz w:val="19"/>
          <w:szCs w:val="19"/>
        </w:rPr>
        <w:t xml:space="preserve">El </w:t>
      </w:r>
      <w:r w:rsidR="000A711D" w:rsidRPr="00250B30">
        <w:rPr>
          <w:rFonts w:ascii="Century Gothic" w:hAnsi="Century Gothic"/>
          <w:sz w:val="19"/>
          <w:szCs w:val="19"/>
        </w:rPr>
        <w:t>presente informe incluye los principales resultados</w:t>
      </w:r>
      <w:r w:rsidR="00F14B0B" w:rsidRPr="00250B30">
        <w:rPr>
          <w:rFonts w:ascii="Century Gothic" w:hAnsi="Century Gothic"/>
          <w:sz w:val="19"/>
          <w:szCs w:val="19"/>
        </w:rPr>
        <w:t xml:space="preserve"> relacionados con </w:t>
      </w:r>
      <w:r>
        <w:rPr>
          <w:rFonts w:ascii="Century Gothic" w:hAnsi="Century Gothic"/>
          <w:sz w:val="19"/>
          <w:szCs w:val="19"/>
        </w:rPr>
        <w:t>estas</w:t>
      </w:r>
      <w:r w:rsidR="00F14B0B" w:rsidRPr="00250B30">
        <w:rPr>
          <w:rFonts w:ascii="Century Gothic" w:hAnsi="Century Gothic"/>
          <w:sz w:val="19"/>
          <w:szCs w:val="19"/>
        </w:rPr>
        <w:t xml:space="preserve"> metas</w:t>
      </w:r>
      <w:r>
        <w:rPr>
          <w:rFonts w:ascii="Century Gothic" w:hAnsi="Century Gothic"/>
          <w:sz w:val="19"/>
          <w:szCs w:val="19"/>
        </w:rPr>
        <w:t>, que representan una continuidad de los trabajos que se han venido realizando en el Comité desde su creación en 2015</w:t>
      </w:r>
      <w:r w:rsidR="00F14B0B" w:rsidRPr="00250B30">
        <w:rPr>
          <w:rFonts w:ascii="Century Gothic" w:hAnsi="Century Gothic"/>
          <w:sz w:val="19"/>
          <w:szCs w:val="19"/>
        </w:rPr>
        <w:t xml:space="preserve">.  Los resultados resumen los avances a partir de las actividades establecidas </w:t>
      </w:r>
      <w:r w:rsidR="00D5464C" w:rsidRPr="00250B30">
        <w:rPr>
          <w:rFonts w:ascii="Century Gothic" w:hAnsi="Century Gothic"/>
          <w:sz w:val="19"/>
          <w:szCs w:val="19"/>
        </w:rPr>
        <w:t xml:space="preserve">en </w:t>
      </w:r>
      <w:r>
        <w:rPr>
          <w:rFonts w:ascii="Century Gothic" w:hAnsi="Century Gothic"/>
          <w:sz w:val="19"/>
          <w:szCs w:val="19"/>
        </w:rPr>
        <w:t>e</w:t>
      </w:r>
      <w:r w:rsidR="00F14B0B" w:rsidRPr="00250B30">
        <w:rPr>
          <w:rFonts w:ascii="Century Gothic" w:hAnsi="Century Gothic"/>
          <w:sz w:val="19"/>
          <w:szCs w:val="19"/>
        </w:rPr>
        <w:t xml:space="preserve">l </w:t>
      </w:r>
      <w:r w:rsidR="000A711D" w:rsidRPr="00250B30">
        <w:rPr>
          <w:rFonts w:ascii="Century Gothic" w:hAnsi="Century Gothic"/>
          <w:sz w:val="19"/>
          <w:szCs w:val="19"/>
        </w:rPr>
        <w:t xml:space="preserve">Programa Anual de Aseguramiento de la Calidad </w:t>
      </w:r>
      <w:r>
        <w:rPr>
          <w:rFonts w:ascii="Century Gothic" w:hAnsi="Century Gothic"/>
          <w:sz w:val="19"/>
          <w:szCs w:val="19"/>
        </w:rPr>
        <w:t xml:space="preserve">Institucional 2020 </w:t>
      </w:r>
      <w:r w:rsidR="00CA1711">
        <w:rPr>
          <w:rFonts w:ascii="Century Gothic" w:hAnsi="Century Gothic"/>
          <w:sz w:val="19"/>
          <w:szCs w:val="19"/>
        </w:rPr>
        <w:t>así como</w:t>
      </w:r>
      <w:r>
        <w:rPr>
          <w:rFonts w:ascii="Century Gothic" w:hAnsi="Century Gothic"/>
          <w:sz w:val="19"/>
          <w:szCs w:val="19"/>
        </w:rPr>
        <w:t xml:space="preserve"> las </w:t>
      </w:r>
      <w:r w:rsidR="00CA1711">
        <w:rPr>
          <w:rFonts w:ascii="Century Gothic" w:hAnsi="Century Gothic"/>
          <w:sz w:val="19"/>
          <w:szCs w:val="19"/>
        </w:rPr>
        <w:t>tareas</w:t>
      </w:r>
      <w:r>
        <w:rPr>
          <w:rFonts w:ascii="Century Gothic" w:hAnsi="Century Gothic"/>
          <w:sz w:val="19"/>
          <w:szCs w:val="19"/>
        </w:rPr>
        <w:t xml:space="preserve"> generadas a partir de los acuerdos del Comité.  Cabe señalar que estas actividades fueron registradas por cada una de las Unidades Administrativas en el PAEG, y los resultados particulares pueden consultarse en el </w:t>
      </w:r>
      <w:r w:rsidR="00732387">
        <w:rPr>
          <w:rFonts w:ascii="Century Gothic" w:hAnsi="Century Gothic"/>
          <w:sz w:val="19"/>
          <w:szCs w:val="19"/>
        </w:rPr>
        <w:t>i</w:t>
      </w:r>
      <w:r w:rsidRPr="00B069EF">
        <w:rPr>
          <w:rFonts w:ascii="Century Gothic" w:hAnsi="Century Gothic"/>
          <w:sz w:val="19"/>
          <w:szCs w:val="19"/>
        </w:rPr>
        <w:t>nforme</w:t>
      </w:r>
      <w:r w:rsidR="00732387">
        <w:rPr>
          <w:rFonts w:ascii="Century Gothic" w:hAnsi="Century Gothic"/>
          <w:sz w:val="19"/>
          <w:szCs w:val="19"/>
        </w:rPr>
        <w:t xml:space="preserve"> respectivo</w:t>
      </w:r>
      <w:r w:rsidR="004D3A8B">
        <w:rPr>
          <w:rStyle w:val="Refdenotaalpie"/>
          <w:rFonts w:ascii="Century Gothic" w:hAnsi="Century Gothic"/>
          <w:sz w:val="19"/>
          <w:szCs w:val="19"/>
        </w:rPr>
        <w:footnoteReference w:id="3"/>
      </w:r>
      <w:r w:rsidR="000A711D" w:rsidRPr="00250B30">
        <w:rPr>
          <w:rFonts w:ascii="Century Gothic" w:hAnsi="Century Gothic"/>
          <w:sz w:val="19"/>
          <w:szCs w:val="19"/>
        </w:rPr>
        <w:t>.</w:t>
      </w:r>
      <w:r w:rsidR="00D91DC8">
        <w:rPr>
          <w:rFonts w:ascii="Century Gothic" w:hAnsi="Century Gothic"/>
          <w:sz w:val="19"/>
          <w:szCs w:val="19"/>
        </w:rPr>
        <w:t xml:space="preserve"> En los anexos se detallan los resultados de los indicadores de calidad aprobados por el Comité.</w:t>
      </w:r>
      <w:r w:rsidR="006F3A2F" w:rsidRPr="00250B30">
        <w:rPr>
          <w:rFonts w:ascii="Century Gothic" w:hAnsi="Century Gothic"/>
          <w:sz w:val="19"/>
          <w:szCs w:val="19"/>
        </w:rPr>
        <w:t xml:space="preserve"> </w:t>
      </w:r>
      <w:r w:rsidR="00371DD2" w:rsidRPr="00250B30">
        <w:rPr>
          <w:rFonts w:ascii="Century Gothic" w:hAnsi="Century Gothic"/>
          <w:sz w:val="19"/>
          <w:szCs w:val="19"/>
        </w:rPr>
        <w:t xml:space="preserve">Este documento estará disponible para el </w:t>
      </w:r>
      <w:r w:rsidR="006F3A2F" w:rsidRPr="00250B30">
        <w:rPr>
          <w:rFonts w:ascii="Century Gothic" w:hAnsi="Century Gothic"/>
          <w:sz w:val="19"/>
          <w:szCs w:val="19"/>
        </w:rPr>
        <w:t>personal del INEGI a través del sitio de intranet</w:t>
      </w:r>
      <w:r w:rsidR="004D3A8B">
        <w:rPr>
          <w:rStyle w:val="Refdenotaalpie"/>
          <w:rFonts w:ascii="Century Gothic" w:hAnsi="Century Gothic"/>
          <w:sz w:val="19"/>
          <w:szCs w:val="19"/>
        </w:rPr>
        <w:footnoteReference w:id="4"/>
      </w:r>
      <w:r w:rsidR="006F3A2F" w:rsidRPr="00250B30">
        <w:rPr>
          <w:rFonts w:ascii="Century Gothic" w:hAnsi="Century Gothic"/>
          <w:sz w:val="19"/>
          <w:szCs w:val="19"/>
        </w:rPr>
        <w:t>.</w:t>
      </w:r>
      <w:r w:rsidR="00E338CD" w:rsidRPr="00D10FAA">
        <w:rPr>
          <w:rFonts w:ascii="Century Gothic" w:hAnsi="Century Gothic"/>
        </w:rPr>
        <w:br w:type="page"/>
      </w:r>
    </w:p>
    <w:tbl>
      <w:tblPr>
        <w:tblW w:w="12763" w:type="dxa"/>
        <w:tblInd w:w="-1139" w:type="dxa"/>
        <w:tblLook w:val="04A0" w:firstRow="1" w:lastRow="0" w:firstColumn="1" w:lastColumn="0" w:noHBand="0" w:noVBand="1"/>
      </w:tblPr>
      <w:tblGrid>
        <w:gridCol w:w="4820"/>
        <w:gridCol w:w="7943"/>
      </w:tblGrid>
      <w:tr w:rsidR="00E22190" w:rsidRPr="0022505B" w14:paraId="3B485C81" w14:textId="77777777" w:rsidTr="00546277">
        <w:trPr>
          <w:trHeight w:val="201"/>
        </w:trPr>
        <w:tc>
          <w:tcPr>
            <w:tcW w:w="12763" w:type="dxa"/>
            <w:gridSpan w:val="2"/>
            <w:shd w:val="clear" w:color="auto" w:fill="auto"/>
          </w:tcPr>
          <w:p w14:paraId="542219E6" w14:textId="77777777" w:rsidR="00E22190" w:rsidRPr="00C801C8" w:rsidRDefault="00E22190" w:rsidP="00546277">
            <w:pPr>
              <w:pStyle w:val="Ttulo1"/>
              <w:spacing w:before="0"/>
              <w:ind w:left="4858"/>
              <w:jc w:val="center"/>
              <w:rPr>
                <w:rFonts w:cstheme="minorHAnsi"/>
                <w:b/>
                <w:bCs/>
                <w:color w:val="000000" w:themeColor="text1"/>
              </w:rPr>
            </w:pPr>
            <w:bookmarkStart w:id="1" w:name="_Toc63947804"/>
            <w:r w:rsidRPr="00902CDA">
              <w:rPr>
                <w:rFonts w:cstheme="minorHAnsi"/>
                <w:b/>
                <w:bCs/>
                <w:color w:val="0079BF"/>
                <w:sz w:val="36"/>
                <w:szCs w:val="36"/>
              </w:rPr>
              <w:t>A</w:t>
            </w:r>
            <w:r w:rsidR="00BA3DC8" w:rsidRPr="00902CDA">
              <w:rPr>
                <w:rFonts w:cstheme="minorHAnsi"/>
                <w:b/>
                <w:bCs/>
                <w:color w:val="0079BF"/>
                <w:sz w:val="36"/>
                <w:szCs w:val="36"/>
              </w:rPr>
              <w:t>CTUALIZA</w:t>
            </w:r>
            <w:r w:rsidR="00231BFC" w:rsidRPr="00902CDA">
              <w:rPr>
                <w:rFonts w:cstheme="minorHAnsi"/>
                <w:b/>
                <w:bCs/>
                <w:color w:val="0079BF"/>
                <w:sz w:val="36"/>
                <w:szCs w:val="36"/>
              </w:rPr>
              <w:t>CIÓN</w:t>
            </w:r>
            <w:r w:rsidR="00231BFC">
              <w:rPr>
                <w:rFonts w:cstheme="minorHAnsi"/>
                <w:b/>
                <w:bCs/>
                <w:color w:val="0079BF"/>
                <w:sz w:val="36"/>
                <w:szCs w:val="36"/>
              </w:rPr>
              <w:t xml:space="preserve"> NORMATIVA</w:t>
            </w:r>
            <w:bookmarkEnd w:id="1"/>
          </w:p>
        </w:tc>
      </w:tr>
      <w:tr w:rsidR="00E22190" w:rsidRPr="0022505B" w14:paraId="7C7BC8CE" w14:textId="77777777" w:rsidTr="00546277">
        <w:trPr>
          <w:trHeight w:val="201"/>
        </w:trPr>
        <w:tc>
          <w:tcPr>
            <w:tcW w:w="4820" w:type="dxa"/>
            <w:shd w:val="clear" w:color="auto" w:fill="1F3864" w:themeFill="accent5" w:themeFillShade="80"/>
          </w:tcPr>
          <w:p w14:paraId="6211936F" w14:textId="77777777" w:rsidR="00E22190" w:rsidRPr="00C801C8" w:rsidRDefault="00E22190" w:rsidP="00546277">
            <w:pPr>
              <w:rPr>
                <w:rFonts w:cstheme="minorHAnsi"/>
                <w:color w:val="FFFFFF" w:themeColor="background1"/>
                <w:sz w:val="2"/>
                <w:szCs w:val="18"/>
              </w:rPr>
            </w:pPr>
          </w:p>
        </w:tc>
        <w:tc>
          <w:tcPr>
            <w:tcW w:w="7943" w:type="dxa"/>
            <w:shd w:val="clear" w:color="auto" w:fill="auto"/>
          </w:tcPr>
          <w:p w14:paraId="5751E99B" w14:textId="77777777" w:rsidR="00E22190" w:rsidRPr="00C801C8" w:rsidRDefault="00E22190" w:rsidP="00546277">
            <w:pPr>
              <w:rPr>
                <w:rFonts w:cstheme="minorHAnsi"/>
                <w:color w:val="FFFFFF" w:themeColor="background1"/>
                <w:sz w:val="2"/>
                <w:szCs w:val="18"/>
              </w:rPr>
            </w:pPr>
          </w:p>
        </w:tc>
      </w:tr>
      <w:tr w:rsidR="00E22190" w:rsidRPr="0022505B" w14:paraId="00DFE398" w14:textId="77777777" w:rsidTr="00546277">
        <w:trPr>
          <w:trHeight w:val="201"/>
        </w:trPr>
        <w:tc>
          <w:tcPr>
            <w:tcW w:w="4820" w:type="dxa"/>
            <w:shd w:val="clear" w:color="auto" w:fill="0079BF"/>
          </w:tcPr>
          <w:p w14:paraId="33D37D73" w14:textId="77777777" w:rsidR="00E22190" w:rsidRPr="00C801C8" w:rsidRDefault="00E22190" w:rsidP="00546277">
            <w:pPr>
              <w:rPr>
                <w:rFonts w:cstheme="minorHAnsi"/>
                <w:color w:val="FFFFFF" w:themeColor="background1"/>
                <w:sz w:val="2"/>
                <w:szCs w:val="18"/>
              </w:rPr>
            </w:pPr>
          </w:p>
        </w:tc>
        <w:tc>
          <w:tcPr>
            <w:tcW w:w="7943" w:type="dxa"/>
            <w:shd w:val="clear" w:color="auto" w:fill="0079BF"/>
          </w:tcPr>
          <w:p w14:paraId="53806CEF" w14:textId="77777777" w:rsidR="00E22190" w:rsidRPr="00C801C8" w:rsidRDefault="00E22190" w:rsidP="00546277">
            <w:pPr>
              <w:rPr>
                <w:rFonts w:cstheme="minorHAnsi"/>
                <w:color w:val="FFFFFF" w:themeColor="background1"/>
                <w:sz w:val="2"/>
                <w:szCs w:val="18"/>
              </w:rPr>
            </w:pPr>
          </w:p>
        </w:tc>
      </w:tr>
    </w:tbl>
    <w:p w14:paraId="282AFEBC" w14:textId="77777777" w:rsidR="00B6291B" w:rsidRDefault="00B6291B" w:rsidP="004D352F">
      <w:pPr>
        <w:pStyle w:val="Ttulo1"/>
        <w:rPr>
          <w:rFonts w:ascii="Century Gothic" w:eastAsiaTheme="minorHAnsi" w:hAnsi="Century Gothic" w:cstheme="minorBidi"/>
          <w:b/>
          <w:color w:val="auto"/>
          <w:sz w:val="22"/>
          <w:szCs w:val="22"/>
        </w:rPr>
      </w:pPr>
      <w:bookmarkStart w:id="2" w:name="_Toc63947805"/>
      <w:r>
        <w:rPr>
          <w:rFonts w:ascii="Century Gothic" w:eastAsiaTheme="minorHAnsi" w:hAnsi="Century Gothic" w:cstheme="minorBidi"/>
          <w:b/>
          <w:color w:val="auto"/>
          <w:sz w:val="22"/>
          <w:szCs w:val="22"/>
        </w:rPr>
        <w:t>Marco Conceptual</w:t>
      </w:r>
      <w:bookmarkEnd w:id="2"/>
    </w:p>
    <w:p w14:paraId="147B34D6" w14:textId="77777777" w:rsidR="007C1565" w:rsidRDefault="006871B8" w:rsidP="007C1565">
      <w:pPr>
        <w:spacing w:before="120" w:after="120"/>
        <w:jc w:val="both"/>
        <w:rPr>
          <w:rFonts w:ascii="Century Gothic" w:hAnsi="Century Gothic"/>
          <w:sz w:val="19"/>
          <w:szCs w:val="19"/>
        </w:rPr>
      </w:pPr>
      <w:r>
        <w:rPr>
          <w:rFonts w:ascii="Century Gothic" w:hAnsi="Century Gothic"/>
          <w:sz w:val="19"/>
          <w:szCs w:val="19"/>
        </w:rPr>
        <w:t xml:space="preserve">A raíz de la actualización del </w:t>
      </w:r>
      <w:r w:rsidRPr="006871B8">
        <w:rPr>
          <w:rFonts w:ascii="Century Gothic" w:hAnsi="Century Gothic"/>
          <w:sz w:val="19"/>
          <w:szCs w:val="19"/>
        </w:rPr>
        <w:t>Marco Nacional de Aseguramiento de la Calidad (</w:t>
      </w:r>
      <w:proofErr w:type="spellStart"/>
      <w:r w:rsidRPr="006871B8">
        <w:rPr>
          <w:rFonts w:ascii="Century Gothic" w:hAnsi="Century Gothic"/>
          <w:sz w:val="19"/>
          <w:szCs w:val="19"/>
        </w:rPr>
        <w:t>National</w:t>
      </w:r>
      <w:proofErr w:type="spellEnd"/>
      <w:r w:rsidRPr="006871B8">
        <w:rPr>
          <w:rFonts w:ascii="Century Gothic" w:hAnsi="Century Gothic"/>
          <w:sz w:val="19"/>
          <w:szCs w:val="19"/>
        </w:rPr>
        <w:t xml:space="preserve"> </w:t>
      </w:r>
      <w:proofErr w:type="spellStart"/>
      <w:r w:rsidRPr="006871B8">
        <w:rPr>
          <w:rFonts w:ascii="Century Gothic" w:hAnsi="Century Gothic"/>
          <w:sz w:val="19"/>
          <w:szCs w:val="19"/>
        </w:rPr>
        <w:t>Quality</w:t>
      </w:r>
      <w:proofErr w:type="spellEnd"/>
      <w:r w:rsidRPr="006871B8">
        <w:rPr>
          <w:rFonts w:ascii="Century Gothic" w:hAnsi="Century Gothic"/>
          <w:sz w:val="19"/>
          <w:szCs w:val="19"/>
        </w:rPr>
        <w:t xml:space="preserve"> </w:t>
      </w:r>
      <w:proofErr w:type="spellStart"/>
      <w:r w:rsidRPr="006871B8">
        <w:rPr>
          <w:rFonts w:ascii="Century Gothic" w:hAnsi="Century Gothic"/>
          <w:sz w:val="19"/>
          <w:szCs w:val="19"/>
        </w:rPr>
        <w:t>Assurance</w:t>
      </w:r>
      <w:proofErr w:type="spellEnd"/>
      <w:r w:rsidRPr="006871B8">
        <w:rPr>
          <w:rFonts w:ascii="Century Gothic" w:hAnsi="Century Gothic"/>
          <w:sz w:val="19"/>
          <w:szCs w:val="19"/>
        </w:rPr>
        <w:t xml:space="preserve"> </w:t>
      </w:r>
      <w:proofErr w:type="spellStart"/>
      <w:r w:rsidRPr="006871B8">
        <w:rPr>
          <w:rFonts w:ascii="Century Gothic" w:hAnsi="Century Gothic"/>
          <w:sz w:val="19"/>
          <w:szCs w:val="19"/>
        </w:rPr>
        <w:t>Frameworks</w:t>
      </w:r>
      <w:proofErr w:type="spellEnd"/>
      <w:r w:rsidRPr="006871B8">
        <w:rPr>
          <w:rFonts w:ascii="Century Gothic" w:hAnsi="Century Gothic"/>
          <w:sz w:val="19"/>
          <w:szCs w:val="19"/>
        </w:rPr>
        <w:t>, NQAF)</w:t>
      </w:r>
      <w:r>
        <w:rPr>
          <w:rFonts w:ascii="Century Gothic" w:hAnsi="Century Gothic"/>
          <w:sz w:val="19"/>
          <w:szCs w:val="19"/>
        </w:rPr>
        <w:t xml:space="preserve">, aprobado en 2019 por la </w:t>
      </w:r>
      <w:r w:rsidRPr="006871B8">
        <w:rPr>
          <w:rFonts w:ascii="Century Gothic" w:hAnsi="Century Gothic"/>
          <w:sz w:val="19"/>
          <w:szCs w:val="19"/>
        </w:rPr>
        <w:t>Comisión Estadística de las Naciones Unidas</w:t>
      </w:r>
      <w:r>
        <w:rPr>
          <w:rFonts w:ascii="Century Gothic" w:hAnsi="Century Gothic"/>
          <w:sz w:val="19"/>
          <w:szCs w:val="19"/>
        </w:rPr>
        <w:t>, se vio la necesidad de actualizar la normatividad del INEGI relacionada con el aseguramiento de la calidad</w:t>
      </w:r>
      <w:r w:rsidR="007C1565" w:rsidRPr="00D10FAA">
        <w:rPr>
          <w:rFonts w:ascii="Century Gothic" w:hAnsi="Century Gothic"/>
          <w:sz w:val="19"/>
          <w:szCs w:val="19"/>
        </w:rPr>
        <w:t xml:space="preserve">. </w:t>
      </w:r>
      <w:r w:rsidR="001F1DDA">
        <w:rPr>
          <w:rFonts w:ascii="Century Gothic" w:hAnsi="Century Gothic"/>
          <w:sz w:val="19"/>
          <w:szCs w:val="19"/>
        </w:rPr>
        <w:t xml:space="preserve">  En primer lugar, se desarrolló el marco conceptual para establecer las bases de la nueva Norma para el Aseguramiento de la </w:t>
      </w:r>
      <w:proofErr w:type="gramStart"/>
      <w:r w:rsidR="001F1DDA">
        <w:rPr>
          <w:rFonts w:ascii="Century Gothic" w:hAnsi="Century Gothic"/>
          <w:sz w:val="19"/>
          <w:szCs w:val="19"/>
        </w:rPr>
        <w:t>Calidad</w:t>
      </w:r>
      <w:proofErr w:type="gramEnd"/>
      <w:r w:rsidR="001F1DDA">
        <w:rPr>
          <w:rFonts w:ascii="Century Gothic" w:hAnsi="Century Gothic"/>
          <w:sz w:val="19"/>
          <w:szCs w:val="19"/>
        </w:rPr>
        <w:t xml:space="preserve"> así como </w:t>
      </w:r>
      <w:r w:rsidR="00D813AA">
        <w:rPr>
          <w:rFonts w:ascii="Century Gothic" w:hAnsi="Century Gothic"/>
          <w:sz w:val="19"/>
          <w:szCs w:val="19"/>
        </w:rPr>
        <w:t xml:space="preserve">de </w:t>
      </w:r>
      <w:r w:rsidR="001F1DDA">
        <w:rPr>
          <w:rFonts w:ascii="Century Gothic" w:hAnsi="Century Gothic"/>
          <w:sz w:val="19"/>
          <w:szCs w:val="19"/>
        </w:rPr>
        <w:t>los Principios y Directrices de Calidad.</w:t>
      </w:r>
    </w:p>
    <w:p w14:paraId="55A6C01C" w14:textId="77777777" w:rsidR="005838DC" w:rsidRPr="005838DC" w:rsidRDefault="005838DC" w:rsidP="005838DC">
      <w:pPr>
        <w:spacing w:after="120"/>
        <w:jc w:val="both"/>
        <w:rPr>
          <w:rFonts w:ascii="Century Gothic" w:hAnsi="Century Gothic" w:cs="Arial"/>
          <w:sz w:val="19"/>
          <w:szCs w:val="19"/>
        </w:rPr>
      </w:pPr>
      <w:r w:rsidRPr="005838DC">
        <w:rPr>
          <w:rFonts w:ascii="Century Gothic" w:hAnsi="Century Gothic" w:cs="Arial"/>
          <w:sz w:val="19"/>
          <w:szCs w:val="19"/>
        </w:rPr>
        <w:t>Con base en la experiencia internacional y la literatura sobre gestión de la calidad, el esquema integral para el aseguramiento de la calidad de la información estadística y geográfica incluye tres elementos:</w:t>
      </w:r>
    </w:p>
    <w:p w14:paraId="7924C381" w14:textId="487EC40C" w:rsidR="005838DC" w:rsidRPr="005838DC" w:rsidRDefault="005838DC" w:rsidP="004C2C1D">
      <w:pPr>
        <w:pStyle w:val="Prrafodelista"/>
        <w:numPr>
          <w:ilvl w:val="0"/>
          <w:numId w:val="16"/>
        </w:numPr>
        <w:ind w:left="284" w:hanging="284"/>
        <w:jc w:val="both"/>
        <w:rPr>
          <w:rFonts w:ascii="Century Gothic" w:hAnsi="Century Gothic" w:cs="Arial"/>
          <w:sz w:val="19"/>
          <w:szCs w:val="19"/>
        </w:rPr>
      </w:pPr>
      <w:r w:rsidRPr="005838DC">
        <w:rPr>
          <w:rFonts w:ascii="Century Gothic" w:hAnsi="Century Gothic" w:cs="Arial"/>
          <w:b/>
          <w:bCs/>
          <w:sz w:val="19"/>
          <w:szCs w:val="19"/>
        </w:rPr>
        <w:t>S</w:t>
      </w:r>
      <w:r w:rsidRPr="005838DC">
        <w:rPr>
          <w:rFonts w:ascii="Century Gothic" w:hAnsi="Century Gothic" w:cs="Arial"/>
          <w:b/>
          <w:sz w:val="19"/>
          <w:szCs w:val="19"/>
        </w:rPr>
        <w:t xml:space="preserve">atisfacción de las necesidades de los usuarios, </w:t>
      </w:r>
      <w:r w:rsidRPr="005838DC">
        <w:rPr>
          <w:rFonts w:ascii="Century Gothic" w:hAnsi="Century Gothic" w:cs="Arial"/>
          <w:sz w:val="19"/>
          <w:szCs w:val="19"/>
        </w:rPr>
        <w:t xml:space="preserve">como el objetivo del aseguramiento de la calidad de la información estadística y geográfica en el INEGI y el eje central del marco. </w:t>
      </w:r>
    </w:p>
    <w:p w14:paraId="126D1F68" w14:textId="4233CE0F" w:rsidR="005838DC" w:rsidRPr="005838DC" w:rsidRDefault="005838DC" w:rsidP="004C2C1D">
      <w:pPr>
        <w:pStyle w:val="Prrafodelista"/>
        <w:numPr>
          <w:ilvl w:val="0"/>
          <w:numId w:val="16"/>
        </w:numPr>
        <w:ind w:left="284" w:hanging="284"/>
        <w:jc w:val="both"/>
        <w:rPr>
          <w:rFonts w:ascii="Century Gothic" w:hAnsi="Century Gothic" w:cs="Arial"/>
          <w:sz w:val="19"/>
          <w:szCs w:val="19"/>
        </w:rPr>
      </w:pPr>
      <w:r w:rsidRPr="005838DC">
        <w:rPr>
          <w:rFonts w:ascii="Century Gothic" w:hAnsi="Century Gothic" w:cs="Arial"/>
          <w:b/>
          <w:sz w:val="19"/>
          <w:szCs w:val="19"/>
        </w:rPr>
        <w:t>Principios y Directrices de Calidad de la información estadística y geográfica</w:t>
      </w:r>
      <w:r w:rsidRPr="005838DC">
        <w:rPr>
          <w:rFonts w:ascii="Century Gothic" w:hAnsi="Century Gothic" w:cs="Arial"/>
          <w:sz w:val="19"/>
          <w:szCs w:val="19"/>
        </w:rPr>
        <w:t xml:space="preserve">, en </w:t>
      </w:r>
      <w:r w:rsidR="00D813AA">
        <w:rPr>
          <w:rFonts w:ascii="Century Gothic" w:hAnsi="Century Gothic" w:cs="Arial"/>
          <w:sz w:val="19"/>
          <w:szCs w:val="19"/>
        </w:rPr>
        <w:t>donde</w:t>
      </w:r>
      <w:r w:rsidRPr="005838DC">
        <w:rPr>
          <w:rFonts w:ascii="Century Gothic" w:hAnsi="Century Gothic" w:cs="Arial"/>
          <w:sz w:val="19"/>
          <w:szCs w:val="19"/>
        </w:rPr>
        <w:t xml:space="preserve"> se define</w:t>
      </w:r>
      <w:r w:rsidR="00D86212">
        <w:rPr>
          <w:rFonts w:ascii="Century Gothic" w:hAnsi="Century Gothic" w:cs="Arial"/>
          <w:sz w:val="19"/>
          <w:szCs w:val="19"/>
        </w:rPr>
        <w:t>n</w:t>
      </w:r>
      <w:r w:rsidRPr="005838DC">
        <w:rPr>
          <w:rFonts w:ascii="Century Gothic" w:hAnsi="Century Gothic" w:cs="Arial"/>
          <w:sz w:val="19"/>
          <w:szCs w:val="19"/>
        </w:rPr>
        <w:t xml:space="preserve"> las dimensiones, principios y directrices que guiarán la conceptualización y medición de la calidad de la información estadística y geográfica. En línea con las recomendaciones internacionales y la normatividad existente, establece cuatro dimensiones de aplicación para el aseguramiento de la calidad: el Sistema, el entorno institucional, los productos estadísticos y geográficos, así como los procesos subyacentes. </w:t>
      </w:r>
    </w:p>
    <w:p w14:paraId="7F5A8FDA" w14:textId="496695BF" w:rsidR="005838DC" w:rsidRPr="00691B74" w:rsidRDefault="005838DC" w:rsidP="004C2C1D">
      <w:pPr>
        <w:pStyle w:val="Prrafodelista"/>
        <w:numPr>
          <w:ilvl w:val="0"/>
          <w:numId w:val="16"/>
        </w:numPr>
        <w:ind w:left="284" w:hanging="284"/>
        <w:jc w:val="both"/>
        <w:rPr>
          <w:rFonts w:ascii="Century Gothic" w:hAnsi="Century Gothic" w:cs="Arial"/>
          <w:sz w:val="19"/>
          <w:szCs w:val="19"/>
        </w:rPr>
      </w:pPr>
      <w:r w:rsidRPr="00691B74">
        <w:rPr>
          <w:rFonts w:ascii="Century Gothic" w:hAnsi="Century Gothic" w:cs="Arial"/>
          <w:b/>
          <w:sz w:val="19"/>
          <w:szCs w:val="19"/>
        </w:rPr>
        <w:t>Estrategias para la Gestión de la Calidad Institucional</w:t>
      </w:r>
      <w:r w:rsidRPr="00691B74">
        <w:rPr>
          <w:rFonts w:ascii="Century Gothic" w:hAnsi="Century Gothic" w:cs="Arial"/>
          <w:sz w:val="19"/>
          <w:szCs w:val="19"/>
        </w:rPr>
        <w:t>, que establece los medios, mecanismos y actividades a través de lo</w:t>
      </w:r>
      <w:r w:rsidRPr="00691B74">
        <w:rPr>
          <w:rFonts w:ascii="Century Gothic" w:hAnsi="Century Gothic" w:cs="Arial"/>
          <w:sz w:val="19"/>
          <w:szCs w:val="19"/>
          <w:lang w:val="es-419"/>
        </w:rPr>
        <w:t>s</w:t>
      </w:r>
      <w:r w:rsidRPr="00691B74">
        <w:rPr>
          <w:rFonts w:ascii="Century Gothic" w:hAnsi="Century Gothic" w:cs="Arial"/>
          <w:sz w:val="19"/>
          <w:szCs w:val="19"/>
        </w:rPr>
        <w:t xml:space="preserve"> cuales se gestionará el aseguramiento de la calidad. Cabe señalar que para que este Sistema funcione es indispensable vincular las acciones para el aseguramiento de la calidad con la </w:t>
      </w:r>
      <w:r w:rsidRPr="00691B74">
        <w:rPr>
          <w:rFonts w:ascii="Century Gothic" w:hAnsi="Century Gothic" w:cs="Arial"/>
          <w:bCs/>
          <w:sz w:val="19"/>
          <w:szCs w:val="19"/>
        </w:rPr>
        <w:t>operación del INEGI</w:t>
      </w:r>
      <w:r w:rsidRPr="00691B74">
        <w:rPr>
          <w:rFonts w:ascii="Century Gothic" w:hAnsi="Century Gothic" w:cs="Arial"/>
          <w:sz w:val="19"/>
          <w:szCs w:val="19"/>
        </w:rPr>
        <w:t xml:space="preserve"> en todos sus ámbitos: cultura y estructura organizacional, planeación y liderazgo</w:t>
      </w:r>
      <w:r w:rsidR="00D86212">
        <w:rPr>
          <w:rFonts w:ascii="Century Gothic" w:hAnsi="Century Gothic" w:cs="Arial"/>
          <w:sz w:val="19"/>
          <w:szCs w:val="19"/>
        </w:rPr>
        <w:t>;</w:t>
      </w:r>
      <w:r w:rsidRPr="00691B74">
        <w:rPr>
          <w:rFonts w:ascii="Century Gothic" w:hAnsi="Century Gothic" w:cs="Arial"/>
          <w:sz w:val="19"/>
          <w:szCs w:val="19"/>
        </w:rPr>
        <w:t xml:space="preserve"> la atención y coordinación con las Unidades de</w:t>
      </w:r>
      <w:r w:rsidR="00D86212">
        <w:rPr>
          <w:rFonts w:ascii="Century Gothic" w:hAnsi="Century Gothic" w:cs="Arial"/>
          <w:sz w:val="19"/>
          <w:szCs w:val="19"/>
        </w:rPr>
        <w:t>l</w:t>
      </w:r>
      <w:r w:rsidRPr="00691B74">
        <w:rPr>
          <w:rFonts w:ascii="Century Gothic" w:hAnsi="Century Gothic" w:cs="Arial"/>
          <w:sz w:val="19"/>
          <w:szCs w:val="19"/>
        </w:rPr>
        <w:t xml:space="preserve"> Estado</w:t>
      </w:r>
      <w:r w:rsidR="00D86212">
        <w:rPr>
          <w:rFonts w:ascii="Century Gothic" w:hAnsi="Century Gothic" w:cs="Arial"/>
          <w:sz w:val="19"/>
          <w:szCs w:val="19"/>
        </w:rPr>
        <w:t>;</w:t>
      </w:r>
      <w:r w:rsidRPr="00691B74">
        <w:rPr>
          <w:rFonts w:ascii="Century Gothic" w:hAnsi="Century Gothic" w:cs="Arial"/>
          <w:sz w:val="19"/>
          <w:szCs w:val="19"/>
        </w:rPr>
        <w:t xml:space="preserve"> recursos humanos, financieros, materiales e informáticos, así como procedimientos operativos, normatividad, estándares técnicos y metodologías.</w:t>
      </w:r>
    </w:p>
    <w:tbl>
      <w:tblPr>
        <w:tblW w:w="12763" w:type="dxa"/>
        <w:jc w:val="center"/>
        <w:tblLook w:val="04A0" w:firstRow="1" w:lastRow="0" w:firstColumn="1" w:lastColumn="0" w:noHBand="0" w:noVBand="1"/>
      </w:tblPr>
      <w:tblGrid>
        <w:gridCol w:w="630"/>
        <w:gridCol w:w="668"/>
        <w:gridCol w:w="3445"/>
        <w:gridCol w:w="7564"/>
        <w:gridCol w:w="456"/>
      </w:tblGrid>
      <w:tr w:rsidR="00691B74" w:rsidRPr="00D10FAA" w14:paraId="7BA49412" w14:textId="77777777" w:rsidTr="00902CDA">
        <w:trPr>
          <w:gridBefore w:val="1"/>
          <w:gridAfter w:val="1"/>
          <w:wBefore w:w="1003" w:type="dxa"/>
          <w:wAfter w:w="725" w:type="dxa"/>
          <w:cantSplit/>
          <w:trHeight w:val="3405"/>
          <w:jc w:val="center"/>
        </w:trPr>
        <w:tc>
          <w:tcPr>
            <w:tcW w:w="668" w:type="dxa"/>
            <w:textDirection w:val="btLr"/>
            <w:vAlign w:val="center"/>
          </w:tcPr>
          <w:p w14:paraId="504D8B71" w14:textId="77777777" w:rsidR="005838DC" w:rsidRPr="00D10FAA" w:rsidRDefault="005838DC" w:rsidP="00292168">
            <w:pPr>
              <w:spacing w:after="120"/>
              <w:ind w:left="120" w:right="113" w:hanging="7"/>
              <w:jc w:val="center"/>
              <w:rPr>
                <w:rFonts w:ascii="Century Gothic" w:hAnsi="Century Gothic"/>
              </w:rPr>
            </w:pPr>
            <w:r w:rsidRPr="00292168">
              <w:rPr>
                <w:rFonts w:ascii="Century Gothic" w:hAnsi="Century Gothic"/>
                <w:bCs/>
                <w:caps/>
                <w:color w:val="0079BF"/>
                <w:sz w:val="24"/>
              </w:rPr>
              <w:t xml:space="preserve">Esquema integral </w:t>
            </w:r>
            <w:r w:rsidR="00292168">
              <w:rPr>
                <w:rFonts w:ascii="Century Gothic" w:hAnsi="Century Gothic"/>
                <w:bCs/>
                <w:caps/>
                <w:color w:val="0079BF"/>
                <w:sz w:val="24"/>
              </w:rPr>
              <w:t>de calidad</w:t>
            </w:r>
          </w:p>
        </w:tc>
        <w:tc>
          <w:tcPr>
            <w:tcW w:w="10367" w:type="dxa"/>
            <w:gridSpan w:val="2"/>
            <w:vAlign w:val="center"/>
          </w:tcPr>
          <w:p w14:paraId="49EB4198" w14:textId="77777777" w:rsidR="007C7B64" w:rsidRDefault="007C7B64" w:rsidP="00546277">
            <w:pPr>
              <w:spacing w:after="120"/>
              <w:jc w:val="right"/>
              <w:rPr>
                <w:rFonts w:ascii="Century Gothic" w:hAnsi="Century Gothic"/>
              </w:rPr>
            </w:pPr>
          </w:p>
          <w:p w14:paraId="6140525D" w14:textId="77777777" w:rsidR="005838DC" w:rsidRPr="00D10FAA" w:rsidRDefault="007C7B64" w:rsidP="00546277">
            <w:pPr>
              <w:spacing w:after="120"/>
              <w:jc w:val="right"/>
              <w:rPr>
                <w:rFonts w:ascii="Century Gothic" w:hAnsi="Century Gothic"/>
              </w:rPr>
            </w:pPr>
            <w:r w:rsidRPr="007C7B64">
              <w:rPr>
                <w:rFonts w:ascii="Century Gothic" w:hAnsi="Century Gothic"/>
                <w:noProof/>
                <w:lang w:eastAsia="es-MX"/>
              </w:rPr>
              <w:drawing>
                <wp:inline distT="0" distB="0" distL="0" distR="0" wp14:anchorId="4E8A8FD9" wp14:editId="34BD5CC3">
                  <wp:extent cx="6853555" cy="3195955"/>
                  <wp:effectExtent l="0" t="0" r="0" b="444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3555" cy="3195955"/>
                          </a:xfrm>
                          <a:prstGeom prst="rect">
                            <a:avLst/>
                          </a:prstGeom>
                          <a:noFill/>
                          <a:ln>
                            <a:noFill/>
                          </a:ln>
                        </pic:spPr>
                      </pic:pic>
                    </a:graphicData>
                  </a:graphic>
                </wp:inline>
              </w:drawing>
            </w:r>
          </w:p>
        </w:tc>
      </w:tr>
      <w:tr w:rsidR="00902CDA" w:rsidRPr="0022505B" w14:paraId="488E1B75" w14:textId="77777777" w:rsidTr="00902CDA">
        <w:tblPrEx>
          <w:jc w:val="left"/>
        </w:tblPrEx>
        <w:trPr>
          <w:trHeight w:val="53"/>
        </w:trPr>
        <w:tc>
          <w:tcPr>
            <w:tcW w:w="4913" w:type="dxa"/>
            <w:gridSpan w:val="3"/>
            <w:shd w:val="clear" w:color="auto" w:fill="auto"/>
          </w:tcPr>
          <w:p w14:paraId="73D17205" w14:textId="77777777" w:rsidR="00902CDA" w:rsidRPr="00D711B9" w:rsidRDefault="00902CDA" w:rsidP="00546277">
            <w:pPr>
              <w:rPr>
                <w:rFonts w:cstheme="minorHAnsi"/>
                <w:color w:val="FFFFFF" w:themeColor="background1"/>
                <w:sz w:val="2"/>
                <w:szCs w:val="18"/>
              </w:rPr>
            </w:pPr>
          </w:p>
        </w:tc>
        <w:tc>
          <w:tcPr>
            <w:tcW w:w="7850" w:type="dxa"/>
            <w:gridSpan w:val="2"/>
            <w:shd w:val="clear" w:color="auto" w:fill="FFFFFF" w:themeFill="background1"/>
          </w:tcPr>
          <w:p w14:paraId="451010D8" w14:textId="77777777" w:rsidR="007C7B64" w:rsidRPr="007C7B64" w:rsidRDefault="007C7B64" w:rsidP="007C7B64">
            <w:pPr>
              <w:spacing w:before="120" w:after="120"/>
              <w:ind w:left="-3855"/>
              <w:jc w:val="both"/>
              <w:rPr>
                <w:rFonts w:ascii="Century Gothic" w:hAnsi="Century Gothic"/>
                <w:sz w:val="19"/>
                <w:szCs w:val="19"/>
              </w:rPr>
            </w:pPr>
          </w:p>
          <w:p w14:paraId="1462FF05" w14:textId="77777777" w:rsidR="007C7B64" w:rsidRPr="007C7B64" w:rsidRDefault="007C7B64" w:rsidP="007C7B64">
            <w:pPr>
              <w:spacing w:before="120" w:after="120"/>
              <w:ind w:left="-3855"/>
              <w:jc w:val="both"/>
              <w:rPr>
                <w:rFonts w:ascii="Century Gothic" w:hAnsi="Century Gothic"/>
                <w:sz w:val="19"/>
                <w:szCs w:val="19"/>
              </w:rPr>
            </w:pPr>
          </w:p>
          <w:p w14:paraId="34DE2069" w14:textId="77777777" w:rsidR="00902CDA" w:rsidRPr="00902CDA" w:rsidRDefault="00902CDA" w:rsidP="00902CDA">
            <w:pPr>
              <w:spacing w:after="0"/>
              <w:jc w:val="center"/>
              <w:rPr>
                <w:rFonts w:asciiTheme="majorHAnsi" w:hAnsiTheme="majorHAnsi" w:cstheme="majorHAnsi"/>
                <w:b/>
                <w:bCs/>
                <w:color w:val="0079BF"/>
                <w:sz w:val="36"/>
                <w:szCs w:val="36"/>
              </w:rPr>
            </w:pPr>
            <w:r w:rsidRPr="00902CDA">
              <w:rPr>
                <w:rFonts w:asciiTheme="majorHAnsi" w:hAnsiTheme="majorHAnsi" w:cstheme="majorHAnsi"/>
                <w:b/>
                <w:bCs/>
                <w:color w:val="0079BF"/>
                <w:sz w:val="36"/>
                <w:szCs w:val="36"/>
              </w:rPr>
              <w:t xml:space="preserve">ACTUALIZACIÓN </w:t>
            </w:r>
            <w:r>
              <w:rPr>
                <w:rFonts w:asciiTheme="majorHAnsi" w:hAnsiTheme="majorHAnsi" w:cstheme="majorHAnsi"/>
                <w:b/>
                <w:bCs/>
                <w:color w:val="0079BF"/>
                <w:sz w:val="36"/>
                <w:szCs w:val="36"/>
              </w:rPr>
              <w:t>N</w:t>
            </w:r>
            <w:r w:rsidRPr="00902CDA">
              <w:rPr>
                <w:rFonts w:asciiTheme="majorHAnsi" w:hAnsiTheme="majorHAnsi" w:cstheme="majorHAnsi"/>
                <w:b/>
                <w:bCs/>
                <w:color w:val="0079BF"/>
                <w:sz w:val="36"/>
                <w:szCs w:val="36"/>
              </w:rPr>
              <w:t>ORMATIVA</w:t>
            </w:r>
          </w:p>
        </w:tc>
      </w:tr>
      <w:tr w:rsidR="007C7B64" w:rsidRPr="0022505B" w14:paraId="1A4E41BF" w14:textId="77777777" w:rsidTr="00902CDA">
        <w:tblPrEx>
          <w:jc w:val="left"/>
        </w:tblPrEx>
        <w:trPr>
          <w:trHeight w:val="53"/>
        </w:trPr>
        <w:tc>
          <w:tcPr>
            <w:tcW w:w="4913" w:type="dxa"/>
            <w:gridSpan w:val="3"/>
            <w:shd w:val="clear" w:color="auto" w:fill="1F3864" w:themeFill="accent5" w:themeFillShade="80"/>
          </w:tcPr>
          <w:p w14:paraId="0EC04401" w14:textId="77777777" w:rsidR="005853B3" w:rsidRPr="00D711B9" w:rsidRDefault="005853B3" w:rsidP="00546277">
            <w:pPr>
              <w:rPr>
                <w:rFonts w:cstheme="minorHAnsi"/>
                <w:color w:val="FFFFFF" w:themeColor="background1"/>
                <w:sz w:val="2"/>
                <w:szCs w:val="18"/>
              </w:rPr>
            </w:pPr>
          </w:p>
        </w:tc>
        <w:tc>
          <w:tcPr>
            <w:tcW w:w="7850" w:type="dxa"/>
            <w:gridSpan w:val="2"/>
            <w:shd w:val="clear" w:color="auto" w:fill="FFFFFF" w:themeFill="background1"/>
          </w:tcPr>
          <w:p w14:paraId="00FD8E71" w14:textId="77777777" w:rsidR="005853B3" w:rsidRPr="00D711B9" w:rsidRDefault="005853B3" w:rsidP="00546277">
            <w:pPr>
              <w:rPr>
                <w:rFonts w:cstheme="minorHAnsi"/>
                <w:color w:val="FFFFFF" w:themeColor="background1"/>
                <w:sz w:val="2"/>
                <w:szCs w:val="18"/>
              </w:rPr>
            </w:pPr>
          </w:p>
        </w:tc>
      </w:tr>
      <w:tr w:rsidR="007C7B64" w:rsidRPr="00D711B9" w14:paraId="78869349" w14:textId="77777777" w:rsidTr="00902CDA">
        <w:tblPrEx>
          <w:jc w:val="left"/>
        </w:tblPrEx>
        <w:trPr>
          <w:trHeight w:val="201"/>
        </w:trPr>
        <w:tc>
          <w:tcPr>
            <w:tcW w:w="4913" w:type="dxa"/>
            <w:gridSpan w:val="3"/>
            <w:shd w:val="clear" w:color="auto" w:fill="0079BF"/>
          </w:tcPr>
          <w:p w14:paraId="473CF4CF" w14:textId="77777777" w:rsidR="005853B3" w:rsidRPr="00D711B9" w:rsidRDefault="005853B3" w:rsidP="00546277">
            <w:pPr>
              <w:rPr>
                <w:rFonts w:cstheme="minorHAnsi"/>
                <w:color w:val="FFFFFF" w:themeColor="background1"/>
                <w:sz w:val="2"/>
                <w:szCs w:val="12"/>
              </w:rPr>
            </w:pPr>
          </w:p>
        </w:tc>
        <w:tc>
          <w:tcPr>
            <w:tcW w:w="7850" w:type="dxa"/>
            <w:gridSpan w:val="2"/>
            <w:shd w:val="clear" w:color="auto" w:fill="0079BF"/>
          </w:tcPr>
          <w:p w14:paraId="088885ED" w14:textId="77777777" w:rsidR="005853B3" w:rsidRPr="00D711B9" w:rsidRDefault="005853B3" w:rsidP="00546277">
            <w:pPr>
              <w:rPr>
                <w:rFonts w:cstheme="minorHAnsi"/>
                <w:color w:val="FFFFFF" w:themeColor="background1"/>
                <w:sz w:val="2"/>
                <w:szCs w:val="12"/>
              </w:rPr>
            </w:pPr>
          </w:p>
        </w:tc>
      </w:tr>
    </w:tbl>
    <w:p w14:paraId="5DCD4E94" w14:textId="77777777" w:rsidR="005853B3" w:rsidRPr="00D10FAA" w:rsidRDefault="005853B3" w:rsidP="005853B3">
      <w:pPr>
        <w:spacing w:after="120"/>
        <w:rPr>
          <w:rFonts w:ascii="Century Gothic" w:hAnsi="Century Gothic"/>
        </w:rPr>
      </w:pPr>
    </w:p>
    <w:p w14:paraId="284C75BC" w14:textId="77777777" w:rsidR="00B6291B" w:rsidRPr="00B6291B" w:rsidRDefault="00944684" w:rsidP="00B6291B">
      <w:pPr>
        <w:pStyle w:val="Ttulo1"/>
      </w:pPr>
      <w:bookmarkStart w:id="3" w:name="_Toc63947806"/>
      <w:r>
        <w:rPr>
          <w:rFonts w:ascii="Century Gothic" w:eastAsiaTheme="minorHAnsi" w:hAnsi="Century Gothic" w:cstheme="minorBidi"/>
          <w:b/>
          <w:color w:val="auto"/>
          <w:sz w:val="22"/>
          <w:szCs w:val="22"/>
        </w:rPr>
        <w:t>Principios y Directrices</w:t>
      </w:r>
      <w:r w:rsidR="00B6291B" w:rsidRPr="004D352F">
        <w:rPr>
          <w:rFonts w:ascii="Century Gothic" w:eastAsiaTheme="minorHAnsi" w:hAnsi="Century Gothic" w:cstheme="minorBidi"/>
          <w:b/>
          <w:color w:val="auto"/>
          <w:sz w:val="22"/>
          <w:szCs w:val="22"/>
        </w:rPr>
        <w:t xml:space="preserve"> de Calidad</w:t>
      </w:r>
      <w:bookmarkEnd w:id="3"/>
      <w:r w:rsidR="00B6291B" w:rsidRPr="004D352F">
        <w:rPr>
          <w:rFonts w:ascii="Century Gothic" w:eastAsiaTheme="minorHAnsi" w:hAnsi="Century Gothic" w:cstheme="minorBidi"/>
          <w:b/>
          <w:color w:val="auto"/>
          <w:sz w:val="22"/>
          <w:szCs w:val="22"/>
        </w:rPr>
        <w:t xml:space="preserve"> </w:t>
      </w:r>
    </w:p>
    <w:p w14:paraId="184D6B57" w14:textId="77777777" w:rsidR="00945326" w:rsidRDefault="00EA7FB6" w:rsidP="00D86212">
      <w:pPr>
        <w:spacing w:before="120" w:after="120"/>
        <w:jc w:val="both"/>
        <w:rPr>
          <w:rFonts w:ascii="Century Gothic" w:hAnsi="Century Gothic"/>
          <w:sz w:val="19"/>
          <w:szCs w:val="19"/>
        </w:rPr>
      </w:pPr>
      <w:r>
        <w:rPr>
          <w:rFonts w:ascii="Century Gothic" w:hAnsi="Century Gothic"/>
          <w:sz w:val="19"/>
          <w:szCs w:val="19"/>
        </w:rPr>
        <w:t xml:space="preserve">Actualmente, existen dos documentos normativos similares: la </w:t>
      </w:r>
      <w:r w:rsidRPr="00D10FAA">
        <w:rPr>
          <w:rFonts w:ascii="Century Gothic" w:hAnsi="Century Gothic"/>
          <w:sz w:val="19"/>
          <w:szCs w:val="19"/>
        </w:rPr>
        <w:t>Política de Calidad Institucional</w:t>
      </w:r>
      <w:r w:rsidRPr="005E3F97">
        <w:rPr>
          <w:vertAlign w:val="superscript"/>
        </w:rPr>
        <w:footnoteReference w:id="5"/>
      </w:r>
      <w:r w:rsidR="00D86212">
        <w:rPr>
          <w:rFonts w:ascii="Century Gothic" w:hAnsi="Century Gothic"/>
          <w:sz w:val="19"/>
          <w:szCs w:val="19"/>
        </w:rPr>
        <w:t xml:space="preserve">, en el ámbito del INEGI, </w:t>
      </w:r>
      <w:r>
        <w:rPr>
          <w:rFonts w:ascii="Century Gothic" w:hAnsi="Century Gothic"/>
          <w:sz w:val="19"/>
          <w:szCs w:val="19"/>
        </w:rPr>
        <w:t xml:space="preserve">y los Principios y Buenas </w:t>
      </w:r>
      <w:r w:rsidR="00D86212">
        <w:rPr>
          <w:rFonts w:ascii="Century Gothic" w:hAnsi="Century Gothic"/>
          <w:sz w:val="19"/>
          <w:szCs w:val="19"/>
        </w:rPr>
        <w:t xml:space="preserve">Prácticas </w:t>
      </w:r>
      <w:r>
        <w:rPr>
          <w:rFonts w:ascii="Century Gothic" w:hAnsi="Century Gothic"/>
          <w:sz w:val="19"/>
          <w:szCs w:val="19"/>
        </w:rPr>
        <w:t xml:space="preserve">del SNIEG.  En ambos casos se retoman </w:t>
      </w:r>
      <w:r w:rsidR="00DB21DD">
        <w:rPr>
          <w:rFonts w:ascii="Century Gothic" w:hAnsi="Century Gothic"/>
          <w:sz w:val="19"/>
          <w:szCs w:val="19"/>
        </w:rPr>
        <w:t xml:space="preserve">los principios y directrices utilizados por los organismos internacionales como </w:t>
      </w:r>
      <w:r w:rsidR="00DB21DD" w:rsidRPr="00DB21DD">
        <w:rPr>
          <w:rFonts w:ascii="Century Gothic" w:hAnsi="Century Gothic"/>
          <w:sz w:val="19"/>
          <w:szCs w:val="19"/>
        </w:rPr>
        <w:t>la Comisión Estadística de las Naciones Unidas</w:t>
      </w:r>
      <w:r w:rsidR="00DB21DD">
        <w:rPr>
          <w:rFonts w:ascii="Century Gothic" w:hAnsi="Century Gothic"/>
          <w:sz w:val="19"/>
          <w:szCs w:val="19"/>
        </w:rPr>
        <w:t xml:space="preserve">, </w:t>
      </w:r>
      <w:r w:rsidR="00D86212">
        <w:rPr>
          <w:rFonts w:ascii="Century Gothic" w:hAnsi="Century Gothic"/>
          <w:sz w:val="19"/>
          <w:szCs w:val="19"/>
        </w:rPr>
        <w:t xml:space="preserve">la </w:t>
      </w:r>
      <w:r w:rsidR="00DB21DD">
        <w:rPr>
          <w:rFonts w:ascii="Century Gothic" w:hAnsi="Century Gothic"/>
          <w:sz w:val="19"/>
          <w:szCs w:val="19"/>
        </w:rPr>
        <w:t xml:space="preserve">Organización para la Cooperación y Desarrollo Económicos (OECD) y </w:t>
      </w:r>
      <w:r w:rsidR="00DB21DD" w:rsidRPr="00DB21DD">
        <w:rPr>
          <w:rFonts w:ascii="Century Gothic" w:hAnsi="Century Gothic"/>
          <w:sz w:val="19"/>
          <w:szCs w:val="19"/>
        </w:rPr>
        <w:t>el Comité del Sistema Estadístico Europeo</w:t>
      </w:r>
      <w:r w:rsidR="00DB21DD">
        <w:rPr>
          <w:rFonts w:ascii="Century Gothic" w:hAnsi="Century Gothic"/>
          <w:sz w:val="19"/>
          <w:szCs w:val="19"/>
        </w:rPr>
        <w:t xml:space="preserve"> (EUROSTAT). </w:t>
      </w:r>
    </w:p>
    <w:p w14:paraId="6D1BAB5D" w14:textId="2C8E1361" w:rsidR="0027342B" w:rsidRDefault="00DB21DD" w:rsidP="0027342B">
      <w:pPr>
        <w:spacing w:before="120" w:after="120"/>
        <w:jc w:val="both"/>
        <w:rPr>
          <w:rFonts w:ascii="Century Gothic" w:hAnsi="Century Gothic"/>
          <w:sz w:val="19"/>
          <w:szCs w:val="19"/>
        </w:rPr>
      </w:pPr>
      <w:r>
        <w:rPr>
          <w:rFonts w:ascii="Century Gothic" w:hAnsi="Century Gothic"/>
          <w:sz w:val="19"/>
          <w:szCs w:val="19"/>
        </w:rPr>
        <w:t>En 2020, buscando reducir normatividad redundante, el Comité de Aseguramiento de la Calidad trabajó una propuesta de Principios y Directrices de Calidad que en 2021 se pasará a aprobación del SNIEG con el fin de sustituir los documentos normativos mencionados.</w:t>
      </w:r>
      <w:r w:rsidR="00945326">
        <w:rPr>
          <w:rFonts w:ascii="Century Gothic" w:hAnsi="Century Gothic"/>
          <w:sz w:val="19"/>
          <w:szCs w:val="19"/>
        </w:rPr>
        <w:t xml:space="preserve">  </w:t>
      </w:r>
      <w:r w:rsidR="0027342B">
        <w:rPr>
          <w:rFonts w:ascii="Century Gothic" w:hAnsi="Century Gothic"/>
          <w:sz w:val="19"/>
          <w:szCs w:val="19"/>
        </w:rPr>
        <w:t xml:space="preserve">Los principios y directrices de calidad reconocen que la </w:t>
      </w:r>
      <w:r w:rsidR="0027342B" w:rsidRPr="005C664C">
        <w:rPr>
          <w:rFonts w:ascii="Century Gothic" w:hAnsi="Century Gothic"/>
          <w:sz w:val="19"/>
          <w:szCs w:val="19"/>
        </w:rPr>
        <w:t xml:space="preserve">calidad de la información es un concepto multidimensional relacionado con los atributos de </w:t>
      </w:r>
      <w:r w:rsidR="00D86212">
        <w:rPr>
          <w:rFonts w:ascii="Century Gothic" w:hAnsi="Century Gothic"/>
          <w:sz w:val="19"/>
          <w:szCs w:val="19"/>
        </w:rPr>
        <w:t xml:space="preserve">los </w:t>
      </w:r>
      <w:r w:rsidR="0027342B" w:rsidRPr="005C664C">
        <w:rPr>
          <w:rFonts w:ascii="Century Gothic" w:hAnsi="Century Gothic"/>
          <w:sz w:val="19"/>
          <w:szCs w:val="19"/>
        </w:rPr>
        <w:t>producto</w:t>
      </w:r>
      <w:r w:rsidR="00D86212">
        <w:rPr>
          <w:rFonts w:ascii="Century Gothic" w:hAnsi="Century Gothic"/>
          <w:sz w:val="19"/>
          <w:szCs w:val="19"/>
        </w:rPr>
        <w:t>s</w:t>
      </w:r>
      <w:r w:rsidR="0027342B" w:rsidRPr="005C664C">
        <w:rPr>
          <w:rFonts w:ascii="Century Gothic" w:hAnsi="Century Gothic"/>
          <w:sz w:val="19"/>
          <w:szCs w:val="19"/>
        </w:rPr>
        <w:t xml:space="preserve"> de información, los procesos mediante los cuales se llega a ellos, el entorno institucional en el que se produce</w:t>
      </w:r>
      <w:r w:rsidR="00D86212">
        <w:rPr>
          <w:rFonts w:ascii="Century Gothic" w:hAnsi="Century Gothic"/>
          <w:sz w:val="19"/>
          <w:szCs w:val="19"/>
        </w:rPr>
        <w:t>n</w:t>
      </w:r>
      <w:r w:rsidR="0027342B" w:rsidRPr="005C664C">
        <w:rPr>
          <w:rFonts w:ascii="Century Gothic" w:hAnsi="Century Gothic"/>
          <w:sz w:val="19"/>
          <w:szCs w:val="19"/>
        </w:rPr>
        <w:t>, así como el sistema de información nacional en el que se desarrolla</w:t>
      </w:r>
      <w:r w:rsidR="0011425A">
        <w:rPr>
          <w:rFonts w:ascii="Century Gothic" w:hAnsi="Century Gothic"/>
          <w:sz w:val="19"/>
          <w:szCs w:val="19"/>
        </w:rPr>
        <w:t>n</w:t>
      </w:r>
      <w:r w:rsidR="0027342B" w:rsidRPr="005C664C">
        <w:rPr>
          <w:rFonts w:ascii="Century Gothic" w:hAnsi="Century Gothic"/>
          <w:sz w:val="19"/>
          <w:szCs w:val="19"/>
        </w:rPr>
        <w:t>.</w:t>
      </w:r>
      <w:r w:rsidR="0027342B">
        <w:rPr>
          <w:rFonts w:ascii="Century Gothic" w:hAnsi="Century Gothic"/>
          <w:sz w:val="19"/>
          <w:szCs w:val="19"/>
        </w:rPr>
        <w:t xml:space="preserve"> Buscan ser una referencia o guía de actuación </w:t>
      </w:r>
      <w:r w:rsidR="0027342B" w:rsidRPr="005C664C">
        <w:rPr>
          <w:rFonts w:ascii="Century Gothic" w:hAnsi="Century Gothic"/>
          <w:sz w:val="19"/>
          <w:szCs w:val="19"/>
        </w:rPr>
        <w:t xml:space="preserve">de las acciones </w:t>
      </w:r>
      <w:r w:rsidR="0027342B">
        <w:rPr>
          <w:rFonts w:ascii="Century Gothic" w:hAnsi="Century Gothic"/>
          <w:sz w:val="19"/>
          <w:szCs w:val="19"/>
        </w:rPr>
        <w:t>encaminadas a</w:t>
      </w:r>
      <w:r w:rsidR="0027342B" w:rsidRPr="005C664C">
        <w:rPr>
          <w:rFonts w:ascii="Century Gothic" w:hAnsi="Century Gothic"/>
          <w:sz w:val="19"/>
          <w:szCs w:val="19"/>
        </w:rPr>
        <w:t xml:space="preserve"> la producción, integración y difusión de la información</w:t>
      </w:r>
      <w:r w:rsidR="0027342B">
        <w:rPr>
          <w:rFonts w:ascii="Century Gothic" w:hAnsi="Century Gothic"/>
          <w:sz w:val="19"/>
          <w:szCs w:val="19"/>
        </w:rPr>
        <w:t xml:space="preserve"> estadística y geográfica.</w:t>
      </w:r>
    </w:p>
    <w:p w14:paraId="598A08EB" w14:textId="77777777" w:rsidR="007F31ED" w:rsidRDefault="007F31ED" w:rsidP="00231318">
      <w:pPr>
        <w:spacing w:after="120"/>
        <w:jc w:val="both"/>
        <w:rPr>
          <w:rFonts w:ascii="Century Gothic" w:hAnsi="Century Gothic"/>
          <w:sz w:val="19"/>
          <w:szCs w:val="19"/>
        </w:rPr>
      </w:pPr>
    </w:p>
    <w:tbl>
      <w:tblPr>
        <w:tblW w:w="10602" w:type="dxa"/>
        <w:jc w:val="center"/>
        <w:tblLook w:val="04A0" w:firstRow="1" w:lastRow="0" w:firstColumn="1" w:lastColumn="0" w:noHBand="0" w:noVBand="1"/>
      </w:tblPr>
      <w:tblGrid>
        <w:gridCol w:w="1068"/>
        <w:gridCol w:w="9534"/>
      </w:tblGrid>
      <w:tr w:rsidR="00292168" w:rsidRPr="00D10FAA" w14:paraId="7983A1E5" w14:textId="77777777" w:rsidTr="005C664C">
        <w:trPr>
          <w:cantSplit/>
          <w:trHeight w:val="3405"/>
          <w:jc w:val="center"/>
        </w:trPr>
        <w:tc>
          <w:tcPr>
            <w:tcW w:w="1068" w:type="dxa"/>
            <w:textDirection w:val="btLr"/>
            <w:vAlign w:val="center"/>
          </w:tcPr>
          <w:p w14:paraId="1F84FC36" w14:textId="77777777" w:rsidR="00C34F39" w:rsidRPr="00D10FAA" w:rsidRDefault="00C34F39" w:rsidP="00292168">
            <w:pPr>
              <w:spacing w:after="120"/>
              <w:ind w:left="120" w:right="113" w:hanging="7"/>
              <w:jc w:val="center"/>
              <w:rPr>
                <w:rFonts w:ascii="Century Gothic" w:hAnsi="Century Gothic"/>
              </w:rPr>
            </w:pPr>
            <w:r w:rsidRPr="00292168">
              <w:rPr>
                <w:rFonts w:ascii="Century Gothic" w:hAnsi="Century Gothic"/>
                <w:bCs/>
                <w:caps/>
                <w:color w:val="0079BF"/>
                <w:sz w:val="24"/>
              </w:rPr>
              <w:t xml:space="preserve">Principios </w:t>
            </w:r>
            <w:r w:rsidR="00DF7918" w:rsidRPr="00292168">
              <w:rPr>
                <w:rFonts w:ascii="Century Gothic" w:hAnsi="Century Gothic"/>
                <w:bCs/>
                <w:caps/>
                <w:color w:val="0079BF"/>
                <w:sz w:val="24"/>
              </w:rPr>
              <w:t>de calidad</w:t>
            </w:r>
          </w:p>
        </w:tc>
        <w:tc>
          <w:tcPr>
            <w:tcW w:w="9534" w:type="dxa"/>
            <w:vAlign w:val="center"/>
          </w:tcPr>
          <w:p w14:paraId="4BCC591E" w14:textId="77777777" w:rsidR="00C34F39" w:rsidRPr="00D10FAA" w:rsidRDefault="00E61B50" w:rsidP="00263F0C">
            <w:pPr>
              <w:spacing w:after="120"/>
              <w:jc w:val="right"/>
              <w:rPr>
                <w:rFonts w:ascii="Century Gothic" w:hAnsi="Century Gothic"/>
              </w:rPr>
            </w:pPr>
            <w:r w:rsidRPr="00E61B50">
              <w:rPr>
                <w:rFonts w:ascii="Century Gothic" w:hAnsi="Century Gothic"/>
                <w:noProof/>
                <w:lang w:eastAsia="es-MX"/>
              </w:rPr>
              <w:drawing>
                <wp:inline distT="0" distB="0" distL="0" distR="0" wp14:anchorId="5F9C7204" wp14:editId="0FCEE0BE">
                  <wp:extent cx="5916980" cy="333749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4793" cy="3387021"/>
                          </a:xfrm>
                          <a:prstGeom prst="rect">
                            <a:avLst/>
                          </a:prstGeom>
                          <a:noFill/>
                          <a:ln>
                            <a:noFill/>
                          </a:ln>
                        </pic:spPr>
                      </pic:pic>
                    </a:graphicData>
                  </a:graphic>
                </wp:inline>
              </w:drawing>
            </w:r>
          </w:p>
        </w:tc>
      </w:tr>
    </w:tbl>
    <w:p w14:paraId="49E6D1C4" w14:textId="618A2E34" w:rsidR="0027342B" w:rsidRDefault="0027342B" w:rsidP="0027342B">
      <w:pPr>
        <w:spacing w:before="120" w:after="120"/>
        <w:jc w:val="both"/>
        <w:rPr>
          <w:rFonts w:ascii="Century Gothic" w:hAnsi="Century Gothic"/>
          <w:sz w:val="19"/>
          <w:szCs w:val="19"/>
        </w:rPr>
      </w:pPr>
      <w:r>
        <w:rPr>
          <w:rFonts w:ascii="Century Gothic" w:hAnsi="Century Gothic"/>
          <w:sz w:val="19"/>
          <w:szCs w:val="19"/>
        </w:rPr>
        <w:t xml:space="preserve">Cabe señalar que los principios son prácticamente los mismos desde 2015 aunque se han redistribuido en 4 dimensiones y las directrices se </w:t>
      </w:r>
      <w:r w:rsidR="0011425A">
        <w:rPr>
          <w:rFonts w:ascii="Century Gothic" w:hAnsi="Century Gothic"/>
          <w:sz w:val="19"/>
          <w:szCs w:val="19"/>
        </w:rPr>
        <w:t xml:space="preserve">han </w:t>
      </w:r>
      <w:r>
        <w:rPr>
          <w:rFonts w:ascii="Century Gothic" w:hAnsi="Century Gothic"/>
          <w:sz w:val="19"/>
          <w:szCs w:val="19"/>
        </w:rPr>
        <w:t>simplificado conforme a la experiencia nacional e internacional.  De esta manera, el nuevo documento representa una continuidad a las actividades de aseguramiento de la calidad que se han venido desarrollando, siempre en congruencia con los principios establecidos en el artículo 3 de la Ley del SN</w:t>
      </w:r>
      <w:r w:rsidR="0011425A">
        <w:rPr>
          <w:rFonts w:ascii="Century Gothic" w:hAnsi="Century Gothic"/>
          <w:sz w:val="19"/>
          <w:szCs w:val="19"/>
        </w:rPr>
        <w:t>IE</w:t>
      </w:r>
      <w:r>
        <w:rPr>
          <w:rFonts w:ascii="Century Gothic" w:hAnsi="Century Gothic"/>
          <w:sz w:val="19"/>
          <w:szCs w:val="19"/>
        </w:rPr>
        <w:t xml:space="preserve">G.  </w:t>
      </w:r>
    </w:p>
    <w:p w14:paraId="370A248B" w14:textId="77777777" w:rsidR="00DF2449" w:rsidRPr="00033302" w:rsidRDefault="00DF2449" w:rsidP="00033302">
      <w:pPr>
        <w:spacing w:before="120" w:after="120"/>
        <w:jc w:val="both"/>
        <w:rPr>
          <w:rFonts w:ascii="Century Gothic" w:hAnsi="Century Gothic"/>
          <w:sz w:val="19"/>
          <w:szCs w:val="19"/>
        </w:rPr>
      </w:pPr>
    </w:p>
    <w:p w14:paraId="1B28C842" w14:textId="77777777" w:rsidR="00DF2449" w:rsidRDefault="00DF2449">
      <w:pPr>
        <w:rPr>
          <w:rFonts w:ascii="Century Gothic" w:hAnsi="Century Gothic"/>
        </w:rPr>
      </w:pPr>
      <w:r>
        <w:rPr>
          <w:rFonts w:ascii="Century Gothic" w:hAnsi="Century Gothic"/>
        </w:rPr>
        <w:br w:type="page"/>
      </w:r>
    </w:p>
    <w:tbl>
      <w:tblPr>
        <w:tblW w:w="12763" w:type="dxa"/>
        <w:tblInd w:w="-1139" w:type="dxa"/>
        <w:tblLook w:val="04A0" w:firstRow="1" w:lastRow="0" w:firstColumn="1" w:lastColumn="0" w:noHBand="0" w:noVBand="1"/>
      </w:tblPr>
      <w:tblGrid>
        <w:gridCol w:w="4967"/>
        <w:gridCol w:w="7796"/>
      </w:tblGrid>
      <w:tr w:rsidR="00902CDA" w:rsidRPr="0022505B" w14:paraId="6F3AF74C" w14:textId="77777777" w:rsidTr="00902CDA">
        <w:trPr>
          <w:trHeight w:val="53"/>
        </w:trPr>
        <w:tc>
          <w:tcPr>
            <w:tcW w:w="4967" w:type="dxa"/>
            <w:shd w:val="clear" w:color="auto" w:fill="auto"/>
          </w:tcPr>
          <w:p w14:paraId="069744B3" w14:textId="77777777" w:rsidR="00902CDA" w:rsidRPr="00D711B9" w:rsidRDefault="00902CDA" w:rsidP="00546277">
            <w:pPr>
              <w:rPr>
                <w:rFonts w:cstheme="minorHAnsi"/>
                <w:color w:val="FFFFFF" w:themeColor="background1"/>
                <w:sz w:val="2"/>
                <w:szCs w:val="18"/>
              </w:rPr>
            </w:pPr>
          </w:p>
        </w:tc>
        <w:tc>
          <w:tcPr>
            <w:tcW w:w="7796" w:type="dxa"/>
            <w:shd w:val="clear" w:color="auto" w:fill="FFFFFF" w:themeFill="background1"/>
          </w:tcPr>
          <w:p w14:paraId="74334DC2" w14:textId="77777777" w:rsidR="00902CDA" w:rsidRPr="00D711B9" w:rsidRDefault="00902CDA" w:rsidP="00902CDA">
            <w:pPr>
              <w:spacing w:after="0"/>
              <w:jc w:val="center"/>
              <w:rPr>
                <w:rFonts w:cstheme="minorHAnsi"/>
                <w:color w:val="FFFFFF" w:themeColor="background1"/>
                <w:sz w:val="2"/>
                <w:szCs w:val="18"/>
              </w:rPr>
            </w:pPr>
            <w:r w:rsidRPr="00902CDA">
              <w:rPr>
                <w:rFonts w:asciiTheme="majorHAnsi" w:hAnsiTheme="majorHAnsi" w:cstheme="majorHAnsi"/>
                <w:b/>
                <w:bCs/>
                <w:color w:val="0079BF"/>
                <w:sz w:val="36"/>
                <w:szCs w:val="36"/>
              </w:rPr>
              <w:t xml:space="preserve">ACTUALIZACIÓN </w:t>
            </w:r>
            <w:r>
              <w:rPr>
                <w:rFonts w:asciiTheme="majorHAnsi" w:hAnsiTheme="majorHAnsi" w:cstheme="majorHAnsi"/>
                <w:b/>
                <w:bCs/>
                <w:color w:val="0079BF"/>
                <w:sz w:val="36"/>
                <w:szCs w:val="36"/>
              </w:rPr>
              <w:t>N</w:t>
            </w:r>
            <w:r w:rsidRPr="00902CDA">
              <w:rPr>
                <w:rFonts w:asciiTheme="majorHAnsi" w:hAnsiTheme="majorHAnsi" w:cstheme="majorHAnsi"/>
                <w:b/>
                <w:bCs/>
                <w:color w:val="0079BF"/>
                <w:sz w:val="36"/>
                <w:szCs w:val="36"/>
              </w:rPr>
              <w:t>ORMATIVA</w:t>
            </w:r>
          </w:p>
        </w:tc>
      </w:tr>
      <w:tr w:rsidR="005853B3" w:rsidRPr="0022505B" w14:paraId="5912789B" w14:textId="77777777" w:rsidTr="00546277">
        <w:trPr>
          <w:trHeight w:val="53"/>
        </w:trPr>
        <w:tc>
          <w:tcPr>
            <w:tcW w:w="4967" w:type="dxa"/>
            <w:shd w:val="clear" w:color="auto" w:fill="1F3864" w:themeFill="accent5" w:themeFillShade="80"/>
          </w:tcPr>
          <w:p w14:paraId="442E0722" w14:textId="77777777" w:rsidR="005853B3" w:rsidRPr="00D711B9" w:rsidRDefault="005853B3" w:rsidP="00546277">
            <w:pPr>
              <w:rPr>
                <w:rFonts w:cstheme="minorHAnsi"/>
                <w:color w:val="FFFFFF" w:themeColor="background1"/>
                <w:sz w:val="2"/>
                <w:szCs w:val="18"/>
              </w:rPr>
            </w:pPr>
          </w:p>
        </w:tc>
        <w:tc>
          <w:tcPr>
            <w:tcW w:w="7796" w:type="dxa"/>
            <w:shd w:val="clear" w:color="auto" w:fill="FFFFFF" w:themeFill="background1"/>
          </w:tcPr>
          <w:p w14:paraId="34D48C2D" w14:textId="77777777" w:rsidR="005853B3" w:rsidRPr="00D711B9" w:rsidRDefault="005853B3" w:rsidP="00546277">
            <w:pPr>
              <w:rPr>
                <w:rFonts w:cstheme="minorHAnsi"/>
                <w:color w:val="FFFFFF" w:themeColor="background1"/>
                <w:sz w:val="2"/>
                <w:szCs w:val="18"/>
              </w:rPr>
            </w:pPr>
          </w:p>
        </w:tc>
      </w:tr>
      <w:tr w:rsidR="005853B3" w:rsidRPr="00D711B9" w14:paraId="44757C80" w14:textId="77777777" w:rsidTr="00546277">
        <w:trPr>
          <w:trHeight w:val="201"/>
        </w:trPr>
        <w:tc>
          <w:tcPr>
            <w:tcW w:w="4967" w:type="dxa"/>
            <w:shd w:val="clear" w:color="auto" w:fill="0079BF"/>
          </w:tcPr>
          <w:p w14:paraId="34A9BF7B" w14:textId="77777777" w:rsidR="005853B3" w:rsidRPr="00D711B9" w:rsidRDefault="005853B3" w:rsidP="00546277">
            <w:pPr>
              <w:rPr>
                <w:rFonts w:cstheme="minorHAnsi"/>
                <w:color w:val="FFFFFF" w:themeColor="background1"/>
                <w:sz w:val="2"/>
                <w:szCs w:val="12"/>
              </w:rPr>
            </w:pPr>
          </w:p>
        </w:tc>
        <w:tc>
          <w:tcPr>
            <w:tcW w:w="7796" w:type="dxa"/>
            <w:shd w:val="clear" w:color="auto" w:fill="0079BF"/>
          </w:tcPr>
          <w:p w14:paraId="6F239E1C" w14:textId="77777777" w:rsidR="005853B3" w:rsidRPr="00D711B9" w:rsidRDefault="005853B3" w:rsidP="00546277">
            <w:pPr>
              <w:rPr>
                <w:rFonts w:cstheme="minorHAnsi"/>
                <w:color w:val="FFFFFF" w:themeColor="background1"/>
                <w:sz w:val="2"/>
                <w:szCs w:val="12"/>
              </w:rPr>
            </w:pPr>
          </w:p>
        </w:tc>
      </w:tr>
    </w:tbl>
    <w:p w14:paraId="6A361CBB" w14:textId="77777777" w:rsidR="005853B3" w:rsidRPr="00D10FAA" w:rsidRDefault="005853B3" w:rsidP="005853B3">
      <w:pPr>
        <w:spacing w:after="120"/>
        <w:rPr>
          <w:rFonts w:ascii="Century Gothic" w:hAnsi="Century Gothic"/>
        </w:rPr>
      </w:pPr>
    </w:p>
    <w:p w14:paraId="38F910CB" w14:textId="77777777" w:rsidR="00DF2449" w:rsidRDefault="00DF2449" w:rsidP="00DF2449">
      <w:pPr>
        <w:pStyle w:val="Ttulo1"/>
        <w:rPr>
          <w:rFonts w:ascii="Century Gothic" w:eastAsiaTheme="minorHAnsi" w:hAnsi="Century Gothic" w:cstheme="minorBidi"/>
          <w:b/>
          <w:color w:val="auto"/>
          <w:sz w:val="22"/>
          <w:szCs w:val="22"/>
        </w:rPr>
      </w:pPr>
      <w:bookmarkStart w:id="4" w:name="_Toc63947807"/>
      <w:r>
        <w:rPr>
          <w:rFonts w:ascii="Century Gothic" w:eastAsiaTheme="minorHAnsi" w:hAnsi="Century Gothic" w:cstheme="minorBidi"/>
          <w:b/>
          <w:color w:val="auto"/>
          <w:sz w:val="22"/>
          <w:szCs w:val="22"/>
        </w:rPr>
        <w:t xml:space="preserve">Norma para el Aseguramiento de la </w:t>
      </w:r>
      <w:r w:rsidRPr="004D352F">
        <w:rPr>
          <w:rFonts w:ascii="Century Gothic" w:eastAsiaTheme="minorHAnsi" w:hAnsi="Century Gothic" w:cstheme="minorBidi"/>
          <w:b/>
          <w:color w:val="auto"/>
          <w:sz w:val="22"/>
          <w:szCs w:val="22"/>
        </w:rPr>
        <w:t>Calidad</w:t>
      </w:r>
      <w:bookmarkEnd w:id="4"/>
      <w:r w:rsidRPr="004D352F">
        <w:rPr>
          <w:rFonts w:ascii="Century Gothic" w:eastAsiaTheme="minorHAnsi" w:hAnsi="Century Gothic" w:cstheme="minorBidi"/>
          <w:b/>
          <w:color w:val="auto"/>
          <w:sz w:val="22"/>
          <w:szCs w:val="22"/>
        </w:rPr>
        <w:t xml:space="preserve"> </w:t>
      </w:r>
    </w:p>
    <w:p w14:paraId="460613F0" w14:textId="77777777" w:rsidR="003C08B7" w:rsidRDefault="003C08B7" w:rsidP="00DF2449">
      <w:pPr>
        <w:spacing w:before="120" w:after="120"/>
        <w:jc w:val="both"/>
        <w:rPr>
          <w:rFonts w:ascii="Century Gothic" w:hAnsi="Century Gothic"/>
          <w:sz w:val="19"/>
          <w:szCs w:val="19"/>
        </w:rPr>
      </w:pPr>
      <w:r>
        <w:rPr>
          <w:rFonts w:ascii="Century Gothic" w:hAnsi="Century Gothic"/>
          <w:sz w:val="19"/>
          <w:szCs w:val="19"/>
        </w:rPr>
        <w:t xml:space="preserve">Cuando se emitió la Norma Técnica del </w:t>
      </w:r>
      <w:r w:rsidRPr="00947A2A">
        <w:rPr>
          <w:rFonts w:ascii="Century Gothic" w:hAnsi="Century Gothic"/>
          <w:sz w:val="19"/>
          <w:szCs w:val="19"/>
        </w:rPr>
        <w:t>Proceso de Producción de Información Estadística y Geográfica para el INEGI</w:t>
      </w:r>
      <w:r>
        <w:rPr>
          <w:rStyle w:val="Refdenotaalpie"/>
          <w:rFonts w:ascii="Century Gothic" w:hAnsi="Century Gothic"/>
          <w:sz w:val="19"/>
          <w:szCs w:val="19"/>
        </w:rPr>
        <w:footnoteReference w:id="6"/>
      </w:r>
      <w:r w:rsidRPr="00947A2A">
        <w:rPr>
          <w:rFonts w:ascii="Century Gothic" w:hAnsi="Century Gothic"/>
          <w:sz w:val="19"/>
          <w:szCs w:val="19"/>
        </w:rPr>
        <w:t xml:space="preserve"> (Norma MPEG)</w:t>
      </w:r>
      <w:r>
        <w:rPr>
          <w:rFonts w:ascii="Century Gothic" w:hAnsi="Century Gothic"/>
          <w:sz w:val="19"/>
          <w:szCs w:val="19"/>
        </w:rPr>
        <w:t xml:space="preserve"> se generó duplicidad con algunos artículos de la Norma de Aseguramiento de la Calidad de 2015 donde se establecían entregables para el proceso de producción de información.  Con el fin de evitar confusión y duplicidad normativa se propuso una nueva norma que se basara en el Sistema de Gestión de Calidad.</w:t>
      </w:r>
    </w:p>
    <w:p w14:paraId="7237B002" w14:textId="7B57C28F" w:rsidR="00DF2449" w:rsidRPr="00D10FAA" w:rsidRDefault="003C08B7" w:rsidP="00DF2449">
      <w:pPr>
        <w:spacing w:before="120" w:after="120"/>
        <w:jc w:val="both"/>
        <w:rPr>
          <w:rFonts w:ascii="Century Gothic" w:hAnsi="Century Gothic"/>
          <w:sz w:val="19"/>
          <w:szCs w:val="19"/>
        </w:rPr>
      </w:pPr>
      <w:r>
        <w:rPr>
          <w:rFonts w:ascii="Century Gothic" w:hAnsi="Century Gothic"/>
          <w:sz w:val="19"/>
          <w:szCs w:val="19"/>
        </w:rPr>
        <w:t xml:space="preserve">Si bien los Principios y Directrices de Calidad establecen los objetivos de calidad, la Norma para el Aseguramiento de la Calidad establece las actividades que se deben desarrollar para </w:t>
      </w:r>
      <w:r w:rsidR="0011425A">
        <w:rPr>
          <w:rFonts w:ascii="Century Gothic" w:hAnsi="Century Gothic"/>
          <w:sz w:val="19"/>
          <w:szCs w:val="19"/>
        </w:rPr>
        <w:t xml:space="preserve">mejorar </w:t>
      </w:r>
      <w:r>
        <w:rPr>
          <w:rFonts w:ascii="Century Gothic" w:hAnsi="Century Gothic"/>
          <w:sz w:val="19"/>
          <w:szCs w:val="19"/>
        </w:rPr>
        <w:t>la calidad.  Estas actividades corresponden a un sistema de gestión de calidad que</w:t>
      </w:r>
      <w:r w:rsidR="0011425A">
        <w:rPr>
          <w:rFonts w:ascii="Century Gothic" w:hAnsi="Century Gothic"/>
          <w:sz w:val="19"/>
          <w:szCs w:val="19"/>
        </w:rPr>
        <w:t>,</w:t>
      </w:r>
      <w:r>
        <w:rPr>
          <w:rFonts w:ascii="Century Gothic" w:hAnsi="Century Gothic"/>
          <w:sz w:val="19"/>
          <w:szCs w:val="19"/>
        </w:rPr>
        <w:t xml:space="preserve"> en el caso del INEGI</w:t>
      </w:r>
      <w:r w:rsidR="0011425A">
        <w:rPr>
          <w:rFonts w:ascii="Century Gothic" w:hAnsi="Century Gothic"/>
          <w:sz w:val="19"/>
          <w:szCs w:val="19"/>
        </w:rPr>
        <w:t>,</w:t>
      </w:r>
      <w:r>
        <w:rPr>
          <w:rFonts w:ascii="Century Gothic" w:hAnsi="Century Gothic"/>
          <w:sz w:val="19"/>
          <w:szCs w:val="19"/>
        </w:rPr>
        <w:t xml:space="preserve"> se ha definido como estandarización, evaluación y mejora</w:t>
      </w:r>
      <w:r w:rsidR="0011425A">
        <w:rPr>
          <w:rFonts w:ascii="Century Gothic" w:hAnsi="Century Gothic"/>
          <w:sz w:val="19"/>
          <w:szCs w:val="19"/>
        </w:rPr>
        <w:t>,</w:t>
      </w:r>
      <w:r>
        <w:rPr>
          <w:rFonts w:ascii="Century Gothic" w:hAnsi="Century Gothic"/>
          <w:sz w:val="19"/>
          <w:szCs w:val="19"/>
        </w:rPr>
        <w:t xml:space="preserve"> y que es congruente con las estrategias y las metas definidas por el Comité.  </w:t>
      </w:r>
    </w:p>
    <w:p w14:paraId="5D68240D" w14:textId="71C80066" w:rsidR="00C20FDA" w:rsidRDefault="003C08B7" w:rsidP="00995501">
      <w:pPr>
        <w:spacing w:after="120"/>
        <w:jc w:val="both"/>
        <w:rPr>
          <w:rFonts w:ascii="Century Gothic" w:hAnsi="Century Gothic"/>
          <w:sz w:val="19"/>
          <w:szCs w:val="19"/>
        </w:rPr>
      </w:pPr>
      <w:r>
        <w:rPr>
          <w:rFonts w:ascii="Century Gothic" w:hAnsi="Century Gothic"/>
          <w:sz w:val="19"/>
          <w:szCs w:val="19"/>
        </w:rPr>
        <w:t xml:space="preserve">De esta manera, el capítulo </w:t>
      </w:r>
      <w:r w:rsidR="0011425A">
        <w:rPr>
          <w:rFonts w:ascii="Century Gothic" w:hAnsi="Century Gothic"/>
          <w:sz w:val="19"/>
          <w:szCs w:val="19"/>
        </w:rPr>
        <w:t xml:space="preserve">segundo </w:t>
      </w:r>
      <w:r>
        <w:rPr>
          <w:rFonts w:ascii="Century Gothic" w:hAnsi="Century Gothic"/>
          <w:sz w:val="19"/>
          <w:szCs w:val="19"/>
        </w:rPr>
        <w:t>busca a</w:t>
      </w:r>
      <w:r w:rsidRPr="003C08B7">
        <w:rPr>
          <w:rFonts w:ascii="Century Gothic" w:hAnsi="Century Gothic"/>
          <w:sz w:val="19"/>
          <w:szCs w:val="19"/>
        </w:rPr>
        <w:t>centuar las obligaciones en la estandarización del proceso</w:t>
      </w:r>
      <w:r>
        <w:rPr>
          <w:rFonts w:ascii="Century Gothic" w:hAnsi="Century Gothic"/>
          <w:sz w:val="19"/>
          <w:szCs w:val="19"/>
        </w:rPr>
        <w:t>, r</w:t>
      </w:r>
      <w:r w:rsidRPr="003C08B7">
        <w:rPr>
          <w:rFonts w:ascii="Century Gothic" w:hAnsi="Century Gothic"/>
          <w:sz w:val="19"/>
          <w:szCs w:val="19"/>
        </w:rPr>
        <w:t>elacionar los procesos transversales con el proceso de producción</w:t>
      </w:r>
      <w:r>
        <w:rPr>
          <w:rFonts w:ascii="Century Gothic" w:hAnsi="Century Gothic"/>
          <w:sz w:val="19"/>
          <w:szCs w:val="19"/>
        </w:rPr>
        <w:t xml:space="preserve"> y generar s</w:t>
      </w:r>
      <w:r w:rsidRPr="003C08B7">
        <w:rPr>
          <w:rFonts w:ascii="Century Gothic" w:hAnsi="Century Gothic"/>
          <w:sz w:val="19"/>
          <w:szCs w:val="19"/>
        </w:rPr>
        <w:t>inergia</w:t>
      </w:r>
      <w:r>
        <w:rPr>
          <w:rFonts w:ascii="Century Gothic" w:hAnsi="Century Gothic"/>
          <w:sz w:val="19"/>
          <w:szCs w:val="19"/>
        </w:rPr>
        <w:t>s</w:t>
      </w:r>
      <w:r w:rsidRPr="003C08B7">
        <w:rPr>
          <w:rFonts w:ascii="Century Gothic" w:hAnsi="Century Gothic"/>
          <w:sz w:val="19"/>
          <w:szCs w:val="19"/>
        </w:rPr>
        <w:t xml:space="preserve"> para alcanzar la comparabilidad de la información (interoperabilidad, infraestructura).</w:t>
      </w:r>
      <w:r>
        <w:rPr>
          <w:rFonts w:ascii="Century Gothic" w:hAnsi="Century Gothic"/>
          <w:sz w:val="19"/>
          <w:szCs w:val="19"/>
        </w:rPr>
        <w:t xml:space="preserve">  El capítulo </w:t>
      </w:r>
      <w:r w:rsidR="00C577EB">
        <w:rPr>
          <w:rFonts w:ascii="Century Gothic" w:hAnsi="Century Gothic"/>
          <w:sz w:val="19"/>
          <w:szCs w:val="19"/>
        </w:rPr>
        <w:t>tercero</w:t>
      </w:r>
      <w:r>
        <w:rPr>
          <w:rFonts w:ascii="Century Gothic" w:hAnsi="Century Gothic"/>
          <w:sz w:val="19"/>
          <w:szCs w:val="19"/>
        </w:rPr>
        <w:t xml:space="preserve"> establece </w:t>
      </w:r>
      <w:r w:rsidR="00C577EB">
        <w:rPr>
          <w:rFonts w:ascii="Century Gothic" w:hAnsi="Century Gothic"/>
          <w:sz w:val="19"/>
          <w:szCs w:val="19"/>
        </w:rPr>
        <w:t xml:space="preserve">qué y cuándo se debe evaluar, quién debe llevar a cabo las evaluaciones y dónde se deben reportar. El capítulo </w:t>
      </w:r>
      <w:r w:rsidR="0011425A">
        <w:rPr>
          <w:rFonts w:ascii="Century Gothic" w:hAnsi="Century Gothic"/>
          <w:sz w:val="19"/>
          <w:szCs w:val="19"/>
        </w:rPr>
        <w:t xml:space="preserve">cuarto </w:t>
      </w:r>
      <w:r w:rsidR="00C577EB">
        <w:rPr>
          <w:rFonts w:ascii="Century Gothic" w:hAnsi="Century Gothic"/>
          <w:sz w:val="19"/>
          <w:szCs w:val="19"/>
        </w:rPr>
        <w:t xml:space="preserve">busca fortalecer la mejora continua a través de la documentación y medición de los </w:t>
      </w:r>
      <w:proofErr w:type="gramStart"/>
      <w:r w:rsidR="00C577EB">
        <w:rPr>
          <w:rFonts w:ascii="Century Gothic" w:hAnsi="Century Gothic"/>
          <w:sz w:val="19"/>
          <w:szCs w:val="19"/>
        </w:rPr>
        <w:t>cambios</w:t>
      </w:r>
      <w:proofErr w:type="gramEnd"/>
      <w:r w:rsidR="00C577EB">
        <w:rPr>
          <w:rFonts w:ascii="Century Gothic" w:hAnsi="Century Gothic"/>
          <w:sz w:val="19"/>
          <w:szCs w:val="19"/>
        </w:rPr>
        <w:t xml:space="preserve"> así como de actividades de difusión y capacitación.  Por último, el capítulo quinto establece las atribuciones y funcionamiento del Comité de Aseguramiento de la Calidad.</w:t>
      </w:r>
    </w:p>
    <w:p w14:paraId="7F3BF324" w14:textId="77777777" w:rsidR="00F66626" w:rsidRDefault="00F66626" w:rsidP="00995501">
      <w:pPr>
        <w:spacing w:after="120"/>
        <w:jc w:val="both"/>
        <w:rPr>
          <w:rFonts w:ascii="Century Gothic" w:hAnsi="Century Gothic"/>
          <w:sz w:val="19"/>
          <w:szCs w:val="19"/>
        </w:rPr>
      </w:pPr>
    </w:p>
    <w:tbl>
      <w:tblPr>
        <w:tblW w:w="10942" w:type="dxa"/>
        <w:jc w:val="center"/>
        <w:tblLook w:val="04A0" w:firstRow="1" w:lastRow="0" w:firstColumn="1" w:lastColumn="0" w:noHBand="0" w:noVBand="1"/>
      </w:tblPr>
      <w:tblGrid>
        <w:gridCol w:w="548"/>
        <w:gridCol w:w="10961"/>
      </w:tblGrid>
      <w:tr w:rsidR="007F73A2" w:rsidRPr="00D10FAA" w14:paraId="226C9071" w14:textId="77777777" w:rsidTr="007F73A2">
        <w:trPr>
          <w:cantSplit/>
          <w:trHeight w:val="3405"/>
          <w:jc w:val="center"/>
        </w:trPr>
        <w:tc>
          <w:tcPr>
            <w:tcW w:w="679" w:type="dxa"/>
            <w:textDirection w:val="btLr"/>
            <w:vAlign w:val="center"/>
          </w:tcPr>
          <w:p w14:paraId="39EBA5EA" w14:textId="77777777" w:rsidR="00C20FDA" w:rsidRPr="00D10FAA" w:rsidRDefault="00EB022B" w:rsidP="007F73A2">
            <w:pPr>
              <w:spacing w:after="0"/>
              <w:ind w:left="119" w:right="113" w:hanging="6"/>
              <w:jc w:val="center"/>
              <w:rPr>
                <w:rFonts w:ascii="Century Gothic" w:hAnsi="Century Gothic"/>
              </w:rPr>
            </w:pPr>
            <w:r>
              <w:rPr>
                <w:rFonts w:ascii="Century Gothic" w:hAnsi="Century Gothic"/>
                <w:bCs/>
                <w:caps/>
                <w:color w:val="0079BF"/>
                <w:sz w:val="24"/>
              </w:rPr>
              <w:t xml:space="preserve">CONTENIDO DE LA </w:t>
            </w:r>
            <w:r w:rsidR="00C20FDA">
              <w:rPr>
                <w:rFonts w:ascii="Century Gothic" w:hAnsi="Century Gothic"/>
                <w:bCs/>
                <w:caps/>
                <w:color w:val="0079BF"/>
                <w:sz w:val="24"/>
              </w:rPr>
              <w:t xml:space="preserve">NORMA </w:t>
            </w:r>
          </w:p>
        </w:tc>
        <w:tc>
          <w:tcPr>
            <w:tcW w:w="10263" w:type="dxa"/>
            <w:vAlign w:val="center"/>
          </w:tcPr>
          <w:p w14:paraId="2048C2F9" w14:textId="77777777" w:rsidR="00C20FDA" w:rsidRPr="00D10FAA" w:rsidRDefault="00571E62" w:rsidP="00546277">
            <w:pPr>
              <w:spacing w:after="120"/>
              <w:jc w:val="right"/>
              <w:rPr>
                <w:rFonts w:ascii="Century Gothic" w:hAnsi="Century Gothic"/>
              </w:rPr>
            </w:pPr>
            <w:r w:rsidRPr="00571E62">
              <w:rPr>
                <w:rFonts w:ascii="Century Gothic" w:hAnsi="Century Gothic"/>
                <w:noProof/>
                <w:lang w:eastAsia="es-MX"/>
              </w:rPr>
              <w:drawing>
                <wp:inline distT="0" distB="0" distL="0" distR="0" wp14:anchorId="0E9091F9" wp14:editId="5B3CB2BB">
                  <wp:extent cx="6823600" cy="3637481"/>
                  <wp:effectExtent l="0" t="0" r="0" b="127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3070" cy="3647860"/>
                          </a:xfrm>
                          <a:prstGeom prst="rect">
                            <a:avLst/>
                          </a:prstGeom>
                          <a:noFill/>
                          <a:ln>
                            <a:noFill/>
                          </a:ln>
                        </pic:spPr>
                      </pic:pic>
                    </a:graphicData>
                  </a:graphic>
                </wp:inline>
              </w:drawing>
            </w:r>
          </w:p>
        </w:tc>
      </w:tr>
    </w:tbl>
    <w:p w14:paraId="39EE0B8E" w14:textId="77777777" w:rsidR="00231318" w:rsidRPr="00D10FAA" w:rsidRDefault="00231318">
      <w:pPr>
        <w:rPr>
          <w:rFonts w:ascii="Century Gothic" w:hAnsi="Century Gothic"/>
        </w:rPr>
      </w:pPr>
      <w:r w:rsidRPr="00D10FAA">
        <w:rPr>
          <w:rFonts w:ascii="Century Gothic" w:hAnsi="Century Gothic"/>
        </w:rPr>
        <w:br w:type="page"/>
      </w:r>
    </w:p>
    <w:tbl>
      <w:tblPr>
        <w:tblW w:w="12763" w:type="dxa"/>
        <w:tblInd w:w="-1139" w:type="dxa"/>
        <w:tblLook w:val="04A0" w:firstRow="1" w:lastRow="0" w:firstColumn="1" w:lastColumn="0" w:noHBand="0" w:noVBand="1"/>
      </w:tblPr>
      <w:tblGrid>
        <w:gridCol w:w="4820"/>
        <w:gridCol w:w="7943"/>
      </w:tblGrid>
      <w:tr w:rsidR="00AD151D" w:rsidRPr="00C801C8" w14:paraId="64221409" w14:textId="77777777" w:rsidTr="00546277">
        <w:trPr>
          <w:trHeight w:val="433"/>
        </w:trPr>
        <w:tc>
          <w:tcPr>
            <w:tcW w:w="4820" w:type="dxa"/>
            <w:shd w:val="clear" w:color="auto" w:fill="auto"/>
          </w:tcPr>
          <w:p w14:paraId="7C3E0B84" w14:textId="77777777" w:rsidR="00AD151D" w:rsidRPr="00AD151D" w:rsidRDefault="00AD151D" w:rsidP="00546277">
            <w:pPr>
              <w:rPr>
                <w:rFonts w:cstheme="minorHAnsi"/>
                <w:color w:val="0079BF"/>
                <w:sz w:val="2"/>
                <w:szCs w:val="18"/>
              </w:rPr>
            </w:pPr>
          </w:p>
        </w:tc>
        <w:tc>
          <w:tcPr>
            <w:tcW w:w="7943" w:type="dxa"/>
            <w:shd w:val="clear" w:color="auto" w:fill="auto"/>
          </w:tcPr>
          <w:p w14:paraId="734CCB59" w14:textId="77777777" w:rsidR="00AD151D" w:rsidRPr="00AD151D" w:rsidRDefault="00AD151D" w:rsidP="00546277">
            <w:pPr>
              <w:spacing w:after="0"/>
              <w:jc w:val="center"/>
              <w:rPr>
                <w:rFonts w:cstheme="minorHAnsi"/>
                <w:color w:val="0079BF"/>
                <w:sz w:val="40"/>
                <w:szCs w:val="160"/>
              </w:rPr>
            </w:pPr>
            <w:r w:rsidRPr="00AD151D">
              <w:rPr>
                <w:rFonts w:cstheme="minorHAnsi"/>
                <w:color w:val="0079BF"/>
                <w:sz w:val="2"/>
                <w:szCs w:val="18"/>
              </w:rPr>
              <w:t>A</w:t>
            </w:r>
            <w:r>
              <w:rPr>
                <w:rFonts w:cstheme="minorHAnsi"/>
                <w:color w:val="0079BF"/>
                <w:sz w:val="36"/>
                <w:szCs w:val="144"/>
              </w:rPr>
              <w:t>ESTANDARIZACIÓN DE PROCESOS</w:t>
            </w:r>
          </w:p>
        </w:tc>
      </w:tr>
      <w:tr w:rsidR="00AD151D" w:rsidRPr="00C801C8" w14:paraId="43E5D51D" w14:textId="77777777" w:rsidTr="00546277">
        <w:trPr>
          <w:trHeight w:val="201"/>
        </w:trPr>
        <w:tc>
          <w:tcPr>
            <w:tcW w:w="4820" w:type="dxa"/>
            <w:shd w:val="clear" w:color="auto" w:fill="1F3864" w:themeFill="accent5" w:themeFillShade="80"/>
          </w:tcPr>
          <w:p w14:paraId="0A677D1B" w14:textId="77777777" w:rsidR="00AD151D" w:rsidRPr="00C801C8" w:rsidRDefault="00AD151D" w:rsidP="00546277">
            <w:pPr>
              <w:rPr>
                <w:rFonts w:cstheme="minorHAnsi"/>
                <w:color w:val="FFFFFF" w:themeColor="background1"/>
                <w:sz w:val="2"/>
                <w:szCs w:val="18"/>
              </w:rPr>
            </w:pPr>
          </w:p>
        </w:tc>
        <w:tc>
          <w:tcPr>
            <w:tcW w:w="7943" w:type="dxa"/>
            <w:shd w:val="clear" w:color="auto" w:fill="auto"/>
          </w:tcPr>
          <w:p w14:paraId="3F37347F" w14:textId="77777777" w:rsidR="00AD151D" w:rsidRPr="00C801C8" w:rsidRDefault="00AD151D" w:rsidP="00546277">
            <w:pPr>
              <w:rPr>
                <w:rFonts w:cstheme="minorHAnsi"/>
                <w:color w:val="FFFFFF" w:themeColor="background1"/>
                <w:sz w:val="2"/>
                <w:szCs w:val="18"/>
              </w:rPr>
            </w:pPr>
          </w:p>
        </w:tc>
      </w:tr>
      <w:tr w:rsidR="00AD151D" w:rsidRPr="00C801C8" w14:paraId="2B9AB271" w14:textId="77777777" w:rsidTr="00546277">
        <w:trPr>
          <w:trHeight w:val="201"/>
        </w:trPr>
        <w:tc>
          <w:tcPr>
            <w:tcW w:w="4820" w:type="dxa"/>
            <w:shd w:val="clear" w:color="auto" w:fill="0079BF"/>
          </w:tcPr>
          <w:p w14:paraId="632D7F5E" w14:textId="77777777" w:rsidR="00AD151D" w:rsidRPr="00C801C8" w:rsidRDefault="00AD151D" w:rsidP="00546277">
            <w:pPr>
              <w:rPr>
                <w:rFonts w:cstheme="minorHAnsi"/>
                <w:color w:val="FFFFFF" w:themeColor="background1"/>
                <w:sz w:val="2"/>
                <w:szCs w:val="18"/>
              </w:rPr>
            </w:pPr>
          </w:p>
        </w:tc>
        <w:tc>
          <w:tcPr>
            <w:tcW w:w="7943" w:type="dxa"/>
            <w:shd w:val="clear" w:color="auto" w:fill="0079BF"/>
          </w:tcPr>
          <w:p w14:paraId="637C1E13" w14:textId="77777777" w:rsidR="00AD151D" w:rsidRPr="00C801C8" w:rsidRDefault="00AD151D" w:rsidP="00546277">
            <w:pPr>
              <w:rPr>
                <w:rFonts w:cstheme="minorHAnsi"/>
                <w:color w:val="FFFFFF" w:themeColor="background1"/>
                <w:sz w:val="2"/>
                <w:szCs w:val="18"/>
              </w:rPr>
            </w:pPr>
          </w:p>
        </w:tc>
      </w:tr>
    </w:tbl>
    <w:p w14:paraId="68BC7656" w14:textId="77777777" w:rsidR="00AD151D" w:rsidRPr="00D10FAA" w:rsidRDefault="00AD151D" w:rsidP="0086702A">
      <w:pPr>
        <w:spacing w:after="0"/>
        <w:ind w:left="2694" w:hanging="2694"/>
        <w:rPr>
          <w:rFonts w:ascii="Century Gothic" w:hAnsi="Century Gothic"/>
          <w:b/>
        </w:rPr>
      </w:pPr>
    </w:p>
    <w:p w14:paraId="2114A08E" w14:textId="77777777" w:rsidR="00F81DEF" w:rsidRDefault="00F81DEF" w:rsidP="00FB19BB">
      <w:pPr>
        <w:pStyle w:val="Ttulo1"/>
        <w:spacing w:before="0" w:after="120"/>
        <w:ind w:left="2835" w:hanging="2835"/>
        <w:rPr>
          <w:rFonts w:ascii="Century Gothic" w:eastAsiaTheme="minorHAnsi" w:hAnsi="Century Gothic" w:cstheme="minorBidi"/>
          <w:b/>
          <w:color w:val="auto"/>
          <w:sz w:val="22"/>
          <w:szCs w:val="22"/>
        </w:rPr>
      </w:pPr>
      <w:bookmarkStart w:id="5" w:name="_Toc63947808"/>
      <w:r w:rsidRPr="004D352F">
        <w:rPr>
          <w:rFonts w:ascii="Century Gothic" w:eastAsiaTheme="minorHAnsi" w:hAnsi="Century Gothic" w:cstheme="minorBidi"/>
          <w:b/>
          <w:color w:val="auto"/>
          <w:sz w:val="22"/>
          <w:szCs w:val="22"/>
        </w:rPr>
        <w:t>Actividad estratégica 1</w:t>
      </w:r>
      <w:r w:rsidR="00BE417D" w:rsidRPr="004D352F">
        <w:rPr>
          <w:rFonts w:ascii="Century Gothic" w:eastAsiaTheme="minorHAnsi" w:hAnsi="Century Gothic" w:cstheme="minorBidi"/>
          <w:b/>
          <w:color w:val="auto"/>
          <w:sz w:val="22"/>
          <w:szCs w:val="22"/>
        </w:rPr>
        <w:t xml:space="preserve">: </w:t>
      </w:r>
      <w:r w:rsidR="003F4D43" w:rsidRPr="004D352F">
        <w:rPr>
          <w:rFonts w:ascii="Century Gothic" w:eastAsiaTheme="minorHAnsi" w:hAnsi="Century Gothic" w:cstheme="minorBidi"/>
          <w:b/>
          <w:color w:val="auto"/>
          <w:sz w:val="22"/>
          <w:szCs w:val="22"/>
        </w:rPr>
        <w:tab/>
      </w:r>
      <w:r w:rsidR="00BE417D" w:rsidRPr="004D352F">
        <w:rPr>
          <w:rFonts w:ascii="Century Gothic" w:eastAsiaTheme="minorHAnsi" w:hAnsi="Century Gothic" w:cstheme="minorBidi"/>
          <w:b/>
          <w:color w:val="auto"/>
          <w:sz w:val="22"/>
          <w:szCs w:val="22"/>
        </w:rPr>
        <w:t>Establecer controles de calidad en procesos estandarizados y documentados</w:t>
      </w:r>
      <w:bookmarkEnd w:id="5"/>
    </w:p>
    <w:tbl>
      <w:tblPr>
        <w:tblW w:w="11199" w:type="dxa"/>
        <w:jc w:val="center"/>
        <w:tblBorders>
          <w:insideH w:val="single" w:sz="36" w:space="0" w:color="FFFFFF" w:themeColor="background1"/>
          <w:insideV w:val="single" w:sz="36" w:space="0" w:color="FFFFFF" w:themeColor="background1"/>
        </w:tblBorders>
        <w:shd w:val="clear" w:color="auto" w:fill="D0CECE" w:themeFill="background2" w:themeFillShade="E6"/>
        <w:tblLook w:val="04A0" w:firstRow="1" w:lastRow="0" w:firstColumn="1" w:lastColumn="0" w:noHBand="0" w:noVBand="1"/>
      </w:tblPr>
      <w:tblGrid>
        <w:gridCol w:w="11199"/>
      </w:tblGrid>
      <w:tr w:rsidR="00A47C5F" w:rsidRPr="00D10FAA" w14:paraId="3589C7C8" w14:textId="77777777" w:rsidTr="00A47C5F">
        <w:trPr>
          <w:jc w:val="center"/>
        </w:trPr>
        <w:tc>
          <w:tcPr>
            <w:tcW w:w="11199" w:type="dxa"/>
            <w:shd w:val="clear" w:color="auto" w:fill="C5EAFF"/>
          </w:tcPr>
          <w:p w14:paraId="2F601CDC" w14:textId="77777777" w:rsidR="00A47C5F" w:rsidRPr="00BC29E1" w:rsidRDefault="00A47C5F" w:rsidP="009F3663">
            <w:pPr>
              <w:pStyle w:val="Default"/>
              <w:spacing w:after="120"/>
              <w:jc w:val="center"/>
              <w:rPr>
                <w:rFonts w:ascii="Century Gothic" w:hAnsi="Century Gothic"/>
                <w:color w:val="404040" w:themeColor="text1" w:themeTint="BF"/>
                <w:sz w:val="18"/>
                <w:szCs w:val="20"/>
                <w:lang w:val="es-MX"/>
              </w:rPr>
            </w:pPr>
            <w:r w:rsidRPr="00BC29E1">
              <w:rPr>
                <w:rFonts w:ascii="Century Gothic" w:hAnsi="Century Gothic"/>
                <w:b/>
                <w:bCs/>
                <w:color w:val="404040" w:themeColor="text1" w:themeTint="BF"/>
                <w:sz w:val="18"/>
                <w:szCs w:val="20"/>
                <w:lang w:val="es-MX"/>
              </w:rPr>
              <w:t xml:space="preserve">Metas 2020-2022: </w:t>
            </w:r>
          </w:p>
          <w:p w14:paraId="15400362" w14:textId="77777777" w:rsidR="0039699B" w:rsidRPr="0039699B" w:rsidRDefault="00A47C5F" w:rsidP="0039699B">
            <w:pPr>
              <w:pStyle w:val="Default"/>
              <w:spacing w:after="120"/>
              <w:ind w:left="178" w:hanging="178"/>
              <w:rPr>
                <w:rFonts w:ascii="Century Gothic" w:hAnsi="Century Gothic"/>
                <w:color w:val="404040" w:themeColor="text1" w:themeTint="BF"/>
                <w:sz w:val="18"/>
                <w:szCs w:val="20"/>
                <w:lang w:val="es-MX"/>
              </w:rPr>
            </w:pPr>
            <w:r w:rsidRPr="00BC29E1">
              <w:rPr>
                <w:rFonts w:ascii="Century Gothic" w:hAnsi="Century Gothic"/>
                <w:color w:val="404040" w:themeColor="text1" w:themeTint="BF"/>
                <w:sz w:val="18"/>
                <w:szCs w:val="20"/>
                <w:lang w:val="es-MX"/>
              </w:rPr>
              <w:t xml:space="preserve">• </w:t>
            </w:r>
            <w:r w:rsidR="0039699B" w:rsidRPr="0039699B">
              <w:rPr>
                <w:rFonts w:ascii="Century Gothic" w:hAnsi="Century Gothic"/>
                <w:color w:val="404040" w:themeColor="text1" w:themeTint="BF"/>
                <w:sz w:val="18"/>
                <w:szCs w:val="20"/>
                <w:lang w:val="es-MX"/>
              </w:rPr>
              <w:t xml:space="preserve">El 100% de las evidencias del MPEG son recopiladas de forma estandarizada, dependiendo de la naturaleza de cada fase. </w:t>
            </w:r>
          </w:p>
          <w:p w14:paraId="53CE89D0" w14:textId="77777777" w:rsidR="00A47C5F" w:rsidRPr="00BC29E1" w:rsidRDefault="0039699B" w:rsidP="0039699B">
            <w:pPr>
              <w:pStyle w:val="Default"/>
              <w:spacing w:after="120"/>
              <w:ind w:left="182" w:hanging="182"/>
              <w:rPr>
                <w:rFonts w:ascii="Century Gothic" w:hAnsi="Century Gothic"/>
                <w:b/>
                <w:bCs/>
                <w:color w:val="404040" w:themeColor="text1" w:themeTint="BF"/>
                <w:sz w:val="18"/>
                <w:szCs w:val="20"/>
                <w:lang w:val="es-MX"/>
              </w:rPr>
            </w:pPr>
            <w:r w:rsidRPr="0039699B">
              <w:rPr>
                <w:rFonts w:ascii="Century Gothic" w:hAnsi="Century Gothic"/>
                <w:color w:val="404040" w:themeColor="text1" w:themeTint="BF"/>
                <w:sz w:val="18"/>
                <w:szCs w:val="20"/>
                <w:lang w:val="es-MX"/>
              </w:rPr>
              <w:t>•</w:t>
            </w:r>
            <w:r w:rsidRPr="0039699B">
              <w:rPr>
                <w:rFonts w:ascii="Century Gothic" w:hAnsi="Century Gothic"/>
                <w:color w:val="404040" w:themeColor="text1" w:themeTint="BF"/>
                <w:sz w:val="18"/>
                <w:szCs w:val="20"/>
                <w:lang w:val="es-MX"/>
              </w:rPr>
              <w:tab/>
              <w:t>Se cuenta con indicadores operativos y tableros con el fin de apoyar el control de calidad en el proceso del 100% de los programas de información.</w:t>
            </w:r>
          </w:p>
        </w:tc>
      </w:tr>
    </w:tbl>
    <w:p w14:paraId="01C2079F" w14:textId="77777777" w:rsidR="00A06F08" w:rsidRPr="00D10FAA" w:rsidRDefault="00647963" w:rsidP="00FB19BB">
      <w:pPr>
        <w:spacing w:before="120" w:after="120"/>
        <w:rPr>
          <w:rFonts w:ascii="Century Gothic" w:hAnsi="Century Gothic"/>
        </w:rPr>
      </w:pPr>
      <w:r w:rsidRPr="00D10FAA">
        <w:rPr>
          <w:rFonts w:ascii="Century Gothic" w:hAnsi="Century Gothic"/>
        </w:rPr>
        <w:t>Avances:</w:t>
      </w:r>
    </w:p>
    <w:p w14:paraId="0BAB0893" w14:textId="20C42AB0" w:rsidR="00EE2304" w:rsidRDefault="000C20C6" w:rsidP="00EE2304">
      <w:pPr>
        <w:numPr>
          <w:ilvl w:val="1"/>
          <w:numId w:val="1"/>
        </w:numPr>
        <w:tabs>
          <w:tab w:val="clear" w:pos="1440"/>
          <w:tab w:val="num" w:pos="284"/>
        </w:tabs>
        <w:spacing w:after="60"/>
        <w:ind w:left="284" w:hanging="284"/>
        <w:jc w:val="both"/>
        <w:rPr>
          <w:rFonts w:ascii="Century Gothic" w:hAnsi="Century Gothic"/>
          <w:sz w:val="19"/>
          <w:szCs w:val="19"/>
        </w:rPr>
      </w:pPr>
      <w:r w:rsidRPr="00947A2A">
        <w:rPr>
          <w:rFonts w:ascii="Century Gothic" w:hAnsi="Century Gothic"/>
          <w:sz w:val="19"/>
          <w:szCs w:val="19"/>
        </w:rPr>
        <w:t>E</w:t>
      </w:r>
      <w:r w:rsidR="000824AC" w:rsidRPr="00947A2A">
        <w:rPr>
          <w:rFonts w:ascii="Century Gothic" w:hAnsi="Century Gothic"/>
          <w:sz w:val="19"/>
          <w:szCs w:val="19"/>
        </w:rPr>
        <w:t>n 20</w:t>
      </w:r>
      <w:r w:rsidR="00947A2A" w:rsidRPr="00947A2A">
        <w:rPr>
          <w:rFonts w:ascii="Century Gothic" w:hAnsi="Century Gothic"/>
          <w:sz w:val="19"/>
          <w:szCs w:val="19"/>
        </w:rPr>
        <w:t>20, por primera vez se almacenaron las evidencias</w:t>
      </w:r>
      <w:r w:rsidR="000824AC" w:rsidRPr="00947A2A">
        <w:rPr>
          <w:rFonts w:ascii="Century Gothic" w:hAnsi="Century Gothic"/>
          <w:sz w:val="19"/>
          <w:szCs w:val="19"/>
        </w:rPr>
        <w:t xml:space="preserve"> establecidas en </w:t>
      </w:r>
      <w:r w:rsidR="00F37A8A" w:rsidRPr="00947A2A">
        <w:rPr>
          <w:rFonts w:ascii="Century Gothic" w:hAnsi="Century Gothic"/>
          <w:sz w:val="19"/>
          <w:szCs w:val="19"/>
        </w:rPr>
        <w:t xml:space="preserve">la </w:t>
      </w:r>
      <w:r w:rsidR="00947A2A" w:rsidRPr="00947A2A">
        <w:rPr>
          <w:rFonts w:ascii="Century Gothic" w:hAnsi="Century Gothic"/>
          <w:sz w:val="19"/>
          <w:szCs w:val="19"/>
        </w:rPr>
        <w:t>Norma Técnica del Proceso de Producción de Información Estadística y Geográfica para el INEGI</w:t>
      </w:r>
      <w:r w:rsidR="00947A2A">
        <w:rPr>
          <w:rStyle w:val="Refdenotaalpie"/>
          <w:rFonts w:ascii="Century Gothic" w:hAnsi="Century Gothic"/>
          <w:sz w:val="19"/>
          <w:szCs w:val="19"/>
        </w:rPr>
        <w:footnoteReference w:id="7"/>
      </w:r>
      <w:r w:rsidR="00947A2A" w:rsidRPr="00947A2A">
        <w:rPr>
          <w:rFonts w:ascii="Century Gothic" w:hAnsi="Century Gothic"/>
          <w:sz w:val="19"/>
          <w:szCs w:val="19"/>
        </w:rPr>
        <w:t xml:space="preserve"> (Norma MPEG)</w:t>
      </w:r>
      <w:r w:rsidR="00DA5B29" w:rsidRPr="00947A2A">
        <w:rPr>
          <w:rFonts w:ascii="Century Gothic" w:hAnsi="Century Gothic"/>
          <w:sz w:val="19"/>
          <w:szCs w:val="19"/>
        </w:rPr>
        <w:t xml:space="preserve">, </w:t>
      </w:r>
      <w:r w:rsidR="00F21352" w:rsidRPr="00947A2A">
        <w:rPr>
          <w:rFonts w:ascii="Century Gothic" w:hAnsi="Century Gothic"/>
          <w:sz w:val="19"/>
          <w:szCs w:val="19"/>
        </w:rPr>
        <w:t>en el sistema P</w:t>
      </w:r>
      <w:r w:rsidR="008F4CC5">
        <w:rPr>
          <w:rFonts w:ascii="Century Gothic" w:hAnsi="Century Gothic"/>
          <w:sz w:val="19"/>
          <w:szCs w:val="19"/>
        </w:rPr>
        <w:t>-</w:t>
      </w:r>
      <w:r w:rsidR="0011425A">
        <w:rPr>
          <w:rFonts w:ascii="Century Gothic" w:hAnsi="Century Gothic"/>
          <w:sz w:val="19"/>
          <w:szCs w:val="19"/>
        </w:rPr>
        <w:t>T</w:t>
      </w:r>
      <w:r w:rsidR="00F21352" w:rsidRPr="00947A2A">
        <w:rPr>
          <w:rFonts w:ascii="Century Gothic" w:hAnsi="Century Gothic"/>
          <w:sz w:val="19"/>
          <w:szCs w:val="19"/>
        </w:rPr>
        <w:t>racking.</w:t>
      </w:r>
    </w:p>
    <w:p w14:paraId="3B74B085" w14:textId="77777777" w:rsidR="00EE2304" w:rsidRDefault="00D4454F" w:rsidP="00EE2304">
      <w:pPr>
        <w:numPr>
          <w:ilvl w:val="1"/>
          <w:numId w:val="1"/>
        </w:numPr>
        <w:tabs>
          <w:tab w:val="clear" w:pos="1440"/>
          <w:tab w:val="num" w:pos="284"/>
        </w:tabs>
        <w:spacing w:after="60"/>
        <w:ind w:left="284" w:hanging="284"/>
        <w:jc w:val="both"/>
        <w:rPr>
          <w:rFonts w:ascii="Century Gothic" w:hAnsi="Century Gothic"/>
          <w:sz w:val="19"/>
          <w:szCs w:val="19"/>
        </w:rPr>
      </w:pPr>
      <w:r>
        <w:rPr>
          <w:rFonts w:ascii="Century Gothic" w:hAnsi="Century Gothic"/>
          <w:sz w:val="19"/>
          <w:szCs w:val="19"/>
        </w:rPr>
        <w:t>S</w:t>
      </w:r>
      <w:r w:rsidRPr="00D4454F">
        <w:rPr>
          <w:rFonts w:ascii="Century Gothic" w:hAnsi="Century Gothic"/>
          <w:sz w:val="19"/>
          <w:szCs w:val="19"/>
        </w:rPr>
        <w:t xml:space="preserve">e </w:t>
      </w:r>
      <w:r>
        <w:rPr>
          <w:rFonts w:ascii="Century Gothic" w:hAnsi="Century Gothic"/>
          <w:sz w:val="19"/>
          <w:szCs w:val="19"/>
        </w:rPr>
        <w:t xml:space="preserve">registraron </w:t>
      </w:r>
      <w:r w:rsidRPr="00D4454F">
        <w:rPr>
          <w:rFonts w:ascii="Century Gothic" w:hAnsi="Century Gothic"/>
          <w:sz w:val="19"/>
          <w:szCs w:val="19"/>
        </w:rPr>
        <w:t>evidencias para los 9</w:t>
      </w:r>
      <w:r w:rsidR="00CC71B8">
        <w:rPr>
          <w:rFonts w:ascii="Century Gothic" w:hAnsi="Century Gothic"/>
          <w:sz w:val="19"/>
          <w:szCs w:val="19"/>
        </w:rPr>
        <w:t>7</w:t>
      </w:r>
      <w:r w:rsidRPr="00D4454F">
        <w:rPr>
          <w:rFonts w:ascii="Century Gothic" w:hAnsi="Century Gothic"/>
          <w:sz w:val="19"/>
          <w:szCs w:val="19"/>
        </w:rPr>
        <w:t xml:space="preserve"> programas de información que desarrollaron alguna fase del proceso desde el inicio de la vigencia de la Norma MPEG</w:t>
      </w:r>
      <w:r>
        <w:rPr>
          <w:rFonts w:ascii="Century Gothic" w:hAnsi="Century Gothic"/>
          <w:sz w:val="19"/>
          <w:szCs w:val="19"/>
        </w:rPr>
        <w:t xml:space="preserve"> (2018)</w:t>
      </w:r>
      <w:r w:rsidRPr="00D4454F">
        <w:rPr>
          <w:rFonts w:ascii="Century Gothic" w:hAnsi="Century Gothic"/>
          <w:sz w:val="19"/>
          <w:szCs w:val="19"/>
        </w:rPr>
        <w:t>.</w:t>
      </w:r>
      <w:r w:rsidR="00EE2304" w:rsidRPr="00EE2304">
        <w:rPr>
          <w:rFonts w:ascii="Century Gothic" w:hAnsi="Century Gothic"/>
          <w:sz w:val="19"/>
          <w:szCs w:val="19"/>
        </w:rPr>
        <w:t xml:space="preserve">  </w:t>
      </w:r>
    </w:p>
    <w:p w14:paraId="06A4A2DF" w14:textId="096274A7" w:rsidR="00EE2304" w:rsidRPr="00EE2304" w:rsidRDefault="00EE2304" w:rsidP="00EE2304">
      <w:pPr>
        <w:numPr>
          <w:ilvl w:val="1"/>
          <w:numId w:val="1"/>
        </w:numPr>
        <w:tabs>
          <w:tab w:val="clear" w:pos="1440"/>
          <w:tab w:val="num" w:pos="284"/>
        </w:tabs>
        <w:spacing w:after="60"/>
        <w:ind w:left="284" w:hanging="284"/>
        <w:jc w:val="both"/>
        <w:rPr>
          <w:rFonts w:ascii="Century Gothic" w:hAnsi="Century Gothic"/>
          <w:sz w:val="19"/>
          <w:szCs w:val="19"/>
        </w:rPr>
      </w:pPr>
      <w:r w:rsidRPr="00EE2304">
        <w:rPr>
          <w:rFonts w:ascii="Century Gothic" w:hAnsi="Century Gothic"/>
          <w:sz w:val="19"/>
          <w:szCs w:val="19"/>
        </w:rPr>
        <w:t xml:space="preserve">A raíz de la integración de este listado se elaboraron los </w:t>
      </w:r>
      <w:r>
        <w:rPr>
          <w:rFonts w:ascii="Century Gothic" w:hAnsi="Century Gothic"/>
          <w:sz w:val="19"/>
          <w:szCs w:val="19"/>
        </w:rPr>
        <w:t xml:space="preserve">Lineamientos para la Integración y Mantenimiento del Inventario de Programas de Información del INEGI, </w:t>
      </w:r>
      <w:r w:rsidR="00127461">
        <w:rPr>
          <w:rFonts w:ascii="Century Gothic" w:hAnsi="Century Gothic"/>
          <w:sz w:val="19"/>
          <w:szCs w:val="19"/>
        </w:rPr>
        <w:t xml:space="preserve">con </w:t>
      </w:r>
      <w:r>
        <w:rPr>
          <w:rFonts w:ascii="Century Gothic" w:hAnsi="Century Gothic"/>
          <w:sz w:val="19"/>
          <w:szCs w:val="19"/>
        </w:rPr>
        <w:t xml:space="preserve">los cuales </w:t>
      </w:r>
      <w:r w:rsidR="00127461">
        <w:rPr>
          <w:rFonts w:ascii="Century Gothic" w:hAnsi="Century Gothic"/>
          <w:sz w:val="19"/>
          <w:szCs w:val="19"/>
        </w:rPr>
        <w:t>se contribuirá a la interoperabilidad entre</w:t>
      </w:r>
      <w:r w:rsidR="00A701C8" w:rsidRPr="00A701C8">
        <w:rPr>
          <w:rFonts w:ascii="Century Gothic" w:hAnsi="Century Gothic"/>
          <w:sz w:val="19"/>
          <w:szCs w:val="19"/>
        </w:rPr>
        <w:t xml:space="preserve"> los ámbitos</w:t>
      </w:r>
      <w:r w:rsidR="00127461">
        <w:rPr>
          <w:rFonts w:ascii="Century Gothic" w:hAnsi="Century Gothic"/>
          <w:sz w:val="19"/>
          <w:szCs w:val="19"/>
        </w:rPr>
        <w:t xml:space="preserve"> que requieran utilizar el Inventario, como pueden ser el</w:t>
      </w:r>
      <w:r w:rsidR="00A701C8" w:rsidRPr="00A701C8">
        <w:rPr>
          <w:rFonts w:ascii="Century Gothic" w:hAnsi="Century Gothic"/>
          <w:sz w:val="19"/>
          <w:szCs w:val="19"/>
        </w:rPr>
        <w:t xml:space="preserve"> programático, presupuestal, costos, gestión documental, gestión de la calidad, resguardo de evidencias,</w:t>
      </w:r>
      <w:r w:rsidR="00A701C8">
        <w:rPr>
          <w:rFonts w:ascii="Century Gothic" w:hAnsi="Century Gothic"/>
          <w:sz w:val="19"/>
          <w:szCs w:val="19"/>
        </w:rPr>
        <w:t xml:space="preserve"> riesgos,</w:t>
      </w:r>
      <w:r w:rsidR="00A701C8" w:rsidRPr="00A701C8">
        <w:rPr>
          <w:rFonts w:ascii="Century Gothic" w:hAnsi="Century Gothic"/>
          <w:sz w:val="19"/>
          <w:szCs w:val="19"/>
        </w:rPr>
        <w:t xml:space="preserve"> entre otros.</w:t>
      </w:r>
    </w:p>
    <w:p w14:paraId="7508F0EB" w14:textId="77777777" w:rsidR="007C4939" w:rsidRDefault="00F96072" w:rsidP="00F21352">
      <w:pPr>
        <w:numPr>
          <w:ilvl w:val="1"/>
          <w:numId w:val="1"/>
        </w:numPr>
        <w:tabs>
          <w:tab w:val="clear" w:pos="1440"/>
          <w:tab w:val="num" w:pos="284"/>
        </w:tabs>
        <w:spacing w:after="60"/>
        <w:ind w:left="284" w:hanging="284"/>
        <w:jc w:val="both"/>
        <w:rPr>
          <w:rFonts w:ascii="Century Gothic" w:hAnsi="Century Gothic"/>
          <w:sz w:val="19"/>
          <w:szCs w:val="19"/>
        </w:rPr>
      </w:pPr>
      <w:r>
        <w:rPr>
          <w:rFonts w:ascii="Century Gothic" w:hAnsi="Century Gothic"/>
          <w:sz w:val="19"/>
          <w:szCs w:val="19"/>
        </w:rPr>
        <w:t xml:space="preserve">En </w:t>
      </w:r>
      <w:r w:rsidR="007A3AEB">
        <w:rPr>
          <w:rFonts w:ascii="Century Gothic" w:hAnsi="Century Gothic"/>
          <w:sz w:val="19"/>
          <w:szCs w:val="19"/>
        </w:rPr>
        <w:t>2020 las Unidades Administrativas re</w:t>
      </w:r>
      <w:r w:rsidR="00F90083">
        <w:rPr>
          <w:rFonts w:ascii="Century Gothic" w:hAnsi="Century Gothic"/>
          <w:sz w:val="19"/>
          <w:szCs w:val="19"/>
        </w:rPr>
        <w:t>gistraron</w:t>
      </w:r>
      <w:r w:rsidR="007A3AEB">
        <w:rPr>
          <w:rFonts w:ascii="Century Gothic" w:hAnsi="Century Gothic"/>
          <w:sz w:val="19"/>
          <w:szCs w:val="19"/>
        </w:rPr>
        <w:t xml:space="preserve"> el porcentaje que cada </w:t>
      </w:r>
      <w:proofErr w:type="spellStart"/>
      <w:r w:rsidR="007A3AEB">
        <w:rPr>
          <w:rFonts w:ascii="Century Gothic" w:hAnsi="Century Gothic"/>
          <w:sz w:val="19"/>
          <w:szCs w:val="19"/>
        </w:rPr>
        <w:t>macroactividad</w:t>
      </w:r>
      <w:proofErr w:type="spellEnd"/>
      <w:r w:rsidR="007A3AEB">
        <w:rPr>
          <w:rFonts w:ascii="Century Gothic" w:hAnsi="Century Gothic"/>
          <w:sz w:val="19"/>
          <w:szCs w:val="19"/>
        </w:rPr>
        <w:t xml:space="preserve"> dedica por programa y por fase del MPEG.  Esta actividad se realizó a través d</w:t>
      </w:r>
      <w:r>
        <w:rPr>
          <w:rFonts w:ascii="Century Gothic" w:hAnsi="Century Gothic"/>
          <w:sz w:val="19"/>
          <w:szCs w:val="19"/>
        </w:rPr>
        <w:t>e</w:t>
      </w:r>
      <w:r w:rsidR="00B97C0A" w:rsidRPr="00B97C0A">
        <w:rPr>
          <w:rFonts w:ascii="Century Gothic" w:hAnsi="Century Gothic"/>
          <w:sz w:val="19"/>
          <w:szCs w:val="19"/>
        </w:rPr>
        <w:t xml:space="preserve">l </w:t>
      </w:r>
      <w:r w:rsidR="00AA4D1B" w:rsidRPr="00B97C0A">
        <w:rPr>
          <w:rFonts w:ascii="Century Gothic" w:hAnsi="Century Gothic"/>
          <w:sz w:val="19"/>
          <w:szCs w:val="19"/>
        </w:rPr>
        <w:t>Modelo de Costos por Proceso</w:t>
      </w:r>
      <w:r w:rsidR="00A46EED" w:rsidRPr="00B97C0A">
        <w:rPr>
          <w:rFonts w:ascii="Century Gothic" w:hAnsi="Century Gothic"/>
          <w:sz w:val="19"/>
          <w:szCs w:val="19"/>
        </w:rPr>
        <w:t xml:space="preserve"> </w:t>
      </w:r>
      <w:r w:rsidR="007A3AEB">
        <w:rPr>
          <w:rFonts w:ascii="Century Gothic" w:hAnsi="Century Gothic"/>
          <w:sz w:val="19"/>
          <w:szCs w:val="19"/>
        </w:rPr>
        <w:t>d</w:t>
      </w:r>
      <w:r w:rsidR="00B97C0A" w:rsidRPr="00B97C0A">
        <w:rPr>
          <w:rFonts w:ascii="Century Gothic" w:hAnsi="Century Gothic"/>
          <w:sz w:val="19"/>
          <w:szCs w:val="19"/>
        </w:rPr>
        <w:t xml:space="preserve">el Sistema de Administración Presupuestal y Financiera </w:t>
      </w:r>
      <w:r w:rsidR="00127461">
        <w:rPr>
          <w:rFonts w:ascii="Century Gothic" w:hAnsi="Century Gothic"/>
          <w:sz w:val="19"/>
          <w:szCs w:val="19"/>
        </w:rPr>
        <w:t>(</w:t>
      </w:r>
      <w:r w:rsidR="00B97C0A" w:rsidRPr="00B97C0A">
        <w:rPr>
          <w:rFonts w:ascii="Century Gothic" w:hAnsi="Century Gothic"/>
          <w:sz w:val="19"/>
          <w:szCs w:val="19"/>
        </w:rPr>
        <w:t>SAPFIN</w:t>
      </w:r>
      <w:r w:rsidR="00127461">
        <w:rPr>
          <w:rFonts w:ascii="Century Gothic" w:hAnsi="Century Gothic"/>
          <w:sz w:val="19"/>
          <w:szCs w:val="19"/>
        </w:rPr>
        <w:t>)</w:t>
      </w:r>
      <w:r w:rsidR="00681771">
        <w:rPr>
          <w:rFonts w:ascii="Century Gothic" w:hAnsi="Century Gothic"/>
          <w:sz w:val="19"/>
          <w:szCs w:val="19"/>
        </w:rPr>
        <w:t>.</w:t>
      </w:r>
    </w:p>
    <w:p w14:paraId="730F5224" w14:textId="2121D395" w:rsidR="00964C4B" w:rsidRPr="00B97C0A" w:rsidRDefault="00734130" w:rsidP="00F21352">
      <w:pPr>
        <w:numPr>
          <w:ilvl w:val="1"/>
          <w:numId w:val="1"/>
        </w:numPr>
        <w:tabs>
          <w:tab w:val="clear" w:pos="1440"/>
          <w:tab w:val="num" w:pos="284"/>
        </w:tabs>
        <w:spacing w:after="60"/>
        <w:ind w:left="284" w:hanging="284"/>
        <w:jc w:val="both"/>
        <w:rPr>
          <w:rFonts w:ascii="Century Gothic" w:hAnsi="Century Gothic"/>
          <w:sz w:val="19"/>
          <w:szCs w:val="19"/>
        </w:rPr>
      </w:pPr>
      <w:r>
        <w:rPr>
          <w:rFonts w:ascii="Century Gothic" w:hAnsi="Century Gothic"/>
          <w:sz w:val="19"/>
          <w:szCs w:val="19"/>
        </w:rPr>
        <w:t xml:space="preserve">En la última </w:t>
      </w:r>
      <w:r w:rsidR="00127461">
        <w:rPr>
          <w:rFonts w:ascii="Century Gothic" w:hAnsi="Century Gothic"/>
          <w:sz w:val="19"/>
          <w:szCs w:val="19"/>
        </w:rPr>
        <w:t>s</w:t>
      </w:r>
      <w:r>
        <w:rPr>
          <w:rFonts w:ascii="Century Gothic" w:hAnsi="Century Gothic"/>
          <w:sz w:val="19"/>
          <w:szCs w:val="19"/>
        </w:rPr>
        <w:t>esión del Comité de Aseguramiento de la Calidad de 2020 se presentaron los avances de cada Unidad Administrativa en la elaboración de indicadores operativos y se decidió que es necesario estandarizar este tipo de indicadores, por lo que se creó un grupo de trabajo para 2021</w:t>
      </w:r>
      <w:r w:rsidR="00932A06">
        <w:rPr>
          <w:rFonts w:ascii="Century Gothic" w:hAnsi="Century Gothic"/>
          <w:sz w:val="19"/>
          <w:szCs w:val="19"/>
        </w:rPr>
        <w:t>.</w:t>
      </w:r>
    </w:p>
    <w:p w14:paraId="2DCF2923" w14:textId="77777777" w:rsidR="00647963" w:rsidRPr="00D10FAA" w:rsidRDefault="00905F46" w:rsidP="00FB19BB">
      <w:pPr>
        <w:spacing w:before="120" w:after="120"/>
        <w:jc w:val="both"/>
        <w:rPr>
          <w:rFonts w:ascii="Century Gothic" w:hAnsi="Century Gothic"/>
        </w:rPr>
      </w:pPr>
      <w:r w:rsidRPr="00D10FAA">
        <w:rPr>
          <w:rFonts w:ascii="Century Gothic" w:hAnsi="Century Gothic"/>
        </w:rPr>
        <w:t>Retos</w:t>
      </w:r>
      <w:r w:rsidR="00647963" w:rsidRPr="00D10FAA">
        <w:rPr>
          <w:rFonts w:ascii="Century Gothic" w:hAnsi="Century Gothic"/>
        </w:rPr>
        <w:t>:</w:t>
      </w:r>
    </w:p>
    <w:p w14:paraId="7F69F981" w14:textId="77777777" w:rsidR="001C1128" w:rsidRDefault="00A016FE" w:rsidP="00F21352">
      <w:pPr>
        <w:numPr>
          <w:ilvl w:val="1"/>
          <w:numId w:val="1"/>
        </w:numPr>
        <w:tabs>
          <w:tab w:val="clear" w:pos="1440"/>
          <w:tab w:val="num" w:pos="284"/>
        </w:tabs>
        <w:spacing w:after="60"/>
        <w:ind w:left="284" w:hanging="284"/>
        <w:jc w:val="both"/>
        <w:rPr>
          <w:rFonts w:ascii="Century Gothic" w:hAnsi="Century Gothic"/>
          <w:sz w:val="19"/>
          <w:szCs w:val="19"/>
        </w:rPr>
      </w:pPr>
      <w:r>
        <w:rPr>
          <w:rFonts w:ascii="Century Gothic" w:hAnsi="Century Gothic"/>
          <w:sz w:val="19"/>
          <w:szCs w:val="19"/>
        </w:rPr>
        <w:t>Registrar las evidencias a través de plantillas que permitan homologar los contenidos</w:t>
      </w:r>
      <w:r w:rsidR="003A5AF2">
        <w:rPr>
          <w:rFonts w:ascii="Century Gothic" w:hAnsi="Century Gothic"/>
          <w:sz w:val="19"/>
          <w:szCs w:val="19"/>
        </w:rPr>
        <w:t xml:space="preserve">. </w:t>
      </w:r>
    </w:p>
    <w:p w14:paraId="1F95C93E" w14:textId="77777777" w:rsidR="00FA2FDD" w:rsidRPr="00A016FE" w:rsidRDefault="00FA34EE" w:rsidP="00F21352">
      <w:pPr>
        <w:numPr>
          <w:ilvl w:val="1"/>
          <w:numId w:val="1"/>
        </w:numPr>
        <w:tabs>
          <w:tab w:val="clear" w:pos="1440"/>
          <w:tab w:val="num" w:pos="284"/>
        </w:tabs>
        <w:spacing w:after="60"/>
        <w:ind w:left="284" w:hanging="284"/>
        <w:jc w:val="both"/>
        <w:rPr>
          <w:rFonts w:ascii="Century Gothic" w:hAnsi="Century Gothic"/>
        </w:rPr>
      </w:pPr>
      <w:r>
        <w:rPr>
          <w:rFonts w:ascii="Century Gothic" w:hAnsi="Century Gothic"/>
          <w:sz w:val="19"/>
          <w:szCs w:val="19"/>
        </w:rPr>
        <w:t xml:space="preserve">Definición de indicadores operativos y tableros para reforzar los </w:t>
      </w:r>
      <w:r w:rsidR="00101BE8" w:rsidRPr="00A012C8">
        <w:rPr>
          <w:rFonts w:ascii="Century Gothic" w:hAnsi="Century Gothic"/>
          <w:sz w:val="19"/>
          <w:szCs w:val="19"/>
        </w:rPr>
        <w:t>controles de calidad</w:t>
      </w:r>
      <w:r w:rsidR="003A5AF2">
        <w:rPr>
          <w:rFonts w:ascii="Century Gothic" w:hAnsi="Century Gothic"/>
          <w:sz w:val="19"/>
          <w:szCs w:val="19"/>
        </w:rPr>
        <w:t xml:space="preserve"> </w:t>
      </w:r>
      <w:r w:rsidR="009A3491">
        <w:rPr>
          <w:rFonts w:ascii="Century Gothic" w:hAnsi="Century Gothic"/>
          <w:sz w:val="19"/>
          <w:szCs w:val="19"/>
        </w:rPr>
        <w:t xml:space="preserve">y hacer más eficiente el </w:t>
      </w:r>
      <w:r>
        <w:rPr>
          <w:rFonts w:ascii="Century Gothic" w:hAnsi="Century Gothic"/>
          <w:sz w:val="19"/>
          <w:szCs w:val="19"/>
        </w:rPr>
        <w:t>proceso de producción</w:t>
      </w:r>
      <w:r w:rsidR="00FA2FDD" w:rsidRPr="00A012C8">
        <w:rPr>
          <w:rFonts w:ascii="Century Gothic" w:hAnsi="Century Gothic"/>
          <w:sz w:val="19"/>
          <w:szCs w:val="19"/>
        </w:rPr>
        <w:t>.</w:t>
      </w:r>
    </w:p>
    <w:p w14:paraId="50562145" w14:textId="77777777" w:rsidR="00A016FE" w:rsidRPr="0020708C" w:rsidRDefault="00A016FE" w:rsidP="00A016FE">
      <w:pPr>
        <w:spacing w:after="60"/>
        <w:ind w:left="284"/>
        <w:jc w:val="both"/>
        <w:rPr>
          <w:rFonts w:ascii="Century Gothic" w:hAnsi="Century Gothic"/>
        </w:rPr>
      </w:pPr>
    </w:p>
    <w:tbl>
      <w:tblPr>
        <w:tblW w:w="0" w:type="auto"/>
        <w:tblBorders>
          <w:left w:val="single" w:sz="2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5499"/>
        <w:gridCol w:w="5244"/>
      </w:tblGrid>
      <w:tr w:rsidR="003E0D4E" w:rsidRPr="00D10FAA" w14:paraId="47A1DC85" w14:textId="77777777" w:rsidTr="00F90083">
        <w:trPr>
          <w:trHeight w:val="2072"/>
        </w:trPr>
        <w:tc>
          <w:tcPr>
            <w:tcW w:w="5499" w:type="dxa"/>
            <w:tcBorders>
              <w:right w:val="single" w:sz="24" w:space="0" w:color="A6A6A6" w:themeColor="background1" w:themeShade="A6"/>
            </w:tcBorders>
            <w:vAlign w:val="center"/>
          </w:tcPr>
          <w:p w14:paraId="1347346D" w14:textId="29BEB55A" w:rsidR="003E0D4E" w:rsidRPr="00DF31C8" w:rsidRDefault="00947A2A" w:rsidP="008F4CC5">
            <w:pPr>
              <w:spacing w:after="120"/>
              <w:ind w:left="369"/>
              <w:jc w:val="center"/>
              <w:rPr>
                <w:rFonts w:ascii="Century Gothic" w:hAnsi="Century Gothic"/>
                <w:color w:val="0079BF"/>
              </w:rPr>
            </w:pPr>
            <w:r>
              <w:rPr>
                <w:rFonts w:ascii="Century Gothic" w:hAnsi="Century Gothic"/>
                <w:b/>
                <w:color w:val="0079BF"/>
                <w:sz w:val="28"/>
              </w:rPr>
              <w:t>E</w:t>
            </w:r>
            <w:r w:rsidR="003E0D4E" w:rsidRPr="00DF31C8">
              <w:rPr>
                <w:rFonts w:ascii="Century Gothic" w:hAnsi="Century Gothic"/>
                <w:b/>
                <w:color w:val="0079BF"/>
                <w:sz w:val="28"/>
              </w:rPr>
              <w:t>l</w:t>
            </w:r>
            <w:r w:rsidR="003E0D4E" w:rsidRPr="00F21352">
              <w:rPr>
                <w:rFonts w:ascii="Century Gothic" w:hAnsi="Century Gothic"/>
                <w:b/>
                <w:color w:val="0079BF"/>
                <w:sz w:val="56"/>
              </w:rPr>
              <w:t xml:space="preserve"> </w:t>
            </w:r>
            <w:r w:rsidR="00573A1E">
              <w:rPr>
                <w:rFonts w:ascii="Century Gothic" w:hAnsi="Century Gothic"/>
                <w:b/>
                <w:color w:val="0079BF"/>
                <w:sz w:val="40"/>
              </w:rPr>
              <w:t>97</w:t>
            </w:r>
            <w:r w:rsidR="003E0D4E" w:rsidRPr="00F21352">
              <w:rPr>
                <w:rFonts w:ascii="Century Gothic" w:hAnsi="Century Gothic"/>
                <w:b/>
                <w:color w:val="0079BF"/>
                <w:sz w:val="40"/>
              </w:rPr>
              <w:t>%</w:t>
            </w:r>
            <w:r w:rsidR="003E0D4E" w:rsidRPr="00F21352">
              <w:rPr>
                <w:rFonts w:ascii="Century Gothic" w:hAnsi="Century Gothic"/>
                <w:b/>
                <w:color w:val="0079BF"/>
                <w:sz w:val="56"/>
              </w:rPr>
              <w:t xml:space="preserve"> </w:t>
            </w:r>
            <w:r w:rsidR="003E0D4E" w:rsidRPr="00DF31C8">
              <w:rPr>
                <w:rFonts w:ascii="Century Gothic" w:hAnsi="Century Gothic"/>
                <w:b/>
                <w:color w:val="0079BF"/>
                <w:sz w:val="72"/>
              </w:rPr>
              <w:br/>
            </w:r>
            <w:r w:rsidR="003E0D4E" w:rsidRPr="00DF31C8">
              <w:rPr>
                <w:rFonts w:ascii="Century Gothic" w:hAnsi="Century Gothic"/>
                <w:b/>
                <w:color w:val="0079BF"/>
                <w:sz w:val="28"/>
              </w:rPr>
              <w:t>de los programas de información del INEGI</w:t>
            </w:r>
            <w:r w:rsidR="00F90083">
              <w:rPr>
                <w:rFonts w:ascii="Century Gothic" w:hAnsi="Century Gothic"/>
                <w:b/>
                <w:color w:val="0079BF"/>
                <w:sz w:val="28"/>
              </w:rPr>
              <w:t xml:space="preserve"> almacenó sus evidencias en el Sistema P</w:t>
            </w:r>
            <w:r w:rsidR="008F4CC5">
              <w:rPr>
                <w:rFonts w:ascii="Century Gothic" w:hAnsi="Century Gothic"/>
                <w:b/>
                <w:color w:val="0079BF"/>
                <w:sz w:val="28"/>
              </w:rPr>
              <w:t>-</w:t>
            </w:r>
            <w:r w:rsidR="00F90083">
              <w:rPr>
                <w:rFonts w:ascii="Century Gothic" w:hAnsi="Century Gothic"/>
                <w:b/>
                <w:color w:val="0079BF"/>
                <w:sz w:val="28"/>
              </w:rPr>
              <w:t>T</w:t>
            </w:r>
            <w:r w:rsidR="008F4CC5">
              <w:rPr>
                <w:rFonts w:ascii="Century Gothic" w:hAnsi="Century Gothic"/>
                <w:b/>
                <w:color w:val="0079BF"/>
                <w:sz w:val="28"/>
              </w:rPr>
              <w:t>racking</w:t>
            </w:r>
          </w:p>
        </w:tc>
        <w:tc>
          <w:tcPr>
            <w:tcW w:w="5244" w:type="dxa"/>
            <w:tcBorders>
              <w:top w:val="nil"/>
              <w:left w:val="single" w:sz="24" w:space="0" w:color="A6A6A6" w:themeColor="background1" w:themeShade="A6"/>
              <w:bottom w:val="nil"/>
            </w:tcBorders>
            <w:vAlign w:val="center"/>
          </w:tcPr>
          <w:p w14:paraId="2DB303B4" w14:textId="77777777" w:rsidR="003E0D4E" w:rsidRPr="00DF31C8" w:rsidRDefault="00F90083" w:rsidP="00F90083">
            <w:pPr>
              <w:pStyle w:val="Prrafodelista"/>
              <w:spacing w:after="120"/>
              <w:ind w:left="323"/>
              <w:jc w:val="center"/>
              <w:rPr>
                <w:rFonts w:ascii="Century Gothic" w:hAnsi="Century Gothic"/>
                <w:color w:val="0079BF"/>
                <w:sz w:val="23"/>
                <w:szCs w:val="23"/>
              </w:rPr>
            </w:pPr>
            <w:r>
              <w:rPr>
                <w:rFonts w:ascii="Century Gothic" w:hAnsi="Century Gothic"/>
                <w:b/>
                <w:color w:val="0079BF"/>
                <w:sz w:val="28"/>
              </w:rPr>
              <w:t>E</w:t>
            </w:r>
            <w:r w:rsidRPr="00DF31C8">
              <w:rPr>
                <w:rFonts w:ascii="Century Gothic" w:hAnsi="Century Gothic"/>
                <w:b/>
                <w:color w:val="0079BF"/>
                <w:sz w:val="28"/>
              </w:rPr>
              <w:t>l</w:t>
            </w:r>
            <w:r w:rsidRPr="00F21352">
              <w:rPr>
                <w:rFonts w:ascii="Century Gothic" w:hAnsi="Century Gothic"/>
                <w:b/>
                <w:color w:val="0079BF"/>
                <w:sz w:val="56"/>
              </w:rPr>
              <w:t xml:space="preserve"> </w:t>
            </w:r>
            <w:r w:rsidR="00A63ABC">
              <w:rPr>
                <w:rFonts w:ascii="Century Gothic" w:hAnsi="Century Gothic"/>
                <w:b/>
                <w:color w:val="0079BF"/>
                <w:sz w:val="40"/>
              </w:rPr>
              <w:t>100</w:t>
            </w:r>
            <w:r w:rsidRPr="00F21352">
              <w:rPr>
                <w:rFonts w:ascii="Century Gothic" w:hAnsi="Century Gothic"/>
                <w:b/>
                <w:color w:val="0079BF"/>
                <w:sz w:val="40"/>
              </w:rPr>
              <w:t>%</w:t>
            </w:r>
            <w:r w:rsidRPr="00F21352">
              <w:rPr>
                <w:rFonts w:ascii="Century Gothic" w:hAnsi="Century Gothic"/>
                <w:b/>
                <w:color w:val="0079BF"/>
                <w:sz w:val="56"/>
              </w:rPr>
              <w:t xml:space="preserve"> </w:t>
            </w:r>
            <w:r w:rsidRPr="00DF31C8">
              <w:rPr>
                <w:rFonts w:ascii="Century Gothic" w:hAnsi="Century Gothic"/>
                <w:b/>
                <w:color w:val="0079BF"/>
                <w:sz w:val="72"/>
              </w:rPr>
              <w:br/>
            </w:r>
            <w:r w:rsidR="00A63ABC" w:rsidRPr="00A63ABC">
              <w:rPr>
                <w:rFonts w:ascii="Century Gothic" w:hAnsi="Century Gothic"/>
                <w:b/>
                <w:color w:val="0079BF"/>
                <w:sz w:val="28"/>
              </w:rPr>
              <w:t>de los Programas de Información dispone del reporte de Costos por Fase del MPEG</w:t>
            </w:r>
          </w:p>
        </w:tc>
      </w:tr>
    </w:tbl>
    <w:p w14:paraId="2795A2C6" w14:textId="77777777" w:rsidR="00E338CD" w:rsidRPr="00D10FAA" w:rsidRDefault="00E338CD" w:rsidP="009F3663">
      <w:pPr>
        <w:spacing w:after="120"/>
        <w:rPr>
          <w:rFonts w:ascii="Century Gothic" w:hAnsi="Century Gothic"/>
        </w:rPr>
      </w:pPr>
      <w:r w:rsidRPr="00D10FAA">
        <w:rPr>
          <w:rFonts w:ascii="Century Gothic" w:hAnsi="Century Gothic"/>
        </w:rPr>
        <w:br w:type="page"/>
      </w:r>
    </w:p>
    <w:tbl>
      <w:tblPr>
        <w:tblW w:w="12763" w:type="dxa"/>
        <w:tblInd w:w="-1139" w:type="dxa"/>
        <w:tblLook w:val="04A0" w:firstRow="1" w:lastRow="0" w:firstColumn="1" w:lastColumn="0" w:noHBand="0" w:noVBand="1"/>
      </w:tblPr>
      <w:tblGrid>
        <w:gridCol w:w="4820"/>
        <w:gridCol w:w="7943"/>
      </w:tblGrid>
      <w:tr w:rsidR="00AD151D" w:rsidRPr="00C801C8" w14:paraId="70A85156" w14:textId="77777777" w:rsidTr="00546277">
        <w:trPr>
          <w:trHeight w:val="433"/>
        </w:trPr>
        <w:tc>
          <w:tcPr>
            <w:tcW w:w="4820" w:type="dxa"/>
            <w:shd w:val="clear" w:color="auto" w:fill="auto"/>
          </w:tcPr>
          <w:p w14:paraId="32925235" w14:textId="77777777" w:rsidR="00AD151D" w:rsidRPr="00AD151D" w:rsidRDefault="00AD151D" w:rsidP="00546277">
            <w:pPr>
              <w:rPr>
                <w:rFonts w:cstheme="minorHAnsi"/>
                <w:color w:val="0079BF"/>
                <w:sz w:val="2"/>
                <w:szCs w:val="18"/>
              </w:rPr>
            </w:pPr>
          </w:p>
        </w:tc>
        <w:tc>
          <w:tcPr>
            <w:tcW w:w="7943" w:type="dxa"/>
            <w:shd w:val="clear" w:color="auto" w:fill="auto"/>
          </w:tcPr>
          <w:p w14:paraId="326891A6" w14:textId="77777777" w:rsidR="00AD151D" w:rsidRPr="00AD151D" w:rsidRDefault="00AD151D" w:rsidP="00546277">
            <w:pPr>
              <w:spacing w:after="0"/>
              <w:jc w:val="center"/>
              <w:rPr>
                <w:rFonts w:cstheme="minorHAnsi"/>
                <w:color w:val="0079BF"/>
                <w:sz w:val="40"/>
                <w:szCs w:val="160"/>
              </w:rPr>
            </w:pPr>
            <w:r>
              <w:rPr>
                <w:rFonts w:cstheme="minorHAnsi"/>
                <w:color w:val="0079BF"/>
                <w:sz w:val="36"/>
                <w:szCs w:val="144"/>
              </w:rPr>
              <w:t>EVALUACIÓN</w:t>
            </w:r>
          </w:p>
        </w:tc>
      </w:tr>
      <w:tr w:rsidR="00AD151D" w:rsidRPr="00C801C8" w14:paraId="19CEDC31" w14:textId="77777777" w:rsidTr="00546277">
        <w:trPr>
          <w:trHeight w:val="201"/>
        </w:trPr>
        <w:tc>
          <w:tcPr>
            <w:tcW w:w="4820" w:type="dxa"/>
            <w:shd w:val="clear" w:color="auto" w:fill="1F3864" w:themeFill="accent5" w:themeFillShade="80"/>
          </w:tcPr>
          <w:p w14:paraId="04454DC0" w14:textId="77777777" w:rsidR="00AD151D" w:rsidRPr="00C801C8" w:rsidRDefault="00AD151D" w:rsidP="00546277">
            <w:pPr>
              <w:rPr>
                <w:rFonts w:cstheme="minorHAnsi"/>
                <w:color w:val="FFFFFF" w:themeColor="background1"/>
                <w:sz w:val="2"/>
                <w:szCs w:val="18"/>
              </w:rPr>
            </w:pPr>
          </w:p>
        </w:tc>
        <w:tc>
          <w:tcPr>
            <w:tcW w:w="7943" w:type="dxa"/>
            <w:shd w:val="clear" w:color="auto" w:fill="auto"/>
          </w:tcPr>
          <w:p w14:paraId="71C47BD0" w14:textId="77777777" w:rsidR="00AD151D" w:rsidRPr="00C801C8" w:rsidRDefault="00AD151D" w:rsidP="00546277">
            <w:pPr>
              <w:rPr>
                <w:rFonts w:cstheme="minorHAnsi"/>
                <w:color w:val="FFFFFF" w:themeColor="background1"/>
                <w:sz w:val="2"/>
                <w:szCs w:val="18"/>
              </w:rPr>
            </w:pPr>
          </w:p>
        </w:tc>
      </w:tr>
      <w:tr w:rsidR="00AD151D" w:rsidRPr="00C801C8" w14:paraId="0CE36911" w14:textId="77777777" w:rsidTr="00546277">
        <w:trPr>
          <w:trHeight w:val="201"/>
        </w:trPr>
        <w:tc>
          <w:tcPr>
            <w:tcW w:w="4820" w:type="dxa"/>
            <w:shd w:val="clear" w:color="auto" w:fill="0079BF"/>
          </w:tcPr>
          <w:p w14:paraId="2FE20092" w14:textId="77777777" w:rsidR="00AD151D" w:rsidRPr="00C801C8" w:rsidRDefault="00AD151D" w:rsidP="00546277">
            <w:pPr>
              <w:rPr>
                <w:rFonts w:cstheme="minorHAnsi"/>
                <w:color w:val="FFFFFF" w:themeColor="background1"/>
                <w:sz w:val="2"/>
                <w:szCs w:val="18"/>
              </w:rPr>
            </w:pPr>
          </w:p>
        </w:tc>
        <w:tc>
          <w:tcPr>
            <w:tcW w:w="7943" w:type="dxa"/>
            <w:shd w:val="clear" w:color="auto" w:fill="0079BF"/>
          </w:tcPr>
          <w:p w14:paraId="0C3CA06F" w14:textId="77777777" w:rsidR="00AD151D" w:rsidRPr="00C801C8" w:rsidRDefault="00AD151D" w:rsidP="00546277">
            <w:pPr>
              <w:rPr>
                <w:rFonts w:cstheme="minorHAnsi"/>
                <w:color w:val="FFFFFF" w:themeColor="background1"/>
                <w:sz w:val="2"/>
                <w:szCs w:val="18"/>
              </w:rPr>
            </w:pPr>
          </w:p>
        </w:tc>
      </w:tr>
    </w:tbl>
    <w:p w14:paraId="0B426122" w14:textId="77777777" w:rsidR="00AD151D" w:rsidRPr="00D10FAA" w:rsidRDefault="00AD151D" w:rsidP="00AD151D">
      <w:pPr>
        <w:spacing w:after="120"/>
        <w:rPr>
          <w:rFonts w:ascii="Century Gothic" w:hAnsi="Century Gothic"/>
        </w:rPr>
      </w:pPr>
    </w:p>
    <w:p w14:paraId="0C95126C" w14:textId="77777777" w:rsidR="00EC3679" w:rsidRDefault="00EC3679" w:rsidP="00605051">
      <w:pPr>
        <w:pStyle w:val="Ttulo1"/>
        <w:spacing w:before="0" w:after="120"/>
        <w:ind w:left="2835" w:hanging="2835"/>
        <w:rPr>
          <w:rFonts w:ascii="Century Gothic" w:eastAsiaTheme="minorHAnsi" w:hAnsi="Century Gothic" w:cstheme="minorBidi"/>
          <w:b/>
          <w:color w:val="auto"/>
          <w:sz w:val="22"/>
          <w:szCs w:val="22"/>
        </w:rPr>
      </w:pPr>
      <w:bookmarkStart w:id="6" w:name="_Toc63947809"/>
      <w:r w:rsidRPr="004D352F">
        <w:rPr>
          <w:rFonts w:ascii="Century Gothic" w:eastAsiaTheme="minorHAnsi" w:hAnsi="Century Gothic" w:cstheme="minorBidi"/>
          <w:b/>
          <w:color w:val="auto"/>
          <w:sz w:val="22"/>
          <w:szCs w:val="22"/>
        </w:rPr>
        <w:t xml:space="preserve">Actividad estratégica 2. </w:t>
      </w:r>
      <w:r w:rsidR="003F4D43" w:rsidRPr="004D352F">
        <w:rPr>
          <w:rFonts w:ascii="Century Gothic" w:eastAsiaTheme="minorHAnsi" w:hAnsi="Century Gothic" w:cstheme="minorBidi"/>
          <w:b/>
          <w:color w:val="auto"/>
          <w:sz w:val="22"/>
          <w:szCs w:val="22"/>
        </w:rPr>
        <w:tab/>
      </w:r>
      <w:r w:rsidRPr="004D352F">
        <w:rPr>
          <w:rFonts w:ascii="Century Gothic" w:eastAsiaTheme="minorHAnsi" w:hAnsi="Century Gothic" w:cstheme="minorBidi"/>
          <w:b/>
          <w:color w:val="auto"/>
          <w:sz w:val="22"/>
          <w:szCs w:val="22"/>
        </w:rPr>
        <w:t>Evaluar de forma sistemática la calidad de la información</w:t>
      </w:r>
      <w:bookmarkEnd w:id="6"/>
      <w:r w:rsidRPr="004D352F">
        <w:rPr>
          <w:rFonts w:ascii="Century Gothic" w:eastAsiaTheme="minorHAnsi" w:hAnsi="Century Gothic" w:cstheme="minorBidi"/>
          <w:b/>
          <w:color w:val="auto"/>
          <w:sz w:val="22"/>
          <w:szCs w:val="22"/>
        </w:rPr>
        <w:t xml:space="preserve"> </w:t>
      </w:r>
    </w:p>
    <w:tbl>
      <w:tblPr>
        <w:tblW w:w="0" w:type="auto"/>
        <w:jc w:val="center"/>
        <w:tblBorders>
          <w:insideH w:val="single" w:sz="36" w:space="0" w:color="FFFFFF" w:themeColor="background1"/>
          <w:insideV w:val="single" w:sz="36" w:space="0" w:color="FFFFFF" w:themeColor="background1"/>
        </w:tblBorders>
        <w:shd w:val="clear" w:color="auto" w:fill="D0CECE" w:themeFill="background2" w:themeFillShade="E6"/>
        <w:tblLook w:val="04A0" w:firstRow="1" w:lastRow="0" w:firstColumn="1" w:lastColumn="0" w:noHBand="0" w:noVBand="1"/>
      </w:tblPr>
      <w:tblGrid>
        <w:gridCol w:w="10800"/>
      </w:tblGrid>
      <w:tr w:rsidR="00AE7B10" w:rsidRPr="00D10FAA" w14:paraId="11797F03" w14:textId="77777777" w:rsidTr="00AE7B10">
        <w:trPr>
          <w:jc w:val="center"/>
        </w:trPr>
        <w:tc>
          <w:tcPr>
            <w:tcW w:w="11079" w:type="dxa"/>
            <w:shd w:val="clear" w:color="auto" w:fill="C5EAFF"/>
            <w:vAlign w:val="center"/>
          </w:tcPr>
          <w:p w14:paraId="4DF06E22" w14:textId="77777777" w:rsidR="00AE7B10" w:rsidRPr="0006275D" w:rsidRDefault="00AE7B10" w:rsidP="009F3663">
            <w:pPr>
              <w:pStyle w:val="Default"/>
              <w:spacing w:after="120"/>
              <w:jc w:val="center"/>
              <w:rPr>
                <w:rFonts w:ascii="Century Gothic" w:hAnsi="Century Gothic"/>
                <w:color w:val="404040" w:themeColor="text1" w:themeTint="BF"/>
                <w:sz w:val="18"/>
                <w:szCs w:val="20"/>
                <w:lang w:val="es-MX"/>
              </w:rPr>
            </w:pPr>
            <w:r w:rsidRPr="0006275D">
              <w:rPr>
                <w:rFonts w:ascii="Century Gothic" w:hAnsi="Century Gothic"/>
                <w:b/>
                <w:bCs/>
                <w:color w:val="404040" w:themeColor="text1" w:themeTint="BF"/>
                <w:sz w:val="18"/>
                <w:szCs w:val="20"/>
                <w:lang w:val="es-MX"/>
              </w:rPr>
              <w:t xml:space="preserve">Metas 2020-2022: </w:t>
            </w:r>
          </w:p>
          <w:p w14:paraId="1BBDF156" w14:textId="77777777" w:rsidR="0039699B" w:rsidRPr="0039699B" w:rsidRDefault="00AE7B10" w:rsidP="0039699B">
            <w:pPr>
              <w:pStyle w:val="Default"/>
              <w:spacing w:after="120"/>
              <w:ind w:left="178" w:hanging="178"/>
              <w:rPr>
                <w:rFonts w:ascii="Century Gothic" w:hAnsi="Century Gothic"/>
                <w:color w:val="404040" w:themeColor="text1" w:themeTint="BF"/>
                <w:sz w:val="18"/>
                <w:szCs w:val="20"/>
                <w:lang w:val="es-MX"/>
              </w:rPr>
            </w:pPr>
            <w:r w:rsidRPr="0006275D">
              <w:rPr>
                <w:rFonts w:ascii="Century Gothic" w:hAnsi="Century Gothic"/>
                <w:color w:val="404040" w:themeColor="text1" w:themeTint="BF"/>
                <w:sz w:val="18"/>
                <w:szCs w:val="20"/>
                <w:lang w:val="es-MX"/>
              </w:rPr>
              <w:t>•</w:t>
            </w:r>
            <w:r w:rsidR="0039699B" w:rsidRPr="0039699B">
              <w:rPr>
                <w:rFonts w:ascii="Century Gothic" w:hAnsi="Century Gothic"/>
                <w:color w:val="404040" w:themeColor="text1" w:themeTint="BF"/>
                <w:sz w:val="18"/>
                <w:szCs w:val="20"/>
                <w:lang w:val="es-MX"/>
              </w:rPr>
              <w:t xml:space="preserve">100% de los programas del INEGI incluye en sus metadatos indicadores de calidad. </w:t>
            </w:r>
          </w:p>
          <w:p w14:paraId="60E021B1" w14:textId="77777777" w:rsidR="00AE7B10" w:rsidRPr="0006275D" w:rsidRDefault="0039699B" w:rsidP="0039699B">
            <w:pPr>
              <w:pStyle w:val="Default"/>
              <w:spacing w:after="120"/>
              <w:ind w:left="177" w:hanging="177"/>
              <w:rPr>
                <w:rFonts w:ascii="Century Gothic" w:hAnsi="Century Gothic"/>
                <w:b/>
                <w:bCs/>
                <w:color w:val="404040" w:themeColor="text1" w:themeTint="BF"/>
                <w:sz w:val="18"/>
                <w:szCs w:val="20"/>
                <w:lang w:val="es-MX"/>
              </w:rPr>
            </w:pPr>
            <w:r w:rsidRPr="0039699B">
              <w:rPr>
                <w:rFonts w:ascii="Century Gothic" w:hAnsi="Century Gothic"/>
                <w:color w:val="404040" w:themeColor="text1" w:themeTint="BF"/>
                <w:sz w:val="18"/>
                <w:szCs w:val="20"/>
                <w:lang w:val="es-MX"/>
              </w:rPr>
              <w:t>•</w:t>
            </w:r>
            <w:r w:rsidRPr="0039699B">
              <w:rPr>
                <w:rFonts w:ascii="Century Gothic" w:hAnsi="Century Gothic"/>
                <w:color w:val="404040" w:themeColor="text1" w:themeTint="BF"/>
                <w:sz w:val="18"/>
                <w:szCs w:val="20"/>
                <w:lang w:val="es-MX"/>
              </w:rPr>
              <w:tab/>
              <w:t>Existe un catálogo de evaluaciones para el 100% de los tipos de programas de información</w:t>
            </w:r>
            <w:r>
              <w:rPr>
                <w:rFonts w:ascii="Century Gothic" w:hAnsi="Century Gothic"/>
                <w:color w:val="404040" w:themeColor="text1" w:themeTint="BF"/>
                <w:sz w:val="18"/>
                <w:szCs w:val="20"/>
                <w:lang w:val="es-MX"/>
              </w:rPr>
              <w:t>.</w:t>
            </w:r>
          </w:p>
        </w:tc>
      </w:tr>
    </w:tbl>
    <w:p w14:paraId="7D0A454B" w14:textId="77777777" w:rsidR="00042159" w:rsidRPr="00D10FAA" w:rsidRDefault="00042159" w:rsidP="00517DCC">
      <w:pPr>
        <w:spacing w:before="240" w:after="60"/>
        <w:rPr>
          <w:rFonts w:ascii="Century Gothic" w:hAnsi="Century Gothic"/>
        </w:rPr>
      </w:pPr>
      <w:r w:rsidRPr="00D10FAA">
        <w:rPr>
          <w:rFonts w:ascii="Century Gothic" w:hAnsi="Century Gothic"/>
        </w:rPr>
        <w:t>Avances:</w:t>
      </w:r>
    </w:p>
    <w:p w14:paraId="0E1138B9" w14:textId="77777777" w:rsidR="009C2DCB" w:rsidRDefault="009C2DCB" w:rsidP="00E14423">
      <w:pPr>
        <w:numPr>
          <w:ilvl w:val="1"/>
          <w:numId w:val="1"/>
        </w:numPr>
        <w:tabs>
          <w:tab w:val="clear" w:pos="1440"/>
          <w:tab w:val="num" w:pos="284"/>
        </w:tabs>
        <w:spacing w:after="60"/>
        <w:ind w:left="284" w:hanging="284"/>
        <w:jc w:val="both"/>
        <w:rPr>
          <w:rFonts w:ascii="Century Gothic" w:hAnsi="Century Gothic"/>
          <w:sz w:val="19"/>
          <w:szCs w:val="19"/>
        </w:rPr>
      </w:pPr>
      <w:r>
        <w:rPr>
          <w:rFonts w:ascii="Century Gothic" w:hAnsi="Century Gothic"/>
          <w:sz w:val="19"/>
          <w:szCs w:val="19"/>
        </w:rPr>
        <w:t>En 2020 se incorporó la Herramienta de Evaluación de la Calidad de los Registros Administrativos en la página de internet del Instituto con el fin de que cualquier usuario interesado en evaluar su registro administrativo pueda hacerlo.  A partir de enero de 2021 esta herramienta también se encuentra disponible en la página del SNIEG.</w:t>
      </w:r>
    </w:p>
    <w:p w14:paraId="45B9C907" w14:textId="77777777" w:rsidR="009C2DCB" w:rsidRDefault="00310596" w:rsidP="00444F3F">
      <w:pPr>
        <w:numPr>
          <w:ilvl w:val="1"/>
          <w:numId w:val="1"/>
        </w:numPr>
        <w:tabs>
          <w:tab w:val="clear" w:pos="1440"/>
          <w:tab w:val="num" w:pos="284"/>
        </w:tabs>
        <w:spacing w:after="60"/>
        <w:ind w:left="284" w:hanging="284"/>
        <w:jc w:val="both"/>
        <w:rPr>
          <w:rFonts w:ascii="Century Gothic" w:hAnsi="Century Gothic"/>
          <w:sz w:val="19"/>
          <w:szCs w:val="19"/>
        </w:rPr>
      </w:pPr>
      <w:r w:rsidRPr="00310596">
        <w:rPr>
          <w:rFonts w:ascii="Century Gothic" w:hAnsi="Century Gothic"/>
          <w:sz w:val="19"/>
          <w:szCs w:val="19"/>
        </w:rPr>
        <w:t>Desde 2017 se han reportado los 5 indicadores aprobados de accesibilidad, puntualidad y oportunidad.  A partir de 2019 se aprobaron 10 indicadores de pertinencia</w:t>
      </w:r>
      <w:r>
        <w:rPr>
          <w:rFonts w:ascii="Century Gothic" w:hAnsi="Century Gothic"/>
          <w:sz w:val="19"/>
          <w:szCs w:val="19"/>
        </w:rPr>
        <w:t>.  Estos indicadores han sido medidos para el 100% de los programas de información registrados en el P-Tracking en 2020.</w:t>
      </w:r>
    </w:p>
    <w:p w14:paraId="0361F7C0" w14:textId="2C6324A7" w:rsidR="007977D4" w:rsidRDefault="00AD3078" w:rsidP="00444F3F">
      <w:pPr>
        <w:numPr>
          <w:ilvl w:val="1"/>
          <w:numId w:val="1"/>
        </w:numPr>
        <w:tabs>
          <w:tab w:val="clear" w:pos="1440"/>
          <w:tab w:val="num" w:pos="284"/>
        </w:tabs>
        <w:spacing w:after="60"/>
        <w:ind w:left="284" w:hanging="284"/>
        <w:jc w:val="both"/>
        <w:rPr>
          <w:rFonts w:ascii="Century Gothic" w:hAnsi="Century Gothic"/>
          <w:sz w:val="19"/>
          <w:szCs w:val="19"/>
        </w:rPr>
      </w:pPr>
      <w:r>
        <w:rPr>
          <w:rFonts w:ascii="Century Gothic" w:hAnsi="Century Gothic"/>
          <w:sz w:val="19"/>
          <w:szCs w:val="19"/>
        </w:rPr>
        <w:t>Si bien</w:t>
      </w:r>
      <w:r w:rsidRPr="00AD3078">
        <w:rPr>
          <w:rFonts w:ascii="Century Gothic" w:hAnsi="Century Gothic"/>
          <w:sz w:val="19"/>
          <w:szCs w:val="19"/>
        </w:rPr>
        <w:t xml:space="preserve"> </w:t>
      </w:r>
      <w:r>
        <w:rPr>
          <w:rFonts w:ascii="Century Gothic" w:hAnsi="Century Gothic"/>
          <w:sz w:val="19"/>
          <w:szCs w:val="19"/>
        </w:rPr>
        <w:t>la pandemia de 2020 fue causa de</w:t>
      </w:r>
      <w:r w:rsidR="000E440F">
        <w:rPr>
          <w:rFonts w:ascii="Century Gothic" w:hAnsi="Century Gothic"/>
          <w:sz w:val="19"/>
          <w:szCs w:val="19"/>
        </w:rPr>
        <w:t xml:space="preserve"> </w:t>
      </w:r>
      <w:r w:rsidR="007977D4">
        <w:rPr>
          <w:rFonts w:ascii="Century Gothic" w:hAnsi="Century Gothic"/>
          <w:sz w:val="19"/>
          <w:szCs w:val="19"/>
        </w:rPr>
        <w:t xml:space="preserve">cancelaciones, reprogramaciones y </w:t>
      </w:r>
      <w:r>
        <w:rPr>
          <w:rFonts w:ascii="Century Gothic" w:hAnsi="Century Gothic"/>
          <w:sz w:val="19"/>
          <w:szCs w:val="19"/>
        </w:rPr>
        <w:t xml:space="preserve">el </w:t>
      </w:r>
      <w:r w:rsidR="007977D4">
        <w:rPr>
          <w:rFonts w:ascii="Century Gothic" w:hAnsi="Century Gothic"/>
          <w:sz w:val="19"/>
          <w:szCs w:val="19"/>
        </w:rPr>
        <w:t>surgimiento de nuevos programas de información</w:t>
      </w:r>
      <w:r>
        <w:rPr>
          <w:rFonts w:ascii="Century Gothic" w:hAnsi="Century Gothic"/>
          <w:sz w:val="19"/>
          <w:szCs w:val="19"/>
        </w:rPr>
        <w:t xml:space="preserve">, lo cual se refleja en algunos </w:t>
      </w:r>
      <w:r w:rsidR="007977D4">
        <w:rPr>
          <w:rFonts w:ascii="Century Gothic" w:hAnsi="Century Gothic"/>
          <w:sz w:val="19"/>
          <w:szCs w:val="19"/>
        </w:rPr>
        <w:t xml:space="preserve">indicadores de </w:t>
      </w:r>
      <w:r>
        <w:rPr>
          <w:rFonts w:ascii="Century Gothic" w:hAnsi="Century Gothic"/>
          <w:sz w:val="19"/>
          <w:szCs w:val="19"/>
        </w:rPr>
        <w:t>calidad, el INEGI redobló el</w:t>
      </w:r>
      <w:r w:rsidRPr="00AD3078">
        <w:rPr>
          <w:rFonts w:ascii="Century Gothic" w:hAnsi="Century Gothic"/>
          <w:sz w:val="19"/>
          <w:szCs w:val="19"/>
        </w:rPr>
        <w:t xml:space="preserve"> </w:t>
      </w:r>
      <w:r>
        <w:rPr>
          <w:rFonts w:ascii="Century Gothic" w:hAnsi="Century Gothic"/>
          <w:sz w:val="19"/>
          <w:szCs w:val="19"/>
        </w:rPr>
        <w:t>esfuerzo institucional para mantener los productos de información y el compromiso con los usuarios</w:t>
      </w:r>
      <w:r w:rsidR="007977D4">
        <w:rPr>
          <w:rFonts w:ascii="Century Gothic" w:hAnsi="Century Gothic"/>
          <w:sz w:val="19"/>
          <w:szCs w:val="19"/>
        </w:rPr>
        <w:t xml:space="preserve">.  </w:t>
      </w:r>
    </w:p>
    <w:p w14:paraId="606A2AEF" w14:textId="68AB95EF" w:rsidR="00F5174A" w:rsidRDefault="00AD3078" w:rsidP="00444F3F">
      <w:pPr>
        <w:numPr>
          <w:ilvl w:val="1"/>
          <w:numId w:val="1"/>
        </w:numPr>
        <w:tabs>
          <w:tab w:val="clear" w:pos="1440"/>
          <w:tab w:val="num" w:pos="284"/>
        </w:tabs>
        <w:spacing w:after="60"/>
        <w:ind w:left="284" w:hanging="284"/>
        <w:jc w:val="both"/>
        <w:rPr>
          <w:rFonts w:ascii="Century Gothic" w:hAnsi="Century Gothic"/>
          <w:sz w:val="19"/>
          <w:szCs w:val="19"/>
        </w:rPr>
      </w:pPr>
      <w:r>
        <w:rPr>
          <w:rFonts w:ascii="Century Gothic" w:hAnsi="Century Gothic"/>
          <w:sz w:val="19"/>
          <w:szCs w:val="19"/>
        </w:rPr>
        <w:t>L</w:t>
      </w:r>
      <w:r w:rsidR="007977D4">
        <w:rPr>
          <w:rFonts w:ascii="Century Gothic" w:hAnsi="Century Gothic"/>
          <w:sz w:val="19"/>
          <w:szCs w:val="19"/>
        </w:rPr>
        <w:t>a puntualidad sólo se vio afectada en 4.3 puntos porcentuales respecto al año anterior.  Se observa que la prioridad fue la publicación de resultados y no así la de los metadatos que acompañan la información, por lo que el indicador de accesibilidad se vio afectado pasando de 92% en 2019 a 78% en 2020.</w:t>
      </w:r>
    </w:p>
    <w:p w14:paraId="63FDF6C7" w14:textId="77777777" w:rsidR="007977D4" w:rsidRDefault="00E57CF7" w:rsidP="00444F3F">
      <w:pPr>
        <w:numPr>
          <w:ilvl w:val="1"/>
          <w:numId w:val="1"/>
        </w:numPr>
        <w:tabs>
          <w:tab w:val="clear" w:pos="1440"/>
          <w:tab w:val="num" w:pos="284"/>
        </w:tabs>
        <w:spacing w:after="60"/>
        <w:ind w:left="284" w:hanging="284"/>
        <w:jc w:val="both"/>
        <w:rPr>
          <w:rFonts w:ascii="Century Gothic" w:hAnsi="Century Gothic"/>
          <w:sz w:val="19"/>
          <w:szCs w:val="19"/>
        </w:rPr>
      </w:pPr>
      <w:r>
        <w:rPr>
          <w:rFonts w:ascii="Century Gothic" w:hAnsi="Century Gothic"/>
          <w:sz w:val="19"/>
          <w:szCs w:val="19"/>
        </w:rPr>
        <w:t>El porcentaje de programas de información publicados que cumplieron con el parámetro de oportunidad cayó de 70% en 2019 a 65% en 2020</w:t>
      </w:r>
      <w:r w:rsidR="00485ADD">
        <w:rPr>
          <w:rFonts w:ascii="Century Gothic" w:hAnsi="Century Gothic"/>
          <w:sz w:val="19"/>
          <w:szCs w:val="19"/>
        </w:rPr>
        <w:t>,</w:t>
      </w:r>
      <w:r>
        <w:rPr>
          <w:rFonts w:ascii="Century Gothic" w:hAnsi="Century Gothic"/>
          <w:sz w:val="19"/>
          <w:szCs w:val="19"/>
        </w:rPr>
        <w:t xml:space="preserve"> derivado de las cancelaciones de ciclos de programas y retrasos en los operativos de campo. </w:t>
      </w:r>
    </w:p>
    <w:p w14:paraId="20F115F9" w14:textId="3B6DC3D3" w:rsidR="003C075B" w:rsidRPr="003C075B" w:rsidRDefault="00DF01A7" w:rsidP="003C075B">
      <w:pPr>
        <w:numPr>
          <w:ilvl w:val="1"/>
          <w:numId w:val="1"/>
        </w:numPr>
        <w:tabs>
          <w:tab w:val="clear" w:pos="1440"/>
          <w:tab w:val="num" w:pos="284"/>
        </w:tabs>
        <w:spacing w:after="60"/>
        <w:ind w:left="284" w:hanging="284"/>
        <w:jc w:val="both"/>
        <w:rPr>
          <w:rFonts w:ascii="Century Gothic" w:hAnsi="Century Gothic"/>
          <w:sz w:val="19"/>
          <w:szCs w:val="19"/>
        </w:rPr>
      </w:pPr>
      <w:r>
        <w:rPr>
          <w:rFonts w:ascii="Century Gothic" w:hAnsi="Century Gothic"/>
          <w:sz w:val="19"/>
          <w:szCs w:val="19"/>
        </w:rPr>
        <w:t>En 2020 se publicaron 118 Programas que se derivan del Plan Nacional de Desarrollo, de los cuales 31 utilizaron indicadores medidos a través de información estadística y geográfica del INEGI.</w:t>
      </w:r>
      <w:r w:rsidR="00FA6690">
        <w:rPr>
          <w:rFonts w:ascii="Century Gothic" w:hAnsi="Century Gothic"/>
          <w:sz w:val="19"/>
          <w:szCs w:val="19"/>
        </w:rPr>
        <w:t xml:space="preserve">  </w:t>
      </w:r>
      <w:r w:rsidR="003C075B">
        <w:rPr>
          <w:rFonts w:ascii="Century Gothic" w:hAnsi="Century Gothic"/>
          <w:sz w:val="19"/>
          <w:szCs w:val="19"/>
        </w:rPr>
        <w:t xml:space="preserve">Por otro lado, destacan los esfuerzos institucionales para medir los indicadores de los ODS y la profundización en el análisis de la atención de disposiciones legales.  Estos factores se ven reflejados en el aumento del porcentaje de programas de información utilizados </w:t>
      </w:r>
      <w:r w:rsidR="00232426">
        <w:rPr>
          <w:rFonts w:ascii="Century Gothic" w:hAnsi="Century Gothic"/>
          <w:sz w:val="19"/>
          <w:szCs w:val="19"/>
        </w:rPr>
        <w:t>en la atención</w:t>
      </w:r>
      <w:r w:rsidR="003C075B">
        <w:rPr>
          <w:rFonts w:ascii="Century Gothic" w:hAnsi="Century Gothic"/>
          <w:sz w:val="19"/>
          <w:szCs w:val="19"/>
        </w:rPr>
        <w:t xml:space="preserve"> de disposiciones legales</w:t>
      </w:r>
      <w:r w:rsidR="00232426">
        <w:rPr>
          <w:rFonts w:ascii="Century Gothic" w:hAnsi="Century Gothic"/>
          <w:sz w:val="19"/>
          <w:szCs w:val="19"/>
        </w:rPr>
        <w:t>,</w:t>
      </w:r>
      <w:r w:rsidR="003C075B">
        <w:rPr>
          <w:rFonts w:ascii="Century Gothic" w:hAnsi="Century Gothic"/>
          <w:sz w:val="19"/>
          <w:szCs w:val="19"/>
        </w:rPr>
        <w:t xml:space="preserve"> así como </w:t>
      </w:r>
      <w:r w:rsidR="00232426">
        <w:rPr>
          <w:rFonts w:ascii="Century Gothic" w:hAnsi="Century Gothic"/>
          <w:sz w:val="19"/>
          <w:szCs w:val="19"/>
        </w:rPr>
        <w:t xml:space="preserve">en la medición </w:t>
      </w:r>
      <w:r w:rsidR="003C075B">
        <w:rPr>
          <w:rFonts w:ascii="Century Gothic" w:hAnsi="Century Gothic"/>
          <w:sz w:val="19"/>
          <w:szCs w:val="19"/>
        </w:rPr>
        <w:t>del Desarrollo Nacional.</w:t>
      </w:r>
    </w:p>
    <w:tbl>
      <w:tblPr>
        <w:tblW w:w="10795" w:type="dxa"/>
        <w:jc w:val="center"/>
        <w:tblBorders>
          <w:insideH w:val="single" w:sz="36" w:space="0" w:color="FFFFFF" w:themeColor="background1"/>
        </w:tblBorders>
        <w:tblLook w:val="04A0" w:firstRow="1" w:lastRow="0" w:firstColumn="1" w:lastColumn="0" w:noHBand="0" w:noVBand="1"/>
      </w:tblPr>
      <w:tblGrid>
        <w:gridCol w:w="1699"/>
        <w:gridCol w:w="6098"/>
        <w:gridCol w:w="1701"/>
        <w:gridCol w:w="1297"/>
      </w:tblGrid>
      <w:tr w:rsidR="00310596" w:rsidRPr="00D10FAA" w14:paraId="14325971" w14:textId="77777777" w:rsidTr="009C0051">
        <w:trPr>
          <w:jc w:val="center"/>
        </w:trPr>
        <w:tc>
          <w:tcPr>
            <w:tcW w:w="1699" w:type="dxa"/>
            <w:tcBorders>
              <w:top w:val="nil"/>
            </w:tcBorders>
            <w:shd w:val="clear" w:color="auto" w:fill="C5EAFF"/>
            <w:vAlign w:val="center"/>
          </w:tcPr>
          <w:p w14:paraId="5BE4B797" w14:textId="77777777" w:rsidR="00310596" w:rsidRPr="007A794A" w:rsidRDefault="00310596" w:rsidP="00444F3F">
            <w:pPr>
              <w:spacing w:after="120"/>
              <w:rPr>
                <w:rFonts w:ascii="Century Gothic" w:hAnsi="Century Gothic"/>
                <w:b/>
                <w:color w:val="1F3864" w:themeColor="accent5" w:themeShade="80"/>
                <w:szCs w:val="18"/>
              </w:rPr>
            </w:pPr>
          </w:p>
        </w:tc>
        <w:tc>
          <w:tcPr>
            <w:tcW w:w="6098" w:type="dxa"/>
            <w:tcBorders>
              <w:top w:val="nil"/>
              <w:bottom w:val="single" w:sz="36" w:space="0" w:color="FFFFFF" w:themeColor="background1"/>
              <w:right w:val="nil"/>
            </w:tcBorders>
            <w:shd w:val="clear" w:color="auto" w:fill="C5EAFF"/>
            <w:vAlign w:val="center"/>
          </w:tcPr>
          <w:p w14:paraId="7063F64B" w14:textId="77777777" w:rsidR="00310596" w:rsidRPr="001A2B0B" w:rsidRDefault="00310596" w:rsidP="00444F3F">
            <w:pPr>
              <w:spacing w:after="0" w:line="276" w:lineRule="auto"/>
              <w:ind w:left="79" w:right="51"/>
              <w:jc w:val="both"/>
              <w:rPr>
                <w:rFonts w:ascii="Century Gothic" w:hAnsi="Century Gothic"/>
                <w:color w:val="1F3864" w:themeColor="accent5" w:themeShade="80"/>
                <w:sz w:val="18"/>
                <w:szCs w:val="18"/>
              </w:rPr>
            </w:pPr>
          </w:p>
        </w:tc>
        <w:tc>
          <w:tcPr>
            <w:tcW w:w="1701" w:type="dxa"/>
            <w:tcBorders>
              <w:top w:val="nil"/>
              <w:left w:val="nil"/>
              <w:bottom w:val="single" w:sz="36" w:space="0" w:color="FFFFFF" w:themeColor="background1"/>
              <w:right w:val="single" w:sz="4" w:space="0" w:color="C5EAFF"/>
            </w:tcBorders>
            <w:shd w:val="clear" w:color="auto" w:fill="C5EAFF"/>
            <w:vAlign w:val="center"/>
          </w:tcPr>
          <w:p w14:paraId="45EC7E4D" w14:textId="77777777" w:rsidR="00310596" w:rsidRPr="009C0051" w:rsidRDefault="00310596" w:rsidP="00444F3F">
            <w:pPr>
              <w:spacing w:after="120"/>
              <w:jc w:val="center"/>
              <w:rPr>
                <w:rFonts w:ascii="Century Gothic" w:hAnsi="Century Gothic"/>
                <w:b/>
                <w:color w:val="1F3864" w:themeColor="accent5" w:themeShade="80"/>
                <w:sz w:val="28"/>
                <w:szCs w:val="20"/>
              </w:rPr>
            </w:pPr>
            <w:r w:rsidRPr="009C0051">
              <w:rPr>
                <w:rFonts w:ascii="Century Gothic" w:hAnsi="Century Gothic"/>
                <w:b/>
                <w:color w:val="1F3864" w:themeColor="accent5" w:themeShade="80"/>
                <w:sz w:val="28"/>
                <w:szCs w:val="20"/>
              </w:rPr>
              <w:t>2019</w:t>
            </w:r>
          </w:p>
        </w:tc>
        <w:tc>
          <w:tcPr>
            <w:tcW w:w="1297" w:type="dxa"/>
            <w:tcBorders>
              <w:top w:val="nil"/>
              <w:left w:val="single" w:sz="4" w:space="0" w:color="FFFFFF" w:themeColor="background1"/>
              <w:bottom w:val="single" w:sz="36" w:space="0" w:color="FFFFFF" w:themeColor="background1"/>
              <w:right w:val="single" w:sz="4" w:space="0" w:color="C5EAFF"/>
            </w:tcBorders>
            <w:shd w:val="clear" w:color="auto" w:fill="C5EAFF"/>
          </w:tcPr>
          <w:p w14:paraId="1CB62EE9" w14:textId="77777777" w:rsidR="00310596" w:rsidRPr="009C0051" w:rsidRDefault="00310596" w:rsidP="00444F3F">
            <w:pPr>
              <w:spacing w:after="120"/>
              <w:jc w:val="center"/>
              <w:rPr>
                <w:rFonts w:ascii="Century Gothic" w:hAnsi="Century Gothic"/>
                <w:b/>
                <w:color w:val="1F3864" w:themeColor="accent5" w:themeShade="80"/>
                <w:sz w:val="28"/>
                <w:szCs w:val="20"/>
              </w:rPr>
            </w:pPr>
            <w:r w:rsidRPr="009C0051">
              <w:rPr>
                <w:rFonts w:ascii="Century Gothic" w:hAnsi="Century Gothic"/>
                <w:b/>
                <w:color w:val="1F3864" w:themeColor="accent5" w:themeShade="80"/>
                <w:sz w:val="28"/>
                <w:szCs w:val="20"/>
              </w:rPr>
              <w:t>2020</w:t>
            </w:r>
          </w:p>
        </w:tc>
      </w:tr>
      <w:tr w:rsidR="00310596" w:rsidRPr="00D10FAA" w14:paraId="26292810" w14:textId="77777777" w:rsidTr="00052FCC">
        <w:trPr>
          <w:jc w:val="center"/>
        </w:trPr>
        <w:tc>
          <w:tcPr>
            <w:tcW w:w="1699" w:type="dxa"/>
            <w:tcBorders>
              <w:top w:val="nil"/>
            </w:tcBorders>
            <w:shd w:val="clear" w:color="auto" w:fill="C5EAFF"/>
            <w:vAlign w:val="center"/>
          </w:tcPr>
          <w:p w14:paraId="6A9E11C0" w14:textId="77777777" w:rsidR="00310596" w:rsidRPr="007A794A" w:rsidRDefault="00310596" w:rsidP="00444F3F">
            <w:pPr>
              <w:spacing w:after="120"/>
              <w:rPr>
                <w:rFonts w:ascii="Century Gothic" w:hAnsi="Century Gothic"/>
                <w:b/>
                <w:color w:val="1F3864" w:themeColor="accent5" w:themeShade="80"/>
                <w:szCs w:val="18"/>
              </w:rPr>
            </w:pPr>
            <w:r w:rsidRPr="007A794A">
              <w:rPr>
                <w:rFonts w:ascii="Century Gothic" w:hAnsi="Century Gothic"/>
                <w:b/>
                <w:color w:val="1F3864" w:themeColor="accent5" w:themeShade="80"/>
                <w:szCs w:val="18"/>
              </w:rPr>
              <w:t>Accesibilidad</w:t>
            </w:r>
          </w:p>
        </w:tc>
        <w:tc>
          <w:tcPr>
            <w:tcW w:w="6098" w:type="dxa"/>
            <w:tcBorders>
              <w:top w:val="nil"/>
              <w:bottom w:val="single" w:sz="36" w:space="0" w:color="FFFFFF" w:themeColor="background1"/>
              <w:right w:val="nil"/>
            </w:tcBorders>
            <w:shd w:val="clear" w:color="auto" w:fill="C5EAFF"/>
            <w:vAlign w:val="center"/>
          </w:tcPr>
          <w:p w14:paraId="4D1BDA73" w14:textId="77777777" w:rsidR="00310596" w:rsidRPr="001A2B0B" w:rsidRDefault="00310596" w:rsidP="00444F3F">
            <w:pPr>
              <w:spacing w:after="0" w:line="276" w:lineRule="auto"/>
              <w:ind w:left="79" w:right="51"/>
              <w:jc w:val="both"/>
              <w:rPr>
                <w:rFonts w:ascii="Century Gothic" w:hAnsi="Century Gothic"/>
                <w:color w:val="1F3864" w:themeColor="accent5" w:themeShade="80"/>
                <w:sz w:val="18"/>
                <w:szCs w:val="18"/>
              </w:rPr>
            </w:pPr>
            <w:r w:rsidRPr="001A2B0B">
              <w:rPr>
                <w:rFonts w:ascii="Century Gothic" w:hAnsi="Century Gothic"/>
                <w:color w:val="1F3864" w:themeColor="accent5" w:themeShade="80"/>
                <w:sz w:val="18"/>
                <w:szCs w:val="18"/>
              </w:rPr>
              <w:t>Porcentaje de ciclos de programas que publicaron metadatos documentados con base en un estándar internacional.</w:t>
            </w:r>
          </w:p>
        </w:tc>
        <w:tc>
          <w:tcPr>
            <w:tcW w:w="1701" w:type="dxa"/>
            <w:tcBorders>
              <w:top w:val="single" w:sz="36" w:space="0" w:color="FFFFFF" w:themeColor="background1"/>
              <w:left w:val="nil"/>
              <w:bottom w:val="single" w:sz="36" w:space="0" w:color="FFFFFF" w:themeColor="background1"/>
              <w:right w:val="single" w:sz="4" w:space="0" w:color="C5EAFF"/>
            </w:tcBorders>
            <w:shd w:val="clear" w:color="auto" w:fill="C5EAFF"/>
            <w:vAlign w:val="center"/>
          </w:tcPr>
          <w:p w14:paraId="4098569A" w14:textId="77777777" w:rsidR="00310596" w:rsidRPr="000B191F" w:rsidRDefault="00310596" w:rsidP="00444F3F">
            <w:pPr>
              <w:spacing w:after="120"/>
              <w:jc w:val="center"/>
              <w:rPr>
                <w:rFonts w:ascii="Century Gothic" w:hAnsi="Century Gothic"/>
                <w:b/>
                <w:color w:val="1F3864" w:themeColor="accent5" w:themeShade="80"/>
                <w:sz w:val="28"/>
                <w:szCs w:val="20"/>
              </w:rPr>
            </w:pPr>
            <w:r w:rsidRPr="000B191F">
              <w:rPr>
                <w:rFonts w:ascii="Century Gothic" w:hAnsi="Century Gothic"/>
                <w:b/>
                <w:color w:val="1F3864" w:themeColor="accent5" w:themeShade="80"/>
                <w:sz w:val="28"/>
                <w:szCs w:val="20"/>
              </w:rPr>
              <w:t>92%</w:t>
            </w:r>
          </w:p>
        </w:tc>
        <w:tc>
          <w:tcPr>
            <w:tcW w:w="1297" w:type="dxa"/>
            <w:tcBorders>
              <w:top w:val="nil"/>
              <w:left w:val="single" w:sz="4" w:space="0" w:color="FFFFFF" w:themeColor="background1"/>
              <w:bottom w:val="single" w:sz="36" w:space="0" w:color="FFFFFF" w:themeColor="background1"/>
              <w:right w:val="single" w:sz="4" w:space="0" w:color="C5EAFF"/>
            </w:tcBorders>
            <w:shd w:val="clear" w:color="auto" w:fill="C5EAFF"/>
            <w:vAlign w:val="center"/>
          </w:tcPr>
          <w:p w14:paraId="2F3F3035" w14:textId="77777777" w:rsidR="00310596" w:rsidRPr="000B191F" w:rsidRDefault="00310596" w:rsidP="00444F3F">
            <w:pPr>
              <w:spacing w:after="120"/>
              <w:jc w:val="center"/>
              <w:rPr>
                <w:rFonts w:ascii="Century Gothic" w:hAnsi="Century Gothic"/>
                <w:b/>
                <w:color w:val="1F3864" w:themeColor="accent5" w:themeShade="80"/>
                <w:sz w:val="24"/>
                <w:szCs w:val="18"/>
              </w:rPr>
            </w:pPr>
            <w:r w:rsidRPr="000B191F">
              <w:rPr>
                <w:rFonts w:ascii="Century Gothic" w:hAnsi="Century Gothic"/>
                <w:b/>
                <w:color w:val="1F3864" w:themeColor="accent5" w:themeShade="80"/>
                <w:sz w:val="28"/>
                <w:szCs w:val="18"/>
              </w:rPr>
              <w:t>78%</w:t>
            </w:r>
          </w:p>
        </w:tc>
      </w:tr>
      <w:tr w:rsidR="00F5174A" w:rsidRPr="00D10FAA" w14:paraId="65C6E7FC" w14:textId="77777777" w:rsidTr="00052FCC">
        <w:trPr>
          <w:jc w:val="center"/>
        </w:trPr>
        <w:tc>
          <w:tcPr>
            <w:tcW w:w="1699" w:type="dxa"/>
            <w:vMerge w:val="restart"/>
            <w:shd w:val="clear" w:color="auto" w:fill="C5EAFF"/>
            <w:vAlign w:val="center"/>
          </w:tcPr>
          <w:p w14:paraId="13F2BA3E" w14:textId="77777777" w:rsidR="00F5174A" w:rsidRPr="007A794A" w:rsidRDefault="00F5174A" w:rsidP="00444F3F">
            <w:pPr>
              <w:rPr>
                <w:rFonts w:ascii="Century Gothic" w:hAnsi="Century Gothic"/>
                <w:b/>
                <w:color w:val="1F3864" w:themeColor="accent5" w:themeShade="80"/>
                <w:szCs w:val="18"/>
              </w:rPr>
            </w:pPr>
            <w:r w:rsidRPr="007A794A">
              <w:rPr>
                <w:rFonts w:ascii="Century Gothic" w:hAnsi="Century Gothic"/>
                <w:b/>
                <w:color w:val="1F3864" w:themeColor="accent5" w:themeShade="80"/>
                <w:szCs w:val="18"/>
              </w:rPr>
              <w:t>Puntualidad</w:t>
            </w:r>
          </w:p>
        </w:tc>
        <w:tc>
          <w:tcPr>
            <w:tcW w:w="6098" w:type="dxa"/>
            <w:tcBorders>
              <w:top w:val="single" w:sz="36" w:space="0" w:color="FFFFFF" w:themeColor="background1"/>
              <w:bottom w:val="single" w:sz="4" w:space="0" w:color="C5EAFF"/>
              <w:right w:val="nil"/>
            </w:tcBorders>
            <w:shd w:val="clear" w:color="auto" w:fill="C5EAFF"/>
            <w:vAlign w:val="center"/>
          </w:tcPr>
          <w:p w14:paraId="61DF9A7D" w14:textId="77777777" w:rsidR="00F5174A" w:rsidRPr="001A2B0B" w:rsidRDefault="00F5174A" w:rsidP="00444F3F">
            <w:pPr>
              <w:spacing w:after="0" w:line="276" w:lineRule="auto"/>
              <w:ind w:left="79" w:right="51"/>
              <w:jc w:val="both"/>
              <w:rPr>
                <w:rFonts w:ascii="Century Gothic" w:hAnsi="Century Gothic"/>
                <w:color w:val="1F3864" w:themeColor="accent5" w:themeShade="80"/>
                <w:sz w:val="18"/>
                <w:szCs w:val="18"/>
              </w:rPr>
            </w:pPr>
            <w:r w:rsidRPr="001A2B0B">
              <w:rPr>
                <w:rFonts w:ascii="Century Gothic" w:hAnsi="Century Gothic"/>
                <w:color w:val="1F3864" w:themeColor="accent5" w:themeShade="80"/>
                <w:sz w:val="18"/>
                <w:szCs w:val="18"/>
              </w:rPr>
              <w:t>Porcentaje de programas publicados en el sitio del INEGI cuya fecha de publicación se comprometió en el Calendario de difusión aprobado en diciembre del año anterior.</w:t>
            </w:r>
          </w:p>
        </w:tc>
        <w:tc>
          <w:tcPr>
            <w:tcW w:w="1701" w:type="dxa"/>
            <w:tcBorders>
              <w:top w:val="single" w:sz="36" w:space="0" w:color="FFFFFF" w:themeColor="background1"/>
              <w:left w:val="nil"/>
              <w:bottom w:val="single" w:sz="36" w:space="0" w:color="FFFFFF" w:themeColor="background1"/>
              <w:right w:val="single" w:sz="4" w:space="0" w:color="C5EAFF"/>
            </w:tcBorders>
            <w:shd w:val="clear" w:color="auto" w:fill="C5EAFF"/>
            <w:vAlign w:val="center"/>
          </w:tcPr>
          <w:p w14:paraId="5A368F91" w14:textId="77777777" w:rsidR="00F5174A" w:rsidRPr="000B191F" w:rsidRDefault="00F5174A" w:rsidP="00444F3F">
            <w:pPr>
              <w:spacing w:after="120"/>
              <w:jc w:val="center"/>
              <w:rPr>
                <w:rFonts w:ascii="Century Gothic" w:hAnsi="Century Gothic"/>
                <w:b/>
                <w:color w:val="1F3864" w:themeColor="accent5" w:themeShade="80"/>
                <w:sz w:val="28"/>
                <w:szCs w:val="20"/>
              </w:rPr>
            </w:pPr>
            <w:r w:rsidRPr="000B191F">
              <w:rPr>
                <w:rFonts w:ascii="Century Gothic" w:hAnsi="Century Gothic"/>
                <w:b/>
                <w:color w:val="1F3864" w:themeColor="accent5" w:themeShade="80"/>
                <w:sz w:val="28"/>
                <w:szCs w:val="20"/>
              </w:rPr>
              <w:t>97%</w:t>
            </w:r>
          </w:p>
        </w:tc>
        <w:tc>
          <w:tcPr>
            <w:tcW w:w="1297" w:type="dxa"/>
            <w:tcBorders>
              <w:top w:val="single" w:sz="36" w:space="0" w:color="FFFFFF" w:themeColor="background1"/>
              <w:left w:val="single" w:sz="4" w:space="0" w:color="FFFFFF" w:themeColor="background1"/>
              <w:bottom w:val="single" w:sz="2" w:space="0" w:color="FFFFFF" w:themeColor="background1"/>
              <w:right w:val="single" w:sz="4" w:space="0" w:color="C5EAFF"/>
            </w:tcBorders>
            <w:shd w:val="clear" w:color="auto" w:fill="C5EAFF"/>
            <w:vAlign w:val="center"/>
          </w:tcPr>
          <w:p w14:paraId="7A2E8590" w14:textId="77777777" w:rsidR="00F5174A" w:rsidRPr="000B191F" w:rsidRDefault="00F5174A" w:rsidP="00444F3F">
            <w:pPr>
              <w:spacing w:after="120"/>
              <w:jc w:val="center"/>
              <w:rPr>
                <w:rFonts w:ascii="Century Gothic" w:hAnsi="Century Gothic"/>
                <w:b/>
                <w:color w:val="1F3864" w:themeColor="accent5" w:themeShade="80"/>
                <w:sz w:val="24"/>
                <w:szCs w:val="18"/>
              </w:rPr>
            </w:pPr>
            <w:r w:rsidRPr="000B191F">
              <w:rPr>
                <w:rFonts w:ascii="Century Gothic" w:hAnsi="Century Gothic"/>
                <w:b/>
                <w:color w:val="1F3864" w:themeColor="accent5" w:themeShade="80"/>
                <w:sz w:val="28"/>
                <w:szCs w:val="18"/>
              </w:rPr>
              <w:t>96%</w:t>
            </w:r>
          </w:p>
        </w:tc>
      </w:tr>
      <w:tr w:rsidR="00F5174A" w:rsidRPr="00D10FAA" w14:paraId="7FF2001E" w14:textId="77777777" w:rsidTr="00052FCC">
        <w:trPr>
          <w:jc w:val="center"/>
        </w:trPr>
        <w:tc>
          <w:tcPr>
            <w:tcW w:w="1699" w:type="dxa"/>
            <w:vMerge/>
            <w:shd w:val="clear" w:color="auto" w:fill="C5EAFF"/>
            <w:vAlign w:val="center"/>
          </w:tcPr>
          <w:p w14:paraId="1ABEA65C" w14:textId="77777777" w:rsidR="00F5174A" w:rsidRPr="007A794A" w:rsidRDefault="00F5174A" w:rsidP="00444F3F">
            <w:pPr>
              <w:rPr>
                <w:rFonts w:ascii="Century Gothic" w:hAnsi="Century Gothic"/>
                <w:b/>
                <w:color w:val="1F3864" w:themeColor="accent5" w:themeShade="80"/>
                <w:szCs w:val="18"/>
              </w:rPr>
            </w:pPr>
          </w:p>
        </w:tc>
        <w:tc>
          <w:tcPr>
            <w:tcW w:w="6098" w:type="dxa"/>
            <w:tcBorders>
              <w:top w:val="single" w:sz="36" w:space="0" w:color="FFFFFF" w:themeColor="background1"/>
              <w:bottom w:val="single" w:sz="4" w:space="0" w:color="C5EAFF"/>
              <w:right w:val="nil"/>
            </w:tcBorders>
            <w:shd w:val="clear" w:color="auto" w:fill="C5EAFF"/>
            <w:vAlign w:val="center"/>
          </w:tcPr>
          <w:p w14:paraId="1F00DBE9" w14:textId="77777777" w:rsidR="00F5174A" w:rsidRPr="001A2B0B" w:rsidRDefault="00F5174A" w:rsidP="00444F3F">
            <w:pPr>
              <w:spacing w:after="0" w:line="276" w:lineRule="auto"/>
              <w:ind w:left="79" w:right="51"/>
              <w:jc w:val="both"/>
              <w:rPr>
                <w:rFonts w:ascii="Century Gothic" w:hAnsi="Century Gothic"/>
                <w:color w:val="1F3864" w:themeColor="accent5" w:themeShade="80"/>
                <w:sz w:val="18"/>
                <w:szCs w:val="18"/>
              </w:rPr>
            </w:pPr>
            <w:r w:rsidRPr="003F46C8">
              <w:rPr>
                <w:rFonts w:ascii="Century Gothic" w:hAnsi="Century Gothic"/>
                <w:color w:val="1F3864" w:themeColor="accent5" w:themeShade="80"/>
                <w:sz w:val="18"/>
                <w:szCs w:val="18"/>
              </w:rPr>
              <w:t>Porcentaje de programas incluidos en el Calendario de difusión que fueron publicados puntualmente.</w:t>
            </w:r>
          </w:p>
        </w:tc>
        <w:tc>
          <w:tcPr>
            <w:tcW w:w="1701" w:type="dxa"/>
            <w:tcBorders>
              <w:top w:val="single" w:sz="36" w:space="0" w:color="FFFFFF" w:themeColor="background1"/>
              <w:left w:val="nil"/>
              <w:bottom w:val="single" w:sz="36" w:space="0" w:color="FFFFFF" w:themeColor="background1"/>
              <w:right w:val="single" w:sz="4" w:space="0" w:color="C5EAFF"/>
            </w:tcBorders>
            <w:shd w:val="clear" w:color="auto" w:fill="C5EAFF"/>
            <w:vAlign w:val="center"/>
          </w:tcPr>
          <w:p w14:paraId="7F012DDE" w14:textId="77777777" w:rsidR="00F5174A" w:rsidRPr="000B191F" w:rsidRDefault="00F5174A" w:rsidP="00444F3F">
            <w:pPr>
              <w:spacing w:after="120"/>
              <w:jc w:val="center"/>
              <w:rPr>
                <w:rFonts w:ascii="Century Gothic" w:hAnsi="Century Gothic"/>
                <w:b/>
                <w:color w:val="1F3864" w:themeColor="accent5" w:themeShade="80"/>
                <w:sz w:val="28"/>
                <w:szCs w:val="20"/>
              </w:rPr>
            </w:pPr>
            <w:r>
              <w:rPr>
                <w:rFonts w:ascii="Century Gothic" w:hAnsi="Century Gothic"/>
                <w:b/>
                <w:color w:val="1F3864" w:themeColor="accent5" w:themeShade="80"/>
                <w:sz w:val="28"/>
                <w:szCs w:val="20"/>
              </w:rPr>
              <w:t>99.8%</w:t>
            </w:r>
          </w:p>
        </w:tc>
        <w:tc>
          <w:tcPr>
            <w:tcW w:w="1297" w:type="dxa"/>
            <w:tcBorders>
              <w:top w:val="single" w:sz="36" w:space="0" w:color="FFFFFF" w:themeColor="background1"/>
              <w:left w:val="single" w:sz="4" w:space="0" w:color="FFFFFF" w:themeColor="background1"/>
              <w:bottom w:val="single" w:sz="2" w:space="0" w:color="FFFFFF" w:themeColor="background1"/>
              <w:right w:val="single" w:sz="4" w:space="0" w:color="C5EAFF"/>
            </w:tcBorders>
            <w:shd w:val="clear" w:color="auto" w:fill="C5EAFF"/>
            <w:vAlign w:val="center"/>
          </w:tcPr>
          <w:p w14:paraId="6B498EA3" w14:textId="77777777" w:rsidR="00F5174A" w:rsidRPr="000B191F" w:rsidRDefault="00F5174A" w:rsidP="00444F3F">
            <w:pPr>
              <w:spacing w:after="120"/>
              <w:jc w:val="center"/>
              <w:rPr>
                <w:rFonts w:ascii="Century Gothic" w:hAnsi="Century Gothic"/>
                <w:b/>
                <w:color w:val="1F3864" w:themeColor="accent5" w:themeShade="80"/>
                <w:sz w:val="28"/>
                <w:szCs w:val="18"/>
              </w:rPr>
            </w:pPr>
            <w:r>
              <w:rPr>
                <w:rFonts w:ascii="Century Gothic" w:hAnsi="Century Gothic"/>
                <w:b/>
                <w:color w:val="1F3864" w:themeColor="accent5" w:themeShade="80"/>
                <w:sz w:val="28"/>
                <w:szCs w:val="18"/>
              </w:rPr>
              <w:t>95.5%</w:t>
            </w:r>
          </w:p>
        </w:tc>
      </w:tr>
      <w:tr w:rsidR="00310596" w:rsidRPr="00D10FAA" w14:paraId="2471D30D" w14:textId="77777777" w:rsidTr="00052FCC">
        <w:trPr>
          <w:jc w:val="center"/>
        </w:trPr>
        <w:tc>
          <w:tcPr>
            <w:tcW w:w="1699" w:type="dxa"/>
            <w:shd w:val="clear" w:color="auto" w:fill="C5EAFF"/>
            <w:vAlign w:val="center"/>
          </w:tcPr>
          <w:p w14:paraId="01FB7750" w14:textId="77777777" w:rsidR="00310596" w:rsidRPr="007A794A" w:rsidRDefault="00310596" w:rsidP="00444F3F">
            <w:pPr>
              <w:spacing w:after="120"/>
              <w:rPr>
                <w:rFonts w:ascii="Century Gothic" w:hAnsi="Century Gothic"/>
                <w:b/>
                <w:color w:val="1F3864" w:themeColor="accent5" w:themeShade="80"/>
                <w:szCs w:val="18"/>
              </w:rPr>
            </w:pPr>
            <w:r w:rsidRPr="007A794A">
              <w:rPr>
                <w:rFonts w:ascii="Century Gothic" w:hAnsi="Century Gothic"/>
                <w:b/>
                <w:color w:val="1F3864" w:themeColor="accent5" w:themeShade="80"/>
                <w:szCs w:val="18"/>
              </w:rPr>
              <w:t>Oportunidad</w:t>
            </w:r>
          </w:p>
        </w:tc>
        <w:tc>
          <w:tcPr>
            <w:tcW w:w="6098" w:type="dxa"/>
            <w:tcBorders>
              <w:top w:val="single" w:sz="36" w:space="0" w:color="FFFFFF" w:themeColor="background1"/>
              <w:bottom w:val="single" w:sz="36" w:space="0" w:color="FFFFFF" w:themeColor="background1"/>
              <w:right w:val="nil"/>
            </w:tcBorders>
            <w:shd w:val="clear" w:color="auto" w:fill="C5EAFF"/>
            <w:vAlign w:val="center"/>
          </w:tcPr>
          <w:p w14:paraId="271CE7A5" w14:textId="77777777" w:rsidR="00310596" w:rsidRPr="001A2B0B" w:rsidRDefault="00310596" w:rsidP="00444F3F">
            <w:pPr>
              <w:spacing w:after="0" w:line="276" w:lineRule="auto"/>
              <w:ind w:left="79" w:right="51"/>
              <w:jc w:val="both"/>
              <w:rPr>
                <w:rFonts w:ascii="Century Gothic" w:hAnsi="Century Gothic"/>
                <w:color w:val="1F3864" w:themeColor="accent5" w:themeShade="80"/>
                <w:sz w:val="18"/>
                <w:szCs w:val="18"/>
              </w:rPr>
            </w:pPr>
            <w:r w:rsidRPr="001A2B0B">
              <w:rPr>
                <w:rFonts w:ascii="Century Gothic" w:hAnsi="Century Gothic"/>
                <w:color w:val="1F3864" w:themeColor="accent5" w:themeShade="80"/>
                <w:sz w:val="18"/>
                <w:szCs w:val="18"/>
              </w:rPr>
              <w:t>Porcentaje de pro</w:t>
            </w:r>
            <w:r w:rsidR="007F6AF1">
              <w:rPr>
                <w:rFonts w:ascii="Century Gothic" w:hAnsi="Century Gothic"/>
                <w:color w:val="1F3864" w:themeColor="accent5" w:themeShade="80"/>
                <w:sz w:val="18"/>
                <w:szCs w:val="18"/>
              </w:rPr>
              <w:t>ductos</w:t>
            </w:r>
            <w:r w:rsidRPr="001A2B0B">
              <w:rPr>
                <w:rFonts w:ascii="Century Gothic" w:hAnsi="Century Gothic"/>
                <w:color w:val="1F3864" w:themeColor="accent5" w:themeShade="80"/>
                <w:sz w:val="18"/>
                <w:szCs w:val="18"/>
              </w:rPr>
              <w:t xml:space="preserve"> de información publicados que cumplen con el parámetro de oportunidad definido.</w:t>
            </w:r>
          </w:p>
        </w:tc>
        <w:tc>
          <w:tcPr>
            <w:tcW w:w="1701" w:type="dxa"/>
            <w:tcBorders>
              <w:top w:val="single" w:sz="36" w:space="0" w:color="FFFFFF" w:themeColor="background1"/>
              <w:left w:val="nil"/>
              <w:bottom w:val="single" w:sz="36" w:space="0" w:color="FFFFFF" w:themeColor="background1"/>
              <w:right w:val="single" w:sz="4" w:space="0" w:color="C5EAFF"/>
            </w:tcBorders>
            <w:shd w:val="clear" w:color="auto" w:fill="C5EAFF"/>
            <w:vAlign w:val="center"/>
          </w:tcPr>
          <w:p w14:paraId="1AEF6589" w14:textId="77777777" w:rsidR="00310596" w:rsidRPr="000B191F" w:rsidRDefault="00310596" w:rsidP="00444F3F">
            <w:pPr>
              <w:spacing w:after="120"/>
              <w:jc w:val="center"/>
              <w:rPr>
                <w:rFonts w:ascii="Century Gothic" w:hAnsi="Century Gothic"/>
                <w:b/>
                <w:color w:val="1F3864" w:themeColor="accent5" w:themeShade="80"/>
                <w:sz w:val="28"/>
                <w:szCs w:val="20"/>
              </w:rPr>
            </w:pPr>
            <w:r w:rsidRPr="000B191F">
              <w:rPr>
                <w:rFonts w:ascii="Century Gothic" w:hAnsi="Century Gothic"/>
                <w:b/>
                <w:color w:val="1F3864" w:themeColor="accent5" w:themeShade="80"/>
                <w:sz w:val="28"/>
                <w:szCs w:val="20"/>
              </w:rPr>
              <w:t>70%</w:t>
            </w:r>
          </w:p>
        </w:tc>
        <w:tc>
          <w:tcPr>
            <w:tcW w:w="1297" w:type="dxa"/>
            <w:tcBorders>
              <w:top w:val="single" w:sz="36" w:space="0" w:color="FFFFFF" w:themeColor="background1"/>
              <w:left w:val="single" w:sz="4" w:space="0" w:color="FFFFFF" w:themeColor="background1"/>
              <w:bottom w:val="single" w:sz="36" w:space="0" w:color="FFFFFF" w:themeColor="background1"/>
              <w:right w:val="single" w:sz="4" w:space="0" w:color="C5EAFF"/>
            </w:tcBorders>
            <w:shd w:val="clear" w:color="auto" w:fill="C5EAFF"/>
            <w:vAlign w:val="center"/>
          </w:tcPr>
          <w:p w14:paraId="6D16F2E9" w14:textId="77777777" w:rsidR="00310596" w:rsidRPr="000B191F" w:rsidRDefault="00651836" w:rsidP="00444F3F">
            <w:pPr>
              <w:spacing w:after="120"/>
              <w:jc w:val="center"/>
              <w:rPr>
                <w:rFonts w:ascii="Century Gothic" w:hAnsi="Century Gothic"/>
                <w:b/>
                <w:color w:val="1F3864" w:themeColor="accent5" w:themeShade="80"/>
                <w:sz w:val="24"/>
                <w:szCs w:val="18"/>
              </w:rPr>
            </w:pPr>
            <w:r>
              <w:rPr>
                <w:rFonts w:ascii="Century Gothic" w:hAnsi="Century Gothic"/>
                <w:b/>
                <w:color w:val="1F3864" w:themeColor="accent5" w:themeShade="80"/>
                <w:sz w:val="28"/>
                <w:szCs w:val="20"/>
              </w:rPr>
              <w:t>65</w:t>
            </w:r>
            <w:r w:rsidRPr="000B191F">
              <w:rPr>
                <w:rFonts w:ascii="Century Gothic" w:hAnsi="Century Gothic"/>
                <w:b/>
                <w:color w:val="1F3864" w:themeColor="accent5" w:themeShade="80"/>
                <w:sz w:val="28"/>
                <w:szCs w:val="20"/>
              </w:rPr>
              <w:t>%</w:t>
            </w:r>
          </w:p>
        </w:tc>
      </w:tr>
      <w:tr w:rsidR="00310596" w:rsidRPr="00D10FAA" w14:paraId="3495EF84" w14:textId="77777777" w:rsidTr="00052FCC">
        <w:trPr>
          <w:jc w:val="center"/>
        </w:trPr>
        <w:tc>
          <w:tcPr>
            <w:tcW w:w="1699" w:type="dxa"/>
            <w:shd w:val="clear" w:color="auto" w:fill="C5EAFF"/>
            <w:vAlign w:val="center"/>
          </w:tcPr>
          <w:p w14:paraId="3DBA5DAF" w14:textId="77777777" w:rsidR="00310596" w:rsidRPr="007A794A" w:rsidRDefault="00310596" w:rsidP="00444F3F">
            <w:pPr>
              <w:spacing w:after="120"/>
              <w:rPr>
                <w:rFonts w:ascii="Century Gothic" w:hAnsi="Century Gothic"/>
                <w:b/>
                <w:color w:val="1F3864" w:themeColor="accent5" w:themeShade="80"/>
                <w:szCs w:val="18"/>
              </w:rPr>
            </w:pPr>
            <w:r w:rsidRPr="007A794A">
              <w:rPr>
                <w:rFonts w:ascii="Century Gothic" w:hAnsi="Century Gothic"/>
                <w:b/>
                <w:color w:val="1F3864" w:themeColor="accent5" w:themeShade="80"/>
                <w:szCs w:val="18"/>
              </w:rPr>
              <w:t>Pertinencia</w:t>
            </w:r>
          </w:p>
        </w:tc>
        <w:tc>
          <w:tcPr>
            <w:tcW w:w="6098" w:type="dxa"/>
            <w:tcBorders>
              <w:top w:val="single" w:sz="36" w:space="0" w:color="FFFFFF" w:themeColor="background1"/>
              <w:bottom w:val="single" w:sz="8" w:space="0" w:color="FFFFFF" w:themeColor="background1"/>
              <w:right w:val="nil"/>
            </w:tcBorders>
            <w:shd w:val="clear" w:color="auto" w:fill="C5EAFF"/>
            <w:vAlign w:val="center"/>
          </w:tcPr>
          <w:p w14:paraId="31A8D2C0" w14:textId="77777777" w:rsidR="00310596" w:rsidRPr="001A2B0B" w:rsidRDefault="00310596" w:rsidP="00444F3F">
            <w:pPr>
              <w:spacing w:after="0" w:line="276" w:lineRule="auto"/>
              <w:ind w:left="79" w:right="51"/>
              <w:jc w:val="both"/>
              <w:rPr>
                <w:rFonts w:ascii="Century Gothic" w:hAnsi="Century Gothic"/>
                <w:color w:val="1F3864" w:themeColor="accent5" w:themeShade="80"/>
                <w:sz w:val="18"/>
                <w:szCs w:val="18"/>
              </w:rPr>
            </w:pPr>
            <w:r w:rsidRPr="001A2B0B">
              <w:rPr>
                <w:rFonts w:ascii="Century Gothic" w:hAnsi="Century Gothic"/>
                <w:color w:val="1F3864" w:themeColor="accent5" w:themeShade="80"/>
                <w:sz w:val="18"/>
                <w:szCs w:val="18"/>
              </w:rPr>
              <w:t>Porcentaje de Programas de información estadística y geográfica del INEGI utilizados en la atención de disposiciones legales y medición del Desarrollo Nacional.</w:t>
            </w:r>
          </w:p>
        </w:tc>
        <w:tc>
          <w:tcPr>
            <w:tcW w:w="1701" w:type="dxa"/>
            <w:tcBorders>
              <w:top w:val="single" w:sz="36" w:space="0" w:color="FFFFFF" w:themeColor="background1"/>
              <w:left w:val="nil"/>
              <w:bottom w:val="single" w:sz="8" w:space="0" w:color="FFFFFF" w:themeColor="background1"/>
              <w:right w:val="single" w:sz="4" w:space="0" w:color="C5EAFF"/>
            </w:tcBorders>
            <w:shd w:val="clear" w:color="auto" w:fill="C5EAFF"/>
            <w:vAlign w:val="center"/>
          </w:tcPr>
          <w:p w14:paraId="34A9D0DD" w14:textId="77777777" w:rsidR="00310596" w:rsidRPr="000B191F" w:rsidRDefault="00310596" w:rsidP="00444F3F">
            <w:pPr>
              <w:spacing w:after="120"/>
              <w:jc w:val="center"/>
              <w:rPr>
                <w:rFonts w:ascii="Century Gothic" w:hAnsi="Century Gothic"/>
                <w:b/>
                <w:color w:val="1F3864" w:themeColor="accent5" w:themeShade="80"/>
                <w:sz w:val="28"/>
                <w:szCs w:val="20"/>
              </w:rPr>
            </w:pPr>
            <w:r w:rsidRPr="000B191F">
              <w:rPr>
                <w:rFonts w:ascii="Century Gothic" w:hAnsi="Century Gothic"/>
                <w:b/>
                <w:color w:val="1F3864" w:themeColor="accent5" w:themeShade="80"/>
                <w:sz w:val="28"/>
                <w:szCs w:val="20"/>
              </w:rPr>
              <w:t>76%</w:t>
            </w:r>
          </w:p>
        </w:tc>
        <w:tc>
          <w:tcPr>
            <w:tcW w:w="1297" w:type="dxa"/>
            <w:tcBorders>
              <w:top w:val="single" w:sz="36" w:space="0" w:color="FFFFFF" w:themeColor="background1"/>
              <w:left w:val="single" w:sz="4" w:space="0" w:color="FFFFFF" w:themeColor="background1"/>
              <w:bottom w:val="single" w:sz="8" w:space="0" w:color="FFFFFF" w:themeColor="background1"/>
              <w:right w:val="single" w:sz="4" w:space="0" w:color="C5EAFF"/>
            </w:tcBorders>
            <w:shd w:val="clear" w:color="auto" w:fill="C5EAFF"/>
            <w:vAlign w:val="center"/>
          </w:tcPr>
          <w:p w14:paraId="71BE8234" w14:textId="6998C872" w:rsidR="00310596" w:rsidRPr="007A794A" w:rsidRDefault="007715E5" w:rsidP="00444F3F">
            <w:pPr>
              <w:spacing w:after="120"/>
              <w:jc w:val="center"/>
              <w:rPr>
                <w:rFonts w:ascii="Century Gothic" w:hAnsi="Century Gothic"/>
                <w:b/>
                <w:color w:val="1F3864" w:themeColor="accent5" w:themeShade="80"/>
                <w:sz w:val="24"/>
                <w:szCs w:val="18"/>
              </w:rPr>
            </w:pPr>
            <w:r>
              <w:rPr>
                <w:rFonts w:ascii="Century Gothic" w:hAnsi="Century Gothic"/>
                <w:b/>
                <w:color w:val="1F3864" w:themeColor="accent5" w:themeShade="80"/>
                <w:sz w:val="28"/>
                <w:szCs w:val="20"/>
              </w:rPr>
              <w:t>83</w:t>
            </w:r>
            <w:r w:rsidR="00052FCC" w:rsidRPr="000B191F">
              <w:rPr>
                <w:rFonts w:ascii="Century Gothic" w:hAnsi="Century Gothic"/>
                <w:b/>
                <w:color w:val="1F3864" w:themeColor="accent5" w:themeShade="80"/>
                <w:sz w:val="28"/>
                <w:szCs w:val="20"/>
              </w:rPr>
              <w:t>%</w:t>
            </w:r>
          </w:p>
        </w:tc>
      </w:tr>
    </w:tbl>
    <w:p w14:paraId="771260B5" w14:textId="77777777" w:rsidR="00310596" w:rsidRDefault="00310596">
      <w:pPr>
        <w:rPr>
          <w:rFonts w:ascii="Century Gothic" w:hAnsi="Century Gothic"/>
          <w:sz w:val="19"/>
          <w:szCs w:val="19"/>
        </w:rPr>
      </w:pPr>
      <w:r>
        <w:rPr>
          <w:rFonts w:ascii="Century Gothic" w:hAnsi="Century Gothic"/>
          <w:sz w:val="19"/>
          <w:szCs w:val="19"/>
        </w:rPr>
        <w:br w:type="page"/>
      </w:r>
    </w:p>
    <w:tbl>
      <w:tblPr>
        <w:tblW w:w="12763" w:type="dxa"/>
        <w:tblInd w:w="-1139" w:type="dxa"/>
        <w:tblLook w:val="04A0" w:firstRow="1" w:lastRow="0" w:firstColumn="1" w:lastColumn="0" w:noHBand="0" w:noVBand="1"/>
      </w:tblPr>
      <w:tblGrid>
        <w:gridCol w:w="4820"/>
        <w:gridCol w:w="7943"/>
      </w:tblGrid>
      <w:tr w:rsidR="00AD151D" w:rsidRPr="00C801C8" w14:paraId="683AE4F6" w14:textId="77777777" w:rsidTr="00546277">
        <w:trPr>
          <w:trHeight w:val="433"/>
        </w:trPr>
        <w:tc>
          <w:tcPr>
            <w:tcW w:w="4820" w:type="dxa"/>
            <w:shd w:val="clear" w:color="auto" w:fill="auto"/>
          </w:tcPr>
          <w:p w14:paraId="17150415" w14:textId="77777777" w:rsidR="00AD151D" w:rsidRPr="00AD151D" w:rsidRDefault="00AD151D" w:rsidP="00546277">
            <w:pPr>
              <w:rPr>
                <w:rFonts w:cstheme="minorHAnsi"/>
                <w:color w:val="0079BF"/>
                <w:sz w:val="2"/>
                <w:szCs w:val="18"/>
              </w:rPr>
            </w:pPr>
          </w:p>
        </w:tc>
        <w:tc>
          <w:tcPr>
            <w:tcW w:w="7943" w:type="dxa"/>
            <w:shd w:val="clear" w:color="auto" w:fill="auto"/>
          </w:tcPr>
          <w:p w14:paraId="1C4A44B7" w14:textId="77777777" w:rsidR="00AD151D" w:rsidRPr="00AD151D" w:rsidRDefault="00AD151D" w:rsidP="00546277">
            <w:pPr>
              <w:spacing w:after="0"/>
              <w:jc w:val="center"/>
              <w:rPr>
                <w:rFonts w:cstheme="minorHAnsi"/>
                <w:color w:val="0079BF"/>
                <w:sz w:val="40"/>
                <w:szCs w:val="160"/>
              </w:rPr>
            </w:pPr>
            <w:proofErr w:type="spellStart"/>
            <w:r w:rsidRPr="00AD151D">
              <w:rPr>
                <w:rFonts w:cstheme="minorHAnsi"/>
                <w:color w:val="0079BF"/>
                <w:sz w:val="2"/>
                <w:szCs w:val="18"/>
              </w:rPr>
              <w:t>a</w:t>
            </w:r>
            <w:r>
              <w:rPr>
                <w:rFonts w:cstheme="minorHAnsi"/>
                <w:color w:val="0079BF"/>
                <w:sz w:val="2"/>
                <w:szCs w:val="18"/>
              </w:rPr>
              <w:t>I</w:t>
            </w:r>
            <w:r w:rsidR="00E40573">
              <w:rPr>
                <w:rFonts w:cstheme="minorHAnsi"/>
                <w:color w:val="0079BF"/>
                <w:sz w:val="2"/>
                <w:szCs w:val="18"/>
              </w:rPr>
              <w:t>eva</w:t>
            </w:r>
            <w:r>
              <w:rPr>
                <w:rFonts w:cstheme="minorHAnsi"/>
                <w:color w:val="0079BF"/>
                <w:sz w:val="36"/>
                <w:szCs w:val="144"/>
              </w:rPr>
              <w:t>E</w:t>
            </w:r>
            <w:r w:rsidR="00E40573">
              <w:rPr>
                <w:rFonts w:cstheme="minorHAnsi"/>
                <w:color w:val="0079BF"/>
                <w:sz w:val="36"/>
                <w:szCs w:val="144"/>
              </w:rPr>
              <w:t>VALUACIÓN</w:t>
            </w:r>
            <w:proofErr w:type="spellEnd"/>
          </w:p>
        </w:tc>
      </w:tr>
      <w:tr w:rsidR="00AD151D" w:rsidRPr="00C801C8" w14:paraId="7084E569" w14:textId="77777777" w:rsidTr="00546277">
        <w:trPr>
          <w:trHeight w:val="201"/>
        </w:trPr>
        <w:tc>
          <w:tcPr>
            <w:tcW w:w="4820" w:type="dxa"/>
            <w:shd w:val="clear" w:color="auto" w:fill="1F3864" w:themeFill="accent5" w:themeFillShade="80"/>
          </w:tcPr>
          <w:p w14:paraId="366EB252" w14:textId="77777777" w:rsidR="00AD151D" w:rsidRPr="00C801C8" w:rsidRDefault="00AD151D" w:rsidP="00546277">
            <w:pPr>
              <w:rPr>
                <w:rFonts w:cstheme="minorHAnsi"/>
                <w:color w:val="FFFFFF" w:themeColor="background1"/>
                <w:sz w:val="2"/>
                <w:szCs w:val="18"/>
              </w:rPr>
            </w:pPr>
          </w:p>
        </w:tc>
        <w:tc>
          <w:tcPr>
            <w:tcW w:w="7943" w:type="dxa"/>
            <w:shd w:val="clear" w:color="auto" w:fill="auto"/>
          </w:tcPr>
          <w:p w14:paraId="4FBBBE6B" w14:textId="77777777" w:rsidR="00AD151D" w:rsidRPr="00C801C8" w:rsidRDefault="00AD151D" w:rsidP="00546277">
            <w:pPr>
              <w:rPr>
                <w:rFonts w:cstheme="minorHAnsi"/>
                <w:color w:val="FFFFFF" w:themeColor="background1"/>
                <w:sz w:val="2"/>
                <w:szCs w:val="18"/>
              </w:rPr>
            </w:pPr>
          </w:p>
        </w:tc>
      </w:tr>
      <w:tr w:rsidR="00AD151D" w:rsidRPr="00C801C8" w14:paraId="237DEDFA" w14:textId="77777777" w:rsidTr="00546277">
        <w:trPr>
          <w:trHeight w:val="201"/>
        </w:trPr>
        <w:tc>
          <w:tcPr>
            <w:tcW w:w="4820" w:type="dxa"/>
            <w:shd w:val="clear" w:color="auto" w:fill="0079BF"/>
          </w:tcPr>
          <w:p w14:paraId="3561E57B" w14:textId="77777777" w:rsidR="00AD151D" w:rsidRPr="00C801C8" w:rsidRDefault="00AD151D" w:rsidP="00546277">
            <w:pPr>
              <w:rPr>
                <w:rFonts w:cstheme="minorHAnsi"/>
                <w:color w:val="FFFFFF" w:themeColor="background1"/>
                <w:sz w:val="2"/>
                <w:szCs w:val="18"/>
              </w:rPr>
            </w:pPr>
          </w:p>
        </w:tc>
        <w:tc>
          <w:tcPr>
            <w:tcW w:w="7943" w:type="dxa"/>
            <w:shd w:val="clear" w:color="auto" w:fill="0079BF"/>
          </w:tcPr>
          <w:p w14:paraId="07AD6EBD" w14:textId="77777777" w:rsidR="00AD151D" w:rsidRPr="00C801C8" w:rsidRDefault="00AD151D" w:rsidP="00546277">
            <w:pPr>
              <w:rPr>
                <w:rFonts w:cstheme="minorHAnsi"/>
                <w:color w:val="FFFFFF" w:themeColor="background1"/>
                <w:sz w:val="2"/>
                <w:szCs w:val="18"/>
              </w:rPr>
            </w:pPr>
          </w:p>
        </w:tc>
      </w:tr>
    </w:tbl>
    <w:p w14:paraId="311F54D5" w14:textId="77777777" w:rsidR="00AD151D" w:rsidRDefault="00AD151D" w:rsidP="00E41130">
      <w:pPr>
        <w:spacing w:after="0"/>
        <w:rPr>
          <w:rFonts w:ascii="Century Gothic" w:hAnsi="Century Gothic"/>
        </w:rPr>
      </w:pPr>
    </w:p>
    <w:p w14:paraId="1A062E06" w14:textId="77777777" w:rsidR="006F1DB6" w:rsidRDefault="006F1DB6" w:rsidP="00E41130">
      <w:pPr>
        <w:spacing w:after="0"/>
        <w:rPr>
          <w:rFonts w:ascii="Century Gothic" w:hAnsi="Century Gothic"/>
        </w:rPr>
      </w:pPr>
      <w:r>
        <w:rPr>
          <w:rFonts w:ascii="Century Gothic" w:hAnsi="Century Gothic"/>
        </w:rPr>
        <w:t>Los indicadores de precisión aprobados por el comité se presentan en el siguiente cuadro:</w:t>
      </w:r>
    </w:p>
    <w:p w14:paraId="7A2049F5" w14:textId="77777777" w:rsidR="006F1DB6" w:rsidRDefault="006F1DB6" w:rsidP="00E41130">
      <w:pPr>
        <w:spacing w:after="0"/>
        <w:rPr>
          <w:rFonts w:ascii="Century Gothic" w:hAnsi="Century Gothic"/>
        </w:rPr>
      </w:pPr>
    </w:p>
    <w:p w14:paraId="43C23B88" w14:textId="77777777" w:rsidR="006F1DB6" w:rsidRDefault="006F1DB6" w:rsidP="00B2435A">
      <w:pPr>
        <w:spacing w:after="0"/>
        <w:jc w:val="center"/>
        <w:rPr>
          <w:rFonts w:ascii="Century Gothic" w:hAnsi="Century Gothic"/>
        </w:rPr>
      </w:pPr>
      <w:r w:rsidRPr="00071D57">
        <w:rPr>
          <w:rFonts w:ascii="Century Gothic" w:hAnsi="Century Gothic"/>
          <w:noProof/>
          <w:lang w:eastAsia="es-MX"/>
        </w:rPr>
        <w:drawing>
          <wp:inline distT="0" distB="0" distL="0" distR="0" wp14:anchorId="42A18F64" wp14:editId="4B06D8E7">
            <wp:extent cx="5492457" cy="308460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1739" cy="3089818"/>
                    </a:xfrm>
                    <a:prstGeom prst="rect">
                      <a:avLst/>
                    </a:prstGeom>
                    <a:noFill/>
                    <a:ln>
                      <a:noFill/>
                    </a:ln>
                  </pic:spPr>
                </pic:pic>
              </a:graphicData>
            </a:graphic>
          </wp:inline>
        </w:drawing>
      </w:r>
    </w:p>
    <w:p w14:paraId="0D72B03E" w14:textId="77777777" w:rsidR="006F1DB6" w:rsidRDefault="00CA7C0B" w:rsidP="00E41130">
      <w:pPr>
        <w:spacing w:after="0"/>
        <w:rPr>
          <w:rFonts w:ascii="Century Gothic" w:hAnsi="Century Gothic"/>
        </w:rPr>
      </w:pPr>
      <w:r>
        <w:rPr>
          <w:rFonts w:ascii="Century Gothic" w:hAnsi="Century Gothic"/>
        </w:rPr>
        <w:t>Retos</w:t>
      </w:r>
      <w:r w:rsidR="006F1DB6">
        <w:rPr>
          <w:rFonts w:ascii="Century Gothic" w:hAnsi="Century Gothic"/>
        </w:rPr>
        <w:t>:</w:t>
      </w:r>
    </w:p>
    <w:p w14:paraId="03DFFA37" w14:textId="77777777" w:rsidR="007B7604" w:rsidRDefault="007B7604" w:rsidP="007B7604">
      <w:pPr>
        <w:numPr>
          <w:ilvl w:val="1"/>
          <w:numId w:val="1"/>
        </w:numPr>
        <w:tabs>
          <w:tab w:val="clear" w:pos="1440"/>
          <w:tab w:val="num" w:pos="284"/>
        </w:tabs>
        <w:spacing w:after="100"/>
        <w:ind w:left="284" w:hanging="284"/>
        <w:jc w:val="both"/>
        <w:rPr>
          <w:rFonts w:ascii="Century Gothic" w:hAnsi="Century Gothic"/>
          <w:sz w:val="19"/>
          <w:szCs w:val="19"/>
        </w:rPr>
      </w:pPr>
      <w:r>
        <w:rPr>
          <w:rFonts w:ascii="Century Gothic" w:hAnsi="Century Gothic"/>
          <w:sz w:val="19"/>
          <w:szCs w:val="19"/>
        </w:rPr>
        <w:t xml:space="preserve">El promedio de las tasas de no respuesta </w:t>
      </w:r>
      <w:r w:rsidR="00BA5C61">
        <w:rPr>
          <w:rFonts w:ascii="Century Gothic" w:hAnsi="Century Gothic"/>
          <w:sz w:val="19"/>
          <w:szCs w:val="19"/>
        </w:rPr>
        <w:t>aumentó respecto al año ant</w:t>
      </w:r>
      <w:r w:rsidR="000A4284">
        <w:rPr>
          <w:rFonts w:ascii="Century Gothic" w:hAnsi="Century Gothic"/>
          <w:sz w:val="19"/>
          <w:szCs w:val="19"/>
        </w:rPr>
        <w:t>erior.  Este efecto es mayor en las encuestas probabilísticas que en los programas cuyo único insumo son los registros administrativos.</w:t>
      </w:r>
    </w:p>
    <w:p w14:paraId="428ED298" w14:textId="395AC604" w:rsidR="007B7604" w:rsidRPr="007B7604" w:rsidRDefault="007B7604" w:rsidP="007B7604">
      <w:pPr>
        <w:numPr>
          <w:ilvl w:val="1"/>
          <w:numId w:val="1"/>
        </w:numPr>
        <w:tabs>
          <w:tab w:val="clear" w:pos="1440"/>
          <w:tab w:val="num" w:pos="284"/>
        </w:tabs>
        <w:spacing w:after="100"/>
        <w:ind w:left="284" w:hanging="284"/>
        <w:jc w:val="both"/>
        <w:rPr>
          <w:rFonts w:ascii="Century Gothic" w:hAnsi="Century Gothic"/>
          <w:sz w:val="19"/>
          <w:szCs w:val="19"/>
        </w:rPr>
      </w:pPr>
      <w:r w:rsidRPr="007B7604">
        <w:rPr>
          <w:rFonts w:ascii="Century Gothic" w:hAnsi="Century Gothic"/>
          <w:sz w:val="19"/>
          <w:szCs w:val="19"/>
        </w:rPr>
        <w:t xml:space="preserve">Se observa, de manera general, estabilidad en los </w:t>
      </w:r>
      <w:r w:rsidR="00232426">
        <w:rPr>
          <w:rFonts w:ascii="Century Gothic" w:hAnsi="Century Gothic"/>
          <w:sz w:val="19"/>
          <w:szCs w:val="19"/>
        </w:rPr>
        <w:t>c</w:t>
      </w:r>
      <w:r w:rsidRPr="007B7604">
        <w:rPr>
          <w:rFonts w:ascii="Century Gothic" w:hAnsi="Century Gothic"/>
          <w:sz w:val="19"/>
          <w:szCs w:val="19"/>
        </w:rPr>
        <w:t xml:space="preserve">oeficientes de </w:t>
      </w:r>
      <w:r w:rsidR="00232426">
        <w:rPr>
          <w:rFonts w:ascii="Century Gothic" w:hAnsi="Century Gothic"/>
          <w:sz w:val="19"/>
          <w:szCs w:val="19"/>
        </w:rPr>
        <w:t>v</w:t>
      </w:r>
      <w:r w:rsidRPr="007B7604">
        <w:rPr>
          <w:rFonts w:ascii="Century Gothic" w:hAnsi="Century Gothic"/>
          <w:sz w:val="19"/>
          <w:szCs w:val="19"/>
        </w:rPr>
        <w:t>ariación de los programas de información en hogares; y una ligera disminución de precisión en los programas de información en unidades económicas (EMS y ENEC)</w:t>
      </w:r>
    </w:p>
    <w:p w14:paraId="7C31D70C" w14:textId="77777777" w:rsidR="00017748" w:rsidRPr="00232426" w:rsidRDefault="006F4103" w:rsidP="00232426">
      <w:pPr>
        <w:numPr>
          <w:ilvl w:val="1"/>
          <w:numId w:val="1"/>
        </w:numPr>
        <w:tabs>
          <w:tab w:val="clear" w:pos="1440"/>
          <w:tab w:val="num" w:pos="284"/>
        </w:tabs>
        <w:spacing w:after="100"/>
        <w:ind w:left="284" w:hanging="284"/>
        <w:jc w:val="both"/>
        <w:rPr>
          <w:rFonts w:ascii="Century Gothic" w:hAnsi="Century Gothic"/>
          <w:sz w:val="19"/>
          <w:szCs w:val="19"/>
        </w:rPr>
      </w:pPr>
      <w:r w:rsidRPr="006F4103">
        <w:rPr>
          <w:rFonts w:ascii="Century Gothic" w:hAnsi="Century Gothic"/>
          <w:sz w:val="19"/>
          <w:szCs w:val="19"/>
        </w:rPr>
        <w:t xml:space="preserve">En </w:t>
      </w:r>
      <w:r w:rsidR="007B7604">
        <w:rPr>
          <w:rFonts w:ascii="Century Gothic" w:hAnsi="Century Gothic"/>
          <w:sz w:val="19"/>
          <w:szCs w:val="19"/>
        </w:rPr>
        <w:t>2020</w:t>
      </w:r>
      <w:r w:rsidRPr="006F4103">
        <w:rPr>
          <w:rFonts w:ascii="Century Gothic" w:hAnsi="Century Gothic"/>
          <w:sz w:val="19"/>
          <w:szCs w:val="19"/>
        </w:rPr>
        <w:t xml:space="preserve"> no se avanzó en la medición del error medio cuadrático planimétrico y el error medio cuadrático vertical</w:t>
      </w:r>
      <w:r>
        <w:rPr>
          <w:rFonts w:ascii="Century Gothic" w:hAnsi="Century Gothic"/>
          <w:sz w:val="19"/>
          <w:szCs w:val="19"/>
        </w:rPr>
        <w:t>.</w:t>
      </w:r>
      <w:r w:rsidR="00232426">
        <w:rPr>
          <w:rFonts w:ascii="Century Gothic" w:hAnsi="Century Gothic"/>
          <w:sz w:val="19"/>
          <w:szCs w:val="19"/>
        </w:rPr>
        <w:t xml:space="preserve"> </w:t>
      </w:r>
      <w:r w:rsidR="00017748" w:rsidRPr="00232426">
        <w:rPr>
          <w:rFonts w:ascii="Century Gothic" w:hAnsi="Century Gothic"/>
          <w:sz w:val="19"/>
          <w:szCs w:val="19"/>
        </w:rPr>
        <w:t>Es necesario continuar los esfuerzos para que se reporten estos indicadores en los plazos y formatos acordados con el fin de facilitar su uso e interpretación.</w:t>
      </w:r>
    </w:p>
    <w:p w14:paraId="1F13F2A7" w14:textId="77777777" w:rsidR="007B0640" w:rsidRDefault="007B0640" w:rsidP="006F4103">
      <w:pPr>
        <w:numPr>
          <w:ilvl w:val="1"/>
          <w:numId w:val="1"/>
        </w:numPr>
        <w:tabs>
          <w:tab w:val="clear" w:pos="1440"/>
          <w:tab w:val="num" w:pos="284"/>
        </w:tabs>
        <w:spacing w:after="100"/>
        <w:ind w:left="284" w:hanging="284"/>
        <w:jc w:val="both"/>
        <w:rPr>
          <w:rFonts w:ascii="Century Gothic" w:hAnsi="Century Gothic"/>
          <w:sz w:val="19"/>
          <w:szCs w:val="19"/>
        </w:rPr>
      </w:pPr>
      <w:r w:rsidRPr="006F4103">
        <w:rPr>
          <w:rFonts w:ascii="Century Gothic" w:hAnsi="Century Gothic"/>
          <w:sz w:val="19"/>
          <w:szCs w:val="19"/>
        </w:rPr>
        <w:t>Derivado de la pandemia se ha visto la necesidad de definir dominios de estudio prioritarios en cada programa de información con el fin de asegurar la producción de información relevante.</w:t>
      </w:r>
    </w:p>
    <w:p w14:paraId="5B50BDEB" w14:textId="77777777" w:rsidR="00F559C1" w:rsidRDefault="00F559C1" w:rsidP="00F559C1">
      <w:pPr>
        <w:spacing w:after="100"/>
        <w:jc w:val="both"/>
        <w:rPr>
          <w:rFonts w:ascii="Century Gothic" w:hAnsi="Century Gothic"/>
          <w:sz w:val="19"/>
          <w:szCs w:val="19"/>
        </w:rPr>
      </w:pPr>
    </w:p>
    <w:tbl>
      <w:tblPr>
        <w:tblW w:w="10795" w:type="dxa"/>
        <w:jc w:val="center"/>
        <w:tblBorders>
          <w:insideH w:val="single" w:sz="36" w:space="0" w:color="FFFFFF" w:themeColor="background1"/>
        </w:tblBorders>
        <w:tblLook w:val="04A0" w:firstRow="1" w:lastRow="0" w:firstColumn="1" w:lastColumn="0" w:noHBand="0" w:noVBand="1"/>
      </w:tblPr>
      <w:tblGrid>
        <w:gridCol w:w="1827"/>
        <w:gridCol w:w="5999"/>
        <w:gridCol w:w="1682"/>
        <w:gridCol w:w="1287"/>
      </w:tblGrid>
      <w:tr w:rsidR="00F559C1" w:rsidRPr="009C0051" w14:paraId="5F1EFF13" w14:textId="77777777" w:rsidTr="00115DE7">
        <w:trPr>
          <w:jc w:val="center"/>
        </w:trPr>
        <w:tc>
          <w:tcPr>
            <w:tcW w:w="1827" w:type="dxa"/>
            <w:tcBorders>
              <w:top w:val="nil"/>
            </w:tcBorders>
            <w:shd w:val="clear" w:color="auto" w:fill="C5EAFF"/>
            <w:vAlign w:val="center"/>
          </w:tcPr>
          <w:p w14:paraId="4392C4A0" w14:textId="77777777" w:rsidR="00F559C1" w:rsidRPr="007A794A" w:rsidRDefault="00F559C1" w:rsidP="007B01CD">
            <w:pPr>
              <w:spacing w:after="120"/>
              <w:rPr>
                <w:rFonts w:ascii="Century Gothic" w:hAnsi="Century Gothic"/>
                <w:b/>
                <w:color w:val="1F3864" w:themeColor="accent5" w:themeShade="80"/>
                <w:szCs w:val="18"/>
              </w:rPr>
            </w:pPr>
          </w:p>
        </w:tc>
        <w:tc>
          <w:tcPr>
            <w:tcW w:w="5999" w:type="dxa"/>
            <w:tcBorders>
              <w:top w:val="nil"/>
              <w:bottom w:val="single" w:sz="36" w:space="0" w:color="FFFFFF" w:themeColor="background1"/>
              <w:right w:val="nil"/>
            </w:tcBorders>
            <w:shd w:val="clear" w:color="auto" w:fill="C5EAFF"/>
            <w:vAlign w:val="center"/>
          </w:tcPr>
          <w:p w14:paraId="708E094F" w14:textId="77777777" w:rsidR="00F559C1" w:rsidRPr="001A2B0B" w:rsidRDefault="00F559C1" w:rsidP="007B01CD">
            <w:pPr>
              <w:spacing w:after="0" w:line="276" w:lineRule="auto"/>
              <w:ind w:left="79" w:right="51"/>
              <w:jc w:val="both"/>
              <w:rPr>
                <w:rFonts w:ascii="Century Gothic" w:hAnsi="Century Gothic"/>
                <w:color w:val="1F3864" w:themeColor="accent5" w:themeShade="80"/>
                <w:sz w:val="18"/>
                <w:szCs w:val="18"/>
              </w:rPr>
            </w:pPr>
          </w:p>
        </w:tc>
        <w:tc>
          <w:tcPr>
            <w:tcW w:w="1682" w:type="dxa"/>
            <w:tcBorders>
              <w:top w:val="nil"/>
              <w:left w:val="nil"/>
              <w:bottom w:val="single" w:sz="36" w:space="0" w:color="FFFFFF" w:themeColor="background1"/>
              <w:right w:val="single" w:sz="4" w:space="0" w:color="C5EAFF"/>
            </w:tcBorders>
            <w:shd w:val="clear" w:color="auto" w:fill="C5EAFF"/>
            <w:vAlign w:val="center"/>
          </w:tcPr>
          <w:p w14:paraId="14081E14" w14:textId="77777777" w:rsidR="00F559C1" w:rsidRPr="009C0051" w:rsidRDefault="00F559C1" w:rsidP="007B01CD">
            <w:pPr>
              <w:spacing w:after="120"/>
              <w:jc w:val="center"/>
              <w:rPr>
                <w:rFonts w:ascii="Century Gothic" w:hAnsi="Century Gothic"/>
                <w:b/>
                <w:color w:val="1F3864" w:themeColor="accent5" w:themeShade="80"/>
                <w:sz w:val="28"/>
                <w:szCs w:val="20"/>
              </w:rPr>
            </w:pPr>
            <w:r w:rsidRPr="009C0051">
              <w:rPr>
                <w:rFonts w:ascii="Century Gothic" w:hAnsi="Century Gothic"/>
                <w:b/>
                <w:color w:val="1F3864" w:themeColor="accent5" w:themeShade="80"/>
                <w:sz w:val="28"/>
                <w:szCs w:val="20"/>
              </w:rPr>
              <w:t>2019</w:t>
            </w:r>
          </w:p>
        </w:tc>
        <w:tc>
          <w:tcPr>
            <w:tcW w:w="1287" w:type="dxa"/>
            <w:tcBorders>
              <w:top w:val="nil"/>
              <w:left w:val="single" w:sz="4" w:space="0" w:color="FFFFFF" w:themeColor="background1"/>
              <w:bottom w:val="single" w:sz="36" w:space="0" w:color="FFFFFF" w:themeColor="background1"/>
              <w:right w:val="single" w:sz="4" w:space="0" w:color="C5EAFF"/>
            </w:tcBorders>
            <w:shd w:val="clear" w:color="auto" w:fill="C5EAFF"/>
          </w:tcPr>
          <w:p w14:paraId="16769AD8" w14:textId="77777777" w:rsidR="00F559C1" w:rsidRPr="009C0051" w:rsidRDefault="00F559C1" w:rsidP="007B01CD">
            <w:pPr>
              <w:spacing w:after="120"/>
              <w:jc w:val="center"/>
              <w:rPr>
                <w:rFonts w:ascii="Century Gothic" w:hAnsi="Century Gothic"/>
                <w:b/>
                <w:color w:val="1F3864" w:themeColor="accent5" w:themeShade="80"/>
                <w:sz w:val="28"/>
                <w:szCs w:val="20"/>
              </w:rPr>
            </w:pPr>
            <w:r w:rsidRPr="009C0051">
              <w:rPr>
                <w:rFonts w:ascii="Century Gothic" w:hAnsi="Century Gothic"/>
                <w:b/>
                <w:color w:val="1F3864" w:themeColor="accent5" w:themeShade="80"/>
                <w:sz w:val="28"/>
                <w:szCs w:val="20"/>
              </w:rPr>
              <w:t>2020</w:t>
            </w:r>
          </w:p>
        </w:tc>
      </w:tr>
      <w:tr w:rsidR="00F559C1" w:rsidRPr="000B191F" w14:paraId="727D571F" w14:textId="77777777" w:rsidTr="00115DE7">
        <w:trPr>
          <w:jc w:val="center"/>
        </w:trPr>
        <w:tc>
          <w:tcPr>
            <w:tcW w:w="1827" w:type="dxa"/>
            <w:tcBorders>
              <w:top w:val="nil"/>
            </w:tcBorders>
            <w:shd w:val="clear" w:color="auto" w:fill="C5EAFF"/>
            <w:vAlign w:val="center"/>
          </w:tcPr>
          <w:p w14:paraId="432C54FE" w14:textId="77777777" w:rsidR="00F559C1" w:rsidRPr="007A794A" w:rsidRDefault="00F559C1" w:rsidP="007B01CD">
            <w:pPr>
              <w:spacing w:after="120"/>
              <w:rPr>
                <w:rFonts w:ascii="Century Gothic" w:hAnsi="Century Gothic"/>
                <w:b/>
                <w:color w:val="1F3864" w:themeColor="accent5" w:themeShade="80"/>
                <w:szCs w:val="18"/>
              </w:rPr>
            </w:pPr>
            <w:r>
              <w:rPr>
                <w:rFonts w:ascii="Century Gothic" w:hAnsi="Century Gothic"/>
                <w:b/>
                <w:color w:val="1F3864" w:themeColor="accent5" w:themeShade="80"/>
                <w:szCs w:val="18"/>
              </w:rPr>
              <w:t>Registros Administrativos</w:t>
            </w:r>
          </w:p>
        </w:tc>
        <w:tc>
          <w:tcPr>
            <w:tcW w:w="5999" w:type="dxa"/>
            <w:tcBorders>
              <w:top w:val="nil"/>
              <w:bottom w:val="single" w:sz="36" w:space="0" w:color="FFFFFF" w:themeColor="background1"/>
              <w:right w:val="nil"/>
            </w:tcBorders>
            <w:shd w:val="clear" w:color="auto" w:fill="C5EAFF"/>
            <w:vAlign w:val="center"/>
          </w:tcPr>
          <w:p w14:paraId="16C56CFE" w14:textId="77777777" w:rsidR="00F559C1" w:rsidRPr="001A2B0B" w:rsidRDefault="00380284" w:rsidP="007B01CD">
            <w:pPr>
              <w:spacing w:after="0" w:line="276" w:lineRule="auto"/>
              <w:ind w:left="79" w:right="51"/>
              <w:jc w:val="both"/>
              <w:rPr>
                <w:rFonts w:ascii="Century Gothic" w:hAnsi="Century Gothic"/>
                <w:color w:val="1F3864" w:themeColor="accent5" w:themeShade="80"/>
                <w:sz w:val="18"/>
                <w:szCs w:val="18"/>
              </w:rPr>
            </w:pPr>
            <w:r>
              <w:rPr>
                <w:rFonts w:ascii="Century Gothic" w:hAnsi="Century Gothic"/>
                <w:color w:val="1F3864" w:themeColor="accent5" w:themeShade="80"/>
                <w:sz w:val="18"/>
                <w:szCs w:val="18"/>
              </w:rPr>
              <w:t>Promedio de las tasas de no respuesta por unidad</w:t>
            </w:r>
          </w:p>
        </w:tc>
        <w:tc>
          <w:tcPr>
            <w:tcW w:w="1682" w:type="dxa"/>
            <w:tcBorders>
              <w:top w:val="single" w:sz="36" w:space="0" w:color="FFFFFF" w:themeColor="background1"/>
              <w:left w:val="nil"/>
              <w:bottom w:val="single" w:sz="36" w:space="0" w:color="FFFFFF" w:themeColor="background1"/>
              <w:right w:val="single" w:sz="4" w:space="0" w:color="C5EAFF"/>
            </w:tcBorders>
            <w:shd w:val="clear" w:color="auto" w:fill="C5EAFF"/>
            <w:vAlign w:val="center"/>
          </w:tcPr>
          <w:p w14:paraId="2EF30226" w14:textId="77777777" w:rsidR="00F559C1" w:rsidRPr="000B191F" w:rsidRDefault="00380284" w:rsidP="007B01CD">
            <w:pPr>
              <w:spacing w:after="120"/>
              <w:jc w:val="center"/>
              <w:rPr>
                <w:rFonts w:ascii="Century Gothic" w:hAnsi="Century Gothic"/>
                <w:b/>
                <w:color w:val="1F3864" w:themeColor="accent5" w:themeShade="80"/>
                <w:sz w:val="28"/>
                <w:szCs w:val="20"/>
              </w:rPr>
            </w:pPr>
            <w:r>
              <w:rPr>
                <w:rFonts w:ascii="Century Gothic" w:hAnsi="Century Gothic"/>
                <w:b/>
                <w:color w:val="1F3864" w:themeColor="accent5" w:themeShade="80"/>
                <w:sz w:val="28"/>
                <w:szCs w:val="20"/>
              </w:rPr>
              <w:t>1.0</w:t>
            </w:r>
            <w:r w:rsidR="00F84ADC">
              <w:rPr>
                <w:rFonts w:ascii="Century Gothic" w:hAnsi="Century Gothic"/>
                <w:b/>
                <w:color w:val="1F3864" w:themeColor="accent5" w:themeShade="80"/>
                <w:sz w:val="28"/>
                <w:szCs w:val="20"/>
              </w:rPr>
              <w:t>%</w:t>
            </w:r>
          </w:p>
        </w:tc>
        <w:tc>
          <w:tcPr>
            <w:tcW w:w="1287" w:type="dxa"/>
            <w:tcBorders>
              <w:top w:val="nil"/>
              <w:left w:val="single" w:sz="4" w:space="0" w:color="FFFFFF" w:themeColor="background1"/>
              <w:bottom w:val="single" w:sz="36" w:space="0" w:color="FFFFFF" w:themeColor="background1"/>
              <w:right w:val="single" w:sz="4" w:space="0" w:color="C5EAFF"/>
            </w:tcBorders>
            <w:shd w:val="clear" w:color="auto" w:fill="C5EAFF"/>
            <w:vAlign w:val="center"/>
          </w:tcPr>
          <w:p w14:paraId="3BA63649" w14:textId="77777777" w:rsidR="00F559C1" w:rsidRPr="000B191F" w:rsidRDefault="00380284" w:rsidP="007B01CD">
            <w:pPr>
              <w:spacing w:after="120"/>
              <w:jc w:val="center"/>
              <w:rPr>
                <w:rFonts w:ascii="Century Gothic" w:hAnsi="Century Gothic"/>
                <w:b/>
                <w:color w:val="1F3864" w:themeColor="accent5" w:themeShade="80"/>
                <w:sz w:val="24"/>
                <w:szCs w:val="18"/>
              </w:rPr>
            </w:pPr>
            <w:r>
              <w:rPr>
                <w:rFonts w:ascii="Century Gothic" w:hAnsi="Century Gothic"/>
                <w:b/>
                <w:color w:val="1F3864" w:themeColor="accent5" w:themeShade="80"/>
                <w:sz w:val="28"/>
                <w:szCs w:val="18"/>
              </w:rPr>
              <w:t>1.</w:t>
            </w:r>
            <w:r w:rsidR="0034487F">
              <w:rPr>
                <w:rFonts w:ascii="Century Gothic" w:hAnsi="Century Gothic"/>
                <w:b/>
                <w:color w:val="1F3864" w:themeColor="accent5" w:themeShade="80"/>
                <w:sz w:val="28"/>
                <w:szCs w:val="18"/>
              </w:rPr>
              <w:t>4</w:t>
            </w:r>
            <w:r w:rsidR="00F559C1" w:rsidRPr="000B191F">
              <w:rPr>
                <w:rFonts w:ascii="Century Gothic" w:hAnsi="Century Gothic"/>
                <w:b/>
                <w:color w:val="1F3864" w:themeColor="accent5" w:themeShade="80"/>
                <w:sz w:val="28"/>
                <w:szCs w:val="18"/>
              </w:rPr>
              <w:t>%</w:t>
            </w:r>
          </w:p>
        </w:tc>
      </w:tr>
      <w:tr w:rsidR="00115DE7" w:rsidRPr="000B191F" w14:paraId="32C105B2" w14:textId="77777777" w:rsidTr="00115DE7">
        <w:trPr>
          <w:jc w:val="center"/>
        </w:trPr>
        <w:tc>
          <w:tcPr>
            <w:tcW w:w="1827" w:type="dxa"/>
            <w:vMerge w:val="restart"/>
            <w:shd w:val="clear" w:color="auto" w:fill="C5EAFF"/>
            <w:vAlign w:val="center"/>
          </w:tcPr>
          <w:p w14:paraId="4D8440D7" w14:textId="77777777" w:rsidR="00115DE7" w:rsidRPr="007A794A" w:rsidRDefault="00115DE7" w:rsidP="007B01CD">
            <w:pPr>
              <w:spacing w:after="120"/>
              <w:rPr>
                <w:rFonts w:ascii="Century Gothic" w:hAnsi="Century Gothic"/>
                <w:b/>
                <w:color w:val="1F3864" w:themeColor="accent5" w:themeShade="80"/>
                <w:szCs w:val="18"/>
              </w:rPr>
            </w:pPr>
            <w:r>
              <w:rPr>
                <w:rFonts w:ascii="Century Gothic" w:hAnsi="Century Gothic"/>
                <w:b/>
                <w:color w:val="1F3864" w:themeColor="accent5" w:themeShade="80"/>
                <w:szCs w:val="18"/>
              </w:rPr>
              <w:t>Encuestas probabilísticas</w:t>
            </w:r>
          </w:p>
        </w:tc>
        <w:tc>
          <w:tcPr>
            <w:tcW w:w="5999" w:type="dxa"/>
            <w:tcBorders>
              <w:top w:val="single" w:sz="36" w:space="0" w:color="FFFFFF" w:themeColor="background1"/>
              <w:bottom w:val="single" w:sz="36" w:space="0" w:color="FFFFFF" w:themeColor="background1"/>
              <w:right w:val="nil"/>
            </w:tcBorders>
            <w:shd w:val="clear" w:color="auto" w:fill="C5EAFF"/>
            <w:vAlign w:val="center"/>
          </w:tcPr>
          <w:p w14:paraId="65B84641" w14:textId="77777777" w:rsidR="00115DE7" w:rsidRPr="001A2B0B" w:rsidRDefault="00115DE7" w:rsidP="007B01CD">
            <w:pPr>
              <w:spacing w:after="0" w:line="276" w:lineRule="auto"/>
              <w:ind w:left="79" w:right="51"/>
              <w:jc w:val="both"/>
              <w:rPr>
                <w:rFonts w:ascii="Century Gothic" w:hAnsi="Century Gothic"/>
                <w:color w:val="1F3864" w:themeColor="accent5" w:themeShade="80"/>
                <w:sz w:val="18"/>
                <w:szCs w:val="18"/>
              </w:rPr>
            </w:pPr>
            <w:r>
              <w:rPr>
                <w:rFonts w:ascii="Century Gothic" w:hAnsi="Century Gothic"/>
                <w:color w:val="1F3864" w:themeColor="accent5" w:themeShade="80"/>
                <w:sz w:val="18"/>
                <w:szCs w:val="18"/>
              </w:rPr>
              <w:t>Porcentaje de encuestas con muestreo probabilístico cuyo máximo coeficiente de variación refleja un nivel de precisión alto o moderado (coeficiente de variación menor a 30)</w:t>
            </w:r>
            <w:r w:rsidRPr="001A2B0B">
              <w:rPr>
                <w:rFonts w:ascii="Century Gothic" w:hAnsi="Century Gothic"/>
                <w:color w:val="1F3864" w:themeColor="accent5" w:themeShade="80"/>
                <w:sz w:val="18"/>
                <w:szCs w:val="18"/>
              </w:rPr>
              <w:t>.</w:t>
            </w:r>
          </w:p>
        </w:tc>
        <w:tc>
          <w:tcPr>
            <w:tcW w:w="1682" w:type="dxa"/>
            <w:tcBorders>
              <w:top w:val="single" w:sz="36" w:space="0" w:color="FFFFFF" w:themeColor="background1"/>
              <w:left w:val="nil"/>
              <w:bottom w:val="single" w:sz="36" w:space="0" w:color="FFFFFF" w:themeColor="background1"/>
              <w:right w:val="single" w:sz="4" w:space="0" w:color="C5EAFF"/>
            </w:tcBorders>
            <w:shd w:val="clear" w:color="auto" w:fill="C5EAFF"/>
            <w:vAlign w:val="center"/>
          </w:tcPr>
          <w:p w14:paraId="696C16C2" w14:textId="77777777" w:rsidR="00115DE7" w:rsidRPr="000B191F" w:rsidRDefault="00115DE7" w:rsidP="007B01CD">
            <w:pPr>
              <w:spacing w:after="120"/>
              <w:jc w:val="center"/>
              <w:rPr>
                <w:rFonts w:ascii="Century Gothic" w:hAnsi="Century Gothic"/>
                <w:b/>
                <w:color w:val="1F3864" w:themeColor="accent5" w:themeShade="80"/>
                <w:sz w:val="28"/>
                <w:szCs w:val="20"/>
              </w:rPr>
            </w:pPr>
            <w:r>
              <w:rPr>
                <w:rFonts w:ascii="Century Gothic" w:hAnsi="Century Gothic"/>
                <w:b/>
                <w:color w:val="1F3864" w:themeColor="accent5" w:themeShade="80"/>
                <w:sz w:val="28"/>
                <w:szCs w:val="20"/>
              </w:rPr>
              <w:t>80</w:t>
            </w:r>
            <w:r w:rsidRPr="000B191F">
              <w:rPr>
                <w:rFonts w:ascii="Century Gothic" w:hAnsi="Century Gothic"/>
                <w:b/>
                <w:color w:val="1F3864" w:themeColor="accent5" w:themeShade="80"/>
                <w:sz w:val="28"/>
                <w:szCs w:val="20"/>
              </w:rPr>
              <w:t>%</w:t>
            </w:r>
          </w:p>
        </w:tc>
        <w:tc>
          <w:tcPr>
            <w:tcW w:w="1287" w:type="dxa"/>
            <w:tcBorders>
              <w:top w:val="single" w:sz="36" w:space="0" w:color="FFFFFF" w:themeColor="background1"/>
              <w:left w:val="single" w:sz="4" w:space="0" w:color="FFFFFF" w:themeColor="background1"/>
              <w:bottom w:val="single" w:sz="36" w:space="0" w:color="FFFFFF" w:themeColor="background1"/>
              <w:right w:val="single" w:sz="4" w:space="0" w:color="C5EAFF"/>
            </w:tcBorders>
            <w:shd w:val="clear" w:color="auto" w:fill="C5EAFF"/>
            <w:vAlign w:val="center"/>
          </w:tcPr>
          <w:p w14:paraId="72B206EF" w14:textId="77777777" w:rsidR="00115DE7" w:rsidRPr="000B191F" w:rsidRDefault="00115DE7" w:rsidP="007B01CD">
            <w:pPr>
              <w:spacing w:after="120"/>
              <w:jc w:val="center"/>
              <w:rPr>
                <w:rFonts w:ascii="Century Gothic" w:hAnsi="Century Gothic"/>
                <w:b/>
                <w:color w:val="1F3864" w:themeColor="accent5" w:themeShade="80"/>
                <w:sz w:val="24"/>
                <w:szCs w:val="18"/>
              </w:rPr>
            </w:pPr>
            <w:r>
              <w:rPr>
                <w:rFonts w:ascii="Century Gothic" w:hAnsi="Century Gothic"/>
                <w:b/>
                <w:color w:val="1F3864" w:themeColor="accent5" w:themeShade="80"/>
                <w:sz w:val="28"/>
                <w:szCs w:val="20"/>
              </w:rPr>
              <w:t>81</w:t>
            </w:r>
            <w:r w:rsidRPr="000B191F">
              <w:rPr>
                <w:rFonts w:ascii="Century Gothic" w:hAnsi="Century Gothic"/>
                <w:b/>
                <w:color w:val="1F3864" w:themeColor="accent5" w:themeShade="80"/>
                <w:sz w:val="28"/>
                <w:szCs w:val="20"/>
              </w:rPr>
              <w:t>%</w:t>
            </w:r>
          </w:p>
        </w:tc>
      </w:tr>
      <w:tr w:rsidR="00115DE7" w:rsidRPr="007A794A" w14:paraId="5EA35507" w14:textId="77777777" w:rsidTr="00115DE7">
        <w:trPr>
          <w:jc w:val="center"/>
        </w:trPr>
        <w:tc>
          <w:tcPr>
            <w:tcW w:w="1827" w:type="dxa"/>
            <w:vMerge/>
            <w:shd w:val="clear" w:color="auto" w:fill="C5EAFF"/>
            <w:vAlign w:val="center"/>
          </w:tcPr>
          <w:p w14:paraId="320455B5" w14:textId="77777777" w:rsidR="00115DE7" w:rsidRPr="007A794A" w:rsidRDefault="00115DE7" w:rsidP="007B01CD">
            <w:pPr>
              <w:spacing w:after="120"/>
              <w:rPr>
                <w:rFonts w:ascii="Century Gothic" w:hAnsi="Century Gothic"/>
                <w:b/>
                <w:color w:val="1F3864" w:themeColor="accent5" w:themeShade="80"/>
                <w:szCs w:val="18"/>
              </w:rPr>
            </w:pPr>
          </w:p>
        </w:tc>
        <w:tc>
          <w:tcPr>
            <w:tcW w:w="5999" w:type="dxa"/>
            <w:tcBorders>
              <w:top w:val="single" w:sz="36" w:space="0" w:color="FFFFFF" w:themeColor="background1"/>
              <w:bottom w:val="single" w:sz="8" w:space="0" w:color="FFFFFF" w:themeColor="background1"/>
              <w:right w:val="nil"/>
            </w:tcBorders>
            <w:shd w:val="clear" w:color="auto" w:fill="C5EAFF"/>
            <w:vAlign w:val="center"/>
          </w:tcPr>
          <w:p w14:paraId="6B58C4A3" w14:textId="77777777" w:rsidR="00115DE7" w:rsidRPr="001A2B0B" w:rsidRDefault="00115DE7" w:rsidP="007B01CD">
            <w:pPr>
              <w:spacing w:after="0" w:line="276" w:lineRule="auto"/>
              <w:ind w:left="79" w:right="51"/>
              <w:jc w:val="both"/>
              <w:rPr>
                <w:rFonts w:ascii="Century Gothic" w:hAnsi="Century Gothic"/>
                <w:color w:val="1F3864" w:themeColor="accent5" w:themeShade="80"/>
                <w:sz w:val="18"/>
                <w:szCs w:val="18"/>
              </w:rPr>
            </w:pPr>
            <w:r>
              <w:rPr>
                <w:rFonts w:ascii="Century Gothic" w:hAnsi="Century Gothic"/>
                <w:color w:val="1F3864" w:themeColor="accent5" w:themeShade="80"/>
                <w:sz w:val="18"/>
                <w:szCs w:val="18"/>
              </w:rPr>
              <w:t>Promedio de las t</w:t>
            </w:r>
            <w:r w:rsidRPr="00115DE7">
              <w:rPr>
                <w:rFonts w:ascii="Century Gothic" w:hAnsi="Century Gothic"/>
                <w:color w:val="1F3864" w:themeColor="accent5" w:themeShade="80"/>
                <w:sz w:val="18"/>
                <w:szCs w:val="18"/>
              </w:rPr>
              <w:t>asa</w:t>
            </w:r>
            <w:r>
              <w:rPr>
                <w:rFonts w:ascii="Century Gothic" w:hAnsi="Century Gothic"/>
                <w:color w:val="1F3864" w:themeColor="accent5" w:themeShade="80"/>
                <w:sz w:val="18"/>
                <w:szCs w:val="18"/>
              </w:rPr>
              <w:t>s</w:t>
            </w:r>
            <w:r w:rsidRPr="00115DE7">
              <w:rPr>
                <w:rFonts w:ascii="Century Gothic" w:hAnsi="Century Gothic"/>
                <w:color w:val="1F3864" w:themeColor="accent5" w:themeShade="80"/>
                <w:sz w:val="18"/>
                <w:szCs w:val="18"/>
              </w:rPr>
              <w:t xml:space="preserve"> de no respuesta antes de imputación (ponderadas)</w:t>
            </w:r>
          </w:p>
        </w:tc>
        <w:tc>
          <w:tcPr>
            <w:tcW w:w="1682" w:type="dxa"/>
            <w:tcBorders>
              <w:top w:val="single" w:sz="36" w:space="0" w:color="FFFFFF" w:themeColor="background1"/>
              <w:left w:val="nil"/>
              <w:bottom w:val="single" w:sz="8" w:space="0" w:color="FFFFFF" w:themeColor="background1"/>
              <w:right w:val="single" w:sz="4" w:space="0" w:color="C5EAFF"/>
            </w:tcBorders>
            <w:shd w:val="clear" w:color="auto" w:fill="C5EAFF"/>
            <w:vAlign w:val="center"/>
          </w:tcPr>
          <w:p w14:paraId="477C90C8" w14:textId="77777777" w:rsidR="00115DE7" w:rsidRPr="000B191F" w:rsidRDefault="00115DE7" w:rsidP="007B01CD">
            <w:pPr>
              <w:spacing w:after="120"/>
              <w:jc w:val="center"/>
              <w:rPr>
                <w:rFonts w:ascii="Century Gothic" w:hAnsi="Century Gothic"/>
                <w:b/>
                <w:color w:val="1F3864" w:themeColor="accent5" w:themeShade="80"/>
                <w:sz w:val="28"/>
                <w:szCs w:val="20"/>
              </w:rPr>
            </w:pPr>
            <w:r>
              <w:rPr>
                <w:rFonts w:ascii="Century Gothic" w:hAnsi="Century Gothic"/>
                <w:b/>
                <w:color w:val="1F3864" w:themeColor="accent5" w:themeShade="80"/>
                <w:sz w:val="28"/>
                <w:szCs w:val="20"/>
              </w:rPr>
              <w:t>12%</w:t>
            </w:r>
          </w:p>
        </w:tc>
        <w:tc>
          <w:tcPr>
            <w:tcW w:w="1287" w:type="dxa"/>
            <w:tcBorders>
              <w:top w:val="single" w:sz="36" w:space="0" w:color="FFFFFF" w:themeColor="background1"/>
              <w:left w:val="single" w:sz="4" w:space="0" w:color="FFFFFF" w:themeColor="background1"/>
              <w:bottom w:val="single" w:sz="8" w:space="0" w:color="FFFFFF" w:themeColor="background1"/>
              <w:right w:val="single" w:sz="4" w:space="0" w:color="C5EAFF"/>
            </w:tcBorders>
            <w:shd w:val="clear" w:color="auto" w:fill="C5EAFF"/>
            <w:vAlign w:val="center"/>
          </w:tcPr>
          <w:p w14:paraId="10CB3455" w14:textId="77777777" w:rsidR="00115DE7" w:rsidRPr="007A794A" w:rsidRDefault="00115DE7" w:rsidP="007B01CD">
            <w:pPr>
              <w:spacing w:after="120"/>
              <w:jc w:val="center"/>
              <w:rPr>
                <w:rFonts w:ascii="Century Gothic" w:hAnsi="Century Gothic"/>
                <w:b/>
                <w:color w:val="1F3864" w:themeColor="accent5" w:themeShade="80"/>
                <w:sz w:val="24"/>
                <w:szCs w:val="18"/>
              </w:rPr>
            </w:pPr>
            <w:r w:rsidRPr="007715E5">
              <w:rPr>
                <w:rFonts w:ascii="Century Gothic" w:hAnsi="Century Gothic"/>
                <w:b/>
                <w:color w:val="1F3864" w:themeColor="accent5" w:themeShade="80"/>
                <w:sz w:val="28"/>
                <w:szCs w:val="20"/>
              </w:rPr>
              <w:t>15</w:t>
            </w:r>
            <w:r>
              <w:rPr>
                <w:rFonts w:ascii="Century Gothic" w:hAnsi="Century Gothic"/>
                <w:b/>
                <w:color w:val="1F3864" w:themeColor="accent5" w:themeShade="80"/>
                <w:sz w:val="24"/>
                <w:szCs w:val="18"/>
              </w:rPr>
              <w:t>%</w:t>
            </w:r>
          </w:p>
        </w:tc>
      </w:tr>
    </w:tbl>
    <w:p w14:paraId="3B01D791" w14:textId="77777777" w:rsidR="00993DB4" w:rsidRDefault="00993DB4">
      <w:pPr>
        <w:rPr>
          <w:rFonts w:ascii="Century Gothic" w:hAnsi="Century Gothic"/>
          <w:b/>
        </w:rPr>
      </w:pPr>
      <w:r>
        <w:rPr>
          <w:rFonts w:ascii="Century Gothic" w:hAnsi="Century Gothic"/>
          <w:b/>
        </w:rPr>
        <w:br w:type="page"/>
      </w:r>
    </w:p>
    <w:tbl>
      <w:tblPr>
        <w:tblW w:w="12763" w:type="dxa"/>
        <w:tblInd w:w="-1139" w:type="dxa"/>
        <w:tblLook w:val="04A0" w:firstRow="1" w:lastRow="0" w:firstColumn="1" w:lastColumn="0" w:noHBand="0" w:noVBand="1"/>
      </w:tblPr>
      <w:tblGrid>
        <w:gridCol w:w="4820"/>
        <w:gridCol w:w="7943"/>
      </w:tblGrid>
      <w:tr w:rsidR="005D7A81" w:rsidRPr="00C801C8" w14:paraId="17245C51" w14:textId="77777777" w:rsidTr="00546277">
        <w:trPr>
          <w:trHeight w:val="433"/>
        </w:trPr>
        <w:tc>
          <w:tcPr>
            <w:tcW w:w="4820" w:type="dxa"/>
            <w:shd w:val="clear" w:color="auto" w:fill="auto"/>
          </w:tcPr>
          <w:p w14:paraId="50B7B057" w14:textId="77777777" w:rsidR="005D7A81" w:rsidRPr="00AD151D" w:rsidRDefault="005D7A81" w:rsidP="00546277">
            <w:pPr>
              <w:rPr>
                <w:rFonts w:cstheme="minorHAnsi"/>
                <w:color w:val="0079BF"/>
                <w:sz w:val="2"/>
                <w:szCs w:val="18"/>
              </w:rPr>
            </w:pPr>
          </w:p>
        </w:tc>
        <w:tc>
          <w:tcPr>
            <w:tcW w:w="7943" w:type="dxa"/>
            <w:shd w:val="clear" w:color="auto" w:fill="auto"/>
          </w:tcPr>
          <w:p w14:paraId="31F4CB34" w14:textId="77777777" w:rsidR="005D7A81" w:rsidRPr="00AD151D" w:rsidRDefault="005D7A81" w:rsidP="00546277">
            <w:pPr>
              <w:spacing w:after="0"/>
              <w:jc w:val="center"/>
              <w:rPr>
                <w:rFonts w:cstheme="minorHAnsi"/>
                <w:color w:val="0079BF"/>
                <w:sz w:val="40"/>
                <w:szCs w:val="160"/>
              </w:rPr>
            </w:pPr>
            <w:proofErr w:type="spellStart"/>
            <w:r w:rsidRPr="00AD151D">
              <w:rPr>
                <w:rFonts w:cstheme="minorHAnsi"/>
                <w:color w:val="0079BF"/>
                <w:sz w:val="2"/>
                <w:szCs w:val="18"/>
              </w:rPr>
              <w:t>a</w:t>
            </w:r>
            <w:r>
              <w:rPr>
                <w:rFonts w:cstheme="minorHAnsi"/>
                <w:color w:val="0079BF"/>
                <w:sz w:val="36"/>
                <w:szCs w:val="144"/>
              </w:rPr>
              <w:t>GESTIÓN</w:t>
            </w:r>
            <w:proofErr w:type="spellEnd"/>
            <w:r>
              <w:rPr>
                <w:rFonts w:cstheme="minorHAnsi"/>
                <w:color w:val="0079BF"/>
                <w:sz w:val="36"/>
                <w:szCs w:val="144"/>
              </w:rPr>
              <w:t xml:space="preserve"> DE LAS MEJORAS</w:t>
            </w:r>
          </w:p>
        </w:tc>
      </w:tr>
      <w:tr w:rsidR="005D7A81" w:rsidRPr="00C801C8" w14:paraId="686B422D" w14:textId="77777777" w:rsidTr="00546277">
        <w:trPr>
          <w:trHeight w:val="201"/>
        </w:trPr>
        <w:tc>
          <w:tcPr>
            <w:tcW w:w="4820" w:type="dxa"/>
            <w:shd w:val="clear" w:color="auto" w:fill="1F3864" w:themeFill="accent5" w:themeFillShade="80"/>
          </w:tcPr>
          <w:p w14:paraId="68F63B68" w14:textId="77777777" w:rsidR="005D7A81" w:rsidRPr="00C801C8" w:rsidRDefault="005D7A81" w:rsidP="00546277">
            <w:pPr>
              <w:rPr>
                <w:rFonts w:cstheme="minorHAnsi"/>
                <w:color w:val="FFFFFF" w:themeColor="background1"/>
                <w:sz w:val="2"/>
                <w:szCs w:val="18"/>
              </w:rPr>
            </w:pPr>
          </w:p>
        </w:tc>
        <w:tc>
          <w:tcPr>
            <w:tcW w:w="7943" w:type="dxa"/>
            <w:shd w:val="clear" w:color="auto" w:fill="auto"/>
          </w:tcPr>
          <w:p w14:paraId="4951F686" w14:textId="77777777" w:rsidR="005D7A81" w:rsidRPr="00C801C8" w:rsidRDefault="005D7A81" w:rsidP="00546277">
            <w:pPr>
              <w:rPr>
                <w:rFonts w:cstheme="minorHAnsi"/>
                <w:color w:val="FFFFFF" w:themeColor="background1"/>
                <w:sz w:val="2"/>
                <w:szCs w:val="18"/>
              </w:rPr>
            </w:pPr>
          </w:p>
        </w:tc>
      </w:tr>
      <w:tr w:rsidR="005D7A81" w:rsidRPr="00C801C8" w14:paraId="3A89664B" w14:textId="77777777" w:rsidTr="00546277">
        <w:trPr>
          <w:trHeight w:val="201"/>
        </w:trPr>
        <w:tc>
          <w:tcPr>
            <w:tcW w:w="4820" w:type="dxa"/>
            <w:shd w:val="clear" w:color="auto" w:fill="0079BF"/>
          </w:tcPr>
          <w:p w14:paraId="75D6ADD5" w14:textId="77777777" w:rsidR="005D7A81" w:rsidRPr="00C801C8" w:rsidRDefault="005D7A81" w:rsidP="00546277">
            <w:pPr>
              <w:rPr>
                <w:rFonts w:cstheme="minorHAnsi"/>
                <w:color w:val="FFFFFF" w:themeColor="background1"/>
                <w:sz w:val="2"/>
                <w:szCs w:val="18"/>
              </w:rPr>
            </w:pPr>
          </w:p>
        </w:tc>
        <w:tc>
          <w:tcPr>
            <w:tcW w:w="7943" w:type="dxa"/>
            <w:shd w:val="clear" w:color="auto" w:fill="0079BF"/>
          </w:tcPr>
          <w:p w14:paraId="47D7BD63" w14:textId="77777777" w:rsidR="005D7A81" w:rsidRPr="00C801C8" w:rsidRDefault="005D7A81" w:rsidP="00546277">
            <w:pPr>
              <w:rPr>
                <w:rFonts w:cstheme="minorHAnsi"/>
                <w:color w:val="FFFFFF" w:themeColor="background1"/>
                <w:sz w:val="2"/>
                <w:szCs w:val="18"/>
              </w:rPr>
            </w:pPr>
          </w:p>
        </w:tc>
      </w:tr>
    </w:tbl>
    <w:p w14:paraId="4426113B" w14:textId="77777777" w:rsidR="00EC3679" w:rsidRPr="004D352F" w:rsidRDefault="009F3663" w:rsidP="004D352F">
      <w:pPr>
        <w:pStyle w:val="Ttulo1"/>
        <w:ind w:left="2835" w:hanging="2835"/>
        <w:rPr>
          <w:rFonts w:ascii="Century Gothic" w:eastAsiaTheme="minorHAnsi" w:hAnsi="Century Gothic" w:cstheme="minorBidi"/>
          <w:b/>
          <w:color w:val="auto"/>
          <w:sz w:val="22"/>
          <w:szCs w:val="22"/>
        </w:rPr>
      </w:pPr>
      <w:bookmarkStart w:id="7" w:name="_Toc63947810"/>
      <w:r w:rsidRPr="004D352F">
        <w:rPr>
          <w:rFonts w:ascii="Century Gothic" w:eastAsiaTheme="minorHAnsi" w:hAnsi="Century Gothic" w:cstheme="minorBidi"/>
          <w:b/>
          <w:color w:val="auto"/>
          <w:sz w:val="22"/>
          <w:szCs w:val="22"/>
        </w:rPr>
        <w:t>Actividad estratégica 3</w:t>
      </w:r>
      <w:r w:rsidR="00EC3679" w:rsidRPr="004D352F">
        <w:rPr>
          <w:rFonts w:ascii="Century Gothic" w:eastAsiaTheme="minorHAnsi" w:hAnsi="Century Gothic" w:cstheme="minorBidi"/>
          <w:b/>
          <w:color w:val="auto"/>
          <w:sz w:val="22"/>
          <w:szCs w:val="22"/>
        </w:rPr>
        <w:t xml:space="preserve">. </w:t>
      </w:r>
      <w:r w:rsidRPr="004D352F">
        <w:rPr>
          <w:rFonts w:ascii="Century Gothic" w:eastAsiaTheme="minorHAnsi" w:hAnsi="Century Gothic" w:cstheme="minorBidi"/>
          <w:b/>
          <w:color w:val="auto"/>
          <w:sz w:val="22"/>
          <w:szCs w:val="22"/>
        </w:rPr>
        <w:tab/>
      </w:r>
      <w:r w:rsidR="00EC3679" w:rsidRPr="004D352F">
        <w:rPr>
          <w:rFonts w:ascii="Century Gothic" w:eastAsiaTheme="minorHAnsi" w:hAnsi="Century Gothic" w:cstheme="minorBidi"/>
          <w:b/>
          <w:color w:val="auto"/>
          <w:sz w:val="22"/>
          <w:szCs w:val="22"/>
        </w:rPr>
        <w:t>Desarrollar protocolos para medir y documentar el impacto de las mejoras</w:t>
      </w:r>
      <w:bookmarkEnd w:id="7"/>
      <w:r w:rsidR="00EC3679" w:rsidRPr="004D352F">
        <w:rPr>
          <w:rFonts w:ascii="Century Gothic" w:eastAsiaTheme="minorHAnsi" w:hAnsi="Century Gothic" w:cstheme="minorBidi"/>
          <w:b/>
          <w:color w:val="auto"/>
          <w:sz w:val="22"/>
          <w:szCs w:val="22"/>
        </w:rPr>
        <w:t xml:space="preserve"> </w:t>
      </w:r>
    </w:p>
    <w:p w14:paraId="036FD0F0" w14:textId="77777777" w:rsidR="00EC3679" w:rsidRPr="00124E04" w:rsidRDefault="00EC3679" w:rsidP="009F3663">
      <w:pPr>
        <w:spacing w:after="120"/>
        <w:rPr>
          <w:rFonts w:ascii="Century Gothic" w:hAnsi="Century Gothic"/>
          <w:b/>
          <w:sz w:val="18"/>
        </w:rPr>
      </w:pPr>
    </w:p>
    <w:tbl>
      <w:tblPr>
        <w:tblW w:w="0" w:type="auto"/>
        <w:jc w:val="center"/>
        <w:tblBorders>
          <w:insideH w:val="single" w:sz="36" w:space="0" w:color="FFFFFF" w:themeColor="background1"/>
          <w:insideV w:val="single" w:sz="36" w:space="0" w:color="FFFFFF" w:themeColor="background1"/>
        </w:tblBorders>
        <w:shd w:val="clear" w:color="auto" w:fill="D0CECE" w:themeFill="background2" w:themeFillShade="E6"/>
        <w:tblLook w:val="04A0" w:firstRow="1" w:lastRow="0" w:firstColumn="1" w:lastColumn="0" w:noHBand="0" w:noVBand="1"/>
      </w:tblPr>
      <w:tblGrid>
        <w:gridCol w:w="10800"/>
      </w:tblGrid>
      <w:tr w:rsidR="00365C0A" w:rsidRPr="00D10FAA" w14:paraId="51041009" w14:textId="77777777" w:rsidTr="00365C0A">
        <w:trPr>
          <w:jc w:val="center"/>
        </w:trPr>
        <w:tc>
          <w:tcPr>
            <w:tcW w:w="10937" w:type="dxa"/>
            <w:shd w:val="clear" w:color="auto" w:fill="C5EAFF"/>
          </w:tcPr>
          <w:p w14:paraId="73AF4C1E" w14:textId="77777777" w:rsidR="00365C0A" w:rsidRPr="0006275D" w:rsidRDefault="00365C0A" w:rsidP="009F3663">
            <w:pPr>
              <w:pStyle w:val="Default"/>
              <w:spacing w:after="120"/>
              <w:jc w:val="center"/>
              <w:rPr>
                <w:rFonts w:ascii="Century Gothic" w:hAnsi="Century Gothic"/>
                <w:color w:val="404040" w:themeColor="text1" w:themeTint="BF"/>
                <w:sz w:val="18"/>
                <w:szCs w:val="18"/>
                <w:lang w:val="es-MX"/>
              </w:rPr>
            </w:pPr>
            <w:r w:rsidRPr="0006275D">
              <w:rPr>
                <w:rFonts w:ascii="Century Gothic" w:hAnsi="Century Gothic"/>
                <w:b/>
                <w:bCs/>
                <w:color w:val="404040" w:themeColor="text1" w:themeTint="BF"/>
                <w:sz w:val="18"/>
                <w:szCs w:val="18"/>
                <w:lang w:val="es-MX"/>
              </w:rPr>
              <w:t>Metas 20</w:t>
            </w:r>
            <w:r>
              <w:rPr>
                <w:rFonts w:ascii="Century Gothic" w:hAnsi="Century Gothic"/>
                <w:b/>
                <w:bCs/>
                <w:color w:val="404040" w:themeColor="text1" w:themeTint="BF"/>
                <w:sz w:val="18"/>
                <w:szCs w:val="18"/>
                <w:lang w:val="es-MX"/>
              </w:rPr>
              <w:t>20-2022</w:t>
            </w:r>
            <w:r w:rsidRPr="0006275D">
              <w:rPr>
                <w:rFonts w:ascii="Century Gothic" w:hAnsi="Century Gothic"/>
                <w:b/>
                <w:bCs/>
                <w:color w:val="404040" w:themeColor="text1" w:themeTint="BF"/>
                <w:sz w:val="18"/>
                <w:szCs w:val="18"/>
                <w:lang w:val="es-MX"/>
              </w:rPr>
              <w:t xml:space="preserve">: </w:t>
            </w:r>
          </w:p>
          <w:p w14:paraId="27081F4C" w14:textId="6A6B493D" w:rsidR="0039699B" w:rsidRPr="0039699B" w:rsidRDefault="00365C0A" w:rsidP="0039699B">
            <w:pPr>
              <w:pStyle w:val="Default"/>
              <w:spacing w:after="120"/>
              <w:ind w:left="180" w:hanging="180"/>
              <w:rPr>
                <w:rFonts w:ascii="Century Gothic" w:hAnsi="Century Gothic"/>
                <w:color w:val="404040" w:themeColor="text1" w:themeTint="BF"/>
                <w:sz w:val="18"/>
                <w:szCs w:val="18"/>
                <w:lang w:val="es-MX"/>
              </w:rPr>
            </w:pPr>
            <w:r w:rsidRPr="0006275D">
              <w:rPr>
                <w:rFonts w:ascii="Century Gothic" w:hAnsi="Century Gothic"/>
                <w:color w:val="404040" w:themeColor="text1" w:themeTint="BF"/>
                <w:sz w:val="18"/>
                <w:szCs w:val="18"/>
                <w:lang w:val="es-MX"/>
              </w:rPr>
              <w:t>•</w:t>
            </w:r>
            <w:r w:rsidR="0039699B" w:rsidRPr="0039699B">
              <w:rPr>
                <w:rFonts w:ascii="Century Gothic" w:hAnsi="Century Gothic"/>
                <w:color w:val="404040" w:themeColor="text1" w:themeTint="BF"/>
                <w:sz w:val="18"/>
                <w:szCs w:val="18"/>
                <w:lang w:val="es-MX"/>
              </w:rPr>
              <w:t>100% de los programas del INEGI documentan sus mejoras a través del Sistema de Seguimiento de Cambios (P</w:t>
            </w:r>
            <w:r w:rsidR="00232426">
              <w:rPr>
                <w:rFonts w:ascii="Century Gothic" w:hAnsi="Century Gothic"/>
                <w:color w:val="404040" w:themeColor="text1" w:themeTint="BF"/>
                <w:sz w:val="18"/>
                <w:szCs w:val="18"/>
                <w:lang w:val="es-MX"/>
              </w:rPr>
              <w:t>-T</w:t>
            </w:r>
            <w:r w:rsidR="0039699B" w:rsidRPr="0039699B">
              <w:rPr>
                <w:rFonts w:ascii="Century Gothic" w:hAnsi="Century Gothic"/>
                <w:color w:val="404040" w:themeColor="text1" w:themeTint="BF"/>
                <w:sz w:val="18"/>
                <w:szCs w:val="18"/>
                <w:lang w:val="es-MX"/>
              </w:rPr>
              <w:t>racking).</w:t>
            </w:r>
          </w:p>
          <w:p w14:paraId="7DA57EF2" w14:textId="77777777" w:rsidR="00365C0A" w:rsidRPr="0006275D" w:rsidRDefault="0039699B" w:rsidP="0039699B">
            <w:pPr>
              <w:pStyle w:val="Default"/>
              <w:spacing w:after="120"/>
              <w:ind w:left="180" w:hanging="180"/>
              <w:rPr>
                <w:rFonts w:ascii="Century Gothic" w:hAnsi="Century Gothic"/>
                <w:b/>
                <w:bCs/>
                <w:color w:val="404040" w:themeColor="text1" w:themeTint="BF"/>
                <w:sz w:val="18"/>
                <w:szCs w:val="18"/>
                <w:lang w:val="es-MX"/>
              </w:rPr>
            </w:pPr>
            <w:r w:rsidRPr="0039699B">
              <w:rPr>
                <w:rFonts w:ascii="Century Gothic" w:hAnsi="Century Gothic"/>
                <w:color w:val="404040" w:themeColor="text1" w:themeTint="BF"/>
                <w:sz w:val="18"/>
                <w:szCs w:val="18"/>
                <w:lang w:val="es-MX"/>
              </w:rPr>
              <w:t>•</w:t>
            </w:r>
            <w:r w:rsidRPr="0039699B">
              <w:rPr>
                <w:rFonts w:ascii="Century Gothic" w:hAnsi="Century Gothic"/>
                <w:color w:val="404040" w:themeColor="text1" w:themeTint="BF"/>
                <w:sz w:val="18"/>
                <w:szCs w:val="18"/>
                <w:lang w:val="es-MX"/>
              </w:rPr>
              <w:tab/>
              <w:t>Existen cursos de capacitación para el 100% de las iniciativas aprobadas por el Comité de Aseguramiento de la Calidad.</w:t>
            </w:r>
          </w:p>
        </w:tc>
      </w:tr>
    </w:tbl>
    <w:p w14:paraId="23E80881" w14:textId="77777777" w:rsidR="00A06F08" w:rsidRPr="00D10FAA" w:rsidRDefault="00A06F08" w:rsidP="009F3663">
      <w:pPr>
        <w:spacing w:after="120"/>
        <w:rPr>
          <w:rFonts w:ascii="Century Gothic" w:hAnsi="Century Gothic"/>
        </w:rPr>
      </w:pPr>
    </w:p>
    <w:p w14:paraId="179B1189" w14:textId="77777777" w:rsidR="00042159" w:rsidRPr="00D10FAA" w:rsidRDefault="00042159" w:rsidP="00042159">
      <w:pPr>
        <w:spacing w:after="120"/>
        <w:rPr>
          <w:rFonts w:ascii="Century Gothic" w:hAnsi="Century Gothic"/>
        </w:rPr>
      </w:pPr>
      <w:r w:rsidRPr="00D10FAA">
        <w:rPr>
          <w:rFonts w:ascii="Century Gothic" w:hAnsi="Century Gothic"/>
        </w:rPr>
        <w:t>Avances:</w:t>
      </w:r>
    </w:p>
    <w:p w14:paraId="32FC71FD" w14:textId="606928FA" w:rsidR="00EF79BD" w:rsidRDefault="00B2435A" w:rsidP="003A30D8">
      <w:pPr>
        <w:numPr>
          <w:ilvl w:val="1"/>
          <w:numId w:val="1"/>
        </w:numPr>
        <w:tabs>
          <w:tab w:val="clear" w:pos="1440"/>
          <w:tab w:val="num" w:pos="284"/>
        </w:tabs>
        <w:spacing w:after="120"/>
        <w:ind w:left="284" w:hanging="284"/>
        <w:jc w:val="both"/>
        <w:rPr>
          <w:rFonts w:ascii="Century Gothic" w:hAnsi="Century Gothic"/>
          <w:sz w:val="19"/>
          <w:szCs w:val="19"/>
        </w:rPr>
      </w:pPr>
      <w:r>
        <w:rPr>
          <w:rFonts w:ascii="Century Gothic" w:hAnsi="Century Gothic"/>
          <w:sz w:val="19"/>
          <w:szCs w:val="19"/>
        </w:rPr>
        <w:t>En</w:t>
      </w:r>
      <w:r w:rsidR="00EF79BD">
        <w:rPr>
          <w:rFonts w:ascii="Century Gothic" w:hAnsi="Century Gothic"/>
          <w:sz w:val="19"/>
          <w:szCs w:val="19"/>
        </w:rPr>
        <w:t xml:space="preserve"> la tercera sesión del Comité se anunció que </w:t>
      </w:r>
      <w:r w:rsidR="00546277">
        <w:rPr>
          <w:rFonts w:ascii="Century Gothic" w:hAnsi="Century Gothic"/>
          <w:sz w:val="19"/>
          <w:szCs w:val="19"/>
        </w:rPr>
        <w:t xml:space="preserve">el </w:t>
      </w:r>
      <w:r w:rsidR="00232426">
        <w:rPr>
          <w:rFonts w:ascii="Century Gothic" w:hAnsi="Century Gothic"/>
          <w:sz w:val="19"/>
          <w:szCs w:val="19"/>
        </w:rPr>
        <w:t>S</w:t>
      </w:r>
      <w:r w:rsidR="00546277">
        <w:rPr>
          <w:rFonts w:ascii="Century Gothic" w:hAnsi="Century Gothic"/>
          <w:sz w:val="19"/>
          <w:szCs w:val="19"/>
        </w:rPr>
        <w:t xml:space="preserve">istema de </w:t>
      </w:r>
      <w:r w:rsidR="00232426">
        <w:rPr>
          <w:rFonts w:ascii="Century Gothic" w:hAnsi="Century Gothic"/>
          <w:sz w:val="19"/>
          <w:szCs w:val="19"/>
        </w:rPr>
        <w:t>S</w:t>
      </w:r>
      <w:r w:rsidR="00546277">
        <w:rPr>
          <w:rFonts w:ascii="Century Gothic" w:hAnsi="Century Gothic"/>
          <w:sz w:val="19"/>
          <w:szCs w:val="19"/>
        </w:rPr>
        <w:t xml:space="preserve">eguimiento de </w:t>
      </w:r>
      <w:r w:rsidR="00232426">
        <w:rPr>
          <w:rFonts w:ascii="Century Gothic" w:hAnsi="Century Gothic"/>
          <w:sz w:val="19"/>
          <w:szCs w:val="19"/>
        </w:rPr>
        <w:t>C</w:t>
      </w:r>
      <w:r w:rsidR="00546277">
        <w:rPr>
          <w:rFonts w:ascii="Century Gothic" w:hAnsi="Century Gothic"/>
          <w:sz w:val="19"/>
          <w:szCs w:val="19"/>
        </w:rPr>
        <w:t>ambios</w:t>
      </w:r>
      <w:r w:rsidR="00EF79BD">
        <w:rPr>
          <w:rFonts w:ascii="Century Gothic" w:hAnsi="Century Gothic"/>
          <w:sz w:val="19"/>
          <w:szCs w:val="19"/>
        </w:rPr>
        <w:t xml:space="preserve"> ya estaba funcionando y se acordó que las </w:t>
      </w:r>
      <w:r w:rsidR="00EF79BD" w:rsidRPr="00EF79BD">
        <w:rPr>
          <w:rFonts w:ascii="Century Gothic" w:hAnsi="Century Gothic"/>
          <w:sz w:val="19"/>
          <w:szCs w:val="19"/>
        </w:rPr>
        <w:t>Unidades Administrativas registrar</w:t>
      </w:r>
      <w:r w:rsidR="00EF79BD">
        <w:rPr>
          <w:rFonts w:ascii="Century Gothic" w:hAnsi="Century Gothic"/>
          <w:sz w:val="19"/>
          <w:szCs w:val="19"/>
        </w:rPr>
        <w:t>ía</w:t>
      </w:r>
      <w:r w:rsidR="00EF79BD" w:rsidRPr="00EF79BD">
        <w:rPr>
          <w:rFonts w:ascii="Century Gothic" w:hAnsi="Century Gothic"/>
          <w:sz w:val="19"/>
          <w:szCs w:val="19"/>
        </w:rPr>
        <w:t>n los cambios</w:t>
      </w:r>
      <w:r w:rsidR="00EF79BD">
        <w:rPr>
          <w:rFonts w:ascii="Century Gothic" w:hAnsi="Century Gothic"/>
          <w:sz w:val="19"/>
          <w:szCs w:val="19"/>
        </w:rPr>
        <w:t xml:space="preserve"> realizados en el diseño de los programas a raíz de la pandemia.</w:t>
      </w:r>
    </w:p>
    <w:p w14:paraId="19ADB9C0" w14:textId="3894F0E1" w:rsidR="00FA38C2" w:rsidRDefault="00FA38C2" w:rsidP="003A30D8">
      <w:pPr>
        <w:numPr>
          <w:ilvl w:val="1"/>
          <w:numId w:val="1"/>
        </w:numPr>
        <w:tabs>
          <w:tab w:val="clear" w:pos="1440"/>
          <w:tab w:val="num" w:pos="284"/>
        </w:tabs>
        <w:spacing w:after="120"/>
        <w:ind w:left="284" w:hanging="284"/>
        <w:jc w:val="both"/>
        <w:rPr>
          <w:rFonts w:ascii="Century Gothic" w:hAnsi="Century Gothic"/>
          <w:sz w:val="19"/>
          <w:szCs w:val="19"/>
        </w:rPr>
      </w:pPr>
      <w:r>
        <w:rPr>
          <w:rFonts w:ascii="Century Gothic" w:hAnsi="Century Gothic"/>
          <w:sz w:val="19"/>
          <w:szCs w:val="19"/>
        </w:rPr>
        <w:t xml:space="preserve">La capacitación </w:t>
      </w:r>
      <w:r w:rsidR="00232426">
        <w:rPr>
          <w:rFonts w:ascii="Century Gothic" w:hAnsi="Century Gothic"/>
          <w:sz w:val="19"/>
          <w:szCs w:val="19"/>
        </w:rPr>
        <w:t xml:space="preserve">sobre </w:t>
      </w:r>
      <w:r>
        <w:rPr>
          <w:rFonts w:ascii="Century Gothic" w:hAnsi="Century Gothic"/>
          <w:sz w:val="19"/>
          <w:szCs w:val="19"/>
        </w:rPr>
        <w:t>la Herramienta de Evaluación de la Calidad de los Registros Administrativos fue</w:t>
      </w:r>
      <w:r w:rsidR="009359BB">
        <w:rPr>
          <w:rFonts w:ascii="Century Gothic" w:hAnsi="Century Gothic"/>
          <w:sz w:val="19"/>
          <w:szCs w:val="19"/>
        </w:rPr>
        <w:t xml:space="preserve"> incorporada a las páginas de internet del INEGI y del SNIEG para facilitar </w:t>
      </w:r>
      <w:r w:rsidR="00232426">
        <w:rPr>
          <w:rFonts w:ascii="Century Gothic" w:hAnsi="Century Gothic"/>
          <w:sz w:val="19"/>
          <w:szCs w:val="19"/>
        </w:rPr>
        <w:t>su</w:t>
      </w:r>
      <w:r w:rsidR="009359BB">
        <w:rPr>
          <w:rFonts w:ascii="Century Gothic" w:hAnsi="Century Gothic"/>
          <w:sz w:val="19"/>
          <w:szCs w:val="19"/>
        </w:rPr>
        <w:t xml:space="preserve"> uso.</w:t>
      </w:r>
    </w:p>
    <w:p w14:paraId="38BBAF20" w14:textId="77777777" w:rsidR="00546277" w:rsidRDefault="00FA38C2" w:rsidP="009A7B81">
      <w:pPr>
        <w:numPr>
          <w:ilvl w:val="1"/>
          <w:numId w:val="1"/>
        </w:numPr>
        <w:tabs>
          <w:tab w:val="clear" w:pos="1440"/>
          <w:tab w:val="num" w:pos="284"/>
        </w:tabs>
        <w:spacing w:after="120"/>
        <w:ind w:left="284" w:hanging="284"/>
        <w:jc w:val="both"/>
        <w:rPr>
          <w:rFonts w:ascii="Century Gothic" w:hAnsi="Century Gothic"/>
          <w:sz w:val="19"/>
          <w:szCs w:val="19"/>
        </w:rPr>
      </w:pPr>
      <w:r>
        <w:rPr>
          <w:rFonts w:ascii="Century Gothic" w:hAnsi="Century Gothic"/>
          <w:sz w:val="19"/>
          <w:szCs w:val="19"/>
        </w:rPr>
        <w:t>Se llevaron a cabo los siguientes cursos de capacitación</w:t>
      </w:r>
    </w:p>
    <w:tbl>
      <w:tblPr>
        <w:tblW w:w="0" w:type="auto"/>
        <w:tblInd w:w="284" w:type="dxa"/>
        <w:tblBorders>
          <w:insideV w:val="single" w:sz="48" w:space="0" w:color="FFFFFF" w:themeColor="background1"/>
        </w:tblBorders>
        <w:tblLook w:val="04A0" w:firstRow="1" w:lastRow="0" w:firstColumn="1" w:lastColumn="0" w:noHBand="0" w:noVBand="1"/>
      </w:tblPr>
      <w:tblGrid>
        <w:gridCol w:w="6662"/>
        <w:gridCol w:w="3844"/>
      </w:tblGrid>
      <w:tr w:rsidR="0003150D" w14:paraId="0B56B52B" w14:textId="77777777" w:rsidTr="0003150D">
        <w:trPr>
          <w:trHeight w:val="349"/>
        </w:trPr>
        <w:tc>
          <w:tcPr>
            <w:tcW w:w="6662" w:type="dxa"/>
            <w:tcBorders>
              <w:bottom w:val="nil"/>
            </w:tcBorders>
            <w:shd w:val="clear" w:color="auto" w:fill="0070C0"/>
            <w:vAlign w:val="center"/>
          </w:tcPr>
          <w:p w14:paraId="133A3731" w14:textId="77777777" w:rsidR="0003150D" w:rsidRPr="0003150D" w:rsidRDefault="0003150D" w:rsidP="0003150D">
            <w:pPr>
              <w:jc w:val="center"/>
              <w:rPr>
                <w:rFonts w:ascii="Century Gothic" w:hAnsi="Century Gothic"/>
                <w:sz w:val="18"/>
                <w:szCs w:val="18"/>
              </w:rPr>
            </w:pPr>
            <w:r w:rsidRPr="0003150D">
              <w:rPr>
                <w:rFonts w:ascii="Century Gothic" w:hAnsi="Century Gothic" w:cs="Calibri"/>
                <w:b/>
                <w:bCs/>
                <w:color w:val="FFFFFF" w:themeColor="light1"/>
                <w:kern w:val="24"/>
                <w:sz w:val="18"/>
                <w:szCs w:val="18"/>
              </w:rPr>
              <w:t>CURSO</w:t>
            </w:r>
          </w:p>
        </w:tc>
        <w:tc>
          <w:tcPr>
            <w:tcW w:w="3844" w:type="dxa"/>
            <w:tcBorders>
              <w:bottom w:val="nil"/>
            </w:tcBorders>
            <w:shd w:val="clear" w:color="auto" w:fill="0070C0"/>
            <w:vAlign w:val="center"/>
          </w:tcPr>
          <w:p w14:paraId="3B64211A" w14:textId="77777777" w:rsidR="0003150D" w:rsidRPr="0003150D" w:rsidRDefault="0003150D" w:rsidP="0003150D">
            <w:pPr>
              <w:jc w:val="center"/>
              <w:rPr>
                <w:rFonts w:ascii="Century Gothic" w:hAnsi="Century Gothic"/>
                <w:sz w:val="18"/>
                <w:szCs w:val="18"/>
              </w:rPr>
            </w:pPr>
            <w:r w:rsidRPr="0003150D">
              <w:rPr>
                <w:rFonts w:ascii="Century Gothic" w:hAnsi="Century Gothic" w:cs="Calibri"/>
                <w:b/>
                <w:bCs/>
                <w:color w:val="FFFFFF" w:themeColor="light1"/>
                <w:kern w:val="24"/>
                <w:sz w:val="18"/>
                <w:szCs w:val="18"/>
              </w:rPr>
              <w:t xml:space="preserve">NÚMERO DE PERSONAS </w:t>
            </w:r>
            <w:r w:rsidRPr="0003150D">
              <w:rPr>
                <w:rFonts w:ascii="Century Gothic" w:hAnsi="Century Gothic" w:cs="Calibri"/>
                <w:b/>
                <w:bCs/>
                <w:color w:val="FFFFFF" w:themeColor="light1"/>
                <w:kern w:val="24"/>
                <w:sz w:val="18"/>
                <w:szCs w:val="18"/>
              </w:rPr>
              <w:br/>
              <w:t>CAPACITADAS EN 2020</w:t>
            </w:r>
          </w:p>
        </w:tc>
      </w:tr>
      <w:tr w:rsidR="0003150D" w14:paraId="34D12DC4" w14:textId="77777777" w:rsidTr="0003150D">
        <w:tc>
          <w:tcPr>
            <w:tcW w:w="6662" w:type="dxa"/>
            <w:tcBorders>
              <w:bottom w:val="single" w:sz="6" w:space="0" w:color="FFFFFF" w:themeColor="background1"/>
            </w:tcBorders>
            <w:shd w:val="clear" w:color="auto" w:fill="C5EAFF"/>
            <w:vAlign w:val="center"/>
          </w:tcPr>
          <w:p w14:paraId="1870FA7B" w14:textId="77777777" w:rsidR="0003150D" w:rsidRPr="0003150D" w:rsidRDefault="0003150D" w:rsidP="0003150D">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Indicadores de precisión para Registros Administrativos</w:t>
            </w:r>
          </w:p>
        </w:tc>
        <w:tc>
          <w:tcPr>
            <w:tcW w:w="3844" w:type="dxa"/>
            <w:tcBorders>
              <w:bottom w:val="single" w:sz="6" w:space="0" w:color="FFFFFF" w:themeColor="background1"/>
            </w:tcBorders>
            <w:shd w:val="clear" w:color="auto" w:fill="C5EAFF"/>
            <w:vAlign w:val="center"/>
          </w:tcPr>
          <w:p w14:paraId="4145FB94" w14:textId="77777777" w:rsidR="0003150D" w:rsidRPr="0003150D" w:rsidRDefault="0003150D" w:rsidP="0003150D">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404 (111 del ámbito central y 293 del ámbito regional y estatal)</w:t>
            </w:r>
          </w:p>
        </w:tc>
      </w:tr>
      <w:tr w:rsidR="0003150D" w14:paraId="11806CB4" w14:textId="77777777" w:rsidTr="0003150D">
        <w:tc>
          <w:tcPr>
            <w:tcW w:w="6662" w:type="dxa"/>
            <w:tcBorders>
              <w:top w:val="single" w:sz="6" w:space="0" w:color="FFFFFF" w:themeColor="background1"/>
              <w:bottom w:val="single" w:sz="6" w:space="0" w:color="FFFFFF" w:themeColor="background1"/>
            </w:tcBorders>
            <w:shd w:val="clear" w:color="auto" w:fill="C5EAFF"/>
            <w:vAlign w:val="center"/>
          </w:tcPr>
          <w:p w14:paraId="57D5793D" w14:textId="77777777" w:rsidR="0003150D" w:rsidRPr="0003150D" w:rsidRDefault="0003150D" w:rsidP="0003150D">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 xml:space="preserve">Aplicación de los indicadores de precisión para Registros Administrativos </w:t>
            </w:r>
          </w:p>
        </w:tc>
        <w:tc>
          <w:tcPr>
            <w:tcW w:w="3844" w:type="dxa"/>
            <w:tcBorders>
              <w:top w:val="single" w:sz="6" w:space="0" w:color="FFFFFF" w:themeColor="background1"/>
              <w:bottom w:val="single" w:sz="6" w:space="0" w:color="FFFFFF" w:themeColor="background1"/>
            </w:tcBorders>
            <w:shd w:val="clear" w:color="auto" w:fill="C5EAFF"/>
            <w:vAlign w:val="center"/>
          </w:tcPr>
          <w:p w14:paraId="33990C7A" w14:textId="77777777" w:rsidR="0003150D" w:rsidRPr="0003150D" w:rsidRDefault="0003150D" w:rsidP="0003150D">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 xml:space="preserve">11 </w:t>
            </w:r>
            <w:r>
              <w:rPr>
                <w:rFonts w:ascii="Century Gothic" w:hAnsi="Century Gothic" w:cs="Calibri"/>
                <w:color w:val="000000" w:themeColor="dark1"/>
                <w:kern w:val="24"/>
                <w:sz w:val="18"/>
                <w:szCs w:val="18"/>
              </w:rPr>
              <w:t xml:space="preserve">en </w:t>
            </w:r>
            <w:r w:rsidRPr="0003150D">
              <w:rPr>
                <w:rFonts w:ascii="Century Gothic" w:hAnsi="Century Gothic" w:cs="Calibri"/>
                <w:color w:val="000000" w:themeColor="dark1"/>
                <w:kern w:val="24"/>
                <w:sz w:val="18"/>
                <w:szCs w:val="18"/>
              </w:rPr>
              <w:t>prueba piloto</w:t>
            </w:r>
          </w:p>
        </w:tc>
      </w:tr>
      <w:tr w:rsidR="0003150D" w14:paraId="7795BB27" w14:textId="77777777" w:rsidTr="0003150D">
        <w:tc>
          <w:tcPr>
            <w:tcW w:w="6662" w:type="dxa"/>
            <w:tcBorders>
              <w:top w:val="single" w:sz="6" w:space="0" w:color="FFFFFF" w:themeColor="background1"/>
              <w:bottom w:val="single" w:sz="6" w:space="0" w:color="FFFFFF" w:themeColor="background1"/>
            </w:tcBorders>
            <w:shd w:val="clear" w:color="auto" w:fill="C5EAFF"/>
            <w:vAlign w:val="center"/>
          </w:tcPr>
          <w:p w14:paraId="06D6FAB4" w14:textId="77777777" w:rsidR="0003150D" w:rsidRPr="0003150D" w:rsidRDefault="0003150D" w:rsidP="0003150D">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H</w:t>
            </w:r>
            <w:r w:rsidR="00311A58">
              <w:rPr>
                <w:rFonts w:ascii="Century Gothic" w:hAnsi="Century Gothic" w:cs="Calibri"/>
                <w:color w:val="000000" w:themeColor="dark1"/>
                <w:kern w:val="24"/>
                <w:sz w:val="18"/>
                <w:szCs w:val="18"/>
              </w:rPr>
              <w:t xml:space="preserve">erramienta de Evaluación de la Calidad de los Registros Administrativos </w:t>
            </w:r>
            <w:r w:rsidRPr="0003150D">
              <w:rPr>
                <w:rFonts w:ascii="Century Gothic" w:hAnsi="Century Gothic" w:cs="Calibri"/>
                <w:color w:val="000000" w:themeColor="dark1"/>
                <w:kern w:val="24"/>
                <w:sz w:val="18"/>
                <w:szCs w:val="18"/>
              </w:rPr>
              <w:t xml:space="preserve"> </w:t>
            </w:r>
          </w:p>
        </w:tc>
        <w:tc>
          <w:tcPr>
            <w:tcW w:w="3844" w:type="dxa"/>
            <w:tcBorders>
              <w:top w:val="single" w:sz="6" w:space="0" w:color="FFFFFF" w:themeColor="background1"/>
              <w:bottom w:val="single" w:sz="6" w:space="0" w:color="FFFFFF" w:themeColor="background1"/>
            </w:tcBorders>
            <w:shd w:val="clear" w:color="auto" w:fill="C5EAFF"/>
            <w:vAlign w:val="center"/>
          </w:tcPr>
          <w:p w14:paraId="005C7F8C" w14:textId="77777777" w:rsidR="0003150D" w:rsidRPr="0003150D" w:rsidRDefault="0003150D" w:rsidP="0003150D">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142 atendidos y 15 en prueba piloto</w:t>
            </w:r>
          </w:p>
        </w:tc>
      </w:tr>
      <w:tr w:rsidR="0003150D" w14:paraId="7B72AD6D" w14:textId="77777777" w:rsidTr="0003150D">
        <w:tc>
          <w:tcPr>
            <w:tcW w:w="6662" w:type="dxa"/>
            <w:tcBorders>
              <w:top w:val="single" w:sz="6" w:space="0" w:color="FFFFFF" w:themeColor="background1"/>
              <w:bottom w:val="single" w:sz="6" w:space="0" w:color="FFFFFF" w:themeColor="background1"/>
            </w:tcBorders>
            <w:shd w:val="clear" w:color="auto" w:fill="C5EAFF"/>
            <w:vAlign w:val="center"/>
          </w:tcPr>
          <w:p w14:paraId="4639C832" w14:textId="77777777" w:rsidR="0003150D" w:rsidRPr="0003150D" w:rsidRDefault="0003150D" w:rsidP="0003150D">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Nuestra información. Nuestra calidad</w:t>
            </w:r>
          </w:p>
        </w:tc>
        <w:tc>
          <w:tcPr>
            <w:tcW w:w="3844" w:type="dxa"/>
            <w:tcBorders>
              <w:top w:val="single" w:sz="6" w:space="0" w:color="FFFFFF" w:themeColor="background1"/>
              <w:bottom w:val="single" w:sz="6" w:space="0" w:color="FFFFFF" w:themeColor="background1"/>
            </w:tcBorders>
            <w:shd w:val="clear" w:color="auto" w:fill="C5EAFF"/>
            <w:vAlign w:val="center"/>
          </w:tcPr>
          <w:p w14:paraId="31C20626" w14:textId="77777777" w:rsidR="0003150D" w:rsidRPr="0003150D" w:rsidRDefault="0003150D" w:rsidP="0003150D">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2,697</w:t>
            </w:r>
          </w:p>
        </w:tc>
      </w:tr>
      <w:tr w:rsidR="0003150D" w14:paraId="05DE92B9" w14:textId="77777777" w:rsidTr="0003150D">
        <w:tc>
          <w:tcPr>
            <w:tcW w:w="6662" w:type="dxa"/>
            <w:tcBorders>
              <w:top w:val="single" w:sz="6" w:space="0" w:color="FFFFFF" w:themeColor="background1"/>
              <w:bottom w:val="single" w:sz="6" w:space="0" w:color="FFFFFF" w:themeColor="background1"/>
            </w:tcBorders>
            <w:shd w:val="clear" w:color="auto" w:fill="C5EAFF"/>
            <w:vAlign w:val="center"/>
          </w:tcPr>
          <w:p w14:paraId="797435B1" w14:textId="77777777" w:rsidR="0003150D" w:rsidRPr="0003150D" w:rsidRDefault="0003150D" w:rsidP="0003150D">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Introducción a la norma del MPEG</w:t>
            </w:r>
          </w:p>
        </w:tc>
        <w:tc>
          <w:tcPr>
            <w:tcW w:w="3844" w:type="dxa"/>
            <w:tcBorders>
              <w:top w:val="single" w:sz="6" w:space="0" w:color="FFFFFF" w:themeColor="background1"/>
              <w:bottom w:val="single" w:sz="6" w:space="0" w:color="FFFFFF" w:themeColor="background1"/>
            </w:tcBorders>
            <w:shd w:val="clear" w:color="auto" w:fill="C5EAFF"/>
            <w:vAlign w:val="center"/>
          </w:tcPr>
          <w:p w14:paraId="7A3CB451" w14:textId="77777777" w:rsidR="0003150D" w:rsidRPr="0003150D" w:rsidRDefault="0003150D" w:rsidP="0003150D">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2,386</w:t>
            </w:r>
          </w:p>
        </w:tc>
      </w:tr>
      <w:tr w:rsidR="0003150D" w14:paraId="799371A4" w14:textId="77777777" w:rsidTr="0003150D">
        <w:tc>
          <w:tcPr>
            <w:tcW w:w="6662" w:type="dxa"/>
            <w:tcBorders>
              <w:top w:val="single" w:sz="6" w:space="0" w:color="FFFFFF" w:themeColor="background1"/>
              <w:bottom w:val="single" w:sz="6" w:space="0" w:color="FFFFFF" w:themeColor="background1"/>
            </w:tcBorders>
            <w:shd w:val="clear" w:color="auto" w:fill="C5EAFF"/>
            <w:vAlign w:val="center"/>
          </w:tcPr>
          <w:p w14:paraId="46AF6A18" w14:textId="77777777" w:rsidR="0003150D" w:rsidRPr="0003150D" w:rsidRDefault="0003150D" w:rsidP="0003150D">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Rally de la ruta 8</w:t>
            </w:r>
          </w:p>
        </w:tc>
        <w:tc>
          <w:tcPr>
            <w:tcW w:w="3844" w:type="dxa"/>
            <w:tcBorders>
              <w:top w:val="single" w:sz="6" w:space="0" w:color="FFFFFF" w:themeColor="background1"/>
              <w:bottom w:val="single" w:sz="6" w:space="0" w:color="FFFFFF" w:themeColor="background1"/>
            </w:tcBorders>
            <w:shd w:val="clear" w:color="auto" w:fill="C5EAFF"/>
            <w:vAlign w:val="center"/>
          </w:tcPr>
          <w:p w14:paraId="5285FEF9" w14:textId="77777777" w:rsidR="0003150D" w:rsidRPr="0003150D" w:rsidRDefault="0003150D" w:rsidP="0003150D">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1,879</w:t>
            </w:r>
          </w:p>
        </w:tc>
      </w:tr>
      <w:tr w:rsidR="0003150D" w14:paraId="3FCB70BC" w14:textId="77777777" w:rsidTr="0003150D">
        <w:tc>
          <w:tcPr>
            <w:tcW w:w="6662" w:type="dxa"/>
            <w:tcBorders>
              <w:top w:val="single" w:sz="6" w:space="0" w:color="FFFFFF" w:themeColor="background1"/>
              <w:bottom w:val="single" w:sz="6" w:space="0" w:color="FFFFFF" w:themeColor="background1"/>
            </w:tcBorders>
            <w:shd w:val="clear" w:color="auto" w:fill="C5EAFF"/>
            <w:vAlign w:val="center"/>
          </w:tcPr>
          <w:p w14:paraId="287BA2F5" w14:textId="44E9C972" w:rsidR="0003150D" w:rsidRPr="0003150D" w:rsidRDefault="0003150D" w:rsidP="00232426">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P</w:t>
            </w:r>
            <w:r w:rsidR="00232426">
              <w:rPr>
                <w:rFonts w:ascii="Century Gothic" w:hAnsi="Century Gothic" w:cs="Calibri"/>
                <w:color w:val="000000" w:themeColor="dark1"/>
                <w:kern w:val="24"/>
                <w:sz w:val="18"/>
                <w:szCs w:val="18"/>
              </w:rPr>
              <w:t>-T</w:t>
            </w:r>
            <w:r w:rsidRPr="0003150D">
              <w:rPr>
                <w:rFonts w:ascii="Century Gothic" w:hAnsi="Century Gothic" w:cs="Calibri"/>
                <w:color w:val="000000" w:themeColor="dark1"/>
                <w:kern w:val="24"/>
                <w:sz w:val="18"/>
                <w:szCs w:val="18"/>
              </w:rPr>
              <w:t>racking</w:t>
            </w:r>
          </w:p>
        </w:tc>
        <w:tc>
          <w:tcPr>
            <w:tcW w:w="3844" w:type="dxa"/>
            <w:tcBorders>
              <w:top w:val="single" w:sz="6" w:space="0" w:color="FFFFFF" w:themeColor="background1"/>
              <w:bottom w:val="single" w:sz="6" w:space="0" w:color="FFFFFF" w:themeColor="background1"/>
            </w:tcBorders>
            <w:shd w:val="clear" w:color="auto" w:fill="C5EAFF"/>
            <w:vAlign w:val="center"/>
          </w:tcPr>
          <w:p w14:paraId="2A274694" w14:textId="77777777" w:rsidR="0003150D" w:rsidRPr="0003150D" w:rsidRDefault="0003150D" w:rsidP="0003150D">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197</w:t>
            </w:r>
          </w:p>
        </w:tc>
      </w:tr>
      <w:tr w:rsidR="0003150D" w14:paraId="65684272" w14:textId="77777777" w:rsidTr="0003150D">
        <w:tc>
          <w:tcPr>
            <w:tcW w:w="6662" w:type="dxa"/>
            <w:tcBorders>
              <w:top w:val="single" w:sz="6" w:space="0" w:color="FFFFFF" w:themeColor="background1"/>
            </w:tcBorders>
            <w:shd w:val="clear" w:color="auto" w:fill="C5EAFF"/>
            <w:vAlign w:val="center"/>
          </w:tcPr>
          <w:p w14:paraId="7AB0B562" w14:textId="77777777" w:rsidR="0003150D" w:rsidRPr="0003150D" w:rsidRDefault="0003150D" w:rsidP="0003150D">
            <w:pPr>
              <w:spacing w:before="40" w:after="40"/>
              <w:jc w:val="center"/>
              <w:rPr>
                <w:rFonts w:ascii="Century Gothic" w:hAnsi="Century Gothic" w:cs="Calibri"/>
                <w:color w:val="000000" w:themeColor="dark1"/>
                <w:kern w:val="24"/>
                <w:sz w:val="18"/>
                <w:szCs w:val="18"/>
              </w:rPr>
            </w:pPr>
            <w:r w:rsidRPr="0003150D">
              <w:rPr>
                <w:rFonts w:ascii="Century Gothic" w:hAnsi="Century Gothic" w:cs="Calibri"/>
                <w:color w:val="000000" w:themeColor="dark1"/>
                <w:kern w:val="24"/>
                <w:sz w:val="18"/>
                <w:szCs w:val="18"/>
              </w:rPr>
              <w:t>Taller de verificación MPEG</w:t>
            </w:r>
          </w:p>
        </w:tc>
        <w:tc>
          <w:tcPr>
            <w:tcW w:w="3844" w:type="dxa"/>
            <w:tcBorders>
              <w:top w:val="single" w:sz="6" w:space="0" w:color="FFFFFF" w:themeColor="background1"/>
            </w:tcBorders>
            <w:shd w:val="clear" w:color="auto" w:fill="C5EAFF"/>
            <w:vAlign w:val="center"/>
          </w:tcPr>
          <w:p w14:paraId="682B6FAE" w14:textId="77777777" w:rsidR="0003150D" w:rsidRPr="0003150D" w:rsidRDefault="0003150D" w:rsidP="0003150D">
            <w:pPr>
              <w:spacing w:before="40" w:after="40"/>
              <w:jc w:val="center"/>
              <w:rPr>
                <w:rFonts w:ascii="Century Gothic" w:hAnsi="Century Gothic" w:cs="Calibri"/>
                <w:color w:val="000000" w:themeColor="dark1"/>
                <w:kern w:val="24"/>
                <w:sz w:val="18"/>
                <w:szCs w:val="18"/>
              </w:rPr>
            </w:pPr>
            <w:r w:rsidRPr="0003150D">
              <w:rPr>
                <w:rFonts w:ascii="Century Gothic" w:hAnsi="Century Gothic" w:cs="Calibri"/>
                <w:color w:val="000000" w:themeColor="dark1"/>
                <w:kern w:val="24"/>
                <w:sz w:val="18"/>
                <w:szCs w:val="18"/>
              </w:rPr>
              <w:t>213</w:t>
            </w:r>
          </w:p>
        </w:tc>
      </w:tr>
    </w:tbl>
    <w:p w14:paraId="6BCA0041" w14:textId="77777777" w:rsidR="00102ACA" w:rsidRPr="009A7B81" w:rsidRDefault="00102ACA" w:rsidP="0003150D">
      <w:pPr>
        <w:spacing w:after="120"/>
        <w:ind w:left="284"/>
        <w:jc w:val="both"/>
        <w:rPr>
          <w:rFonts w:ascii="Century Gothic" w:hAnsi="Century Gothic"/>
          <w:sz w:val="19"/>
          <w:szCs w:val="19"/>
        </w:rPr>
      </w:pPr>
    </w:p>
    <w:p w14:paraId="3F78AC95" w14:textId="77777777" w:rsidR="00A6617B" w:rsidRPr="00ED08C3" w:rsidRDefault="00ED08C3" w:rsidP="00ED08C3">
      <w:pPr>
        <w:spacing w:after="120"/>
        <w:jc w:val="both"/>
        <w:rPr>
          <w:rFonts w:ascii="Century Gothic" w:hAnsi="Century Gothic"/>
        </w:rPr>
      </w:pPr>
      <w:r>
        <w:rPr>
          <w:rFonts w:ascii="Century Gothic" w:hAnsi="Century Gothic"/>
        </w:rPr>
        <w:t>Retos:</w:t>
      </w:r>
    </w:p>
    <w:p w14:paraId="1381AA6C" w14:textId="77777777" w:rsidR="00515AA1" w:rsidRPr="00405425" w:rsidRDefault="000B0618" w:rsidP="000B0618">
      <w:pPr>
        <w:numPr>
          <w:ilvl w:val="1"/>
          <w:numId w:val="1"/>
        </w:numPr>
        <w:tabs>
          <w:tab w:val="clear" w:pos="1440"/>
          <w:tab w:val="num" w:pos="284"/>
        </w:tabs>
        <w:spacing w:after="120"/>
        <w:ind w:left="284" w:right="5980" w:hanging="284"/>
        <w:jc w:val="both"/>
        <w:rPr>
          <w:rFonts w:ascii="Century Gothic" w:hAnsi="Century Gothic"/>
        </w:rPr>
      </w:pPr>
      <w:r w:rsidRPr="000B0618">
        <w:rPr>
          <w:noProof/>
          <w:lang w:eastAsia="es-MX"/>
        </w:rPr>
        <w:drawing>
          <wp:anchor distT="0" distB="0" distL="114300" distR="114300" simplePos="0" relativeHeight="251742208" behindDoc="0" locked="0" layoutInCell="1" allowOverlap="1" wp14:anchorId="60BBED22" wp14:editId="24851BAD">
            <wp:simplePos x="0" y="0"/>
            <wp:positionH relativeFrom="column">
              <wp:posOffset>3615299</wp:posOffset>
            </wp:positionH>
            <wp:positionV relativeFrom="paragraph">
              <wp:posOffset>6253</wp:posOffset>
            </wp:positionV>
            <wp:extent cx="3168015" cy="1915795"/>
            <wp:effectExtent l="0" t="0" r="0" b="825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70" t="36485" r="54974" b="17640"/>
                    <a:stretch/>
                  </pic:blipFill>
                  <pic:spPr bwMode="auto">
                    <a:xfrm>
                      <a:off x="0" y="0"/>
                      <a:ext cx="3168015" cy="1915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2EDE">
        <w:rPr>
          <w:rFonts w:ascii="Century Gothic" w:hAnsi="Century Gothic"/>
          <w:sz w:val="19"/>
          <w:szCs w:val="19"/>
        </w:rPr>
        <w:t xml:space="preserve">Continuar desarrollando cursos </w:t>
      </w:r>
      <w:r w:rsidR="00546277">
        <w:rPr>
          <w:rFonts w:ascii="Century Gothic" w:hAnsi="Century Gothic"/>
          <w:sz w:val="19"/>
          <w:szCs w:val="19"/>
        </w:rPr>
        <w:t xml:space="preserve">de </w:t>
      </w:r>
      <w:r w:rsidR="00515AA1">
        <w:rPr>
          <w:rFonts w:ascii="Century Gothic" w:hAnsi="Century Gothic"/>
          <w:sz w:val="19"/>
          <w:szCs w:val="19"/>
        </w:rPr>
        <w:t>capacitación para todas las iniciativas aprobadas por el Comité de Aseguramiento de la Calidad.</w:t>
      </w:r>
    </w:p>
    <w:p w14:paraId="70739FFD" w14:textId="77777777" w:rsidR="00042159" w:rsidRPr="00767423" w:rsidRDefault="00405425" w:rsidP="000B0618">
      <w:pPr>
        <w:numPr>
          <w:ilvl w:val="1"/>
          <w:numId w:val="1"/>
        </w:numPr>
        <w:tabs>
          <w:tab w:val="clear" w:pos="1440"/>
          <w:tab w:val="num" w:pos="284"/>
        </w:tabs>
        <w:spacing w:after="120"/>
        <w:ind w:left="284" w:right="5980" w:hanging="284"/>
        <w:jc w:val="both"/>
        <w:rPr>
          <w:rFonts w:ascii="Century Gothic" w:hAnsi="Century Gothic"/>
        </w:rPr>
      </w:pPr>
      <w:proofErr w:type="gramStart"/>
      <w:r w:rsidRPr="00405425">
        <w:rPr>
          <w:rFonts w:ascii="Century Gothic" w:hAnsi="Century Gothic"/>
          <w:sz w:val="19"/>
          <w:szCs w:val="19"/>
        </w:rPr>
        <w:t>Asegurar</w:t>
      </w:r>
      <w:proofErr w:type="gramEnd"/>
      <w:r w:rsidRPr="00405425">
        <w:rPr>
          <w:rFonts w:ascii="Century Gothic" w:hAnsi="Century Gothic"/>
          <w:sz w:val="19"/>
          <w:szCs w:val="19"/>
        </w:rPr>
        <w:t xml:space="preserve"> que los cambios realizados al diseño de los programas se registren en el sistema de seguimiento de cambios.</w:t>
      </w:r>
    </w:p>
    <w:p w14:paraId="1ECD93F0" w14:textId="77777777" w:rsidR="00767423" w:rsidRPr="00405425" w:rsidRDefault="00767423" w:rsidP="000B0618">
      <w:pPr>
        <w:spacing w:after="120"/>
        <w:ind w:right="27"/>
        <w:jc w:val="both"/>
        <w:rPr>
          <w:rFonts w:ascii="Century Gothic" w:hAnsi="Century Gothic"/>
        </w:rPr>
      </w:pPr>
    </w:p>
    <w:p w14:paraId="4FB12EBC" w14:textId="77777777" w:rsidR="00042159" w:rsidRPr="00D10FAA" w:rsidRDefault="00042159" w:rsidP="00042159">
      <w:pPr>
        <w:spacing w:after="120"/>
        <w:rPr>
          <w:rFonts w:ascii="Century Gothic" w:hAnsi="Century Gothic"/>
        </w:rPr>
      </w:pPr>
      <w:r w:rsidRPr="00D10FAA">
        <w:rPr>
          <w:rFonts w:ascii="Century Gothic" w:hAnsi="Century Gothic"/>
        </w:rPr>
        <w:br w:type="page"/>
      </w:r>
    </w:p>
    <w:p w14:paraId="5B5AC640" w14:textId="77777777" w:rsidR="00C85F67" w:rsidRPr="00D10FAA" w:rsidRDefault="00C85F67" w:rsidP="00C85F67">
      <w:pPr>
        <w:spacing w:after="120"/>
        <w:rPr>
          <w:rFonts w:ascii="Century Gothic" w:hAnsi="Century Gothic"/>
        </w:rPr>
      </w:pPr>
    </w:p>
    <w:tbl>
      <w:tblPr>
        <w:tblW w:w="12763" w:type="dxa"/>
        <w:tblInd w:w="-1139" w:type="dxa"/>
        <w:tblLook w:val="04A0" w:firstRow="1" w:lastRow="0" w:firstColumn="1" w:lastColumn="0" w:noHBand="0" w:noVBand="1"/>
      </w:tblPr>
      <w:tblGrid>
        <w:gridCol w:w="4820"/>
        <w:gridCol w:w="7943"/>
      </w:tblGrid>
      <w:tr w:rsidR="009801ED" w:rsidRPr="00C801C8" w14:paraId="74058BA8" w14:textId="77777777" w:rsidTr="00546277">
        <w:trPr>
          <w:trHeight w:val="201"/>
        </w:trPr>
        <w:tc>
          <w:tcPr>
            <w:tcW w:w="4820" w:type="dxa"/>
            <w:shd w:val="clear" w:color="auto" w:fill="1F3864" w:themeFill="accent5" w:themeFillShade="80"/>
          </w:tcPr>
          <w:p w14:paraId="44746AEE" w14:textId="77777777" w:rsidR="009801ED" w:rsidRPr="00C801C8" w:rsidRDefault="009801ED" w:rsidP="00546277">
            <w:pPr>
              <w:rPr>
                <w:rFonts w:cstheme="minorHAnsi"/>
                <w:color w:val="FFFFFF" w:themeColor="background1"/>
                <w:sz w:val="2"/>
                <w:szCs w:val="18"/>
              </w:rPr>
            </w:pPr>
          </w:p>
        </w:tc>
        <w:tc>
          <w:tcPr>
            <w:tcW w:w="7943" w:type="dxa"/>
            <w:shd w:val="clear" w:color="auto" w:fill="auto"/>
          </w:tcPr>
          <w:p w14:paraId="4136F298" w14:textId="77777777" w:rsidR="009801ED" w:rsidRPr="00C801C8" w:rsidRDefault="009801ED" w:rsidP="00546277">
            <w:pPr>
              <w:rPr>
                <w:rFonts w:cstheme="minorHAnsi"/>
                <w:color w:val="FFFFFF" w:themeColor="background1"/>
                <w:sz w:val="2"/>
                <w:szCs w:val="18"/>
              </w:rPr>
            </w:pPr>
          </w:p>
        </w:tc>
      </w:tr>
      <w:tr w:rsidR="009801ED" w:rsidRPr="00C801C8" w14:paraId="5AB1EC41" w14:textId="77777777" w:rsidTr="00546277">
        <w:trPr>
          <w:trHeight w:val="201"/>
        </w:trPr>
        <w:tc>
          <w:tcPr>
            <w:tcW w:w="4820" w:type="dxa"/>
            <w:shd w:val="clear" w:color="auto" w:fill="0079BF"/>
          </w:tcPr>
          <w:p w14:paraId="13CB8F17" w14:textId="77777777" w:rsidR="009801ED" w:rsidRPr="00C801C8" w:rsidRDefault="009801ED" w:rsidP="00546277">
            <w:pPr>
              <w:rPr>
                <w:rFonts w:cstheme="minorHAnsi"/>
                <w:color w:val="FFFFFF" w:themeColor="background1"/>
                <w:sz w:val="2"/>
                <w:szCs w:val="18"/>
              </w:rPr>
            </w:pPr>
          </w:p>
        </w:tc>
        <w:tc>
          <w:tcPr>
            <w:tcW w:w="7943" w:type="dxa"/>
            <w:shd w:val="clear" w:color="auto" w:fill="0079BF"/>
          </w:tcPr>
          <w:p w14:paraId="033D1DEE" w14:textId="77777777" w:rsidR="009801ED" w:rsidRPr="00C801C8" w:rsidRDefault="009801ED" w:rsidP="00546277">
            <w:pPr>
              <w:rPr>
                <w:rFonts w:cstheme="minorHAnsi"/>
                <w:color w:val="FFFFFF" w:themeColor="background1"/>
                <w:sz w:val="2"/>
                <w:szCs w:val="18"/>
              </w:rPr>
            </w:pPr>
          </w:p>
        </w:tc>
      </w:tr>
    </w:tbl>
    <w:p w14:paraId="76C16DAD" w14:textId="77777777" w:rsidR="009801ED" w:rsidRPr="00D10FAA" w:rsidRDefault="009801ED" w:rsidP="009801ED">
      <w:pPr>
        <w:spacing w:after="120"/>
        <w:rPr>
          <w:rFonts w:ascii="Century Gothic" w:hAnsi="Century Gothic"/>
        </w:rPr>
      </w:pPr>
    </w:p>
    <w:p w14:paraId="7599848C" w14:textId="77777777" w:rsidR="00C85F67" w:rsidRPr="00D10FAA" w:rsidRDefault="00C85F67" w:rsidP="00C85F67">
      <w:pPr>
        <w:spacing w:after="120"/>
        <w:rPr>
          <w:rFonts w:ascii="Century Gothic" w:hAnsi="Century Gothic"/>
        </w:rPr>
      </w:pPr>
    </w:p>
    <w:p w14:paraId="1D7EF50F" w14:textId="77777777" w:rsidR="00C85F67" w:rsidRPr="00D10FAA" w:rsidRDefault="00C85F67" w:rsidP="00C85F67">
      <w:pPr>
        <w:spacing w:after="120"/>
        <w:rPr>
          <w:rFonts w:ascii="Century Gothic" w:hAnsi="Century Gothic"/>
        </w:rPr>
      </w:pPr>
    </w:p>
    <w:p w14:paraId="2A8C0037" w14:textId="77777777" w:rsidR="00C85F67" w:rsidRDefault="00C85F67" w:rsidP="00C85F67">
      <w:pPr>
        <w:pStyle w:val="Default"/>
        <w:spacing w:after="120"/>
        <w:jc w:val="center"/>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pPr>
    </w:p>
    <w:p w14:paraId="57F1078F" w14:textId="77777777" w:rsidR="00C85F67" w:rsidRDefault="00C85F67" w:rsidP="00C85F67">
      <w:pPr>
        <w:pStyle w:val="Default"/>
        <w:spacing w:after="120"/>
        <w:jc w:val="center"/>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pPr>
    </w:p>
    <w:p w14:paraId="54BBE106" w14:textId="77777777" w:rsidR="00C85F67" w:rsidRDefault="00C85F67" w:rsidP="00C85F67">
      <w:pPr>
        <w:pStyle w:val="Default"/>
        <w:spacing w:after="120"/>
        <w:jc w:val="center"/>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pPr>
    </w:p>
    <w:p w14:paraId="46B4887C" w14:textId="77777777" w:rsidR="00C85F67" w:rsidRDefault="00C85F67" w:rsidP="00C85F67">
      <w:pPr>
        <w:pStyle w:val="Default"/>
        <w:spacing w:after="120"/>
        <w:jc w:val="center"/>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pPr>
    </w:p>
    <w:p w14:paraId="16E4C6B4" w14:textId="77777777" w:rsidR="001A37C4" w:rsidRPr="0022505B" w:rsidRDefault="00C85F67" w:rsidP="00252A6C">
      <w:pPr>
        <w:pStyle w:val="Default"/>
        <w:spacing w:after="120"/>
        <w:jc w:val="center"/>
        <w:outlineLvl w:val="0"/>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pPr>
      <w:bookmarkStart w:id="8" w:name="_Toc63947811"/>
      <w:r>
        <w:rPr>
          <w:rFonts w:ascii="Century Gothic" w:hAnsi="Century Gothic"/>
          <w:b/>
          <w:bCs/>
          <w:smallCaps/>
          <w:color w:val="2E74B5" w:themeColor="accent1" w:themeShade="BF"/>
          <w:sz w:val="64"/>
          <w:szCs w:val="64"/>
          <w:lang w:val="es-MX"/>
          <w14:shadow w14:blurRad="63500" w14:dist="50800" w14:dir="2700000" w14:sx="0" w14:sy="0" w14:kx="0" w14:ky="0" w14:algn="none">
            <w14:srgbClr w14:val="000000">
              <w14:alpha w14:val="50000"/>
            </w14:srgbClr>
          </w14:shadow>
        </w:rPr>
        <w:t>ANEXOS</w:t>
      </w:r>
      <w:bookmarkEnd w:id="8"/>
    </w:p>
    <w:p w14:paraId="61A7B012" w14:textId="77777777" w:rsidR="00C85F67" w:rsidRPr="00D10FAA" w:rsidRDefault="00C85F67" w:rsidP="00C85F67">
      <w:pPr>
        <w:spacing w:after="120"/>
        <w:rPr>
          <w:rFonts w:ascii="Century Gothic" w:hAnsi="Century Gothic"/>
        </w:rPr>
      </w:pPr>
    </w:p>
    <w:p w14:paraId="791A83B8" w14:textId="77777777" w:rsidR="00C85F67" w:rsidRDefault="00C85F67" w:rsidP="00C85F67">
      <w:pPr>
        <w:spacing w:after="120"/>
        <w:rPr>
          <w:rFonts w:ascii="Century Gothic" w:hAnsi="Century Gothic"/>
        </w:rPr>
      </w:pPr>
    </w:p>
    <w:p w14:paraId="093C1A3D" w14:textId="77777777" w:rsidR="00C85F67" w:rsidRPr="00D10FAA" w:rsidRDefault="00C85F67" w:rsidP="00C85F67">
      <w:pPr>
        <w:spacing w:after="120"/>
        <w:rPr>
          <w:rFonts w:ascii="Century Gothic" w:hAnsi="Century Gothic"/>
        </w:rPr>
      </w:pPr>
    </w:p>
    <w:p w14:paraId="61C75B51" w14:textId="77777777" w:rsidR="00C85F67" w:rsidRDefault="00C85F67" w:rsidP="00C85F67">
      <w:pPr>
        <w:spacing w:after="120"/>
        <w:rPr>
          <w:rFonts w:ascii="Century Gothic" w:hAnsi="Century Gothic"/>
        </w:rPr>
      </w:pPr>
    </w:p>
    <w:p w14:paraId="3807255E" w14:textId="77777777" w:rsidR="009801ED" w:rsidRDefault="009801ED" w:rsidP="009801ED">
      <w:pPr>
        <w:spacing w:after="120"/>
        <w:rPr>
          <w:rFonts w:ascii="Century Gothic" w:hAnsi="Century Gothic"/>
        </w:rPr>
      </w:pPr>
    </w:p>
    <w:p w14:paraId="0531530E" w14:textId="77777777" w:rsidR="00F01F0E" w:rsidRDefault="00F01F0E" w:rsidP="009801ED">
      <w:pPr>
        <w:spacing w:after="120"/>
        <w:rPr>
          <w:rFonts w:ascii="Century Gothic" w:hAnsi="Century Gothic"/>
        </w:rPr>
      </w:pPr>
    </w:p>
    <w:p w14:paraId="504BF3A3" w14:textId="77777777" w:rsidR="00F01F0E" w:rsidRDefault="00F01F0E" w:rsidP="009801ED">
      <w:pPr>
        <w:spacing w:after="120"/>
        <w:rPr>
          <w:rFonts w:ascii="Century Gothic" w:hAnsi="Century Gothic"/>
        </w:rPr>
      </w:pPr>
    </w:p>
    <w:p w14:paraId="0CCE8CDC" w14:textId="77777777" w:rsidR="00F01F0E" w:rsidRDefault="00F01F0E" w:rsidP="009801ED">
      <w:pPr>
        <w:spacing w:after="120"/>
        <w:rPr>
          <w:rFonts w:ascii="Century Gothic" w:hAnsi="Century Gothic"/>
        </w:rPr>
      </w:pPr>
    </w:p>
    <w:p w14:paraId="6AFE82D3" w14:textId="77777777" w:rsidR="00F01F0E" w:rsidRDefault="00F01F0E" w:rsidP="009801ED">
      <w:pPr>
        <w:spacing w:after="120"/>
        <w:rPr>
          <w:rFonts w:ascii="Century Gothic" w:hAnsi="Century Gothic"/>
        </w:rPr>
      </w:pPr>
    </w:p>
    <w:p w14:paraId="40EDCD9E" w14:textId="77777777" w:rsidR="00F01F0E" w:rsidRDefault="00F01F0E" w:rsidP="009801ED">
      <w:pPr>
        <w:spacing w:after="120"/>
        <w:rPr>
          <w:rFonts w:ascii="Century Gothic" w:hAnsi="Century Gothic"/>
        </w:rPr>
      </w:pPr>
    </w:p>
    <w:p w14:paraId="7DF5EEB3" w14:textId="77777777" w:rsidR="00F01F0E" w:rsidRDefault="00F01F0E" w:rsidP="009801ED">
      <w:pPr>
        <w:spacing w:after="120"/>
        <w:rPr>
          <w:rFonts w:ascii="Century Gothic" w:hAnsi="Century Gothic"/>
        </w:rPr>
      </w:pPr>
    </w:p>
    <w:p w14:paraId="5ED35418" w14:textId="77777777" w:rsidR="00F01F0E" w:rsidRDefault="00F01F0E" w:rsidP="009801ED">
      <w:pPr>
        <w:spacing w:after="120"/>
        <w:rPr>
          <w:rFonts w:ascii="Century Gothic" w:hAnsi="Century Gothic"/>
        </w:rPr>
      </w:pPr>
    </w:p>
    <w:tbl>
      <w:tblPr>
        <w:tblW w:w="12763" w:type="dxa"/>
        <w:tblInd w:w="-1139" w:type="dxa"/>
        <w:tblLook w:val="04A0" w:firstRow="1" w:lastRow="0" w:firstColumn="1" w:lastColumn="0" w:noHBand="0" w:noVBand="1"/>
      </w:tblPr>
      <w:tblGrid>
        <w:gridCol w:w="8085"/>
        <w:gridCol w:w="4678"/>
      </w:tblGrid>
      <w:tr w:rsidR="009801ED" w:rsidRPr="00D711B9" w14:paraId="3F5E2F4E" w14:textId="77777777" w:rsidTr="00546277">
        <w:trPr>
          <w:trHeight w:val="201"/>
        </w:trPr>
        <w:tc>
          <w:tcPr>
            <w:tcW w:w="8085" w:type="dxa"/>
            <w:shd w:val="clear" w:color="auto" w:fill="auto"/>
          </w:tcPr>
          <w:p w14:paraId="6C4DFB5A" w14:textId="77777777" w:rsidR="009801ED" w:rsidRPr="00D711B9" w:rsidRDefault="009801ED" w:rsidP="00546277">
            <w:pPr>
              <w:rPr>
                <w:rFonts w:cstheme="minorHAnsi"/>
                <w:color w:val="FFFFFF" w:themeColor="background1"/>
                <w:sz w:val="2"/>
                <w:szCs w:val="12"/>
              </w:rPr>
            </w:pPr>
          </w:p>
        </w:tc>
        <w:tc>
          <w:tcPr>
            <w:tcW w:w="4678" w:type="dxa"/>
            <w:shd w:val="clear" w:color="auto" w:fill="0079BF"/>
          </w:tcPr>
          <w:p w14:paraId="06B09559" w14:textId="77777777" w:rsidR="009801ED" w:rsidRPr="00D711B9" w:rsidRDefault="009801ED" w:rsidP="00546277">
            <w:pPr>
              <w:rPr>
                <w:rFonts w:cstheme="minorHAnsi"/>
                <w:color w:val="FFFFFF" w:themeColor="background1"/>
                <w:sz w:val="2"/>
                <w:szCs w:val="12"/>
              </w:rPr>
            </w:pPr>
          </w:p>
        </w:tc>
      </w:tr>
      <w:tr w:rsidR="009801ED" w:rsidRPr="00D711B9" w14:paraId="66F595CF" w14:textId="77777777" w:rsidTr="00546277">
        <w:trPr>
          <w:trHeight w:val="201"/>
        </w:trPr>
        <w:tc>
          <w:tcPr>
            <w:tcW w:w="8085" w:type="dxa"/>
            <w:shd w:val="clear" w:color="auto" w:fill="1F3864" w:themeFill="accent5" w:themeFillShade="80"/>
          </w:tcPr>
          <w:p w14:paraId="1B49911D" w14:textId="77777777" w:rsidR="009801ED" w:rsidRPr="00D711B9" w:rsidRDefault="009801ED" w:rsidP="00546277">
            <w:pPr>
              <w:rPr>
                <w:rFonts w:cstheme="minorHAnsi"/>
                <w:color w:val="FFFFFF" w:themeColor="background1"/>
                <w:sz w:val="2"/>
                <w:szCs w:val="12"/>
              </w:rPr>
            </w:pPr>
          </w:p>
        </w:tc>
        <w:tc>
          <w:tcPr>
            <w:tcW w:w="4678" w:type="dxa"/>
            <w:shd w:val="clear" w:color="auto" w:fill="1F3864" w:themeFill="accent5" w:themeFillShade="80"/>
          </w:tcPr>
          <w:p w14:paraId="7050CDD7" w14:textId="77777777" w:rsidR="009801ED" w:rsidRPr="00D711B9" w:rsidRDefault="009801ED" w:rsidP="00546277">
            <w:pPr>
              <w:rPr>
                <w:rFonts w:cstheme="minorHAnsi"/>
                <w:color w:val="FFFFFF" w:themeColor="background1"/>
                <w:sz w:val="2"/>
                <w:szCs w:val="12"/>
              </w:rPr>
            </w:pPr>
          </w:p>
        </w:tc>
      </w:tr>
      <w:tr w:rsidR="009801ED" w:rsidRPr="00D711B9" w14:paraId="69356FE0" w14:textId="77777777" w:rsidTr="00546277">
        <w:trPr>
          <w:trHeight w:val="201"/>
        </w:trPr>
        <w:tc>
          <w:tcPr>
            <w:tcW w:w="8085" w:type="dxa"/>
            <w:shd w:val="clear" w:color="auto" w:fill="auto"/>
          </w:tcPr>
          <w:p w14:paraId="768104D5" w14:textId="77777777" w:rsidR="009801ED" w:rsidRPr="00D711B9" w:rsidRDefault="009801ED" w:rsidP="00546277">
            <w:pPr>
              <w:rPr>
                <w:rFonts w:cstheme="minorHAnsi"/>
                <w:color w:val="FFFFFF" w:themeColor="background1"/>
                <w:sz w:val="2"/>
                <w:szCs w:val="12"/>
              </w:rPr>
            </w:pPr>
          </w:p>
        </w:tc>
        <w:tc>
          <w:tcPr>
            <w:tcW w:w="4678" w:type="dxa"/>
            <w:shd w:val="clear" w:color="auto" w:fill="auto"/>
          </w:tcPr>
          <w:p w14:paraId="4EA34907" w14:textId="77777777" w:rsidR="009801ED" w:rsidRPr="00D711B9" w:rsidRDefault="009801ED" w:rsidP="00546277">
            <w:pPr>
              <w:rPr>
                <w:rFonts w:cstheme="minorHAnsi"/>
                <w:color w:val="FFFFFF" w:themeColor="background1"/>
                <w:sz w:val="2"/>
                <w:szCs w:val="12"/>
              </w:rPr>
            </w:pPr>
          </w:p>
        </w:tc>
      </w:tr>
    </w:tbl>
    <w:p w14:paraId="4211D884" w14:textId="77777777" w:rsidR="009801ED" w:rsidRDefault="009801ED" w:rsidP="009801ED">
      <w:pPr>
        <w:spacing w:after="120"/>
        <w:rPr>
          <w:rFonts w:ascii="Century Gothic" w:hAnsi="Century Gothic"/>
        </w:rPr>
      </w:pPr>
    </w:p>
    <w:p w14:paraId="41AC0842" w14:textId="77777777" w:rsidR="00C85F67" w:rsidRPr="00D10FAA" w:rsidRDefault="00C85F67" w:rsidP="00C85F67">
      <w:pPr>
        <w:spacing w:after="120"/>
        <w:rPr>
          <w:rFonts w:ascii="Century Gothic" w:hAnsi="Century Gothic"/>
        </w:rPr>
      </w:pPr>
    </w:p>
    <w:p w14:paraId="7FC5B0AD" w14:textId="77777777" w:rsidR="00E455D0" w:rsidRDefault="00E455D0" w:rsidP="00C85F67">
      <w:pPr>
        <w:spacing w:after="120"/>
        <w:rPr>
          <w:rFonts w:ascii="Century Gothic" w:hAnsi="Century Gothic"/>
        </w:rPr>
        <w:sectPr w:rsidR="00E455D0" w:rsidSect="00B3382F">
          <w:footerReference w:type="default" r:id="rId15"/>
          <w:pgSz w:w="12240" w:h="15840"/>
          <w:pgMar w:top="720" w:right="720" w:bottom="720" w:left="720" w:header="709" w:footer="709" w:gutter="0"/>
          <w:cols w:space="708"/>
          <w:docGrid w:linePitch="360"/>
        </w:sectPr>
      </w:pPr>
    </w:p>
    <w:p w14:paraId="5E17E1D8" w14:textId="77777777" w:rsidR="00E455D0" w:rsidRPr="00D10FAA" w:rsidRDefault="00E455D0" w:rsidP="00E455D0">
      <w:pPr>
        <w:spacing w:after="0"/>
        <w:jc w:val="right"/>
        <w:rPr>
          <w:rFonts w:ascii="Century Gothic" w:hAnsi="Century Gothic"/>
        </w:rPr>
      </w:pPr>
      <w:r>
        <w:rPr>
          <w:rFonts w:cstheme="minorHAnsi"/>
          <w:color w:val="0079BF"/>
          <w:sz w:val="36"/>
          <w:szCs w:val="144"/>
        </w:rPr>
        <w:t>ANEXO 1</w:t>
      </w:r>
    </w:p>
    <w:tbl>
      <w:tblPr>
        <w:tblW w:w="16307" w:type="dxa"/>
        <w:tblInd w:w="-1139" w:type="dxa"/>
        <w:tblLook w:val="04A0" w:firstRow="1" w:lastRow="0" w:firstColumn="1" w:lastColumn="0" w:noHBand="0" w:noVBand="1"/>
      </w:tblPr>
      <w:tblGrid>
        <w:gridCol w:w="7518"/>
        <w:gridCol w:w="8789"/>
      </w:tblGrid>
      <w:tr w:rsidR="00E455D0" w:rsidRPr="00C801C8" w14:paraId="60682BB8" w14:textId="77777777" w:rsidTr="00E455D0">
        <w:trPr>
          <w:trHeight w:val="201"/>
        </w:trPr>
        <w:tc>
          <w:tcPr>
            <w:tcW w:w="7518" w:type="dxa"/>
            <w:shd w:val="clear" w:color="auto" w:fill="1F3864" w:themeFill="accent5" w:themeFillShade="80"/>
          </w:tcPr>
          <w:p w14:paraId="55400531" w14:textId="77777777" w:rsidR="00E455D0" w:rsidRPr="00C801C8" w:rsidRDefault="00E455D0" w:rsidP="00365D05">
            <w:pPr>
              <w:rPr>
                <w:rFonts w:cstheme="minorHAnsi"/>
                <w:color w:val="FFFFFF" w:themeColor="background1"/>
                <w:sz w:val="2"/>
                <w:szCs w:val="18"/>
              </w:rPr>
            </w:pPr>
          </w:p>
        </w:tc>
        <w:tc>
          <w:tcPr>
            <w:tcW w:w="8789" w:type="dxa"/>
            <w:shd w:val="clear" w:color="auto" w:fill="auto"/>
          </w:tcPr>
          <w:p w14:paraId="14140DF5" w14:textId="77777777" w:rsidR="00E455D0" w:rsidRPr="00C801C8" w:rsidRDefault="00E455D0" w:rsidP="00365D05">
            <w:pPr>
              <w:rPr>
                <w:rFonts w:cstheme="minorHAnsi"/>
                <w:color w:val="FFFFFF" w:themeColor="background1"/>
                <w:sz w:val="2"/>
                <w:szCs w:val="18"/>
              </w:rPr>
            </w:pPr>
          </w:p>
        </w:tc>
      </w:tr>
      <w:tr w:rsidR="00E455D0" w:rsidRPr="00C801C8" w14:paraId="01197B50" w14:textId="77777777" w:rsidTr="00E455D0">
        <w:trPr>
          <w:trHeight w:val="201"/>
        </w:trPr>
        <w:tc>
          <w:tcPr>
            <w:tcW w:w="7518" w:type="dxa"/>
            <w:shd w:val="clear" w:color="auto" w:fill="0079BF"/>
          </w:tcPr>
          <w:p w14:paraId="17622922" w14:textId="77777777" w:rsidR="00E455D0" w:rsidRPr="00C801C8" w:rsidRDefault="00E455D0" w:rsidP="00365D05">
            <w:pPr>
              <w:rPr>
                <w:rFonts w:cstheme="minorHAnsi"/>
                <w:color w:val="FFFFFF" w:themeColor="background1"/>
                <w:sz w:val="2"/>
                <w:szCs w:val="18"/>
              </w:rPr>
            </w:pPr>
          </w:p>
        </w:tc>
        <w:tc>
          <w:tcPr>
            <w:tcW w:w="8789" w:type="dxa"/>
            <w:shd w:val="clear" w:color="auto" w:fill="0079BF"/>
          </w:tcPr>
          <w:p w14:paraId="2BD0B76C" w14:textId="77777777" w:rsidR="00E455D0" w:rsidRPr="00C801C8" w:rsidRDefault="00E455D0" w:rsidP="00365D05">
            <w:pPr>
              <w:rPr>
                <w:rFonts w:cstheme="minorHAnsi"/>
                <w:color w:val="FFFFFF" w:themeColor="background1"/>
                <w:sz w:val="2"/>
                <w:szCs w:val="18"/>
              </w:rPr>
            </w:pPr>
          </w:p>
        </w:tc>
      </w:tr>
    </w:tbl>
    <w:p w14:paraId="499C4DB4" w14:textId="77777777" w:rsidR="00E455D0" w:rsidRPr="00124E04" w:rsidRDefault="00E455D0" w:rsidP="00C86454">
      <w:pPr>
        <w:spacing w:after="120"/>
        <w:rPr>
          <w:rFonts w:ascii="Century Gothic" w:hAnsi="Century Gothic"/>
          <w:b/>
          <w:sz w:val="18"/>
        </w:rPr>
      </w:pPr>
    </w:p>
    <w:p w14:paraId="0C5DE197" w14:textId="77777777" w:rsidR="00C86454" w:rsidRPr="00252CA7" w:rsidRDefault="00C86454" w:rsidP="00C86454">
      <w:pPr>
        <w:pStyle w:val="Ttulo1"/>
        <w:spacing w:before="0"/>
        <w:rPr>
          <w:rFonts w:ascii="Century Gothic" w:eastAsiaTheme="minorHAnsi" w:hAnsi="Century Gothic" w:cstheme="minorBidi"/>
          <w:b/>
          <w:color w:val="auto"/>
          <w:sz w:val="22"/>
          <w:szCs w:val="22"/>
        </w:rPr>
      </w:pPr>
      <w:bookmarkStart w:id="9" w:name="_Toc63947812"/>
      <w:bookmarkStart w:id="10" w:name="_Hlk62026836"/>
      <w:r w:rsidRPr="00252CA7">
        <w:rPr>
          <w:rFonts w:ascii="Century Gothic" w:eastAsiaTheme="minorHAnsi" w:hAnsi="Century Gothic" w:cstheme="minorBidi"/>
          <w:b/>
          <w:color w:val="auto"/>
          <w:sz w:val="22"/>
          <w:szCs w:val="22"/>
        </w:rPr>
        <w:t>Anexo 1: Indicador</w:t>
      </w:r>
      <w:r>
        <w:rPr>
          <w:rFonts w:ascii="Century Gothic" w:eastAsiaTheme="minorHAnsi" w:hAnsi="Century Gothic" w:cstheme="minorBidi"/>
          <w:b/>
          <w:color w:val="auto"/>
          <w:sz w:val="22"/>
          <w:szCs w:val="22"/>
        </w:rPr>
        <w:t>es</w:t>
      </w:r>
      <w:r w:rsidRPr="00252CA7">
        <w:rPr>
          <w:rFonts w:ascii="Century Gothic" w:eastAsiaTheme="minorHAnsi" w:hAnsi="Century Gothic" w:cstheme="minorBidi"/>
          <w:b/>
          <w:color w:val="auto"/>
          <w:sz w:val="22"/>
          <w:szCs w:val="22"/>
        </w:rPr>
        <w:t xml:space="preserve"> de </w:t>
      </w:r>
      <w:r>
        <w:rPr>
          <w:rFonts w:ascii="Century Gothic" w:eastAsiaTheme="minorHAnsi" w:hAnsi="Century Gothic" w:cstheme="minorBidi"/>
          <w:b/>
          <w:color w:val="auto"/>
          <w:sz w:val="22"/>
          <w:szCs w:val="22"/>
        </w:rPr>
        <w:t>Pertinencia</w:t>
      </w:r>
      <w:bookmarkEnd w:id="9"/>
    </w:p>
    <w:p w14:paraId="08A40BB7" w14:textId="77777777" w:rsidR="00C86454" w:rsidRDefault="00C86454" w:rsidP="00C86454">
      <w:pPr>
        <w:spacing w:before="240"/>
        <w:jc w:val="both"/>
        <w:rPr>
          <w:rFonts w:ascii="Century Gothic" w:hAnsi="Century Gothic"/>
          <w:sz w:val="19"/>
          <w:szCs w:val="19"/>
        </w:rPr>
      </w:pPr>
      <w:r w:rsidRPr="00D10FAA">
        <w:rPr>
          <w:rFonts w:ascii="Century Gothic" w:hAnsi="Century Gothic"/>
          <w:sz w:val="19"/>
          <w:szCs w:val="19"/>
        </w:rPr>
        <w:t xml:space="preserve">Conforme </w:t>
      </w:r>
      <w:r w:rsidR="00405D92">
        <w:rPr>
          <w:rFonts w:ascii="Century Gothic" w:hAnsi="Century Gothic"/>
          <w:sz w:val="19"/>
          <w:szCs w:val="19"/>
        </w:rPr>
        <w:t>a</w:t>
      </w:r>
      <w:r w:rsidRPr="00D10FAA">
        <w:rPr>
          <w:rFonts w:ascii="Century Gothic" w:hAnsi="Century Gothic"/>
          <w:sz w:val="19"/>
          <w:szCs w:val="19"/>
        </w:rPr>
        <w:t xml:space="preserve"> la Política de Calidad Institucional, la </w:t>
      </w:r>
      <w:r w:rsidR="007068A8">
        <w:rPr>
          <w:rFonts w:ascii="Century Gothic" w:hAnsi="Century Gothic"/>
          <w:sz w:val="19"/>
          <w:szCs w:val="19"/>
        </w:rPr>
        <w:t xml:space="preserve">pertinencia </w:t>
      </w:r>
      <w:r w:rsidR="00213284">
        <w:rPr>
          <w:rFonts w:ascii="Century Gothic" w:hAnsi="Century Gothic"/>
          <w:sz w:val="19"/>
          <w:szCs w:val="19"/>
        </w:rPr>
        <w:t>se refiere a que l</w:t>
      </w:r>
      <w:r w:rsidR="00213284" w:rsidRPr="00213284">
        <w:rPr>
          <w:rFonts w:ascii="Century Gothic" w:hAnsi="Century Gothic"/>
          <w:sz w:val="19"/>
          <w:szCs w:val="19"/>
        </w:rPr>
        <w:t>a información estadística y geográfica satisfa</w:t>
      </w:r>
      <w:r w:rsidR="00213284">
        <w:rPr>
          <w:rFonts w:ascii="Century Gothic" w:hAnsi="Century Gothic"/>
          <w:sz w:val="19"/>
          <w:szCs w:val="19"/>
        </w:rPr>
        <w:t>ga</w:t>
      </w:r>
      <w:r w:rsidR="00213284" w:rsidRPr="00213284">
        <w:rPr>
          <w:rFonts w:ascii="Century Gothic" w:hAnsi="Century Gothic"/>
          <w:sz w:val="19"/>
          <w:szCs w:val="19"/>
        </w:rPr>
        <w:t xml:space="preserve"> las necesidades actuales y requerimientos potenciales o emergentes de los usuarios</w:t>
      </w:r>
      <w:r w:rsidRPr="00D10FAA">
        <w:rPr>
          <w:rFonts w:ascii="Century Gothic" w:hAnsi="Century Gothic"/>
          <w:sz w:val="19"/>
          <w:szCs w:val="19"/>
        </w:rPr>
        <w:t>.</w:t>
      </w:r>
      <w:r w:rsidR="007D411E">
        <w:rPr>
          <w:rFonts w:ascii="Century Gothic" w:hAnsi="Century Gothic"/>
          <w:sz w:val="19"/>
          <w:szCs w:val="19"/>
        </w:rPr>
        <w:t xml:space="preserve">  </w:t>
      </w:r>
      <w:r w:rsidR="00F15AB8">
        <w:rPr>
          <w:rFonts w:ascii="Century Gothic" w:hAnsi="Century Gothic"/>
          <w:sz w:val="19"/>
          <w:szCs w:val="19"/>
        </w:rPr>
        <w:t>Desde un punto de vista conceptual</w:t>
      </w:r>
      <w:r w:rsidR="007D411E">
        <w:rPr>
          <w:rFonts w:ascii="Century Gothic" w:hAnsi="Century Gothic"/>
          <w:sz w:val="19"/>
          <w:szCs w:val="19"/>
        </w:rPr>
        <w:t xml:space="preserve">, el principio de pertinencia </w:t>
      </w:r>
      <w:r w:rsidR="00AF69E6">
        <w:rPr>
          <w:rFonts w:ascii="Century Gothic" w:hAnsi="Century Gothic"/>
          <w:sz w:val="19"/>
          <w:szCs w:val="19"/>
        </w:rPr>
        <w:t>tiene dos componentes, por un lado,</w:t>
      </w:r>
      <w:r w:rsidR="003C7D78">
        <w:rPr>
          <w:rFonts w:ascii="Century Gothic" w:hAnsi="Century Gothic"/>
          <w:sz w:val="19"/>
          <w:szCs w:val="19"/>
        </w:rPr>
        <w:t xml:space="preserve"> las necesidades de información de los usuarios y</w:t>
      </w:r>
      <w:r w:rsidR="00AF69E6">
        <w:rPr>
          <w:rFonts w:ascii="Century Gothic" w:hAnsi="Century Gothic"/>
          <w:sz w:val="19"/>
          <w:szCs w:val="19"/>
        </w:rPr>
        <w:t>, por otro,</w:t>
      </w:r>
      <w:r w:rsidR="003C7D78">
        <w:rPr>
          <w:rFonts w:ascii="Century Gothic" w:hAnsi="Century Gothic"/>
          <w:sz w:val="19"/>
          <w:szCs w:val="19"/>
        </w:rPr>
        <w:t xml:space="preserve"> la información producida a través de programas estadísticos y </w:t>
      </w:r>
      <w:r w:rsidR="00AF69E6">
        <w:rPr>
          <w:rFonts w:ascii="Century Gothic" w:hAnsi="Century Gothic"/>
          <w:sz w:val="19"/>
          <w:szCs w:val="19"/>
        </w:rPr>
        <w:t>geográficos</w:t>
      </w:r>
      <w:r w:rsidR="00C16E94">
        <w:rPr>
          <w:rFonts w:ascii="Century Gothic" w:hAnsi="Century Gothic"/>
          <w:sz w:val="19"/>
          <w:szCs w:val="19"/>
        </w:rPr>
        <w:t xml:space="preserve">. </w:t>
      </w:r>
      <w:r w:rsidR="00CD70FC">
        <w:rPr>
          <w:rFonts w:ascii="Century Gothic" w:hAnsi="Century Gothic"/>
          <w:sz w:val="19"/>
          <w:szCs w:val="19"/>
        </w:rPr>
        <w:t>A partir de estos componentes, la pertinencia</w:t>
      </w:r>
      <w:r w:rsidR="00C16E94">
        <w:rPr>
          <w:rFonts w:ascii="Century Gothic" w:hAnsi="Century Gothic"/>
          <w:sz w:val="19"/>
          <w:szCs w:val="19"/>
        </w:rPr>
        <w:t xml:space="preserve"> de la información</w:t>
      </w:r>
      <w:r w:rsidR="00CD70FC">
        <w:rPr>
          <w:rFonts w:ascii="Century Gothic" w:hAnsi="Century Gothic"/>
          <w:sz w:val="19"/>
          <w:szCs w:val="19"/>
        </w:rPr>
        <w:t xml:space="preserve"> </w:t>
      </w:r>
      <w:r w:rsidR="00C16E94">
        <w:rPr>
          <w:rFonts w:ascii="Century Gothic" w:hAnsi="Century Gothic"/>
          <w:sz w:val="19"/>
          <w:szCs w:val="19"/>
        </w:rPr>
        <w:t>tiene dos dimensiones</w:t>
      </w:r>
      <w:r w:rsidR="00862D4B">
        <w:rPr>
          <w:rFonts w:ascii="Century Gothic" w:hAnsi="Century Gothic"/>
          <w:sz w:val="19"/>
          <w:szCs w:val="19"/>
        </w:rPr>
        <w:t xml:space="preserve"> (ver esquema </w:t>
      </w:r>
      <w:r w:rsidR="00F20A2B">
        <w:rPr>
          <w:rFonts w:ascii="Century Gothic" w:hAnsi="Century Gothic"/>
          <w:sz w:val="19"/>
          <w:szCs w:val="19"/>
        </w:rPr>
        <w:t>A.</w:t>
      </w:r>
      <w:r w:rsidR="007545A4">
        <w:rPr>
          <w:rFonts w:ascii="Century Gothic" w:hAnsi="Century Gothic"/>
          <w:sz w:val="19"/>
          <w:szCs w:val="19"/>
        </w:rPr>
        <w:t>1</w:t>
      </w:r>
      <w:r w:rsidR="00F20A2B">
        <w:rPr>
          <w:rFonts w:ascii="Century Gothic" w:hAnsi="Century Gothic"/>
          <w:sz w:val="19"/>
          <w:szCs w:val="19"/>
        </w:rPr>
        <w:t>.1</w:t>
      </w:r>
      <w:r w:rsidR="00A609A9">
        <w:rPr>
          <w:rFonts w:ascii="Century Gothic" w:hAnsi="Century Gothic"/>
          <w:sz w:val="19"/>
          <w:szCs w:val="19"/>
        </w:rPr>
        <w:t>.</w:t>
      </w:r>
      <w:r w:rsidR="00862D4B">
        <w:rPr>
          <w:rFonts w:ascii="Century Gothic" w:hAnsi="Century Gothic"/>
          <w:sz w:val="19"/>
          <w:szCs w:val="19"/>
        </w:rPr>
        <w:t>)</w:t>
      </w:r>
      <w:r w:rsidR="00C16E94">
        <w:rPr>
          <w:rFonts w:ascii="Century Gothic" w:hAnsi="Century Gothic"/>
          <w:sz w:val="19"/>
          <w:szCs w:val="19"/>
        </w:rPr>
        <w:t>:</w:t>
      </w:r>
    </w:p>
    <w:p w14:paraId="18622541" w14:textId="77777777" w:rsidR="00091F56" w:rsidRDefault="00C16E94" w:rsidP="004C2C1D">
      <w:pPr>
        <w:pStyle w:val="Prrafodelista"/>
        <w:numPr>
          <w:ilvl w:val="0"/>
          <w:numId w:val="4"/>
        </w:numPr>
        <w:spacing w:before="240"/>
        <w:ind w:left="284" w:hanging="284"/>
        <w:jc w:val="both"/>
        <w:rPr>
          <w:rFonts w:ascii="Century Gothic" w:hAnsi="Century Gothic"/>
          <w:sz w:val="19"/>
          <w:szCs w:val="19"/>
        </w:rPr>
      </w:pPr>
      <w:r>
        <w:rPr>
          <w:rFonts w:ascii="Century Gothic" w:hAnsi="Century Gothic"/>
          <w:sz w:val="19"/>
          <w:szCs w:val="19"/>
        </w:rPr>
        <w:t>Cobertura de las necesidades</w:t>
      </w:r>
      <w:r w:rsidR="00862D4B">
        <w:rPr>
          <w:rFonts w:ascii="Century Gothic" w:hAnsi="Century Gothic"/>
          <w:sz w:val="19"/>
          <w:szCs w:val="19"/>
        </w:rPr>
        <w:t>.  Esta dimensi</w:t>
      </w:r>
      <w:r w:rsidR="00091F56">
        <w:rPr>
          <w:rFonts w:ascii="Century Gothic" w:hAnsi="Century Gothic"/>
          <w:sz w:val="19"/>
          <w:szCs w:val="19"/>
        </w:rPr>
        <w:t>ón parte de</w:t>
      </w:r>
      <w:r w:rsidR="00862D4B">
        <w:rPr>
          <w:rFonts w:ascii="Century Gothic" w:hAnsi="Century Gothic"/>
          <w:sz w:val="19"/>
          <w:szCs w:val="19"/>
        </w:rPr>
        <w:t xml:space="preserve"> </w:t>
      </w:r>
      <w:r w:rsidR="00091F56">
        <w:rPr>
          <w:rFonts w:ascii="Century Gothic" w:hAnsi="Century Gothic"/>
          <w:sz w:val="19"/>
          <w:szCs w:val="19"/>
        </w:rPr>
        <w:t>la totalidad de las necesidades de información y verifica para cuáles existe información disponible.</w:t>
      </w:r>
      <w:r w:rsidR="00743BFC">
        <w:rPr>
          <w:rFonts w:ascii="Century Gothic" w:hAnsi="Century Gothic"/>
          <w:sz w:val="19"/>
          <w:szCs w:val="19"/>
        </w:rPr>
        <w:t xml:space="preserve">  Es decir, este</w:t>
      </w:r>
      <w:r w:rsidR="00DE4479">
        <w:rPr>
          <w:rFonts w:ascii="Century Gothic" w:hAnsi="Century Gothic"/>
          <w:sz w:val="19"/>
          <w:szCs w:val="19"/>
        </w:rPr>
        <w:t xml:space="preserve"> es un enfoque desde la demanda, que permite conocer el nivel de respuesta a las necesidades de los usuarios.</w:t>
      </w:r>
    </w:p>
    <w:bookmarkEnd w:id="10"/>
    <w:p w14:paraId="083BE3D1" w14:textId="77777777" w:rsidR="00C16E94" w:rsidRDefault="00091F56" w:rsidP="00C84EFB">
      <w:pPr>
        <w:pStyle w:val="Prrafodelista"/>
        <w:spacing w:before="240"/>
        <w:ind w:left="284" w:hanging="284"/>
        <w:jc w:val="both"/>
        <w:rPr>
          <w:rFonts w:ascii="Century Gothic" w:hAnsi="Century Gothic"/>
          <w:sz w:val="19"/>
          <w:szCs w:val="19"/>
        </w:rPr>
      </w:pPr>
      <w:r>
        <w:rPr>
          <w:rFonts w:ascii="Century Gothic" w:hAnsi="Century Gothic"/>
          <w:sz w:val="19"/>
          <w:szCs w:val="19"/>
        </w:rPr>
        <w:t xml:space="preserve"> </w:t>
      </w:r>
    </w:p>
    <w:p w14:paraId="7C9F7B0D" w14:textId="77777777" w:rsidR="0042522F" w:rsidRPr="0042522F" w:rsidRDefault="00B34365" w:rsidP="004C2C1D">
      <w:pPr>
        <w:pStyle w:val="Prrafodelista"/>
        <w:numPr>
          <w:ilvl w:val="0"/>
          <w:numId w:val="4"/>
        </w:numPr>
        <w:spacing w:before="240"/>
        <w:ind w:left="284" w:hanging="284"/>
        <w:jc w:val="both"/>
        <w:rPr>
          <w:rFonts w:ascii="Century Gothic" w:hAnsi="Century Gothic"/>
          <w:sz w:val="19"/>
          <w:szCs w:val="19"/>
        </w:rPr>
      </w:pPr>
      <w:r>
        <w:rPr>
          <w:rFonts w:ascii="Century Gothic" w:hAnsi="Century Gothic"/>
          <w:sz w:val="19"/>
          <w:szCs w:val="19"/>
        </w:rPr>
        <w:t xml:space="preserve">Efectividad de la producción de información.  </w:t>
      </w:r>
      <w:r w:rsidR="00743BFC" w:rsidRPr="0042522F">
        <w:rPr>
          <w:rFonts w:ascii="Century Gothic" w:hAnsi="Century Gothic"/>
          <w:sz w:val="19"/>
          <w:szCs w:val="19"/>
        </w:rPr>
        <w:t xml:space="preserve">En este caso, a partir de la totalidad de información producida se verifica cuál se utiliza para satisfacer las necesidades de los usuarios. Es decir, este es un enfoque desde la </w:t>
      </w:r>
      <w:r w:rsidR="00563207" w:rsidRPr="0042522F">
        <w:rPr>
          <w:rFonts w:ascii="Century Gothic" w:hAnsi="Century Gothic"/>
          <w:sz w:val="19"/>
          <w:szCs w:val="19"/>
        </w:rPr>
        <w:t>oferta</w:t>
      </w:r>
      <w:r w:rsidR="00743BFC" w:rsidRPr="0042522F">
        <w:rPr>
          <w:rFonts w:ascii="Century Gothic" w:hAnsi="Century Gothic"/>
          <w:sz w:val="19"/>
          <w:szCs w:val="19"/>
        </w:rPr>
        <w:t xml:space="preserve"> que permite conocer</w:t>
      </w:r>
      <w:r>
        <w:rPr>
          <w:rFonts w:ascii="Century Gothic" w:hAnsi="Century Gothic"/>
          <w:sz w:val="19"/>
          <w:szCs w:val="19"/>
        </w:rPr>
        <w:t xml:space="preserve"> el </w:t>
      </w:r>
      <w:r w:rsidRPr="0042522F">
        <w:rPr>
          <w:rFonts w:ascii="Century Gothic" w:hAnsi="Century Gothic"/>
          <w:sz w:val="19"/>
          <w:szCs w:val="19"/>
        </w:rPr>
        <w:t>grado en que los programas de información atienden las necesidades</w:t>
      </w:r>
      <w:r w:rsidR="00743BFC" w:rsidRPr="0042522F">
        <w:rPr>
          <w:rFonts w:ascii="Century Gothic" w:hAnsi="Century Gothic"/>
          <w:sz w:val="19"/>
          <w:szCs w:val="19"/>
        </w:rPr>
        <w:t xml:space="preserve">. </w:t>
      </w:r>
    </w:p>
    <w:p w14:paraId="0D408F6C" w14:textId="77777777" w:rsidR="0042522F" w:rsidRDefault="0042522F" w:rsidP="0042522F">
      <w:pPr>
        <w:spacing w:before="240"/>
        <w:jc w:val="both"/>
        <w:rPr>
          <w:rFonts w:ascii="Century Gothic" w:hAnsi="Century Gothic"/>
          <w:sz w:val="19"/>
          <w:szCs w:val="19"/>
        </w:rPr>
      </w:pPr>
      <w:r>
        <w:rPr>
          <w:rFonts w:ascii="Century Gothic" w:hAnsi="Century Gothic"/>
          <w:sz w:val="19"/>
          <w:szCs w:val="19"/>
        </w:rPr>
        <w:t xml:space="preserve">En el caso ideal, donde </w:t>
      </w:r>
      <w:r w:rsidR="00774BC6">
        <w:rPr>
          <w:rFonts w:ascii="Century Gothic" w:hAnsi="Century Gothic"/>
          <w:sz w:val="19"/>
          <w:szCs w:val="19"/>
        </w:rPr>
        <w:t>la totalidad de</w:t>
      </w:r>
      <w:r>
        <w:rPr>
          <w:rFonts w:ascii="Century Gothic" w:hAnsi="Century Gothic"/>
          <w:sz w:val="19"/>
          <w:szCs w:val="19"/>
        </w:rPr>
        <w:t xml:space="preserve"> la información producida se utiliza para satisfacer todas las necesidades de los usuarios, sólo existiría un desfase temporal</w:t>
      </w:r>
      <w:r w:rsidR="003F119D">
        <w:rPr>
          <w:rFonts w:ascii="Century Gothic" w:hAnsi="Century Gothic"/>
          <w:sz w:val="19"/>
          <w:szCs w:val="19"/>
        </w:rPr>
        <w:t xml:space="preserve"> derivado de las nuevas necesidades y de innovación </w:t>
      </w:r>
      <w:r w:rsidR="00354C45">
        <w:rPr>
          <w:rFonts w:ascii="Century Gothic" w:hAnsi="Century Gothic"/>
          <w:sz w:val="19"/>
          <w:szCs w:val="19"/>
        </w:rPr>
        <w:t xml:space="preserve">en la producción </w:t>
      </w:r>
      <w:r w:rsidR="003F119D">
        <w:rPr>
          <w:rFonts w:ascii="Century Gothic" w:hAnsi="Century Gothic"/>
          <w:sz w:val="19"/>
          <w:szCs w:val="19"/>
        </w:rPr>
        <w:t xml:space="preserve">de información antes de ser utilizada </w:t>
      </w:r>
      <w:r w:rsidR="004956D1">
        <w:rPr>
          <w:rFonts w:ascii="Century Gothic" w:hAnsi="Century Gothic"/>
          <w:sz w:val="19"/>
          <w:szCs w:val="19"/>
        </w:rPr>
        <w:t>de forma regular</w:t>
      </w:r>
      <w:r w:rsidR="001E421F">
        <w:rPr>
          <w:rFonts w:ascii="Century Gothic" w:hAnsi="Century Gothic"/>
          <w:sz w:val="19"/>
          <w:szCs w:val="19"/>
        </w:rPr>
        <w:t xml:space="preserve"> (ver esquema</w:t>
      </w:r>
      <w:r w:rsidR="007545A4">
        <w:rPr>
          <w:rFonts w:ascii="Century Gothic" w:hAnsi="Century Gothic"/>
          <w:sz w:val="19"/>
          <w:szCs w:val="19"/>
        </w:rPr>
        <w:t xml:space="preserve"> </w:t>
      </w:r>
      <w:r w:rsidR="00F20A2B">
        <w:rPr>
          <w:rFonts w:ascii="Century Gothic" w:hAnsi="Century Gothic"/>
          <w:sz w:val="19"/>
          <w:szCs w:val="19"/>
        </w:rPr>
        <w:t>A.1.</w:t>
      </w:r>
      <w:r w:rsidR="007545A4">
        <w:rPr>
          <w:rFonts w:ascii="Century Gothic" w:hAnsi="Century Gothic"/>
          <w:sz w:val="19"/>
          <w:szCs w:val="19"/>
        </w:rPr>
        <w:t>2</w:t>
      </w:r>
      <w:r w:rsidR="00A609A9">
        <w:rPr>
          <w:rFonts w:ascii="Century Gothic" w:hAnsi="Century Gothic"/>
          <w:sz w:val="19"/>
          <w:szCs w:val="19"/>
        </w:rPr>
        <w:t>.</w:t>
      </w:r>
      <w:r w:rsidR="001E421F">
        <w:rPr>
          <w:rFonts w:ascii="Century Gothic" w:hAnsi="Century Gothic"/>
          <w:sz w:val="19"/>
          <w:szCs w:val="19"/>
        </w:rPr>
        <w:t>)</w:t>
      </w:r>
      <w:r>
        <w:rPr>
          <w:rFonts w:ascii="Century Gothic" w:hAnsi="Century Gothic"/>
          <w:sz w:val="19"/>
          <w:szCs w:val="19"/>
        </w:rPr>
        <w:t xml:space="preserve">.  </w:t>
      </w:r>
      <w:r w:rsidR="00A5540E">
        <w:rPr>
          <w:rFonts w:ascii="Century Gothic" w:hAnsi="Century Gothic"/>
          <w:sz w:val="19"/>
          <w:szCs w:val="19"/>
        </w:rPr>
        <w:t>Es decir, en ningún caso se podría alcanzar</w:t>
      </w:r>
      <w:r w:rsidR="009A2513">
        <w:rPr>
          <w:rFonts w:ascii="Century Gothic" w:hAnsi="Century Gothic"/>
          <w:sz w:val="19"/>
          <w:szCs w:val="19"/>
        </w:rPr>
        <w:t xml:space="preserve"> </w:t>
      </w:r>
      <w:r w:rsidR="00A5540E">
        <w:rPr>
          <w:rFonts w:ascii="Century Gothic" w:hAnsi="Century Gothic"/>
          <w:sz w:val="19"/>
          <w:szCs w:val="19"/>
        </w:rPr>
        <w:t>una cobertura</w:t>
      </w:r>
      <w:r w:rsidR="00B97073">
        <w:rPr>
          <w:rFonts w:ascii="Century Gothic" w:hAnsi="Century Gothic"/>
          <w:sz w:val="19"/>
          <w:szCs w:val="19"/>
        </w:rPr>
        <w:t xml:space="preserve"> completa</w:t>
      </w:r>
      <w:r w:rsidR="00A5540E">
        <w:rPr>
          <w:rFonts w:ascii="Century Gothic" w:hAnsi="Century Gothic"/>
          <w:sz w:val="19"/>
          <w:szCs w:val="19"/>
        </w:rPr>
        <w:t xml:space="preserve"> </w:t>
      </w:r>
      <w:r w:rsidR="00405D92">
        <w:rPr>
          <w:rFonts w:ascii="Century Gothic" w:hAnsi="Century Gothic"/>
          <w:sz w:val="19"/>
          <w:szCs w:val="19"/>
        </w:rPr>
        <w:t>(</w:t>
      </w:r>
      <w:r w:rsidR="00347176">
        <w:rPr>
          <w:rFonts w:ascii="Century Gothic" w:hAnsi="Century Gothic"/>
          <w:sz w:val="19"/>
          <w:szCs w:val="19"/>
        </w:rPr>
        <w:t>efectividad</w:t>
      </w:r>
      <w:r w:rsidR="00A5540E">
        <w:rPr>
          <w:rFonts w:ascii="Century Gothic" w:hAnsi="Century Gothic"/>
          <w:sz w:val="19"/>
          <w:szCs w:val="19"/>
        </w:rPr>
        <w:t xml:space="preserve"> del 100%</w:t>
      </w:r>
      <w:r w:rsidR="00405D92">
        <w:rPr>
          <w:rFonts w:ascii="Century Gothic" w:hAnsi="Century Gothic"/>
          <w:sz w:val="19"/>
          <w:szCs w:val="19"/>
        </w:rPr>
        <w:t>)</w:t>
      </w:r>
      <w:r w:rsidR="00A5540E">
        <w:rPr>
          <w:rFonts w:ascii="Century Gothic" w:hAnsi="Century Gothic"/>
          <w:sz w:val="19"/>
          <w:szCs w:val="19"/>
        </w:rPr>
        <w:t xml:space="preserve">. </w:t>
      </w:r>
    </w:p>
    <w:tbl>
      <w:tblPr>
        <w:tblW w:w="0" w:type="auto"/>
        <w:jc w:val="center"/>
        <w:tblLook w:val="04A0" w:firstRow="1" w:lastRow="0" w:firstColumn="1" w:lastColumn="0" w:noHBand="0" w:noVBand="1"/>
      </w:tblPr>
      <w:tblGrid>
        <w:gridCol w:w="7088"/>
        <w:gridCol w:w="5074"/>
      </w:tblGrid>
      <w:tr w:rsidR="00157BE1" w:rsidRPr="00157BE1" w14:paraId="7AA72B25" w14:textId="77777777" w:rsidTr="00E455D0">
        <w:trPr>
          <w:jc w:val="center"/>
        </w:trPr>
        <w:tc>
          <w:tcPr>
            <w:tcW w:w="7088" w:type="dxa"/>
          </w:tcPr>
          <w:p w14:paraId="00CAD2B8" w14:textId="77777777" w:rsidR="00157BE1" w:rsidRPr="00157BE1" w:rsidRDefault="00C65646" w:rsidP="00E455D0">
            <w:pPr>
              <w:pStyle w:val="Prrafodelista"/>
              <w:ind w:left="0"/>
              <w:jc w:val="center"/>
              <w:rPr>
                <w:rFonts w:ascii="Century Gothic" w:hAnsi="Century Gothic"/>
                <w:b/>
                <w:sz w:val="19"/>
                <w:szCs w:val="19"/>
              </w:rPr>
            </w:pPr>
            <w:r>
              <w:rPr>
                <w:rFonts w:ascii="Century Gothic" w:hAnsi="Century Gothic"/>
                <w:b/>
                <w:sz w:val="19"/>
                <w:szCs w:val="19"/>
              </w:rPr>
              <w:t>A.</w:t>
            </w:r>
            <w:r w:rsidR="00157BE1" w:rsidRPr="00157BE1">
              <w:rPr>
                <w:rFonts w:ascii="Century Gothic" w:hAnsi="Century Gothic"/>
                <w:b/>
                <w:sz w:val="19"/>
                <w:szCs w:val="19"/>
              </w:rPr>
              <w:t>1</w:t>
            </w:r>
            <w:r>
              <w:rPr>
                <w:rFonts w:ascii="Century Gothic" w:hAnsi="Century Gothic"/>
                <w:b/>
                <w:sz w:val="19"/>
                <w:szCs w:val="19"/>
              </w:rPr>
              <w:t>.1</w:t>
            </w:r>
            <w:r w:rsidR="00157BE1" w:rsidRPr="00157BE1">
              <w:rPr>
                <w:rFonts w:ascii="Century Gothic" w:hAnsi="Century Gothic"/>
                <w:b/>
                <w:sz w:val="19"/>
                <w:szCs w:val="19"/>
              </w:rPr>
              <w:t>.</w:t>
            </w:r>
            <w:r w:rsidR="00782A01">
              <w:rPr>
                <w:rFonts w:ascii="Century Gothic" w:hAnsi="Century Gothic"/>
                <w:b/>
                <w:sz w:val="19"/>
                <w:szCs w:val="19"/>
              </w:rPr>
              <w:t xml:space="preserve">  Esquema Conceptual para la medición de pertinencia</w:t>
            </w:r>
          </w:p>
        </w:tc>
        <w:tc>
          <w:tcPr>
            <w:tcW w:w="5074" w:type="dxa"/>
          </w:tcPr>
          <w:p w14:paraId="00027DF7" w14:textId="77777777" w:rsidR="00157BE1" w:rsidRPr="00157BE1" w:rsidRDefault="00C65646" w:rsidP="00E455D0">
            <w:pPr>
              <w:pStyle w:val="Prrafodelista"/>
              <w:ind w:left="0"/>
              <w:jc w:val="center"/>
              <w:rPr>
                <w:rFonts w:ascii="Century Gothic" w:hAnsi="Century Gothic"/>
                <w:b/>
                <w:sz w:val="19"/>
                <w:szCs w:val="19"/>
              </w:rPr>
            </w:pPr>
            <w:r>
              <w:rPr>
                <w:rFonts w:ascii="Century Gothic" w:hAnsi="Century Gothic"/>
                <w:b/>
                <w:sz w:val="19"/>
                <w:szCs w:val="19"/>
              </w:rPr>
              <w:t>A.1.2</w:t>
            </w:r>
            <w:r w:rsidR="00782A01">
              <w:rPr>
                <w:rFonts w:ascii="Century Gothic" w:hAnsi="Century Gothic"/>
                <w:b/>
                <w:sz w:val="19"/>
                <w:szCs w:val="19"/>
              </w:rPr>
              <w:t>.  Caso ideal de pertinencia</w:t>
            </w:r>
          </w:p>
        </w:tc>
      </w:tr>
      <w:tr w:rsidR="00E455D0" w:rsidRPr="00157BE1" w14:paraId="51EF9429" w14:textId="77777777" w:rsidTr="00E455D0">
        <w:trPr>
          <w:jc w:val="center"/>
        </w:trPr>
        <w:tc>
          <w:tcPr>
            <w:tcW w:w="7088" w:type="dxa"/>
            <w:vAlign w:val="center"/>
          </w:tcPr>
          <w:p w14:paraId="7A2F1B8A" w14:textId="77777777" w:rsidR="00E455D0" w:rsidRDefault="00E455D0" w:rsidP="00E455D0">
            <w:pPr>
              <w:pStyle w:val="Prrafodelista"/>
              <w:ind w:left="0"/>
              <w:jc w:val="center"/>
              <w:rPr>
                <w:rFonts w:ascii="Century Gothic" w:hAnsi="Century Gothic"/>
                <w:b/>
                <w:sz w:val="19"/>
                <w:szCs w:val="19"/>
              </w:rPr>
            </w:pPr>
            <w:r w:rsidRPr="00E455D0">
              <w:rPr>
                <w:rFonts w:ascii="Century Gothic" w:hAnsi="Century Gothic"/>
                <w:b/>
                <w:noProof/>
                <w:sz w:val="19"/>
                <w:szCs w:val="19"/>
                <w:lang w:eastAsia="es-MX"/>
              </w:rPr>
              <w:drawing>
                <wp:inline distT="0" distB="0" distL="0" distR="0" wp14:anchorId="21838C06" wp14:editId="4E9F834B">
                  <wp:extent cx="3678115" cy="2622239"/>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4808" cy="2627011"/>
                          </a:xfrm>
                          <a:prstGeom prst="rect">
                            <a:avLst/>
                          </a:prstGeom>
                          <a:noFill/>
                          <a:ln>
                            <a:noFill/>
                          </a:ln>
                        </pic:spPr>
                      </pic:pic>
                    </a:graphicData>
                  </a:graphic>
                </wp:inline>
              </w:drawing>
            </w:r>
          </w:p>
        </w:tc>
        <w:tc>
          <w:tcPr>
            <w:tcW w:w="5074" w:type="dxa"/>
            <w:vAlign w:val="center"/>
          </w:tcPr>
          <w:p w14:paraId="7C408307" w14:textId="77777777" w:rsidR="00E455D0" w:rsidRDefault="00E455D0" w:rsidP="00E455D0">
            <w:pPr>
              <w:pStyle w:val="Prrafodelista"/>
              <w:ind w:left="0"/>
              <w:jc w:val="center"/>
              <w:rPr>
                <w:rFonts w:ascii="Century Gothic" w:hAnsi="Century Gothic"/>
                <w:b/>
                <w:sz w:val="19"/>
                <w:szCs w:val="19"/>
              </w:rPr>
            </w:pPr>
            <w:r w:rsidRPr="00E455D0">
              <w:rPr>
                <w:rFonts w:ascii="Century Gothic" w:hAnsi="Century Gothic"/>
                <w:b/>
                <w:noProof/>
                <w:sz w:val="19"/>
                <w:szCs w:val="19"/>
                <w:lang w:eastAsia="es-MX"/>
              </w:rPr>
              <w:drawing>
                <wp:inline distT="0" distB="0" distL="0" distR="0" wp14:anchorId="587CA82A" wp14:editId="414C3DE2">
                  <wp:extent cx="2173458" cy="245838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3458" cy="2458388"/>
                          </a:xfrm>
                          <a:prstGeom prst="rect">
                            <a:avLst/>
                          </a:prstGeom>
                          <a:noFill/>
                          <a:ln>
                            <a:noFill/>
                          </a:ln>
                        </pic:spPr>
                      </pic:pic>
                    </a:graphicData>
                  </a:graphic>
                </wp:inline>
              </w:drawing>
            </w:r>
          </w:p>
        </w:tc>
      </w:tr>
    </w:tbl>
    <w:p w14:paraId="6F13C308" w14:textId="77777777" w:rsidR="00236E2C" w:rsidRDefault="00FD7D71" w:rsidP="00F1035E">
      <w:pPr>
        <w:spacing w:before="240"/>
        <w:jc w:val="both"/>
        <w:rPr>
          <w:rFonts w:ascii="Century Gothic" w:hAnsi="Century Gothic"/>
          <w:sz w:val="19"/>
          <w:szCs w:val="19"/>
        </w:rPr>
      </w:pPr>
      <w:r w:rsidRPr="00F1035E">
        <w:rPr>
          <w:rFonts w:ascii="Century Gothic" w:hAnsi="Century Gothic"/>
          <w:sz w:val="19"/>
          <w:szCs w:val="19"/>
        </w:rPr>
        <w:t>El primer paso para avanzar en la medición de la pertinencia fue</w:t>
      </w:r>
      <w:r w:rsidR="00DC5D0F">
        <w:rPr>
          <w:rFonts w:ascii="Century Gothic" w:hAnsi="Century Gothic"/>
          <w:sz w:val="19"/>
          <w:szCs w:val="19"/>
        </w:rPr>
        <w:t xml:space="preserve"> determinar las principales fuentes de las necesidades de informaci</w:t>
      </w:r>
      <w:r w:rsidR="007D7AFB">
        <w:rPr>
          <w:rFonts w:ascii="Century Gothic" w:hAnsi="Century Gothic"/>
          <w:sz w:val="19"/>
          <w:szCs w:val="19"/>
        </w:rPr>
        <w:t xml:space="preserve">ón, para lo cual se realizó un análisis </w:t>
      </w:r>
      <w:r w:rsidR="00E41EAC">
        <w:rPr>
          <w:rFonts w:ascii="Century Gothic" w:hAnsi="Century Gothic"/>
          <w:sz w:val="19"/>
          <w:szCs w:val="19"/>
        </w:rPr>
        <w:t>del marco legal</w:t>
      </w:r>
      <w:r w:rsidR="007D7AFB">
        <w:rPr>
          <w:rFonts w:ascii="Century Gothic" w:hAnsi="Century Gothic"/>
          <w:sz w:val="19"/>
          <w:szCs w:val="19"/>
        </w:rPr>
        <w:t xml:space="preserve">. </w:t>
      </w:r>
      <w:r w:rsidRPr="00F1035E">
        <w:rPr>
          <w:rFonts w:ascii="Century Gothic" w:hAnsi="Century Gothic"/>
          <w:sz w:val="19"/>
          <w:szCs w:val="19"/>
        </w:rPr>
        <w:t xml:space="preserve"> </w:t>
      </w:r>
      <w:r w:rsidR="00E41EAC" w:rsidRPr="00E41EAC">
        <w:rPr>
          <w:rFonts w:ascii="Century Gothic" w:hAnsi="Century Gothic"/>
          <w:sz w:val="19"/>
          <w:szCs w:val="19"/>
        </w:rPr>
        <w:t xml:space="preserve">El artículo 26 de la Constitución Política de los Estados Unidos Mexicanos </w:t>
      </w:r>
      <w:r w:rsidR="00405D92">
        <w:rPr>
          <w:rFonts w:ascii="Century Gothic" w:hAnsi="Century Gothic"/>
          <w:sz w:val="19"/>
          <w:szCs w:val="19"/>
        </w:rPr>
        <w:t>establece</w:t>
      </w:r>
      <w:r w:rsidR="00E41EAC" w:rsidRPr="00E41EAC">
        <w:rPr>
          <w:rFonts w:ascii="Century Gothic" w:hAnsi="Century Gothic"/>
          <w:sz w:val="19"/>
          <w:szCs w:val="19"/>
        </w:rPr>
        <w:t xml:space="preserve"> el Sistema de Planeación Democrática del Desarrollo Nacional, el Sistema Nacional de Información Estadística y Geográfica (SNIEG) y al organismo encargado de la evaluación de la política de desarrollo social. Así, en el contexto constitucional, la información está ligada a la planeación del Estado y a la rendición de cuentas a la sociedad. Este aspecto está reforzado en </w:t>
      </w:r>
      <w:r w:rsidR="00A5748E">
        <w:rPr>
          <w:rFonts w:ascii="Century Gothic" w:hAnsi="Century Gothic"/>
          <w:sz w:val="19"/>
          <w:szCs w:val="19"/>
        </w:rPr>
        <w:t xml:space="preserve">el artículo 3 de </w:t>
      </w:r>
      <w:r w:rsidR="00E41EAC" w:rsidRPr="00E41EAC">
        <w:rPr>
          <w:rFonts w:ascii="Century Gothic" w:hAnsi="Century Gothic"/>
          <w:sz w:val="19"/>
          <w:szCs w:val="19"/>
        </w:rPr>
        <w:t>la Ley del SNIEG, donde se establece que la finalidad de la información suministrada por el SNIEG es la de coadyuvar al desarrollo nacional.</w:t>
      </w:r>
      <w:r w:rsidR="00236E2C">
        <w:rPr>
          <w:rFonts w:ascii="Century Gothic" w:hAnsi="Century Gothic"/>
          <w:sz w:val="19"/>
          <w:szCs w:val="19"/>
        </w:rPr>
        <w:t xml:space="preserve">  </w:t>
      </w:r>
    </w:p>
    <w:p w14:paraId="642DF773" w14:textId="77777777" w:rsidR="0070451D" w:rsidRDefault="00236E2C" w:rsidP="00F1035E">
      <w:pPr>
        <w:spacing w:before="240"/>
        <w:jc w:val="both"/>
        <w:rPr>
          <w:rFonts w:ascii="Century Gothic" w:hAnsi="Century Gothic"/>
          <w:sz w:val="19"/>
          <w:szCs w:val="19"/>
        </w:rPr>
      </w:pPr>
      <w:r>
        <w:rPr>
          <w:rFonts w:ascii="Century Gothic" w:hAnsi="Century Gothic"/>
          <w:sz w:val="19"/>
          <w:szCs w:val="19"/>
        </w:rPr>
        <w:t xml:space="preserve">A partir de este análisis se determinó que las necesidades de información deben estar vinculadas a la necesidad de información para la planeación y evaluación de los </w:t>
      </w:r>
      <w:r w:rsidR="00E85CD9">
        <w:rPr>
          <w:rFonts w:ascii="Century Gothic" w:hAnsi="Century Gothic"/>
          <w:sz w:val="19"/>
          <w:szCs w:val="19"/>
        </w:rPr>
        <w:t>temas del desarrollo nacional.  Posteriormente</w:t>
      </w:r>
      <w:r w:rsidR="00232426">
        <w:rPr>
          <w:rFonts w:ascii="Century Gothic" w:hAnsi="Century Gothic"/>
          <w:sz w:val="19"/>
          <w:szCs w:val="19"/>
        </w:rPr>
        <w:t>,</w:t>
      </w:r>
      <w:r w:rsidR="00E85CD9">
        <w:rPr>
          <w:rFonts w:ascii="Century Gothic" w:hAnsi="Century Gothic"/>
          <w:sz w:val="19"/>
          <w:szCs w:val="19"/>
        </w:rPr>
        <w:t xml:space="preserve"> se identificaron los instrumentos nacionales e internacionales que rigen los objetivos del desarrollo nacional, los cuales se dividen en las siguientes categorías: </w:t>
      </w:r>
    </w:p>
    <w:p w14:paraId="527AE632" w14:textId="77777777" w:rsidR="009D0AAE" w:rsidRDefault="001A22A4" w:rsidP="004C2C1D">
      <w:pPr>
        <w:pStyle w:val="Prrafodelista"/>
        <w:numPr>
          <w:ilvl w:val="0"/>
          <w:numId w:val="5"/>
        </w:numPr>
        <w:spacing w:before="240"/>
        <w:ind w:left="284" w:hanging="284"/>
        <w:jc w:val="both"/>
        <w:rPr>
          <w:rFonts w:ascii="Century Gothic" w:hAnsi="Century Gothic"/>
          <w:sz w:val="19"/>
          <w:szCs w:val="19"/>
        </w:rPr>
      </w:pPr>
      <w:r>
        <w:rPr>
          <w:rFonts w:ascii="Century Gothic" w:hAnsi="Century Gothic"/>
          <w:sz w:val="19"/>
          <w:szCs w:val="19"/>
        </w:rPr>
        <w:t xml:space="preserve">Marco legal, que incluye las disposiciones de la </w:t>
      </w:r>
      <w:r w:rsidR="00E85CD9">
        <w:rPr>
          <w:rFonts w:ascii="Century Gothic" w:hAnsi="Century Gothic"/>
          <w:sz w:val="19"/>
          <w:szCs w:val="19"/>
        </w:rPr>
        <w:t>Cons</w:t>
      </w:r>
      <w:r>
        <w:rPr>
          <w:rFonts w:ascii="Century Gothic" w:hAnsi="Century Gothic"/>
          <w:sz w:val="19"/>
          <w:szCs w:val="19"/>
        </w:rPr>
        <w:t>titución Política de los Estados Unidos Mexicanos, Leyes Federales y Tratados Internacionales.</w:t>
      </w:r>
    </w:p>
    <w:p w14:paraId="4FDDE9D3" w14:textId="77777777" w:rsidR="001A22A4" w:rsidRDefault="001A22A4" w:rsidP="004C2C1D">
      <w:pPr>
        <w:pStyle w:val="Prrafodelista"/>
        <w:numPr>
          <w:ilvl w:val="0"/>
          <w:numId w:val="5"/>
        </w:numPr>
        <w:spacing w:before="240"/>
        <w:ind w:left="284" w:hanging="284"/>
        <w:jc w:val="both"/>
        <w:rPr>
          <w:rFonts w:ascii="Century Gothic" w:hAnsi="Century Gothic"/>
          <w:sz w:val="19"/>
          <w:szCs w:val="19"/>
        </w:rPr>
      </w:pPr>
      <w:r>
        <w:rPr>
          <w:rFonts w:ascii="Century Gothic" w:hAnsi="Century Gothic"/>
          <w:sz w:val="19"/>
          <w:szCs w:val="19"/>
        </w:rPr>
        <w:t xml:space="preserve">Objetivos de desarrollo expuestos en </w:t>
      </w:r>
      <w:r w:rsidR="00405D92">
        <w:rPr>
          <w:rFonts w:ascii="Century Gothic" w:hAnsi="Century Gothic"/>
          <w:sz w:val="19"/>
          <w:szCs w:val="19"/>
        </w:rPr>
        <w:t>e</w:t>
      </w:r>
      <w:r>
        <w:rPr>
          <w:rFonts w:ascii="Century Gothic" w:hAnsi="Century Gothic"/>
          <w:sz w:val="19"/>
          <w:szCs w:val="19"/>
        </w:rPr>
        <w:t>l Plan Nacional de Desarrollo (PND)</w:t>
      </w:r>
      <w:r w:rsidR="00A609A9">
        <w:rPr>
          <w:rFonts w:ascii="Century Gothic" w:hAnsi="Century Gothic"/>
          <w:sz w:val="19"/>
          <w:szCs w:val="19"/>
        </w:rPr>
        <w:t xml:space="preserve"> vigente</w:t>
      </w:r>
      <w:r w:rsidR="002C7385">
        <w:rPr>
          <w:rFonts w:ascii="Century Gothic" w:hAnsi="Century Gothic"/>
          <w:sz w:val="19"/>
          <w:szCs w:val="19"/>
        </w:rPr>
        <w:t>,</w:t>
      </w:r>
      <w:r>
        <w:rPr>
          <w:rFonts w:ascii="Century Gothic" w:hAnsi="Century Gothic"/>
          <w:sz w:val="19"/>
          <w:szCs w:val="19"/>
        </w:rPr>
        <w:t xml:space="preserve"> y los programas que de él se derivan</w:t>
      </w:r>
      <w:r w:rsidR="00405D92">
        <w:rPr>
          <w:rFonts w:ascii="Century Gothic" w:hAnsi="Century Gothic"/>
          <w:sz w:val="19"/>
          <w:szCs w:val="19"/>
        </w:rPr>
        <w:t>, así como en los Objetivos de Desarrollo Sostenible (ODS)</w:t>
      </w:r>
      <w:r>
        <w:rPr>
          <w:rFonts w:ascii="Century Gothic" w:hAnsi="Century Gothic"/>
          <w:sz w:val="19"/>
          <w:szCs w:val="19"/>
        </w:rPr>
        <w:t>.</w:t>
      </w:r>
    </w:p>
    <w:p w14:paraId="0F601F71" w14:textId="77777777" w:rsidR="008C4C91" w:rsidRPr="00E85CD9" w:rsidRDefault="009C640F" w:rsidP="004C2C1D">
      <w:pPr>
        <w:pStyle w:val="Prrafodelista"/>
        <w:numPr>
          <w:ilvl w:val="0"/>
          <w:numId w:val="5"/>
        </w:numPr>
        <w:spacing w:before="240"/>
        <w:ind w:left="284" w:hanging="284"/>
        <w:jc w:val="both"/>
        <w:rPr>
          <w:rFonts w:ascii="Century Gothic" w:hAnsi="Century Gothic"/>
          <w:sz w:val="19"/>
          <w:szCs w:val="19"/>
        </w:rPr>
      </w:pPr>
      <w:r>
        <w:rPr>
          <w:rFonts w:ascii="Century Gothic" w:hAnsi="Century Gothic"/>
          <w:sz w:val="19"/>
          <w:szCs w:val="19"/>
        </w:rPr>
        <w:t>Temas de coyuntura que se convierten en necesidades de información.</w:t>
      </w:r>
    </w:p>
    <w:p w14:paraId="75A2F914" w14:textId="77777777" w:rsidR="009D0AAE" w:rsidRDefault="006D7E64" w:rsidP="00F1035E">
      <w:pPr>
        <w:spacing w:before="240"/>
        <w:jc w:val="both"/>
        <w:rPr>
          <w:rFonts w:ascii="Century Gothic" w:hAnsi="Century Gothic"/>
          <w:sz w:val="19"/>
          <w:szCs w:val="19"/>
        </w:rPr>
      </w:pPr>
      <w:r>
        <w:rPr>
          <w:rFonts w:ascii="Century Gothic" w:hAnsi="Century Gothic"/>
          <w:sz w:val="19"/>
          <w:szCs w:val="19"/>
        </w:rPr>
        <w:t xml:space="preserve">En 2019 se avanzó en la definición de indicadores de pertinencia desde el punto de vista de la medición de la efectividad de la producción de información. </w:t>
      </w:r>
      <w:r w:rsidR="009C5202">
        <w:rPr>
          <w:rFonts w:ascii="Century Gothic" w:hAnsi="Century Gothic"/>
          <w:sz w:val="19"/>
          <w:szCs w:val="19"/>
        </w:rPr>
        <w:t>Se aprobaron indicadores que permiten conocer el porcentaje de programas cuya información se utiliza para atender las disposiciones del marco legal</w:t>
      </w:r>
      <w:r w:rsidR="003A0B62">
        <w:rPr>
          <w:rFonts w:ascii="Century Gothic" w:hAnsi="Century Gothic"/>
          <w:sz w:val="19"/>
          <w:szCs w:val="19"/>
        </w:rPr>
        <w:t>,</w:t>
      </w:r>
      <w:r w:rsidR="009C5202">
        <w:rPr>
          <w:rFonts w:ascii="Century Gothic" w:hAnsi="Century Gothic"/>
          <w:sz w:val="19"/>
          <w:szCs w:val="19"/>
        </w:rPr>
        <w:t xml:space="preserve"> así como los objetivos de desarrollo. Sin embargo, para producir la información final se requiere llevar a cabo programas de información intermedios de uso interno, por lo que se incluyeron </w:t>
      </w:r>
      <w:r w:rsidR="0083430B">
        <w:rPr>
          <w:rFonts w:ascii="Century Gothic" w:hAnsi="Century Gothic"/>
          <w:sz w:val="19"/>
          <w:szCs w:val="19"/>
        </w:rPr>
        <w:t>dos</w:t>
      </w:r>
      <w:r w:rsidR="009C5202">
        <w:rPr>
          <w:rFonts w:ascii="Century Gothic" w:hAnsi="Century Gothic"/>
          <w:sz w:val="19"/>
          <w:szCs w:val="19"/>
        </w:rPr>
        <w:t xml:space="preserve"> indicadores </w:t>
      </w:r>
      <w:r w:rsidR="0083430B">
        <w:rPr>
          <w:rFonts w:ascii="Century Gothic" w:hAnsi="Century Gothic"/>
          <w:sz w:val="19"/>
          <w:szCs w:val="19"/>
        </w:rPr>
        <w:t>para</w:t>
      </w:r>
      <w:r w:rsidR="009C5202">
        <w:rPr>
          <w:rFonts w:ascii="Century Gothic" w:hAnsi="Century Gothic"/>
          <w:sz w:val="19"/>
          <w:szCs w:val="19"/>
        </w:rPr>
        <w:t xml:space="preserve"> que se puedan realizar análisis completos de pertinencia.</w:t>
      </w:r>
      <w:r w:rsidR="0083430B">
        <w:rPr>
          <w:rFonts w:ascii="Century Gothic" w:hAnsi="Century Gothic"/>
          <w:sz w:val="19"/>
          <w:szCs w:val="19"/>
        </w:rPr>
        <w:t xml:space="preserve"> Por completitud también se incluyeron indicadores de consultas de información. </w:t>
      </w:r>
      <w:r w:rsidR="00A00294">
        <w:rPr>
          <w:rFonts w:ascii="Century Gothic" w:hAnsi="Century Gothic"/>
          <w:sz w:val="19"/>
          <w:szCs w:val="19"/>
        </w:rPr>
        <w:t xml:space="preserve">Los indicadores aprobados se presentan en el </w:t>
      </w:r>
      <w:r w:rsidR="00840923">
        <w:rPr>
          <w:rFonts w:ascii="Century Gothic" w:hAnsi="Century Gothic"/>
          <w:sz w:val="19"/>
          <w:szCs w:val="19"/>
        </w:rPr>
        <w:t xml:space="preserve">esquema </w:t>
      </w:r>
      <w:r w:rsidR="00A609A9">
        <w:rPr>
          <w:rFonts w:ascii="Century Gothic" w:hAnsi="Century Gothic"/>
          <w:sz w:val="19"/>
          <w:szCs w:val="19"/>
        </w:rPr>
        <w:t>A.1.</w:t>
      </w:r>
      <w:r w:rsidR="00840923">
        <w:rPr>
          <w:rFonts w:ascii="Century Gothic" w:hAnsi="Century Gothic"/>
          <w:sz w:val="19"/>
          <w:szCs w:val="19"/>
        </w:rPr>
        <w:t>3</w:t>
      </w:r>
      <w:r w:rsidR="00A00294">
        <w:rPr>
          <w:rFonts w:ascii="Century Gothic" w:hAnsi="Century Gothic"/>
          <w:sz w:val="19"/>
          <w:szCs w:val="19"/>
        </w:rPr>
        <w:t>.</w:t>
      </w:r>
    </w:p>
    <w:p w14:paraId="083A7BF7" w14:textId="77777777" w:rsidR="00840923" w:rsidRDefault="00ED1BD7" w:rsidP="00840923">
      <w:pPr>
        <w:spacing w:before="240"/>
        <w:jc w:val="center"/>
        <w:rPr>
          <w:rFonts w:ascii="Century Gothic" w:hAnsi="Century Gothic"/>
          <w:b/>
          <w:sz w:val="19"/>
          <w:szCs w:val="19"/>
        </w:rPr>
      </w:pPr>
      <w:r w:rsidRPr="00ED1BD7">
        <w:t xml:space="preserve"> </w:t>
      </w:r>
      <w:r w:rsidR="00C65646">
        <w:rPr>
          <w:rFonts w:ascii="Century Gothic" w:hAnsi="Century Gothic"/>
          <w:b/>
          <w:sz w:val="19"/>
          <w:szCs w:val="19"/>
        </w:rPr>
        <w:t>A.1.</w:t>
      </w:r>
      <w:r w:rsidR="00840923" w:rsidRPr="00840923">
        <w:rPr>
          <w:rFonts w:ascii="Century Gothic" w:hAnsi="Century Gothic"/>
          <w:b/>
          <w:sz w:val="19"/>
          <w:szCs w:val="19"/>
        </w:rPr>
        <w:t>3</w:t>
      </w:r>
      <w:r w:rsidR="00257D7D">
        <w:rPr>
          <w:rFonts w:ascii="Century Gothic" w:hAnsi="Century Gothic"/>
          <w:b/>
          <w:sz w:val="19"/>
          <w:szCs w:val="19"/>
        </w:rPr>
        <w:t>.  Indicadores Aprobados por el Comité de Aseguramiento de la Calidad</w:t>
      </w:r>
    </w:p>
    <w:p w14:paraId="46B26468" w14:textId="77777777" w:rsidR="000B1650" w:rsidRDefault="001B4602" w:rsidP="00840923">
      <w:pPr>
        <w:spacing w:before="240"/>
        <w:jc w:val="center"/>
        <w:rPr>
          <w:rFonts w:ascii="Century Gothic" w:hAnsi="Century Gothic"/>
          <w:b/>
          <w:sz w:val="19"/>
          <w:szCs w:val="19"/>
        </w:rPr>
      </w:pPr>
      <w:r w:rsidRPr="001B4602">
        <w:rPr>
          <w:noProof/>
          <w:lang w:eastAsia="es-MX"/>
        </w:rPr>
        <w:drawing>
          <wp:inline distT="0" distB="0" distL="0" distR="0" wp14:anchorId="24EECCC9" wp14:editId="78331202">
            <wp:extent cx="9144000" cy="257619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0" cy="2576195"/>
                    </a:xfrm>
                    <a:prstGeom prst="rect">
                      <a:avLst/>
                    </a:prstGeom>
                    <a:noFill/>
                    <a:ln>
                      <a:noFill/>
                    </a:ln>
                  </pic:spPr>
                </pic:pic>
              </a:graphicData>
            </a:graphic>
          </wp:inline>
        </w:drawing>
      </w:r>
    </w:p>
    <w:p w14:paraId="44C2D408" w14:textId="77777777" w:rsidR="00FD0B66" w:rsidRDefault="00FD0B66" w:rsidP="00F1035E">
      <w:pPr>
        <w:spacing w:before="240"/>
        <w:jc w:val="both"/>
        <w:rPr>
          <w:rFonts w:ascii="Century Gothic" w:hAnsi="Century Gothic"/>
          <w:sz w:val="19"/>
          <w:szCs w:val="19"/>
        </w:rPr>
      </w:pPr>
    </w:p>
    <w:p w14:paraId="014D001E" w14:textId="77777777" w:rsidR="00A00294" w:rsidRDefault="00AB3D9B" w:rsidP="00F1035E">
      <w:pPr>
        <w:spacing w:before="240"/>
        <w:jc w:val="both"/>
        <w:rPr>
          <w:rFonts w:ascii="Century Gothic" w:hAnsi="Century Gothic"/>
          <w:sz w:val="19"/>
          <w:szCs w:val="19"/>
        </w:rPr>
      </w:pPr>
      <w:r>
        <w:rPr>
          <w:rFonts w:ascii="Century Gothic" w:hAnsi="Century Gothic"/>
          <w:sz w:val="19"/>
          <w:szCs w:val="19"/>
        </w:rPr>
        <w:t xml:space="preserve">Durante la </w:t>
      </w:r>
      <w:r w:rsidR="00867496">
        <w:rPr>
          <w:rFonts w:ascii="Century Gothic" w:hAnsi="Century Gothic"/>
          <w:sz w:val="19"/>
          <w:szCs w:val="19"/>
        </w:rPr>
        <w:t>discusión de los indicadores</w:t>
      </w:r>
      <w:r w:rsidR="00B07847">
        <w:rPr>
          <w:rFonts w:ascii="Century Gothic" w:hAnsi="Century Gothic"/>
          <w:sz w:val="19"/>
          <w:szCs w:val="19"/>
        </w:rPr>
        <w:t xml:space="preserve"> en el Comité de Aseguramiento de la Calidad</w:t>
      </w:r>
      <w:r w:rsidR="00867496">
        <w:rPr>
          <w:rFonts w:ascii="Century Gothic" w:hAnsi="Century Gothic"/>
          <w:sz w:val="19"/>
          <w:szCs w:val="19"/>
        </w:rPr>
        <w:t xml:space="preserve"> se analizó la conveniencia de ponderar los distintos elementos de la pertinencia </w:t>
      </w:r>
      <w:r w:rsidR="006625AA">
        <w:rPr>
          <w:rFonts w:ascii="Century Gothic" w:hAnsi="Century Gothic"/>
          <w:sz w:val="19"/>
          <w:szCs w:val="19"/>
        </w:rPr>
        <w:t xml:space="preserve">y se llegó a la conclusión de presentar los indicadores por </w:t>
      </w:r>
      <w:r w:rsidR="007E4D8F">
        <w:rPr>
          <w:rFonts w:ascii="Century Gothic" w:hAnsi="Century Gothic"/>
          <w:sz w:val="19"/>
          <w:szCs w:val="19"/>
        </w:rPr>
        <w:t>separado,</w:t>
      </w:r>
      <w:r w:rsidR="006625AA">
        <w:rPr>
          <w:rFonts w:ascii="Century Gothic" w:hAnsi="Century Gothic"/>
          <w:sz w:val="19"/>
          <w:szCs w:val="19"/>
        </w:rPr>
        <w:t xml:space="preserve"> así como los datos de origen para que quien utilice esta información pueda realizar los análisis </w:t>
      </w:r>
      <w:r w:rsidR="00CB55F3">
        <w:rPr>
          <w:rFonts w:ascii="Century Gothic" w:hAnsi="Century Gothic"/>
          <w:sz w:val="19"/>
          <w:szCs w:val="19"/>
        </w:rPr>
        <w:t>que requiera</w:t>
      </w:r>
      <w:r w:rsidR="006625AA">
        <w:rPr>
          <w:rFonts w:ascii="Century Gothic" w:hAnsi="Century Gothic"/>
          <w:sz w:val="19"/>
          <w:szCs w:val="19"/>
        </w:rPr>
        <w:t xml:space="preserve">. </w:t>
      </w:r>
      <w:r w:rsidR="00237327">
        <w:rPr>
          <w:rFonts w:ascii="Century Gothic" w:hAnsi="Century Gothic"/>
          <w:sz w:val="19"/>
          <w:szCs w:val="19"/>
        </w:rPr>
        <w:t xml:space="preserve">Cabe señalar que los indicadores aprobados miden el uso de los programas de información de forma completa, sin embargo, un análisis más </w:t>
      </w:r>
      <w:r w:rsidR="00751C86">
        <w:rPr>
          <w:rFonts w:ascii="Century Gothic" w:hAnsi="Century Gothic"/>
          <w:sz w:val="19"/>
          <w:szCs w:val="19"/>
        </w:rPr>
        <w:t>detallado</w:t>
      </w:r>
      <w:r w:rsidR="00237327">
        <w:rPr>
          <w:rFonts w:ascii="Century Gothic" w:hAnsi="Century Gothic"/>
          <w:sz w:val="19"/>
          <w:szCs w:val="19"/>
        </w:rPr>
        <w:t xml:space="preserve"> requiere revisar el uso de las variables contenidas dentro de los programas de información.</w:t>
      </w:r>
    </w:p>
    <w:p w14:paraId="020A1DC6" w14:textId="77777777" w:rsidR="004C7825" w:rsidRDefault="004C7825" w:rsidP="00F1035E">
      <w:pPr>
        <w:spacing w:before="240"/>
        <w:jc w:val="both"/>
        <w:rPr>
          <w:rFonts w:ascii="Century Gothic" w:hAnsi="Century Gothic"/>
          <w:sz w:val="19"/>
          <w:szCs w:val="19"/>
        </w:rPr>
      </w:pPr>
      <w:r>
        <w:rPr>
          <w:rFonts w:ascii="Century Gothic" w:hAnsi="Century Gothic"/>
          <w:sz w:val="19"/>
          <w:szCs w:val="19"/>
        </w:rPr>
        <w:t>Si bien en el Comité de Aseguramiento de la Calidad no se han aprobado indicadores de pertinencia para la medición de la cobertura de las necesidades,</w:t>
      </w:r>
      <w:r w:rsidR="00F4523C">
        <w:rPr>
          <w:rFonts w:ascii="Century Gothic" w:hAnsi="Century Gothic"/>
          <w:sz w:val="19"/>
          <w:szCs w:val="19"/>
        </w:rPr>
        <w:t xml:space="preserve"> en el Programa Estratégico del SNIEG 2016-2024 existen dos </w:t>
      </w:r>
      <w:r w:rsidR="00751C86">
        <w:rPr>
          <w:rFonts w:ascii="Century Gothic" w:hAnsi="Century Gothic"/>
          <w:sz w:val="19"/>
          <w:szCs w:val="19"/>
        </w:rPr>
        <w:t xml:space="preserve">indicadores </w:t>
      </w:r>
      <w:r w:rsidR="00F4523C">
        <w:rPr>
          <w:rFonts w:ascii="Century Gothic" w:hAnsi="Century Gothic"/>
          <w:sz w:val="19"/>
          <w:szCs w:val="19"/>
        </w:rPr>
        <w:t xml:space="preserve">con este enfoque que podrán servir como </w:t>
      </w:r>
      <w:r w:rsidR="00751C86">
        <w:rPr>
          <w:rFonts w:ascii="Century Gothic" w:hAnsi="Century Gothic"/>
          <w:sz w:val="19"/>
          <w:szCs w:val="19"/>
        </w:rPr>
        <w:t>referencia</w:t>
      </w:r>
      <w:r w:rsidR="00F4523C">
        <w:rPr>
          <w:rFonts w:ascii="Century Gothic" w:hAnsi="Century Gothic"/>
          <w:sz w:val="19"/>
          <w:szCs w:val="19"/>
        </w:rPr>
        <w:t xml:space="preserve"> en la discusión de 2020 para complementar los indicadores faltantes.  </w:t>
      </w:r>
    </w:p>
    <w:p w14:paraId="5924E21D" w14:textId="77777777" w:rsidR="00FD0B66" w:rsidRDefault="00FD0B66" w:rsidP="00F1035E">
      <w:pPr>
        <w:spacing w:before="240"/>
        <w:jc w:val="both"/>
        <w:rPr>
          <w:rFonts w:ascii="Century Gothic" w:hAnsi="Century Gothic"/>
          <w:sz w:val="19"/>
          <w:szCs w:val="19"/>
        </w:rPr>
      </w:pPr>
    </w:p>
    <w:p w14:paraId="770345D0" w14:textId="77777777" w:rsidR="00E9554C" w:rsidRDefault="00E9554C" w:rsidP="00401CF8">
      <w:pPr>
        <w:spacing w:after="0"/>
        <w:jc w:val="center"/>
        <w:rPr>
          <w:rFonts w:ascii="Century Gothic" w:hAnsi="Century Gothic"/>
          <w:b/>
          <w:sz w:val="19"/>
          <w:szCs w:val="19"/>
        </w:rPr>
      </w:pPr>
      <w:r w:rsidRPr="00FA7A28">
        <w:rPr>
          <w:rFonts w:ascii="Century Gothic" w:hAnsi="Century Gothic"/>
          <w:b/>
          <w:sz w:val="19"/>
          <w:szCs w:val="19"/>
        </w:rPr>
        <w:t>A.1.4</w:t>
      </w:r>
      <w:r w:rsidR="00E07324">
        <w:rPr>
          <w:rFonts w:ascii="Century Gothic" w:hAnsi="Century Gothic"/>
          <w:b/>
          <w:sz w:val="19"/>
          <w:szCs w:val="19"/>
        </w:rPr>
        <w:t>.  Indicadores de pertinencia del PESNIEG</w:t>
      </w:r>
    </w:p>
    <w:p w14:paraId="539A34E5" w14:textId="77777777" w:rsidR="004C7825" w:rsidRDefault="004C7825" w:rsidP="00714434">
      <w:pPr>
        <w:spacing w:before="120" w:after="0"/>
        <w:jc w:val="center"/>
        <w:rPr>
          <w:rFonts w:ascii="Century Gothic" w:hAnsi="Century Gothic"/>
          <w:sz w:val="19"/>
          <w:szCs w:val="19"/>
        </w:rPr>
      </w:pPr>
      <w:r w:rsidRPr="004C7825">
        <w:rPr>
          <w:noProof/>
          <w:lang w:eastAsia="es-MX"/>
        </w:rPr>
        <w:drawing>
          <wp:inline distT="0" distB="0" distL="0" distR="0" wp14:anchorId="5A46D282" wp14:editId="6A06A1C3">
            <wp:extent cx="4956136" cy="1062111"/>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6190" cy="1066409"/>
                    </a:xfrm>
                    <a:prstGeom prst="rect">
                      <a:avLst/>
                    </a:prstGeom>
                    <a:noFill/>
                    <a:ln>
                      <a:noFill/>
                    </a:ln>
                  </pic:spPr>
                </pic:pic>
              </a:graphicData>
            </a:graphic>
          </wp:inline>
        </w:drawing>
      </w:r>
    </w:p>
    <w:p w14:paraId="5DEC2A9A" w14:textId="77777777" w:rsidR="002B7E31" w:rsidRPr="00714434" w:rsidRDefault="002B7E31" w:rsidP="00764A82">
      <w:pPr>
        <w:spacing w:after="0"/>
        <w:ind w:left="1418" w:right="1440"/>
        <w:rPr>
          <w:rFonts w:ascii="Century Gothic" w:hAnsi="Century Gothic"/>
          <w:sz w:val="14"/>
          <w:szCs w:val="16"/>
        </w:rPr>
      </w:pPr>
      <w:r w:rsidRPr="00714434">
        <w:rPr>
          <w:rFonts w:ascii="Century Gothic" w:hAnsi="Century Gothic"/>
          <w:sz w:val="14"/>
          <w:szCs w:val="16"/>
        </w:rPr>
        <w:t xml:space="preserve">*Los indicadores que permiten medir la evolución del desarrollo nacional se obtuvieron a partir </w:t>
      </w:r>
      <w:r w:rsidR="00161F82">
        <w:rPr>
          <w:rFonts w:ascii="Century Gothic" w:hAnsi="Century Gothic"/>
          <w:sz w:val="14"/>
          <w:szCs w:val="16"/>
        </w:rPr>
        <w:t xml:space="preserve">de los programas derivados </w:t>
      </w:r>
      <w:r w:rsidRPr="00714434">
        <w:rPr>
          <w:rFonts w:ascii="Century Gothic" w:hAnsi="Century Gothic"/>
          <w:sz w:val="14"/>
          <w:szCs w:val="16"/>
        </w:rPr>
        <w:t xml:space="preserve">del Plan Nacional de </w:t>
      </w:r>
      <w:r w:rsidR="00161F82" w:rsidRPr="00714434">
        <w:rPr>
          <w:rFonts w:ascii="Century Gothic" w:hAnsi="Century Gothic"/>
          <w:sz w:val="14"/>
          <w:szCs w:val="16"/>
        </w:rPr>
        <w:t xml:space="preserve">Desarrollo </w:t>
      </w:r>
      <w:r w:rsidRPr="00714434">
        <w:rPr>
          <w:rFonts w:ascii="Century Gothic" w:hAnsi="Century Gothic"/>
          <w:sz w:val="14"/>
          <w:szCs w:val="16"/>
        </w:rPr>
        <w:t>2013-2018</w:t>
      </w:r>
      <w:r w:rsidR="00161F82">
        <w:rPr>
          <w:rFonts w:ascii="Century Gothic" w:hAnsi="Century Gothic"/>
          <w:sz w:val="14"/>
          <w:szCs w:val="16"/>
        </w:rPr>
        <w:t>.</w:t>
      </w:r>
    </w:p>
    <w:p w14:paraId="482B47FC" w14:textId="77777777" w:rsidR="00FD0B66" w:rsidRDefault="00FD0B66" w:rsidP="00764A82">
      <w:pPr>
        <w:spacing w:before="120"/>
        <w:jc w:val="both"/>
        <w:rPr>
          <w:rFonts w:ascii="Century Gothic" w:hAnsi="Century Gothic"/>
          <w:sz w:val="19"/>
          <w:szCs w:val="19"/>
        </w:rPr>
      </w:pPr>
    </w:p>
    <w:p w14:paraId="3F7579EB" w14:textId="2CE37CF6" w:rsidR="006625AA" w:rsidRDefault="009D7511" w:rsidP="00764A82">
      <w:pPr>
        <w:spacing w:before="120"/>
        <w:jc w:val="both"/>
        <w:rPr>
          <w:rFonts w:ascii="Century Gothic" w:hAnsi="Century Gothic"/>
          <w:sz w:val="19"/>
          <w:szCs w:val="19"/>
        </w:rPr>
      </w:pPr>
      <w:r w:rsidRPr="00995FDA">
        <w:rPr>
          <w:rFonts w:ascii="Century Gothic" w:hAnsi="Century Gothic"/>
          <w:sz w:val="19"/>
          <w:szCs w:val="19"/>
        </w:rPr>
        <w:t>En el siguiente cuadro se presenta la estimación de estos indicadores</w:t>
      </w:r>
      <w:r w:rsidR="00995FDA" w:rsidRPr="00995FDA">
        <w:rPr>
          <w:rFonts w:ascii="Century Gothic" w:hAnsi="Century Gothic"/>
          <w:sz w:val="19"/>
          <w:szCs w:val="19"/>
        </w:rPr>
        <w:t>, tanto la realizada en febrero de 2020 como la realizada en diciembre 2020</w:t>
      </w:r>
      <w:r w:rsidR="00FA7A28" w:rsidRPr="00995FDA">
        <w:rPr>
          <w:rFonts w:ascii="Century Gothic" w:hAnsi="Century Gothic"/>
          <w:sz w:val="19"/>
          <w:szCs w:val="19"/>
        </w:rPr>
        <w:t>.</w:t>
      </w:r>
      <w:r w:rsidR="005A526D">
        <w:rPr>
          <w:rFonts w:ascii="Century Gothic" w:hAnsi="Century Gothic"/>
          <w:sz w:val="19"/>
          <w:szCs w:val="19"/>
        </w:rPr>
        <w:t xml:space="preserve">  Cabe señalar que el cálculo de diciembre 2020 considera los programas de información que se utilizaron en el P-Tracking, que son menos que los del cálculo de febrero.  </w:t>
      </w:r>
      <w:r w:rsidR="007E600F">
        <w:rPr>
          <w:rFonts w:ascii="Century Gothic" w:hAnsi="Century Gothic"/>
          <w:sz w:val="19"/>
          <w:szCs w:val="19"/>
        </w:rPr>
        <w:t xml:space="preserve">Por otro lado, </w:t>
      </w:r>
      <w:r w:rsidR="008D6327">
        <w:rPr>
          <w:rFonts w:ascii="Century Gothic" w:hAnsi="Century Gothic"/>
          <w:sz w:val="19"/>
          <w:szCs w:val="19"/>
        </w:rPr>
        <w:t>e</w:t>
      </w:r>
      <w:r w:rsidR="008D6327" w:rsidRPr="008D6327">
        <w:rPr>
          <w:rFonts w:ascii="Century Gothic" w:hAnsi="Century Gothic"/>
          <w:sz w:val="19"/>
          <w:szCs w:val="19"/>
        </w:rPr>
        <w:t>n 2020 se publicaron 118 Programas que se derivan del Plan Nacional de Desarrollo, de los cuales 31 utilizaron indicadores medidos a través de información estadística y geográfica del INEGI</w:t>
      </w:r>
      <w:r w:rsidR="007E600F">
        <w:rPr>
          <w:rFonts w:ascii="Century Gothic" w:hAnsi="Century Gothic"/>
          <w:sz w:val="19"/>
          <w:szCs w:val="19"/>
        </w:rPr>
        <w:t>, con lo cual se observa que 3</w:t>
      </w:r>
      <w:r w:rsidR="008D6327">
        <w:rPr>
          <w:rFonts w:ascii="Century Gothic" w:hAnsi="Century Gothic"/>
          <w:sz w:val="19"/>
          <w:szCs w:val="19"/>
        </w:rPr>
        <w:t>4</w:t>
      </w:r>
      <w:r w:rsidR="007E600F">
        <w:rPr>
          <w:rFonts w:ascii="Century Gothic" w:hAnsi="Century Gothic"/>
          <w:sz w:val="19"/>
          <w:szCs w:val="19"/>
        </w:rPr>
        <w:t>.</w:t>
      </w:r>
      <w:r w:rsidR="008D6327">
        <w:rPr>
          <w:rFonts w:ascii="Century Gothic" w:hAnsi="Century Gothic"/>
          <w:sz w:val="19"/>
          <w:szCs w:val="19"/>
        </w:rPr>
        <w:t>8</w:t>
      </w:r>
      <w:r w:rsidR="007E600F">
        <w:rPr>
          <w:rFonts w:ascii="Century Gothic" w:hAnsi="Century Gothic"/>
          <w:sz w:val="19"/>
          <w:szCs w:val="19"/>
        </w:rPr>
        <w:t xml:space="preserve">% de los programas de información estadística y geográfica se utilizan para el cálculo de los indicadores para la planeación nacional.  El porcentaje de programas de información que atienden disposiciones en tratados internacionales aumentó debido a que se profundizó el análisis de la atención de este tipo de disposiciones. </w:t>
      </w:r>
      <w:r w:rsidR="00BB5A5C">
        <w:rPr>
          <w:rFonts w:ascii="Century Gothic" w:hAnsi="Century Gothic"/>
          <w:sz w:val="19"/>
          <w:szCs w:val="19"/>
        </w:rPr>
        <w:t xml:space="preserve">  También llama la atención el aumento del uso de programas de información en el cálculo de los ODS, lo cual muestra los esfuerzos realizados </w:t>
      </w:r>
      <w:r w:rsidR="002C7385">
        <w:rPr>
          <w:rFonts w:ascii="Century Gothic" w:hAnsi="Century Gothic"/>
          <w:sz w:val="19"/>
          <w:szCs w:val="19"/>
        </w:rPr>
        <w:t xml:space="preserve">en la </w:t>
      </w:r>
      <w:r w:rsidR="00BB5A5C">
        <w:rPr>
          <w:rFonts w:ascii="Century Gothic" w:hAnsi="Century Gothic"/>
          <w:sz w:val="19"/>
          <w:szCs w:val="19"/>
        </w:rPr>
        <w:t>medición de estos indicadores</w:t>
      </w:r>
      <w:r w:rsidR="007E600F">
        <w:rPr>
          <w:rFonts w:ascii="Century Gothic" w:hAnsi="Century Gothic"/>
          <w:sz w:val="19"/>
          <w:szCs w:val="19"/>
        </w:rPr>
        <w:t xml:space="preserve"> (ver cuadro A.1</w:t>
      </w:r>
      <w:r w:rsidR="009C6E6D">
        <w:rPr>
          <w:rFonts w:ascii="Century Gothic" w:hAnsi="Century Gothic"/>
          <w:sz w:val="19"/>
          <w:szCs w:val="19"/>
        </w:rPr>
        <w:t>.5)</w:t>
      </w:r>
    </w:p>
    <w:p w14:paraId="18D31161" w14:textId="77777777" w:rsidR="00FD0B66" w:rsidRDefault="00FD0B66">
      <w:pPr>
        <w:rPr>
          <w:rFonts w:ascii="Century Gothic" w:hAnsi="Century Gothic"/>
          <w:sz w:val="19"/>
          <w:szCs w:val="19"/>
        </w:rPr>
      </w:pPr>
      <w:r>
        <w:rPr>
          <w:rFonts w:ascii="Century Gothic" w:hAnsi="Century Gothic"/>
          <w:sz w:val="19"/>
          <w:szCs w:val="19"/>
        </w:rPr>
        <w:br w:type="page"/>
      </w:r>
    </w:p>
    <w:p w14:paraId="744E6404" w14:textId="77777777" w:rsidR="00FD0B66" w:rsidRDefault="00FD0B66" w:rsidP="00764A82">
      <w:pPr>
        <w:spacing w:before="120"/>
        <w:jc w:val="both"/>
        <w:rPr>
          <w:rFonts w:ascii="Century Gothic" w:hAnsi="Century Gothic"/>
          <w:sz w:val="19"/>
          <w:szCs w:val="19"/>
        </w:rPr>
      </w:pPr>
    </w:p>
    <w:p w14:paraId="7E5FECFA" w14:textId="4470C63A" w:rsidR="00FA7A28" w:rsidRPr="004433A7" w:rsidRDefault="00FA7A28" w:rsidP="00401CF8">
      <w:pPr>
        <w:spacing w:after="0"/>
        <w:jc w:val="center"/>
        <w:rPr>
          <w:rFonts w:ascii="Century Gothic" w:hAnsi="Century Gothic"/>
          <w:b/>
          <w:sz w:val="17"/>
          <w:szCs w:val="17"/>
        </w:rPr>
      </w:pPr>
      <w:r w:rsidRPr="004433A7">
        <w:rPr>
          <w:rFonts w:ascii="Century Gothic" w:hAnsi="Century Gothic"/>
          <w:b/>
          <w:sz w:val="17"/>
          <w:szCs w:val="17"/>
        </w:rPr>
        <w:t>A.1.</w:t>
      </w:r>
      <w:r w:rsidR="00E9554C" w:rsidRPr="004433A7">
        <w:rPr>
          <w:rFonts w:ascii="Century Gothic" w:hAnsi="Century Gothic"/>
          <w:b/>
          <w:sz w:val="17"/>
          <w:szCs w:val="17"/>
        </w:rPr>
        <w:t>5</w:t>
      </w:r>
      <w:r w:rsidR="00E07324" w:rsidRPr="004433A7">
        <w:rPr>
          <w:rFonts w:ascii="Century Gothic" w:hAnsi="Century Gothic"/>
          <w:b/>
          <w:sz w:val="17"/>
          <w:szCs w:val="17"/>
        </w:rPr>
        <w:t xml:space="preserve">.  Estimación preliminar de los indicadores de pertinencia aprobados </w:t>
      </w:r>
    </w:p>
    <w:p w14:paraId="35717EE8" w14:textId="77777777" w:rsidR="0018255F" w:rsidRPr="0018255F" w:rsidRDefault="0018255F" w:rsidP="00401CF8">
      <w:pPr>
        <w:spacing w:after="0"/>
        <w:jc w:val="center"/>
        <w:rPr>
          <w:rFonts w:ascii="Century Gothic" w:hAnsi="Century Gothic"/>
          <w:bCs/>
          <w:sz w:val="17"/>
          <w:szCs w:val="17"/>
        </w:rPr>
      </w:pPr>
    </w:p>
    <w:tbl>
      <w:tblPr>
        <w:tblW w:w="12758" w:type="dxa"/>
        <w:jc w:val="center"/>
        <w:tblCellMar>
          <w:left w:w="0" w:type="dxa"/>
          <w:right w:w="0" w:type="dxa"/>
        </w:tblCellMar>
        <w:tblLook w:val="0420" w:firstRow="1" w:lastRow="0" w:firstColumn="0" w:lastColumn="0" w:noHBand="0" w:noVBand="1"/>
      </w:tblPr>
      <w:tblGrid>
        <w:gridCol w:w="460"/>
        <w:gridCol w:w="1800"/>
        <w:gridCol w:w="7946"/>
        <w:gridCol w:w="1276"/>
        <w:gridCol w:w="1276"/>
      </w:tblGrid>
      <w:tr w:rsidR="0018255F" w:rsidRPr="0018255F" w14:paraId="0D20030A" w14:textId="77777777" w:rsidTr="0018255F">
        <w:trPr>
          <w:trHeight w:val="20"/>
          <w:jc w:val="center"/>
        </w:trPr>
        <w:tc>
          <w:tcPr>
            <w:tcW w:w="2260" w:type="dxa"/>
            <w:gridSpan w:val="2"/>
            <w:tcBorders>
              <w:top w:val="nil"/>
              <w:left w:val="nil"/>
              <w:bottom w:val="nil"/>
              <w:right w:val="single" w:sz="12" w:space="0" w:color="FFFFFF"/>
            </w:tcBorders>
            <w:shd w:val="clear" w:color="auto" w:fill="006FC0"/>
            <w:tcMar>
              <w:top w:w="3" w:type="dxa"/>
              <w:left w:w="15" w:type="dxa"/>
              <w:bottom w:w="0" w:type="dxa"/>
              <w:right w:w="15" w:type="dxa"/>
            </w:tcMar>
            <w:vAlign w:val="center"/>
            <w:hideMark/>
          </w:tcPr>
          <w:p w14:paraId="44DE3EDB" w14:textId="77777777" w:rsidR="0018255F" w:rsidRPr="0018255F" w:rsidRDefault="0018255F" w:rsidP="0018255F">
            <w:pPr>
              <w:spacing w:after="0"/>
              <w:jc w:val="center"/>
              <w:rPr>
                <w:rFonts w:ascii="Century Gothic" w:hAnsi="Century Gothic"/>
                <w:bCs/>
                <w:color w:val="FFFFFF" w:themeColor="background1"/>
                <w:sz w:val="17"/>
                <w:szCs w:val="17"/>
                <w:lang w:val="en-US"/>
              </w:rPr>
            </w:pPr>
            <w:r w:rsidRPr="0018255F">
              <w:rPr>
                <w:rFonts w:ascii="Century Gothic" w:hAnsi="Century Gothic"/>
                <w:bCs/>
                <w:color w:val="FFFFFF" w:themeColor="background1"/>
                <w:sz w:val="17"/>
                <w:szCs w:val="17"/>
                <w:lang w:val="en-US"/>
              </w:rPr>
              <w:t xml:space="preserve">Tipo de </w:t>
            </w:r>
            <w:proofErr w:type="spellStart"/>
            <w:r w:rsidRPr="0018255F">
              <w:rPr>
                <w:rFonts w:ascii="Century Gothic" w:hAnsi="Century Gothic"/>
                <w:bCs/>
                <w:color w:val="FFFFFF" w:themeColor="background1"/>
                <w:sz w:val="17"/>
                <w:szCs w:val="17"/>
                <w:lang w:val="en-US"/>
              </w:rPr>
              <w:t>uso</w:t>
            </w:r>
            <w:proofErr w:type="spellEnd"/>
          </w:p>
        </w:tc>
        <w:tc>
          <w:tcPr>
            <w:tcW w:w="7946" w:type="dxa"/>
            <w:tcBorders>
              <w:top w:val="nil"/>
              <w:left w:val="single" w:sz="12" w:space="0" w:color="FFFFFF"/>
              <w:bottom w:val="nil"/>
              <w:right w:val="single" w:sz="12" w:space="0" w:color="FFFFFF"/>
            </w:tcBorders>
            <w:shd w:val="clear" w:color="auto" w:fill="006FC0"/>
            <w:tcMar>
              <w:top w:w="3" w:type="dxa"/>
              <w:left w:w="15" w:type="dxa"/>
              <w:bottom w:w="0" w:type="dxa"/>
              <w:right w:w="15" w:type="dxa"/>
            </w:tcMar>
            <w:vAlign w:val="center"/>
            <w:hideMark/>
          </w:tcPr>
          <w:p w14:paraId="1D1E3D63" w14:textId="77777777" w:rsidR="0018255F" w:rsidRPr="0018255F" w:rsidRDefault="0018255F" w:rsidP="0018255F">
            <w:pPr>
              <w:spacing w:after="0"/>
              <w:jc w:val="center"/>
              <w:rPr>
                <w:rFonts w:ascii="Century Gothic" w:hAnsi="Century Gothic"/>
                <w:bCs/>
                <w:color w:val="FFFFFF" w:themeColor="background1"/>
                <w:sz w:val="17"/>
                <w:szCs w:val="17"/>
                <w:lang w:val="en-US"/>
              </w:rPr>
            </w:pPr>
            <w:proofErr w:type="spellStart"/>
            <w:r w:rsidRPr="0018255F">
              <w:rPr>
                <w:rFonts w:ascii="Century Gothic" w:hAnsi="Century Gothic"/>
                <w:bCs/>
                <w:color w:val="FFFFFF" w:themeColor="background1"/>
                <w:sz w:val="17"/>
                <w:szCs w:val="17"/>
                <w:lang w:val="en-US"/>
              </w:rPr>
              <w:t>Indicadores</w:t>
            </w:r>
            <w:proofErr w:type="spellEnd"/>
            <w:r w:rsidRPr="0018255F">
              <w:rPr>
                <w:rFonts w:ascii="Century Gothic" w:hAnsi="Century Gothic"/>
                <w:bCs/>
                <w:color w:val="FFFFFF" w:themeColor="background1"/>
                <w:sz w:val="17"/>
                <w:szCs w:val="17"/>
                <w:lang w:val="en-US"/>
              </w:rPr>
              <w:t xml:space="preserve"> de </w:t>
            </w:r>
            <w:proofErr w:type="spellStart"/>
            <w:r w:rsidRPr="0018255F">
              <w:rPr>
                <w:rFonts w:ascii="Century Gothic" w:hAnsi="Century Gothic"/>
                <w:bCs/>
                <w:color w:val="FFFFFF" w:themeColor="background1"/>
                <w:sz w:val="17"/>
                <w:szCs w:val="17"/>
                <w:lang w:val="en-US"/>
              </w:rPr>
              <w:t>pertinencia</w:t>
            </w:r>
            <w:proofErr w:type="spellEnd"/>
          </w:p>
        </w:tc>
        <w:tc>
          <w:tcPr>
            <w:tcW w:w="1276" w:type="dxa"/>
            <w:tcBorders>
              <w:top w:val="nil"/>
              <w:left w:val="single" w:sz="12" w:space="0" w:color="FFFFFF"/>
              <w:bottom w:val="nil"/>
              <w:right w:val="single" w:sz="12" w:space="0" w:color="FFFFFF"/>
            </w:tcBorders>
            <w:shd w:val="clear" w:color="auto" w:fill="006FC0"/>
            <w:tcMar>
              <w:top w:w="49" w:type="dxa"/>
              <w:left w:w="15" w:type="dxa"/>
              <w:bottom w:w="0" w:type="dxa"/>
              <w:right w:w="15" w:type="dxa"/>
            </w:tcMar>
            <w:vAlign w:val="center"/>
            <w:hideMark/>
          </w:tcPr>
          <w:p w14:paraId="2C25D309" w14:textId="77777777" w:rsidR="0018255F" w:rsidRPr="0018255F" w:rsidRDefault="0018255F" w:rsidP="0018255F">
            <w:pPr>
              <w:spacing w:after="0"/>
              <w:jc w:val="center"/>
              <w:rPr>
                <w:rFonts w:ascii="Century Gothic" w:hAnsi="Century Gothic"/>
                <w:bCs/>
                <w:color w:val="FFFFFF" w:themeColor="background1"/>
                <w:sz w:val="17"/>
                <w:szCs w:val="17"/>
                <w:lang w:val="en-US"/>
              </w:rPr>
            </w:pPr>
            <w:r w:rsidRPr="0018255F">
              <w:rPr>
                <w:rFonts w:ascii="Century Gothic" w:hAnsi="Century Gothic"/>
                <w:bCs/>
                <w:color w:val="FFFFFF" w:themeColor="background1"/>
                <w:sz w:val="17"/>
                <w:szCs w:val="17"/>
                <w:lang w:val="es-ES"/>
              </w:rPr>
              <w:t xml:space="preserve">Febrero </w:t>
            </w:r>
            <w:r w:rsidRPr="0018255F">
              <w:rPr>
                <w:rFonts w:ascii="Century Gothic" w:hAnsi="Century Gothic"/>
                <w:bCs/>
                <w:color w:val="FFFFFF" w:themeColor="background1"/>
                <w:sz w:val="17"/>
                <w:szCs w:val="17"/>
                <w:lang w:val="es-ES"/>
              </w:rPr>
              <w:br/>
              <w:t>2020</w:t>
            </w:r>
          </w:p>
        </w:tc>
        <w:tc>
          <w:tcPr>
            <w:tcW w:w="1276" w:type="dxa"/>
            <w:tcBorders>
              <w:top w:val="nil"/>
              <w:left w:val="single" w:sz="12" w:space="0" w:color="FFFFFF"/>
              <w:bottom w:val="nil"/>
              <w:right w:val="single" w:sz="12" w:space="0" w:color="FFFFFF"/>
            </w:tcBorders>
            <w:shd w:val="clear" w:color="auto" w:fill="006FC0"/>
            <w:tcMar>
              <w:top w:w="49" w:type="dxa"/>
              <w:left w:w="15" w:type="dxa"/>
              <w:bottom w:w="0" w:type="dxa"/>
              <w:right w:w="15" w:type="dxa"/>
            </w:tcMar>
            <w:vAlign w:val="center"/>
            <w:hideMark/>
          </w:tcPr>
          <w:p w14:paraId="421DD277" w14:textId="77777777" w:rsidR="0018255F" w:rsidRPr="0018255F" w:rsidRDefault="0018255F" w:rsidP="0018255F">
            <w:pPr>
              <w:spacing w:after="0"/>
              <w:jc w:val="center"/>
              <w:rPr>
                <w:rFonts w:ascii="Century Gothic" w:hAnsi="Century Gothic"/>
                <w:bCs/>
                <w:color w:val="FFFFFF" w:themeColor="background1"/>
                <w:sz w:val="17"/>
                <w:szCs w:val="17"/>
                <w:lang w:val="en-US"/>
              </w:rPr>
            </w:pPr>
            <w:r w:rsidRPr="0018255F">
              <w:rPr>
                <w:rFonts w:ascii="Century Gothic" w:hAnsi="Century Gothic"/>
                <w:bCs/>
                <w:color w:val="FFFFFF" w:themeColor="background1"/>
                <w:sz w:val="17"/>
                <w:szCs w:val="17"/>
              </w:rPr>
              <w:t>Diciembre</w:t>
            </w:r>
            <w:r w:rsidRPr="0018255F">
              <w:rPr>
                <w:rFonts w:ascii="Century Gothic" w:hAnsi="Century Gothic"/>
                <w:bCs/>
                <w:color w:val="FFFFFF" w:themeColor="background1"/>
                <w:sz w:val="17"/>
                <w:szCs w:val="17"/>
              </w:rPr>
              <w:br/>
              <w:t>2020</w:t>
            </w:r>
          </w:p>
        </w:tc>
      </w:tr>
      <w:tr w:rsidR="0018255F" w:rsidRPr="0018255F" w14:paraId="1E72CF8D" w14:textId="77777777" w:rsidTr="0018255F">
        <w:trPr>
          <w:trHeight w:val="20"/>
          <w:jc w:val="center"/>
        </w:trPr>
        <w:tc>
          <w:tcPr>
            <w:tcW w:w="460" w:type="dxa"/>
            <w:vMerge w:val="restart"/>
            <w:tcBorders>
              <w:top w:val="nil"/>
              <w:left w:val="nil"/>
              <w:bottom w:val="nil"/>
              <w:right w:val="single" w:sz="12" w:space="0" w:color="FFFFFF"/>
            </w:tcBorders>
            <w:shd w:val="clear" w:color="auto" w:fill="D9D9D9"/>
            <w:tcMar>
              <w:top w:w="64" w:type="dxa"/>
              <w:left w:w="15" w:type="dxa"/>
              <w:bottom w:w="0" w:type="dxa"/>
              <w:right w:w="15" w:type="dxa"/>
            </w:tcMar>
            <w:textDirection w:val="btLr"/>
            <w:vAlign w:val="center"/>
            <w:hideMark/>
          </w:tcPr>
          <w:p w14:paraId="20214803" w14:textId="77777777" w:rsidR="0018255F" w:rsidRPr="0018255F" w:rsidRDefault="0018255F" w:rsidP="0018255F">
            <w:pPr>
              <w:spacing w:after="0"/>
              <w:jc w:val="center"/>
              <w:rPr>
                <w:rFonts w:ascii="Century Gothic" w:hAnsi="Century Gothic"/>
                <w:bCs/>
                <w:sz w:val="17"/>
                <w:szCs w:val="17"/>
                <w:lang w:val="en-US"/>
              </w:rPr>
            </w:pPr>
            <w:proofErr w:type="spellStart"/>
            <w:r w:rsidRPr="0018255F">
              <w:rPr>
                <w:rFonts w:ascii="Century Gothic" w:hAnsi="Century Gothic"/>
                <w:bCs/>
                <w:sz w:val="17"/>
                <w:szCs w:val="17"/>
                <w:lang w:val="en-US"/>
              </w:rPr>
              <w:t>Interno</w:t>
            </w:r>
            <w:proofErr w:type="spellEnd"/>
          </w:p>
        </w:tc>
        <w:tc>
          <w:tcPr>
            <w:tcW w:w="1800" w:type="dxa"/>
            <w:vMerge w:val="restart"/>
            <w:tcBorders>
              <w:top w:val="nil"/>
              <w:left w:val="single" w:sz="12" w:space="0" w:color="FFFFFF"/>
              <w:bottom w:val="single" w:sz="12" w:space="0" w:color="FFFFFF"/>
              <w:right w:val="single" w:sz="12" w:space="0" w:color="FFFFFF"/>
            </w:tcBorders>
            <w:shd w:val="clear" w:color="auto" w:fill="D9D9D9"/>
            <w:tcMar>
              <w:top w:w="49" w:type="dxa"/>
              <w:left w:w="15" w:type="dxa"/>
              <w:bottom w:w="0" w:type="dxa"/>
              <w:right w:w="15" w:type="dxa"/>
            </w:tcMar>
            <w:vAlign w:val="center"/>
            <w:hideMark/>
          </w:tcPr>
          <w:p w14:paraId="37D46977" w14:textId="77777777" w:rsidR="0018255F" w:rsidRPr="0018255F" w:rsidRDefault="0018255F" w:rsidP="0018255F">
            <w:pPr>
              <w:spacing w:after="0"/>
              <w:jc w:val="center"/>
              <w:rPr>
                <w:rFonts w:ascii="Century Gothic" w:hAnsi="Century Gothic"/>
                <w:bCs/>
                <w:sz w:val="17"/>
                <w:szCs w:val="17"/>
              </w:rPr>
            </w:pPr>
            <w:r w:rsidRPr="0018255F">
              <w:rPr>
                <w:rFonts w:ascii="Century Gothic" w:hAnsi="Century Gothic"/>
                <w:bCs/>
                <w:sz w:val="17"/>
                <w:szCs w:val="17"/>
              </w:rPr>
              <w:t xml:space="preserve">Insumo de </w:t>
            </w:r>
            <w:proofErr w:type="gramStart"/>
            <w:r w:rsidRPr="0018255F">
              <w:rPr>
                <w:rFonts w:ascii="Century Gothic" w:hAnsi="Century Gothic"/>
                <w:bCs/>
                <w:sz w:val="17"/>
                <w:szCs w:val="17"/>
              </w:rPr>
              <w:t>otros  programas</w:t>
            </w:r>
            <w:proofErr w:type="gramEnd"/>
            <w:r w:rsidRPr="0018255F">
              <w:rPr>
                <w:rFonts w:ascii="Century Gothic" w:hAnsi="Century Gothic"/>
                <w:bCs/>
                <w:sz w:val="17"/>
                <w:szCs w:val="17"/>
              </w:rPr>
              <w:t xml:space="preserve">  del INEGI</w:t>
            </w:r>
          </w:p>
        </w:tc>
        <w:tc>
          <w:tcPr>
            <w:tcW w:w="7946" w:type="dxa"/>
            <w:tcBorders>
              <w:top w:val="nil"/>
              <w:left w:val="single" w:sz="12" w:space="0" w:color="FFFFFF"/>
              <w:bottom w:val="single" w:sz="12" w:space="0" w:color="FFFFFF"/>
              <w:right w:val="single" w:sz="12" w:space="0" w:color="FFFFFF"/>
            </w:tcBorders>
            <w:shd w:val="clear" w:color="auto" w:fill="D9D9D9"/>
            <w:tcMar>
              <w:top w:w="49" w:type="dxa"/>
              <w:left w:w="15" w:type="dxa"/>
              <w:bottom w:w="0" w:type="dxa"/>
              <w:right w:w="15" w:type="dxa"/>
            </w:tcMar>
            <w:vAlign w:val="center"/>
            <w:hideMark/>
          </w:tcPr>
          <w:p w14:paraId="6ADED3EB" w14:textId="77777777" w:rsidR="0018255F" w:rsidRPr="0018255F" w:rsidRDefault="0018255F" w:rsidP="0018255F">
            <w:pPr>
              <w:spacing w:after="0"/>
              <w:jc w:val="center"/>
              <w:rPr>
                <w:rFonts w:ascii="Century Gothic" w:hAnsi="Century Gothic"/>
                <w:bCs/>
                <w:sz w:val="17"/>
                <w:szCs w:val="17"/>
              </w:rPr>
            </w:pPr>
            <w:r w:rsidRPr="0018255F">
              <w:rPr>
                <w:rFonts w:ascii="Century Gothic" w:hAnsi="Century Gothic"/>
                <w:bCs/>
                <w:sz w:val="17"/>
                <w:szCs w:val="17"/>
              </w:rPr>
              <w:t xml:space="preserve">Porcentaje de Programas de información estadística y geográfica del INEGI que se utilizan </w:t>
            </w:r>
            <w:r w:rsidRPr="0018255F">
              <w:rPr>
                <w:rFonts w:ascii="Century Gothic" w:hAnsi="Century Gothic"/>
                <w:bCs/>
                <w:sz w:val="17"/>
                <w:szCs w:val="17"/>
                <w:u w:val="single"/>
              </w:rPr>
              <w:t>solamente como insumos para otros programas del INEGI</w:t>
            </w:r>
            <w:r w:rsidRPr="0018255F">
              <w:rPr>
                <w:rFonts w:ascii="Century Gothic" w:hAnsi="Century Gothic"/>
                <w:bCs/>
                <w:sz w:val="17"/>
                <w:szCs w:val="17"/>
              </w:rPr>
              <w:t>.</w:t>
            </w:r>
          </w:p>
        </w:tc>
        <w:tc>
          <w:tcPr>
            <w:tcW w:w="1276" w:type="dxa"/>
            <w:tcBorders>
              <w:top w:val="nil"/>
              <w:left w:val="single" w:sz="12" w:space="0" w:color="FFFFFF"/>
              <w:bottom w:val="single" w:sz="12" w:space="0" w:color="FFFFFF"/>
              <w:right w:val="single" w:sz="12" w:space="0" w:color="FFFFFF"/>
            </w:tcBorders>
            <w:shd w:val="clear" w:color="auto" w:fill="D9D9D9"/>
            <w:tcMar>
              <w:top w:w="15" w:type="dxa"/>
              <w:left w:w="15" w:type="dxa"/>
              <w:bottom w:w="0" w:type="dxa"/>
              <w:right w:w="15" w:type="dxa"/>
            </w:tcMar>
            <w:vAlign w:val="center"/>
            <w:hideMark/>
          </w:tcPr>
          <w:p w14:paraId="0174C879" w14:textId="77777777" w:rsidR="0018255F" w:rsidRPr="0018255F" w:rsidRDefault="0018255F" w:rsidP="0018255F">
            <w:pPr>
              <w:spacing w:after="0"/>
              <w:jc w:val="center"/>
              <w:rPr>
                <w:rFonts w:ascii="Century Gothic" w:hAnsi="Century Gothic"/>
                <w:bCs/>
                <w:sz w:val="17"/>
                <w:szCs w:val="17"/>
                <w:lang w:val="en-US"/>
              </w:rPr>
            </w:pPr>
            <w:r w:rsidRPr="0018255F">
              <w:rPr>
                <w:rFonts w:ascii="Century Gothic" w:hAnsi="Century Gothic"/>
                <w:bCs/>
                <w:sz w:val="17"/>
                <w:szCs w:val="17"/>
              </w:rPr>
              <w:t>0%</w:t>
            </w:r>
          </w:p>
        </w:tc>
        <w:tc>
          <w:tcPr>
            <w:tcW w:w="1276" w:type="dxa"/>
            <w:tcBorders>
              <w:top w:val="nil"/>
              <w:left w:val="single" w:sz="12" w:space="0" w:color="FFFFFF"/>
              <w:bottom w:val="single" w:sz="12" w:space="0" w:color="FFFFFF"/>
              <w:right w:val="single" w:sz="12" w:space="0" w:color="FFFFFF"/>
            </w:tcBorders>
            <w:shd w:val="clear" w:color="auto" w:fill="D9D9D9"/>
            <w:tcMar>
              <w:top w:w="15" w:type="dxa"/>
              <w:left w:w="15" w:type="dxa"/>
              <w:bottom w:w="0" w:type="dxa"/>
              <w:right w:w="15" w:type="dxa"/>
            </w:tcMar>
            <w:vAlign w:val="center"/>
            <w:hideMark/>
          </w:tcPr>
          <w:p w14:paraId="783B8539" w14:textId="77777777" w:rsidR="0018255F" w:rsidRPr="0018255F" w:rsidRDefault="0018255F" w:rsidP="0018255F">
            <w:pPr>
              <w:spacing w:after="0"/>
              <w:jc w:val="center"/>
              <w:rPr>
                <w:rFonts w:ascii="Century Gothic" w:hAnsi="Century Gothic"/>
                <w:bCs/>
                <w:sz w:val="17"/>
                <w:szCs w:val="17"/>
                <w:lang w:val="en-US"/>
              </w:rPr>
            </w:pPr>
            <w:r w:rsidRPr="0018255F">
              <w:rPr>
                <w:rFonts w:ascii="Century Gothic" w:hAnsi="Century Gothic"/>
                <w:bCs/>
                <w:sz w:val="17"/>
                <w:szCs w:val="17"/>
              </w:rPr>
              <w:t>1.1%*</w:t>
            </w:r>
          </w:p>
        </w:tc>
      </w:tr>
      <w:tr w:rsidR="0018255F" w:rsidRPr="0018255F" w14:paraId="1CE9381C" w14:textId="77777777" w:rsidTr="0018255F">
        <w:trPr>
          <w:trHeight w:val="20"/>
          <w:jc w:val="center"/>
        </w:trPr>
        <w:tc>
          <w:tcPr>
            <w:tcW w:w="0" w:type="auto"/>
            <w:vMerge/>
            <w:tcBorders>
              <w:top w:val="nil"/>
              <w:left w:val="nil"/>
              <w:bottom w:val="nil"/>
              <w:right w:val="single" w:sz="12" w:space="0" w:color="FFFFFF"/>
            </w:tcBorders>
            <w:vAlign w:val="center"/>
            <w:hideMark/>
          </w:tcPr>
          <w:p w14:paraId="35910C32" w14:textId="77777777" w:rsidR="0018255F" w:rsidRPr="0018255F" w:rsidRDefault="0018255F" w:rsidP="0018255F">
            <w:pPr>
              <w:spacing w:after="0"/>
              <w:jc w:val="center"/>
              <w:rPr>
                <w:rFonts w:ascii="Century Gothic" w:hAnsi="Century Gothic"/>
                <w:bCs/>
                <w:sz w:val="17"/>
                <w:szCs w:val="17"/>
                <w:lang w:val="en-US"/>
              </w:rPr>
            </w:pPr>
          </w:p>
        </w:tc>
        <w:tc>
          <w:tcPr>
            <w:tcW w:w="0" w:type="auto"/>
            <w:vMerge/>
            <w:tcBorders>
              <w:top w:val="nil"/>
              <w:left w:val="single" w:sz="12" w:space="0" w:color="FFFFFF"/>
              <w:bottom w:val="single" w:sz="12" w:space="0" w:color="FFFFFF"/>
              <w:right w:val="single" w:sz="12" w:space="0" w:color="FFFFFF"/>
            </w:tcBorders>
            <w:vAlign w:val="center"/>
            <w:hideMark/>
          </w:tcPr>
          <w:p w14:paraId="188DA7F1" w14:textId="77777777" w:rsidR="0018255F" w:rsidRPr="0018255F" w:rsidRDefault="0018255F" w:rsidP="0018255F">
            <w:pPr>
              <w:spacing w:after="0"/>
              <w:jc w:val="center"/>
              <w:rPr>
                <w:rFonts w:ascii="Century Gothic" w:hAnsi="Century Gothic"/>
                <w:bCs/>
                <w:sz w:val="17"/>
                <w:szCs w:val="17"/>
                <w:lang w:val="en-US"/>
              </w:rPr>
            </w:pPr>
          </w:p>
        </w:tc>
        <w:tc>
          <w:tcPr>
            <w:tcW w:w="7946" w:type="dxa"/>
            <w:tcBorders>
              <w:top w:val="single" w:sz="12" w:space="0" w:color="FFFFFF"/>
              <w:left w:val="single" w:sz="12" w:space="0" w:color="FFFFFF"/>
              <w:bottom w:val="single" w:sz="12" w:space="0" w:color="FFFFFF"/>
              <w:right w:val="single" w:sz="12" w:space="0" w:color="FFFFFF"/>
            </w:tcBorders>
            <w:shd w:val="clear" w:color="auto" w:fill="D9D9D9"/>
            <w:tcMar>
              <w:top w:w="34" w:type="dxa"/>
              <w:left w:w="15" w:type="dxa"/>
              <w:bottom w:w="0" w:type="dxa"/>
              <w:right w:w="15" w:type="dxa"/>
            </w:tcMar>
            <w:vAlign w:val="center"/>
            <w:hideMark/>
          </w:tcPr>
          <w:p w14:paraId="0D7090DC" w14:textId="77777777" w:rsidR="0018255F" w:rsidRPr="0018255F" w:rsidRDefault="0018255F" w:rsidP="0018255F">
            <w:pPr>
              <w:spacing w:after="0"/>
              <w:jc w:val="center"/>
              <w:rPr>
                <w:rFonts w:ascii="Century Gothic" w:hAnsi="Century Gothic"/>
                <w:bCs/>
                <w:sz w:val="17"/>
                <w:szCs w:val="17"/>
              </w:rPr>
            </w:pPr>
            <w:r w:rsidRPr="0018255F">
              <w:rPr>
                <w:rFonts w:ascii="Century Gothic" w:hAnsi="Century Gothic"/>
                <w:bCs/>
                <w:sz w:val="17"/>
                <w:szCs w:val="17"/>
              </w:rPr>
              <w:t xml:space="preserve">Porcentaje de Programas de información estadística y geográfica del INEGI que se utilizan como </w:t>
            </w:r>
            <w:r w:rsidRPr="0018255F">
              <w:rPr>
                <w:rFonts w:ascii="Century Gothic" w:hAnsi="Century Gothic"/>
                <w:bCs/>
                <w:sz w:val="17"/>
                <w:szCs w:val="17"/>
                <w:u w:val="single"/>
              </w:rPr>
              <w:t>insumo de otros programas y en algún otro referente</w:t>
            </w:r>
            <w:r w:rsidRPr="0018255F">
              <w:rPr>
                <w:rFonts w:ascii="Century Gothic" w:hAnsi="Century Gothic"/>
                <w:bCs/>
                <w:sz w:val="17"/>
                <w:szCs w:val="17"/>
              </w:rPr>
              <w:t>.</w:t>
            </w:r>
          </w:p>
        </w:tc>
        <w:tc>
          <w:tcPr>
            <w:tcW w:w="1276" w:type="dxa"/>
            <w:tcBorders>
              <w:top w:val="single" w:sz="12" w:space="0" w:color="FFFFFF"/>
              <w:left w:val="single" w:sz="12" w:space="0" w:color="FFFFFF"/>
              <w:bottom w:val="single" w:sz="12" w:space="0" w:color="FFFFFF"/>
              <w:right w:val="single" w:sz="12" w:space="0" w:color="FFFFFF"/>
            </w:tcBorders>
            <w:shd w:val="clear" w:color="auto" w:fill="D9D9D9"/>
            <w:tcMar>
              <w:top w:w="169" w:type="dxa"/>
              <w:left w:w="15" w:type="dxa"/>
              <w:bottom w:w="0" w:type="dxa"/>
              <w:right w:w="15" w:type="dxa"/>
            </w:tcMar>
            <w:vAlign w:val="center"/>
            <w:hideMark/>
          </w:tcPr>
          <w:p w14:paraId="32720643" w14:textId="77777777" w:rsidR="0018255F" w:rsidRPr="0018255F" w:rsidRDefault="0018255F" w:rsidP="0018255F">
            <w:pPr>
              <w:spacing w:after="0"/>
              <w:jc w:val="center"/>
              <w:rPr>
                <w:rFonts w:ascii="Century Gothic" w:hAnsi="Century Gothic"/>
                <w:bCs/>
                <w:sz w:val="17"/>
                <w:szCs w:val="17"/>
                <w:lang w:val="en-US"/>
              </w:rPr>
            </w:pPr>
            <w:r w:rsidRPr="0018255F">
              <w:rPr>
                <w:rFonts w:ascii="Century Gothic" w:hAnsi="Century Gothic"/>
                <w:bCs/>
                <w:sz w:val="17"/>
                <w:szCs w:val="17"/>
              </w:rPr>
              <w:t>49.5%</w:t>
            </w:r>
          </w:p>
        </w:tc>
        <w:tc>
          <w:tcPr>
            <w:tcW w:w="1276" w:type="dxa"/>
            <w:tcBorders>
              <w:top w:val="single" w:sz="12" w:space="0" w:color="FFFFFF"/>
              <w:left w:val="single" w:sz="12" w:space="0" w:color="FFFFFF"/>
              <w:bottom w:val="single" w:sz="12" w:space="0" w:color="FFFFFF"/>
              <w:right w:val="single" w:sz="12" w:space="0" w:color="FFFFFF"/>
            </w:tcBorders>
            <w:shd w:val="clear" w:color="auto" w:fill="D9D9D9"/>
            <w:tcMar>
              <w:top w:w="169" w:type="dxa"/>
              <w:left w:w="15" w:type="dxa"/>
              <w:bottom w:w="0" w:type="dxa"/>
              <w:right w:w="15" w:type="dxa"/>
            </w:tcMar>
            <w:vAlign w:val="center"/>
            <w:hideMark/>
          </w:tcPr>
          <w:p w14:paraId="5B6716F9" w14:textId="77777777" w:rsidR="0018255F" w:rsidRPr="0018255F" w:rsidRDefault="0018255F" w:rsidP="0018255F">
            <w:pPr>
              <w:spacing w:after="0"/>
              <w:jc w:val="center"/>
              <w:rPr>
                <w:rFonts w:ascii="Century Gothic" w:hAnsi="Century Gothic"/>
                <w:bCs/>
                <w:sz w:val="17"/>
                <w:szCs w:val="17"/>
                <w:lang w:val="en-US"/>
              </w:rPr>
            </w:pPr>
            <w:r w:rsidRPr="0018255F">
              <w:rPr>
                <w:rFonts w:ascii="Century Gothic" w:hAnsi="Century Gothic"/>
                <w:bCs/>
                <w:sz w:val="17"/>
                <w:szCs w:val="17"/>
              </w:rPr>
              <w:t>53.3%</w:t>
            </w:r>
          </w:p>
        </w:tc>
      </w:tr>
      <w:tr w:rsidR="0018255F" w:rsidRPr="0018255F" w14:paraId="60EC1842" w14:textId="77777777" w:rsidTr="0018255F">
        <w:trPr>
          <w:trHeight w:val="20"/>
          <w:jc w:val="center"/>
        </w:trPr>
        <w:tc>
          <w:tcPr>
            <w:tcW w:w="460" w:type="dxa"/>
            <w:vMerge w:val="restart"/>
            <w:tcBorders>
              <w:top w:val="nil"/>
              <w:left w:val="nil"/>
              <w:bottom w:val="single" w:sz="12" w:space="0" w:color="FFFFFF"/>
              <w:right w:val="single" w:sz="8" w:space="0" w:color="FFFFFF"/>
            </w:tcBorders>
            <w:shd w:val="clear" w:color="auto" w:fill="9FD5FF"/>
            <w:tcMar>
              <w:top w:w="15" w:type="dxa"/>
              <w:left w:w="15" w:type="dxa"/>
              <w:bottom w:w="0" w:type="dxa"/>
              <w:right w:w="15" w:type="dxa"/>
            </w:tcMar>
            <w:textDirection w:val="btLr"/>
            <w:vAlign w:val="center"/>
            <w:hideMark/>
          </w:tcPr>
          <w:p w14:paraId="3A1A41FF" w14:textId="77777777" w:rsidR="0018255F" w:rsidRPr="0018255F" w:rsidRDefault="0018255F" w:rsidP="0018255F">
            <w:pPr>
              <w:spacing w:after="0"/>
              <w:jc w:val="center"/>
              <w:rPr>
                <w:rFonts w:ascii="Century Gothic" w:hAnsi="Century Gothic"/>
                <w:bCs/>
                <w:sz w:val="17"/>
                <w:szCs w:val="17"/>
                <w:lang w:val="en-US"/>
              </w:rPr>
            </w:pPr>
            <w:proofErr w:type="spellStart"/>
            <w:r w:rsidRPr="0018255F">
              <w:rPr>
                <w:rFonts w:ascii="Century Gothic" w:hAnsi="Century Gothic"/>
                <w:bCs/>
                <w:sz w:val="17"/>
                <w:szCs w:val="17"/>
                <w:lang w:val="en-US"/>
              </w:rPr>
              <w:t>Externo</w:t>
            </w:r>
            <w:proofErr w:type="spellEnd"/>
          </w:p>
        </w:tc>
        <w:tc>
          <w:tcPr>
            <w:tcW w:w="1800" w:type="dxa"/>
            <w:vMerge w:val="restart"/>
            <w:tcBorders>
              <w:top w:val="single" w:sz="12" w:space="0" w:color="FFFFFF"/>
              <w:left w:val="single" w:sz="8" w:space="0" w:color="FFFFFF"/>
              <w:bottom w:val="single" w:sz="12" w:space="0" w:color="FFFFFF"/>
              <w:right w:val="single" w:sz="12" w:space="0" w:color="FFFFFF"/>
            </w:tcBorders>
            <w:shd w:val="clear" w:color="auto" w:fill="9FD5FF"/>
            <w:tcMar>
              <w:top w:w="92" w:type="dxa"/>
              <w:left w:w="15" w:type="dxa"/>
              <w:bottom w:w="0" w:type="dxa"/>
              <w:right w:w="15" w:type="dxa"/>
            </w:tcMar>
            <w:vAlign w:val="center"/>
            <w:hideMark/>
          </w:tcPr>
          <w:p w14:paraId="1C62937A" w14:textId="77777777" w:rsidR="0018255F" w:rsidRPr="0018255F" w:rsidRDefault="0018255F" w:rsidP="0018255F">
            <w:pPr>
              <w:spacing w:after="0"/>
              <w:jc w:val="center"/>
              <w:rPr>
                <w:rFonts w:ascii="Century Gothic" w:hAnsi="Century Gothic"/>
                <w:bCs/>
                <w:sz w:val="17"/>
                <w:szCs w:val="17"/>
                <w:lang w:val="en-US"/>
              </w:rPr>
            </w:pPr>
            <w:proofErr w:type="spellStart"/>
            <w:r w:rsidRPr="0018255F">
              <w:rPr>
                <w:rFonts w:ascii="Century Gothic" w:hAnsi="Century Gothic"/>
                <w:bCs/>
                <w:sz w:val="17"/>
                <w:szCs w:val="17"/>
                <w:lang w:val="en-US"/>
              </w:rPr>
              <w:t>Atención</w:t>
            </w:r>
            <w:proofErr w:type="spellEnd"/>
            <w:r w:rsidRPr="0018255F">
              <w:rPr>
                <w:rFonts w:ascii="Century Gothic" w:hAnsi="Century Gothic"/>
                <w:bCs/>
                <w:sz w:val="17"/>
                <w:szCs w:val="17"/>
                <w:lang w:val="en-US"/>
              </w:rPr>
              <w:t xml:space="preserve"> </w:t>
            </w:r>
            <w:proofErr w:type="gramStart"/>
            <w:r w:rsidRPr="0018255F">
              <w:rPr>
                <w:rFonts w:ascii="Century Gothic" w:hAnsi="Century Gothic"/>
                <w:bCs/>
                <w:sz w:val="17"/>
                <w:szCs w:val="17"/>
                <w:lang w:val="en-US"/>
              </w:rPr>
              <w:t xml:space="preserve">a  </w:t>
            </w:r>
            <w:proofErr w:type="spellStart"/>
            <w:r w:rsidRPr="0018255F">
              <w:rPr>
                <w:rFonts w:ascii="Century Gothic" w:hAnsi="Century Gothic"/>
                <w:bCs/>
                <w:sz w:val="17"/>
                <w:szCs w:val="17"/>
                <w:lang w:val="en-US"/>
              </w:rPr>
              <w:t>disposiciones</w:t>
            </w:r>
            <w:proofErr w:type="spellEnd"/>
            <w:proofErr w:type="gramEnd"/>
            <w:r w:rsidRPr="0018255F">
              <w:rPr>
                <w:rFonts w:ascii="Century Gothic" w:hAnsi="Century Gothic"/>
                <w:bCs/>
                <w:sz w:val="17"/>
                <w:szCs w:val="17"/>
                <w:lang w:val="en-US"/>
              </w:rPr>
              <w:t xml:space="preserve">  </w:t>
            </w:r>
            <w:proofErr w:type="spellStart"/>
            <w:r w:rsidRPr="0018255F">
              <w:rPr>
                <w:rFonts w:ascii="Century Gothic" w:hAnsi="Century Gothic"/>
                <w:bCs/>
                <w:sz w:val="17"/>
                <w:szCs w:val="17"/>
                <w:lang w:val="en-US"/>
              </w:rPr>
              <w:t>legales</w:t>
            </w:r>
            <w:proofErr w:type="spellEnd"/>
          </w:p>
        </w:tc>
        <w:tc>
          <w:tcPr>
            <w:tcW w:w="7946" w:type="dxa"/>
            <w:tcBorders>
              <w:top w:val="single" w:sz="12" w:space="0" w:color="FFFFFF"/>
              <w:left w:val="single" w:sz="12" w:space="0" w:color="FFFFFF"/>
              <w:bottom w:val="single" w:sz="12" w:space="0" w:color="FFFFFF"/>
              <w:right w:val="single" w:sz="12" w:space="0" w:color="FFFFFF"/>
            </w:tcBorders>
            <w:shd w:val="clear" w:color="auto" w:fill="9FD5FF"/>
            <w:tcMar>
              <w:top w:w="34" w:type="dxa"/>
              <w:left w:w="15" w:type="dxa"/>
              <w:bottom w:w="0" w:type="dxa"/>
              <w:right w:w="15" w:type="dxa"/>
            </w:tcMar>
            <w:vAlign w:val="center"/>
            <w:hideMark/>
          </w:tcPr>
          <w:p w14:paraId="0CC07FDF" w14:textId="77777777" w:rsidR="0018255F" w:rsidRPr="0018255F" w:rsidRDefault="0018255F" w:rsidP="0018255F">
            <w:pPr>
              <w:spacing w:after="0"/>
              <w:jc w:val="center"/>
              <w:rPr>
                <w:rFonts w:ascii="Century Gothic" w:hAnsi="Century Gothic"/>
                <w:bCs/>
                <w:sz w:val="17"/>
                <w:szCs w:val="17"/>
              </w:rPr>
            </w:pPr>
            <w:r w:rsidRPr="0018255F">
              <w:rPr>
                <w:rFonts w:ascii="Century Gothic" w:hAnsi="Century Gothic"/>
                <w:bCs/>
                <w:sz w:val="17"/>
                <w:szCs w:val="17"/>
              </w:rPr>
              <w:t xml:space="preserve">Porcentaje de Programas de información estadística y geográfica del INEGI que atienden las disposiciones en la </w:t>
            </w:r>
            <w:r w:rsidRPr="0018255F">
              <w:rPr>
                <w:rFonts w:ascii="Century Gothic" w:hAnsi="Century Gothic"/>
                <w:bCs/>
                <w:sz w:val="17"/>
                <w:szCs w:val="17"/>
                <w:u w:val="single"/>
              </w:rPr>
              <w:t>Constitución y Leyes Nacionales</w:t>
            </w:r>
            <w:r w:rsidRPr="0018255F">
              <w:rPr>
                <w:rFonts w:ascii="Century Gothic" w:hAnsi="Century Gothic"/>
                <w:bCs/>
                <w:sz w:val="17"/>
                <w:szCs w:val="17"/>
              </w:rPr>
              <w:t>.</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4FF64B9A" w14:textId="77777777" w:rsidR="0018255F" w:rsidRPr="0018255F" w:rsidRDefault="0018255F" w:rsidP="0018255F">
            <w:pPr>
              <w:spacing w:after="0"/>
              <w:jc w:val="center"/>
              <w:rPr>
                <w:rFonts w:ascii="Century Gothic" w:hAnsi="Century Gothic"/>
                <w:bCs/>
                <w:sz w:val="17"/>
                <w:szCs w:val="17"/>
                <w:lang w:val="en-US"/>
              </w:rPr>
            </w:pPr>
            <w:r w:rsidRPr="0018255F">
              <w:rPr>
                <w:rFonts w:ascii="Century Gothic" w:hAnsi="Century Gothic"/>
                <w:bCs/>
                <w:sz w:val="17"/>
                <w:szCs w:val="17"/>
              </w:rPr>
              <w:t>31.7%</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36BF38A0" w14:textId="77777777" w:rsidR="0018255F" w:rsidRPr="0018255F" w:rsidRDefault="0018255F" w:rsidP="0018255F">
            <w:pPr>
              <w:spacing w:after="0"/>
              <w:jc w:val="center"/>
              <w:rPr>
                <w:rFonts w:ascii="Century Gothic" w:hAnsi="Century Gothic"/>
                <w:bCs/>
                <w:sz w:val="17"/>
                <w:szCs w:val="17"/>
                <w:lang w:val="en-US"/>
              </w:rPr>
            </w:pPr>
            <w:r w:rsidRPr="0018255F">
              <w:rPr>
                <w:rFonts w:ascii="Century Gothic" w:hAnsi="Century Gothic"/>
                <w:bCs/>
                <w:sz w:val="17"/>
                <w:szCs w:val="17"/>
              </w:rPr>
              <w:t>38.2%</w:t>
            </w:r>
          </w:p>
        </w:tc>
      </w:tr>
      <w:tr w:rsidR="0018255F" w:rsidRPr="0018255F" w14:paraId="3F9D9ABF" w14:textId="77777777" w:rsidTr="0018255F">
        <w:trPr>
          <w:trHeight w:val="20"/>
          <w:jc w:val="center"/>
        </w:trPr>
        <w:tc>
          <w:tcPr>
            <w:tcW w:w="0" w:type="auto"/>
            <w:vMerge/>
            <w:tcBorders>
              <w:top w:val="nil"/>
              <w:left w:val="nil"/>
              <w:bottom w:val="single" w:sz="12" w:space="0" w:color="FFFFFF"/>
              <w:right w:val="single" w:sz="8" w:space="0" w:color="FFFFFF"/>
            </w:tcBorders>
            <w:vAlign w:val="center"/>
            <w:hideMark/>
          </w:tcPr>
          <w:p w14:paraId="5C6B766A" w14:textId="77777777" w:rsidR="0018255F" w:rsidRPr="0018255F" w:rsidRDefault="0018255F" w:rsidP="0018255F">
            <w:pPr>
              <w:spacing w:after="0"/>
              <w:jc w:val="center"/>
              <w:rPr>
                <w:rFonts w:ascii="Century Gothic" w:hAnsi="Century Gothic"/>
                <w:bCs/>
                <w:sz w:val="17"/>
                <w:szCs w:val="17"/>
                <w:lang w:val="en-US"/>
              </w:rPr>
            </w:pPr>
          </w:p>
        </w:tc>
        <w:tc>
          <w:tcPr>
            <w:tcW w:w="0" w:type="auto"/>
            <w:vMerge/>
            <w:tcBorders>
              <w:top w:val="single" w:sz="12" w:space="0" w:color="FFFFFF"/>
              <w:left w:val="single" w:sz="8" w:space="0" w:color="FFFFFF"/>
              <w:bottom w:val="single" w:sz="12" w:space="0" w:color="FFFFFF"/>
              <w:right w:val="single" w:sz="12" w:space="0" w:color="FFFFFF"/>
            </w:tcBorders>
            <w:vAlign w:val="center"/>
            <w:hideMark/>
          </w:tcPr>
          <w:p w14:paraId="21AAA391" w14:textId="77777777" w:rsidR="0018255F" w:rsidRPr="0018255F" w:rsidRDefault="0018255F" w:rsidP="0018255F">
            <w:pPr>
              <w:spacing w:after="0"/>
              <w:jc w:val="center"/>
              <w:rPr>
                <w:rFonts w:ascii="Century Gothic" w:hAnsi="Century Gothic"/>
                <w:bCs/>
                <w:sz w:val="17"/>
                <w:szCs w:val="17"/>
                <w:lang w:val="en-US"/>
              </w:rPr>
            </w:pPr>
          </w:p>
        </w:tc>
        <w:tc>
          <w:tcPr>
            <w:tcW w:w="7946" w:type="dxa"/>
            <w:tcBorders>
              <w:top w:val="single" w:sz="12" w:space="0" w:color="FFFFFF"/>
              <w:left w:val="single" w:sz="12" w:space="0" w:color="FFFFFF"/>
              <w:bottom w:val="single" w:sz="12" w:space="0" w:color="FFFFFF"/>
              <w:right w:val="single" w:sz="12" w:space="0" w:color="FFFFFF"/>
            </w:tcBorders>
            <w:shd w:val="clear" w:color="auto" w:fill="9FD5FF"/>
            <w:tcMar>
              <w:top w:w="34" w:type="dxa"/>
              <w:left w:w="15" w:type="dxa"/>
              <w:bottom w:w="0" w:type="dxa"/>
              <w:right w:w="15" w:type="dxa"/>
            </w:tcMar>
            <w:vAlign w:val="center"/>
            <w:hideMark/>
          </w:tcPr>
          <w:p w14:paraId="2A51AA19" w14:textId="77777777" w:rsidR="0018255F" w:rsidRPr="0018255F" w:rsidRDefault="0018255F" w:rsidP="0018255F">
            <w:pPr>
              <w:spacing w:after="0"/>
              <w:jc w:val="center"/>
              <w:rPr>
                <w:rFonts w:ascii="Century Gothic" w:hAnsi="Century Gothic"/>
                <w:bCs/>
                <w:sz w:val="17"/>
                <w:szCs w:val="17"/>
              </w:rPr>
            </w:pPr>
            <w:r w:rsidRPr="0018255F">
              <w:rPr>
                <w:rFonts w:ascii="Century Gothic" w:hAnsi="Century Gothic"/>
                <w:bCs/>
                <w:sz w:val="17"/>
                <w:szCs w:val="17"/>
              </w:rPr>
              <w:t xml:space="preserve">Porcentaje de Programas de Información estadística y geográfica del INEGI que atienden las disposiciones en </w:t>
            </w:r>
            <w:r w:rsidRPr="0018255F">
              <w:rPr>
                <w:rFonts w:ascii="Century Gothic" w:hAnsi="Century Gothic"/>
                <w:bCs/>
                <w:sz w:val="17"/>
                <w:szCs w:val="17"/>
                <w:u w:val="single"/>
              </w:rPr>
              <w:t>Tratados Internacionales</w:t>
            </w:r>
            <w:r w:rsidRPr="0018255F">
              <w:rPr>
                <w:rFonts w:ascii="Century Gothic" w:hAnsi="Century Gothic"/>
                <w:bCs/>
                <w:sz w:val="17"/>
                <w:szCs w:val="17"/>
              </w:rPr>
              <w:t>.</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19F7524F" w14:textId="77777777" w:rsidR="0018255F" w:rsidRPr="0018255F" w:rsidRDefault="0018255F" w:rsidP="0018255F">
            <w:pPr>
              <w:spacing w:after="0"/>
              <w:jc w:val="center"/>
              <w:rPr>
                <w:rFonts w:ascii="Century Gothic" w:hAnsi="Century Gothic"/>
                <w:bCs/>
                <w:sz w:val="17"/>
                <w:szCs w:val="17"/>
                <w:lang w:val="en-US"/>
              </w:rPr>
            </w:pPr>
            <w:r w:rsidRPr="0018255F">
              <w:rPr>
                <w:rFonts w:ascii="Century Gothic" w:hAnsi="Century Gothic"/>
                <w:bCs/>
                <w:sz w:val="17"/>
                <w:szCs w:val="17"/>
              </w:rPr>
              <w:t>23.8%</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401D5047" w14:textId="77777777" w:rsidR="0018255F" w:rsidRPr="0018255F" w:rsidRDefault="0018255F" w:rsidP="0018255F">
            <w:pPr>
              <w:spacing w:after="0"/>
              <w:jc w:val="center"/>
              <w:rPr>
                <w:rFonts w:ascii="Century Gothic" w:hAnsi="Century Gothic"/>
                <w:bCs/>
                <w:sz w:val="17"/>
                <w:szCs w:val="17"/>
                <w:lang w:val="en-US"/>
              </w:rPr>
            </w:pPr>
            <w:r w:rsidRPr="0018255F">
              <w:rPr>
                <w:rFonts w:ascii="Century Gothic" w:hAnsi="Century Gothic"/>
                <w:bCs/>
                <w:sz w:val="17"/>
                <w:szCs w:val="17"/>
              </w:rPr>
              <w:t>40.4%</w:t>
            </w:r>
          </w:p>
        </w:tc>
      </w:tr>
      <w:tr w:rsidR="0018255F" w:rsidRPr="0018255F" w14:paraId="35A2D819" w14:textId="77777777" w:rsidTr="0018255F">
        <w:trPr>
          <w:trHeight w:val="20"/>
          <w:jc w:val="center"/>
        </w:trPr>
        <w:tc>
          <w:tcPr>
            <w:tcW w:w="0" w:type="auto"/>
            <w:vMerge/>
            <w:tcBorders>
              <w:top w:val="nil"/>
              <w:left w:val="nil"/>
              <w:bottom w:val="single" w:sz="12" w:space="0" w:color="FFFFFF"/>
              <w:right w:val="single" w:sz="8" w:space="0" w:color="FFFFFF"/>
            </w:tcBorders>
            <w:vAlign w:val="center"/>
            <w:hideMark/>
          </w:tcPr>
          <w:p w14:paraId="1C465AE5" w14:textId="77777777" w:rsidR="0018255F" w:rsidRPr="0018255F" w:rsidRDefault="0018255F" w:rsidP="0018255F">
            <w:pPr>
              <w:spacing w:after="0"/>
              <w:jc w:val="center"/>
              <w:rPr>
                <w:rFonts w:ascii="Century Gothic" w:hAnsi="Century Gothic"/>
                <w:bCs/>
                <w:sz w:val="17"/>
                <w:szCs w:val="17"/>
                <w:lang w:val="en-US"/>
              </w:rPr>
            </w:pPr>
          </w:p>
        </w:tc>
        <w:tc>
          <w:tcPr>
            <w:tcW w:w="1800" w:type="dxa"/>
            <w:vMerge w:val="restart"/>
            <w:tcBorders>
              <w:top w:val="single" w:sz="12" w:space="0" w:color="FFFFFF"/>
              <w:left w:val="single" w:sz="8" w:space="0" w:color="FFFFFF"/>
              <w:bottom w:val="single" w:sz="12" w:space="0" w:color="FFFFFF"/>
              <w:right w:val="single" w:sz="12" w:space="0" w:color="FFFFFF"/>
            </w:tcBorders>
            <w:shd w:val="clear" w:color="auto" w:fill="C8E8FF"/>
            <w:tcMar>
              <w:top w:w="15" w:type="dxa"/>
              <w:left w:w="15" w:type="dxa"/>
              <w:bottom w:w="0" w:type="dxa"/>
              <w:right w:w="15" w:type="dxa"/>
            </w:tcMar>
            <w:vAlign w:val="center"/>
            <w:hideMark/>
          </w:tcPr>
          <w:p w14:paraId="5219BDEF" w14:textId="77777777" w:rsidR="0018255F" w:rsidRPr="0018255F" w:rsidRDefault="0018255F" w:rsidP="0018255F">
            <w:pPr>
              <w:spacing w:after="0"/>
              <w:jc w:val="center"/>
              <w:rPr>
                <w:rFonts w:ascii="Century Gothic" w:hAnsi="Century Gothic"/>
                <w:bCs/>
                <w:sz w:val="17"/>
                <w:szCs w:val="17"/>
              </w:rPr>
            </w:pPr>
            <w:r w:rsidRPr="0018255F">
              <w:rPr>
                <w:rFonts w:ascii="Century Gothic" w:hAnsi="Century Gothic"/>
                <w:bCs/>
                <w:sz w:val="17"/>
                <w:szCs w:val="17"/>
              </w:rPr>
              <w:t xml:space="preserve">Uso en </w:t>
            </w:r>
            <w:proofErr w:type="gramStart"/>
            <w:r w:rsidRPr="0018255F">
              <w:rPr>
                <w:rFonts w:ascii="Century Gothic" w:hAnsi="Century Gothic"/>
                <w:bCs/>
                <w:sz w:val="17"/>
                <w:szCs w:val="17"/>
              </w:rPr>
              <w:t>la  medición</w:t>
            </w:r>
            <w:proofErr w:type="gramEnd"/>
            <w:r w:rsidRPr="0018255F">
              <w:rPr>
                <w:rFonts w:ascii="Century Gothic" w:hAnsi="Century Gothic"/>
                <w:bCs/>
                <w:sz w:val="17"/>
                <w:szCs w:val="17"/>
              </w:rPr>
              <w:t xml:space="preserve"> del  desarrollo  nacional</w:t>
            </w:r>
          </w:p>
        </w:tc>
        <w:tc>
          <w:tcPr>
            <w:tcW w:w="7946" w:type="dxa"/>
            <w:tcBorders>
              <w:top w:val="single" w:sz="12" w:space="0" w:color="FFFFFF"/>
              <w:left w:val="single" w:sz="12" w:space="0" w:color="FFFFFF"/>
              <w:bottom w:val="single" w:sz="12" w:space="0" w:color="FFFFFF"/>
              <w:right w:val="single" w:sz="12" w:space="0" w:color="FFFFFF"/>
            </w:tcBorders>
            <w:shd w:val="clear" w:color="auto" w:fill="C8E8FF"/>
            <w:tcMar>
              <w:top w:w="34" w:type="dxa"/>
              <w:left w:w="15" w:type="dxa"/>
              <w:bottom w:w="0" w:type="dxa"/>
              <w:right w:w="15" w:type="dxa"/>
            </w:tcMar>
            <w:vAlign w:val="center"/>
            <w:hideMark/>
          </w:tcPr>
          <w:p w14:paraId="40986340" w14:textId="77777777" w:rsidR="0018255F" w:rsidRPr="0018255F" w:rsidRDefault="0018255F" w:rsidP="0018255F">
            <w:pPr>
              <w:spacing w:after="0"/>
              <w:jc w:val="center"/>
              <w:rPr>
                <w:rFonts w:ascii="Century Gothic" w:hAnsi="Century Gothic"/>
                <w:bCs/>
                <w:sz w:val="17"/>
                <w:szCs w:val="17"/>
              </w:rPr>
            </w:pPr>
            <w:r w:rsidRPr="0018255F">
              <w:rPr>
                <w:rFonts w:ascii="Century Gothic" w:hAnsi="Century Gothic"/>
                <w:bCs/>
                <w:sz w:val="17"/>
                <w:szCs w:val="17"/>
              </w:rPr>
              <w:t xml:space="preserve">Porcentaje de Programas de información estadística y geográfica del INEGI utilizados en el cálculo de Indicadores de los </w:t>
            </w:r>
            <w:proofErr w:type="spellStart"/>
            <w:r w:rsidRPr="0018255F">
              <w:rPr>
                <w:rFonts w:ascii="Century Gothic" w:hAnsi="Century Gothic"/>
                <w:bCs/>
                <w:sz w:val="17"/>
                <w:szCs w:val="17"/>
                <w:u w:val="single"/>
              </w:rPr>
              <w:t>Objetiv</w:t>
            </w:r>
            <w:proofErr w:type="spellEnd"/>
            <w:r w:rsidRPr="0018255F">
              <w:rPr>
                <w:rFonts w:ascii="Century Gothic" w:hAnsi="Century Gothic"/>
                <w:bCs/>
                <w:sz w:val="17"/>
                <w:szCs w:val="17"/>
                <w:u w:val="single"/>
              </w:rPr>
              <w:t xml:space="preserve"> os de Desarrollo Sostenible</w:t>
            </w:r>
            <w:r w:rsidRPr="0018255F">
              <w:rPr>
                <w:rFonts w:ascii="Century Gothic" w:hAnsi="Century Gothic"/>
                <w:bCs/>
                <w:sz w:val="17"/>
                <w:szCs w:val="17"/>
              </w:rPr>
              <w:t>.</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169" w:type="dxa"/>
              <w:left w:w="15" w:type="dxa"/>
              <w:bottom w:w="0" w:type="dxa"/>
              <w:right w:w="15" w:type="dxa"/>
            </w:tcMar>
            <w:vAlign w:val="center"/>
            <w:hideMark/>
          </w:tcPr>
          <w:p w14:paraId="31245788" w14:textId="77777777" w:rsidR="0018255F" w:rsidRPr="0018255F" w:rsidRDefault="0018255F" w:rsidP="0018255F">
            <w:pPr>
              <w:spacing w:after="0"/>
              <w:jc w:val="center"/>
              <w:rPr>
                <w:rFonts w:ascii="Century Gothic" w:hAnsi="Century Gothic"/>
                <w:bCs/>
                <w:sz w:val="17"/>
                <w:szCs w:val="17"/>
                <w:lang w:val="en-US"/>
              </w:rPr>
            </w:pPr>
            <w:r w:rsidRPr="0018255F">
              <w:rPr>
                <w:rFonts w:ascii="Century Gothic" w:hAnsi="Century Gothic"/>
                <w:bCs/>
                <w:sz w:val="17"/>
                <w:szCs w:val="17"/>
              </w:rPr>
              <w:t>18.8%</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169" w:type="dxa"/>
              <w:left w:w="15" w:type="dxa"/>
              <w:bottom w:w="0" w:type="dxa"/>
              <w:right w:w="15" w:type="dxa"/>
            </w:tcMar>
            <w:vAlign w:val="center"/>
            <w:hideMark/>
          </w:tcPr>
          <w:p w14:paraId="5A3EC89B" w14:textId="77777777" w:rsidR="0018255F" w:rsidRPr="0018255F" w:rsidRDefault="0018255F" w:rsidP="0018255F">
            <w:pPr>
              <w:spacing w:after="0"/>
              <w:jc w:val="center"/>
              <w:rPr>
                <w:rFonts w:ascii="Century Gothic" w:hAnsi="Century Gothic"/>
                <w:bCs/>
                <w:sz w:val="17"/>
                <w:szCs w:val="17"/>
                <w:lang w:val="en-US"/>
              </w:rPr>
            </w:pPr>
            <w:r w:rsidRPr="0018255F">
              <w:rPr>
                <w:rFonts w:ascii="Century Gothic" w:hAnsi="Century Gothic"/>
                <w:bCs/>
                <w:sz w:val="17"/>
                <w:szCs w:val="17"/>
              </w:rPr>
              <w:t>31.5%</w:t>
            </w:r>
          </w:p>
        </w:tc>
      </w:tr>
      <w:tr w:rsidR="0018255F" w:rsidRPr="0018255F" w14:paraId="7E904191" w14:textId="77777777" w:rsidTr="0018255F">
        <w:trPr>
          <w:trHeight w:val="20"/>
          <w:jc w:val="center"/>
        </w:trPr>
        <w:tc>
          <w:tcPr>
            <w:tcW w:w="0" w:type="auto"/>
            <w:vMerge/>
            <w:tcBorders>
              <w:top w:val="nil"/>
              <w:left w:val="nil"/>
              <w:bottom w:val="single" w:sz="12" w:space="0" w:color="FFFFFF"/>
              <w:right w:val="single" w:sz="8" w:space="0" w:color="FFFFFF"/>
            </w:tcBorders>
            <w:vAlign w:val="center"/>
            <w:hideMark/>
          </w:tcPr>
          <w:p w14:paraId="4348FF3D" w14:textId="77777777" w:rsidR="0018255F" w:rsidRPr="0018255F" w:rsidRDefault="0018255F" w:rsidP="0018255F">
            <w:pPr>
              <w:spacing w:after="0"/>
              <w:jc w:val="center"/>
              <w:rPr>
                <w:rFonts w:ascii="Century Gothic" w:hAnsi="Century Gothic"/>
                <w:bCs/>
                <w:sz w:val="17"/>
                <w:szCs w:val="17"/>
                <w:lang w:val="en-US"/>
              </w:rPr>
            </w:pPr>
          </w:p>
        </w:tc>
        <w:tc>
          <w:tcPr>
            <w:tcW w:w="0" w:type="auto"/>
            <w:vMerge/>
            <w:tcBorders>
              <w:top w:val="single" w:sz="12" w:space="0" w:color="FFFFFF"/>
              <w:left w:val="single" w:sz="8" w:space="0" w:color="FFFFFF"/>
              <w:bottom w:val="single" w:sz="12" w:space="0" w:color="FFFFFF"/>
              <w:right w:val="single" w:sz="12" w:space="0" w:color="FFFFFF"/>
            </w:tcBorders>
            <w:vAlign w:val="center"/>
            <w:hideMark/>
          </w:tcPr>
          <w:p w14:paraId="62749DED" w14:textId="77777777" w:rsidR="0018255F" w:rsidRPr="0018255F" w:rsidRDefault="0018255F" w:rsidP="0018255F">
            <w:pPr>
              <w:spacing w:after="0"/>
              <w:jc w:val="center"/>
              <w:rPr>
                <w:rFonts w:ascii="Century Gothic" w:hAnsi="Century Gothic"/>
                <w:bCs/>
                <w:sz w:val="17"/>
                <w:szCs w:val="17"/>
                <w:lang w:val="en-US"/>
              </w:rPr>
            </w:pPr>
          </w:p>
        </w:tc>
        <w:tc>
          <w:tcPr>
            <w:tcW w:w="7946" w:type="dxa"/>
            <w:tcBorders>
              <w:top w:val="single" w:sz="12" w:space="0" w:color="FFFFFF"/>
              <w:left w:val="single" w:sz="12" w:space="0" w:color="FFFFFF"/>
              <w:bottom w:val="single" w:sz="12" w:space="0" w:color="FFFFFF"/>
              <w:right w:val="single" w:sz="12" w:space="0" w:color="FFFFFF"/>
            </w:tcBorders>
            <w:shd w:val="clear" w:color="auto" w:fill="C8E8FF"/>
            <w:tcMar>
              <w:top w:w="34" w:type="dxa"/>
              <w:left w:w="15" w:type="dxa"/>
              <w:bottom w:w="0" w:type="dxa"/>
              <w:right w:w="15" w:type="dxa"/>
            </w:tcMar>
            <w:vAlign w:val="center"/>
            <w:hideMark/>
          </w:tcPr>
          <w:p w14:paraId="2EDB73FA" w14:textId="77777777" w:rsidR="0018255F" w:rsidRPr="0018255F" w:rsidRDefault="0018255F" w:rsidP="0018255F">
            <w:pPr>
              <w:spacing w:after="0"/>
              <w:jc w:val="center"/>
              <w:rPr>
                <w:rFonts w:ascii="Century Gothic" w:hAnsi="Century Gothic"/>
                <w:bCs/>
                <w:sz w:val="17"/>
                <w:szCs w:val="17"/>
              </w:rPr>
            </w:pPr>
            <w:r w:rsidRPr="0018255F">
              <w:rPr>
                <w:rFonts w:ascii="Century Gothic" w:hAnsi="Century Gothic"/>
                <w:bCs/>
                <w:sz w:val="17"/>
                <w:szCs w:val="17"/>
              </w:rPr>
              <w:t xml:space="preserve">Porcentaje de Programas de información estadística y geográfica del INEGI utilizados en el cálculo de </w:t>
            </w:r>
            <w:r w:rsidRPr="0018255F">
              <w:rPr>
                <w:rFonts w:ascii="Century Gothic" w:hAnsi="Century Gothic"/>
                <w:bCs/>
                <w:sz w:val="17"/>
                <w:szCs w:val="17"/>
                <w:u w:val="single"/>
              </w:rPr>
              <w:t>Indicadores Clave</w:t>
            </w:r>
            <w:r w:rsidRPr="0018255F">
              <w:rPr>
                <w:rFonts w:ascii="Century Gothic" w:hAnsi="Century Gothic"/>
                <w:bCs/>
                <w:sz w:val="17"/>
                <w:szCs w:val="17"/>
              </w:rPr>
              <w:t>.</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169" w:type="dxa"/>
              <w:left w:w="15" w:type="dxa"/>
              <w:bottom w:w="0" w:type="dxa"/>
              <w:right w:w="15" w:type="dxa"/>
            </w:tcMar>
            <w:vAlign w:val="center"/>
            <w:hideMark/>
          </w:tcPr>
          <w:p w14:paraId="33FD005C" w14:textId="77777777" w:rsidR="0018255F" w:rsidRPr="0018255F" w:rsidRDefault="0018255F" w:rsidP="0018255F">
            <w:pPr>
              <w:spacing w:after="0"/>
              <w:jc w:val="center"/>
              <w:rPr>
                <w:rFonts w:ascii="Century Gothic" w:hAnsi="Century Gothic"/>
                <w:bCs/>
                <w:sz w:val="17"/>
                <w:szCs w:val="17"/>
                <w:lang w:val="en-US"/>
              </w:rPr>
            </w:pPr>
            <w:r w:rsidRPr="0018255F">
              <w:rPr>
                <w:rFonts w:ascii="Century Gothic" w:hAnsi="Century Gothic"/>
                <w:bCs/>
                <w:sz w:val="17"/>
                <w:szCs w:val="17"/>
              </w:rPr>
              <w:t>30.7%</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169" w:type="dxa"/>
              <w:left w:w="15" w:type="dxa"/>
              <w:bottom w:w="0" w:type="dxa"/>
              <w:right w:w="15" w:type="dxa"/>
            </w:tcMar>
            <w:vAlign w:val="center"/>
            <w:hideMark/>
          </w:tcPr>
          <w:p w14:paraId="0C03884A" w14:textId="77777777" w:rsidR="0018255F" w:rsidRPr="0018255F" w:rsidRDefault="0018255F" w:rsidP="0018255F">
            <w:pPr>
              <w:spacing w:after="0"/>
              <w:jc w:val="center"/>
              <w:rPr>
                <w:rFonts w:ascii="Century Gothic" w:hAnsi="Century Gothic"/>
                <w:bCs/>
                <w:sz w:val="17"/>
                <w:szCs w:val="17"/>
                <w:lang w:val="en-US"/>
              </w:rPr>
            </w:pPr>
            <w:r w:rsidRPr="0018255F">
              <w:rPr>
                <w:rFonts w:ascii="Century Gothic" w:hAnsi="Century Gothic"/>
                <w:bCs/>
                <w:sz w:val="17"/>
                <w:szCs w:val="17"/>
              </w:rPr>
              <w:t>34.8%</w:t>
            </w:r>
          </w:p>
        </w:tc>
      </w:tr>
      <w:tr w:rsidR="0018255F" w:rsidRPr="0018255F" w14:paraId="3C46A40C" w14:textId="77777777" w:rsidTr="0018255F">
        <w:trPr>
          <w:trHeight w:val="20"/>
          <w:jc w:val="center"/>
        </w:trPr>
        <w:tc>
          <w:tcPr>
            <w:tcW w:w="0" w:type="auto"/>
            <w:vMerge/>
            <w:tcBorders>
              <w:top w:val="nil"/>
              <w:left w:val="nil"/>
              <w:bottom w:val="single" w:sz="12" w:space="0" w:color="FFFFFF"/>
              <w:right w:val="single" w:sz="8" w:space="0" w:color="FFFFFF"/>
            </w:tcBorders>
            <w:vAlign w:val="center"/>
            <w:hideMark/>
          </w:tcPr>
          <w:p w14:paraId="7F304AD6" w14:textId="77777777" w:rsidR="0018255F" w:rsidRPr="0018255F" w:rsidRDefault="0018255F" w:rsidP="0018255F">
            <w:pPr>
              <w:spacing w:after="0"/>
              <w:jc w:val="center"/>
              <w:rPr>
                <w:rFonts w:ascii="Century Gothic" w:hAnsi="Century Gothic"/>
                <w:bCs/>
                <w:sz w:val="17"/>
                <w:szCs w:val="17"/>
                <w:lang w:val="en-US"/>
              </w:rPr>
            </w:pPr>
          </w:p>
        </w:tc>
        <w:tc>
          <w:tcPr>
            <w:tcW w:w="0" w:type="auto"/>
            <w:vMerge/>
            <w:tcBorders>
              <w:top w:val="single" w:sz="12" w:space="0" w:color="FFFFFF"/>
              <w:left w:val="single" w:sz="8" w:space="0" w:color="FFFFFF"/>
              <w:bottom w:val="single" w:sz="12" w:space="0" w:color="FFFFFF"/>
              <w:right w:val="single" w:sz="12" w:space="0" w:color="FFFFFF"/>
            </w:tcBorders>
            <w:vAlign w:val="center"/>
            <w:hideMark/>
          </w:tcPr>
          <w:p w14:paraId="7AB3FAFC" w14:textId="77777777" w:rsidR="0018255F" w:rsidRPr="0018255F" w:rsidRDefault="0018255F" w:rsidP="0018255F">
            <w:pPr>
              <w:spacing w:after="0"/>
              <w:jc w:val="center"/>
              <w:rPr>
                <w:rFonts w:ascii="Century Gothic" w:hAnsi="Century Gothic"/>
                <w:bCs/>
                <w:sz w:val="17"/>
                <w:szCs w:val="17"/>
                <w:lang w:val="en-US"/>
              </w:rPr>
            </w:pPr>
          </w:p>
        </w:tc>
        <w:tc>
          <w:tcPr>
            <w:tcW w:w="7946" w:type="dxa"/>
            <w:tcBorders>
              <w:top w:val="single" w:sz="12" w:space="0" w:color="FFFFFF"/>
              <w:left w:val="single" w:sz="12" w:space="0" w:color="FFFFFF"/>
              <w:bottom w:val="single" w:sz="12" w:space="0" w:color="FFFFFF"/>
              <w:right w:val="single" w:sz="12" w:space="0" w:color="FFFFFF"/>
            </w:tcBorders>
            <w:shd w:val="clear" w:color="auto" w:fill="C8E8FF"/>
            <w:tcMar>
              <w:top w:w="92" w:type="dxa"/>
              <w:left w:w="15" w:type="dxa"/>
              <w:bottom w:w="0" w:type="dxa"/>
              <w:right w:w="15" w:type="dxa"/>
            </w:tcMar>
            <w:vAlign w:val="center"/>
            <w:hideMark/>
          </w:tcPr>
          <w:p w14:paraId="65B09081" w14:textId="77777777" w:rsidR="0018255F" w:rsidRPr="0018255F" w:rsidRDefault="0018255F" w:rsidP="0018255F">
            <w:pPr>
              <w:spacing w:after="0"/>
              <w:jc w:val="center"/>
              <w:rPr>
                <w:rFonts w:ascii="Century Gothic" w:hAnsi="Century Gothic"/>
                <w:bCs/>
                <w:sz w:val="17"/>
                <w:szCs w:val="17"/>
              </w:rPr>
            </w:pPr>
            <w:r w:rsidRPr="0018255F">
              <w:rPr>
                <w:rFonts w:ascii="Century Gothic" w:hAnsi="Century Gothic"/>
                <w:bCs/>
                <w:sz w:val="17"/>
                <w:szCs w:val="17"/>
              </w:rPr>
              <w:t xml:space="preserve">Porcentaje de Programas de información estadística y geográfica del INEGI utilizados en </w:t>
            </w:r>
            <w:proofErr w:type="gramStart"/>
            <w:r w:rsidRPr="0018255F">
              <w:rPr>
                <w:rFonts w:ascii="Century Gothic" w:hAnsi="Century Gothic"/>
                <w:bCs/>
                <w:sz w:val="17"/>
                <w:szCs w:val="17"/>
              </w:rPr>
              <w:t>el  cálculo</w:t>
            </w:r>
            <w:proofErr w:type="gramEnd"/>
            <w:r w:rsidRPr="0018255F">
              <w:rPr>
                <w:rFonts w:ascii="Century Gothic" w:hAnsi="Century Gothic"/>
                <w:bCs/>
                <w:sz w:val="17"/>
                <w:szCs w:val="17"/>
              </w:rPr>
              <w:t xml:space="preserve"> de los indicadores de los </w:t>
            </w:r>
            <w:r w:rsidRPr="0018255F">
              <w:rPr>
                <w:rFonts w:ascii="Century Gothic" w:hAnsi="Century Gothic"/>
                <w:bCs/>
                <w:sz w:val="17"/>
                <w:szCs w:val="17"/>
                <w:u w:val="single"/>
              </w:rPr>
              <w:t>Programas que se derivan del Plan Nacional de Desarrollo</w:t>
            </w:r>
            <w:r w:rsidRPr="0018255F">
              <w:rPr>
                <w:rFonts w:ascii="Century Gothic" w:hAnsi="Century Gothic"/>
                <w:bCs/>
                <w:sz w:val="17"/>
                <w:szCs w:val="17"/>
              </w:rPr>
              <w:t>.</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5" w:type="dxa"/>
              <w:left w:w="15" w:type="dxa"/>
              <w:bottom w:w="0" w:type="dxa"/>
              <w:right w:w="15" w:type="dxa"/>
            </w:tcMar>
            <w:vAlign w:val="center"/>
            <w:hideMark/>
          </w:tcPr>
          <w:p w14:paraId="41A4818D" w14:textId="77777777" w:rsidR="0018255F" w:rsidRPr="0018255F" w:rsidRDefault="0018255F" w:rsidP="0018255F">
            <w:pPr>
              <w:spacing w:after="0"/>
              <w:jc w:val="center"/>
              <w:rPr>
                <w:rFonts w:ascii="Century Gothic" w:hAnsi="Century Gothic"/>
                <w:bCs/>
                <w:sz w:val="17"/>
                <w:szCs w:val="17"/>
                <w:lang w:val="en-US"/>
              </w:rPr>
            </w:pPr>
            <w:r w:rsidRPr="0018255F">
              <w:rPr>
                <w:rFonts w:ascii="Century Gothic" w:hAnsi="Century Gothic"/>
                <w:bCs/>
                <w:sz w:val="17"/>
                <w:szCs w:val="17"/>
              </w:rPr>
              <w:t>1%</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5" w:type="dxa"/>
              <w:left w:w="15" w:type="dxa"/>
              <w:bottom w:w="0" w:type="dxa"/>
              <w:right w:w="15" w:type="dxa"/>
            </w:tcMar>
            <w:vAlign w:val="center"/>
            <w:hideMark/>
          </w:tcPr>
          <w:p w14:paraId="5F0ACC26" w14:textId="77777777" w:rsidR="0018255F" w:rsidRPr="0018255F" w:rsidRDefault="0018255F" w:rsidP="0018255F">
            <w:pPr>
              <w:spacing w:after="0"/>
              <w:jc w:val="center"/>
              <w:rPr>
                <w:rFonts w:ascii="Century Gothic" w:hAnsi="Century Gothic"/>
                <w:bCs/>
                <w:sz w:val="17"/>
                <w:szCs w:val="17"/>
                <w:lang w:val="en-US"/>
              </w:rPr>
            </w:pPr>
            <w:r w:rsidRPr="0018255F">
              <w:rPr>
                <w:rFonts w:ascii="Century Gothic" w:hAnsi="Century Gothic"/>
                <w:bCs/>
                <w:sz w:val="17"/>
                <w:szCs w:val="17"/>
              </w:rPr>
              <w:t>34.8%</w:t>
            </w:r>
          </w:p>
        </w:tc>
      </w:tr>
      <w:tr w:rsidR="0018255F" w:rsidRPr="0018255F" w14:paraId="69573580" w14:textId="77777777" w:rsidTr="0018255F">
        <w:trPr>
          <w:trHeight w:val="20"/>
          <w:jc w:val="center"/>
        </w:trPr>
        <w:tc>
          <w:tcPr>
            <w:tcW w:w="0" w:type="auto"/>
            <w:vMerge/>
            <w:tcBorders>
              <w:top w:val="nil"/>
              <w:left w:val="nil"/>
              <w:bottom w:val="single" w:sz="12" w:space="0" w:color="FFFFFF"/>
              <w:right w:val="single" w:sz="8" w:space="0" w:color="FFFFFF"/>
            </w:tcBorders>
            <w:vAlign w:val="center"/>
            <w:hideMark/>
          </w:tcPr>
          <w:p w14:paraId="7D103CD1" w14:textId="77777777" w:rsidR="0018255F" w:rsidRPr="0018255F" w:rsidRDefault="0018255F" w:rsidP="0018255F">
            <w:pPr>
              <w:spacing w:after="0"/>
              <w:jc w:val="center"/>
              <w:rPr>
                <w:rFonts w:ascii="Century Gothic" w:hAnsi="Century Gothic"/>
                <w:bCs/>
                <w:sz w:val="17"/>
                <w:szCs w:val="17"/>
                <w:lang w:val="en-US"/>
              </w:rPr>
            </w:pPr>
          </w:p>
        </w:tc>
        <w:tc>
          <w:tcPr>
            <w:tcW w:w="0" w:type="auto"/>
            <w:vMerge/>
            <w:tcBorders>
              <w:top w:val="single" w:sz="12" w:space="0" w:color="FFFFFF"/>
              <w:left w:val="single" w:sz="8" w:space="0" w:color="FFFFFF"/>
              <w:bottom w:val="single" w:sz="12" w:space="0" w:color="FFFFFF"/>
              <w:right w:val="single" w:sz="12" w:space="0" w:color="FFFFFF"/>
            </w:tcBorders>
            <w:vAlign w:val="center"/>
            <w:hideMark/>
          </w:tcPr>
          <w:p w14:paraId="72FA23AC" w14:textId="77777777" w:rsidR="0018255F" w:rsidRPr="0018255F" w:rsidRDefault="0018255F" w:rsidP="0018255F">
            <w:pPr>
              <w:spacing w:after="0"/>
              <w:jc w:val="center"/>
              <w:rPr>
                <w:rFonts w:ascii="Century Gothic" w:hAnsi="Century Gothic"/>
                <w:bCs/>
                <w:sz w:val="17"/>
                <w:szCs w:val="17"/>
                <w:lang w:val="en-US"/>
              </w:rPr>
            </w:pPr>
          </w:p>
        </w:tc>
        <w:tc>
          <w:tcPr>
            <w:tcW w:w="7946" w:type="dxa"/>
            <w:tcBorders>
              <w:top w:val="single" w:sz="12" w:space="0" w:color="FFFFFF"/>
              <w:left w:val="single" w:sz="12" w:space="0" w:color="FFFFFF"/>
              <w:bottom w:val="single" w:sz="12" w:space="0" w:color="FFFFFF"/>
              <w:right w:val="single" w:sz="12" w:space="0" w:color="FFFFFF"/>
            </w:tcBorders>
            <w:shd w:val="clear" w:color="auto" w:fill="C8E8FF"/>
            <w:tcMar>
              <w:top w:w="34" w:type="dxa"/>
              <w:left w:w="15" w:type="dxa"/>
              <w:bottom w:w="0" w:type="dxa"/>
              <w:right w:w="15" w:type="dxa"/>
            </w:tcMar>
            <w:vAlign w:val="center"/>
            <w:hideMark/>
          </w:tcPr>
          <w:p w14:paraId="0137602B" w14:textId="77777777" w:rsidR="0018255F" w:rsidRPr="0018255F" w:rsidRDefault="0018255F" w:rsidP="0018255F">
            <w:pPr>
              <w:spacing w:after="0"/>
              <w:jc w:val="center"/>
              <w:rPr>
                <w:rFonts w:ascii="Century Gothic" w:hAnsi="Century Gothic"/>
                <w:bCs/>
                <w:sz w:val="17"/>
                <w:szCs w:val="17"/>
              </w:rPr>
            </w:pPr>
            <w:r w:rsidRPr="0018255F">
              <w:rPr>
                <w:rFonts w:ascii="Century Gothic" w:hAnsi="Century Gothic"/>
                <w:bCs/>
                <w:sz w:val="17"/>
                <w:szCs w:val="17"/>
              </w:rPr>
              <w:t xml:space="preserve">Porcentaje de Programas de información estadística y geográfica del INEGI relacionados con las </w:t>
            </w:r>
            <w:r w:rsidRPr="0018255F">
              <w:rPr>
                <w:rFonts w:ascii="Century Gothic" w:hAnsi="Century Gothic"/>
                <w:bCs/>
                <w:sz w:val="17"/>
                <w:szCs w:val="17"/>
                <w:u w:val="single"/>
              </w:rPr>
              <w:t>Metas del Plan Nacional de Desarrollo</w:t>
            </w:r>
            <w:r w:rsidRPr="0018255F">
              <w:rPr>
                <w:rFonts w:ascii="Century Gothic" w:hAnsi="Century Gothic"/>
                <w:bCs/>
                <w:sz w:val="17"/>
                <w:szCs w:val="17"/>
              </w:rPr>
              <w:t>.</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169" w:type="dxa"/>
              <w:left w:w="15" w:type="dxa"/>
              <w:bottom w:w="0" w:type="dxa"/>
              <w:right w:w="15" w:type="dxa"/>
            </w:tcMar>
            <w:vAlign w:val="center"/>
            <w:hideMark/>
          </w:tcPr>
          <w:p w14:paraId="44710DA4" w14:textId="77777777" w:rsidR="0018255F" w:rsidRPr="0018255F" w:rsidRDefault="0018255F" w:rsidP="0018255F">
            <w:pPr>
              <w:spacing w:after="0"/>
              <w:jc w:val="center"/>
              <w:rPr>
                <w:rFonts w:ascii="Century Gothic" w:hAnsi="Century Gothic"/>
                <w:bCs/>
                <w:sz w:val="17"/>
                <w:szCs w:val="17"/>
                <w:lang w:val="en-US"/>
              </w:rPr>
            </w:pPr>
            <w:r w:rsidRPr="0018255F">
              <w:rPr>
                <w:rFonts w:ascii="Century Gothic" w:hAnsi="Century Gothic"/>
                <w:bCs/>
                <w:sz w:val="17"/>
                <w:szCs w:val="17"/>
              </w:rPr>
              <w:t>69.3%</w:t>
            </w:r>
          </w:p>
        </w:tc>
        <w:tc>
          <w:tcPr>
            <w:tcW w:w="1276" w:type="dxa"/>
            <w:tcBorders>
              <w:top w:val="single" w:sz="12" w:space="0" w:color="FFFFFF"/>
              <w:left w:val="single" w:sz="12" w:space="0" w:color="FFFFFF"/>
              <w:bottom w:val="single" w:sz="12" w:space="0" w:color="FFFFFF"/>
              <w:right w:val="single" w:sz="12" w:space="0" w:color="FFFFFF"/>
            </w:tcBorders>
            <w:shd w:val="clear" w:color="auto" w:fill="C8E8FF"/>
            <w:tcMar>
              <w:top w:w="169" w:type="dxa"/>
              <w:left w:w="15" w:type="dxa"/>
              <w:bottom w:w="0" w:type="dxa"/>
              <w:right w:w="15" w:type="dxa"/>
            </w:tcMar>
            <w:vAlign w:val="center"/>
            <w:hideMark/>
          </w:tcPr>
          <w:p w14:paraId="40251303" w14:textId="77777777" w:rsidR="0018255F" w:rsidRPr="0018255F" w:rsidRDefault="0018255F" w:rsidP="0018255F">
            <w:pPr>
              <w:spacing w:after="0"/>
              <w:jc w:val="center"/>
              <w:rPr>
                <w:rFonts w:ascii="Century Gothic" w:hAnsi="Century Gothic"/>
                <w:bCs/>
                <w:sz w:val="17"/>
                <w:szCs w:val="17"/>
                <w:lang w:val="en-US"/>
              </w:rPr>
            </w:pPr>
            <w:r w:rsidRPr="0018255F">
              <w:rPr>
                <w:rFonts w:ascii="Century Gothic" w:hAnsi="Century Gothic"/>
                <w:bCs/>
                <w:sz w:val="17"/>
                <w:szCs w:val="17"/>
              </w:rPr>
              <w:t>71.9%</w:t>
            </w:r>
          </w:p>
        </w:tc>
      </w:tr>
      <w:tr w:rsidR="0018255F" w:rsidRPr="0018255F" w14:paraId="0AE23DBC" w14:textId="77777777" w:rsidTr="0018255F">
        <w:trPr>
          <w:trHeight w:val="20"/>
          <w:jc w:val="center"/>
        </w:trPr>
        <w:tc>
          <w:tcPr>
            <w:tcW w:w="0" w:type="auto"/>
            <w:vMerge/>
            <w:tcBorders>
              <w:top w:val="nil"/>
              <w:left w:val="nil"/>
              <w:bottom w:val="single" w:sz="12" w:space="0" w:color="FFFFFF"/>
              <w:right w:val="single" w:sz="8" w:space="0" w:color="FFFFFF"/>
            </w:tcBorders>
            <w:vAlign w:val="center"/>
            <w:hideMark/>
          </w:tcPr>
          <w:p w14:paraId="51AC606B" w14:textId="77777777" w:rsidR="0018255F" w:rsidRPr="0018255F" w:rsidRDefault="0018255F" w:rsidP="0018255F">
            <w:pPr>
              <w:spacing w:after="0"/>
              <w:jc w:val="center"/>
              <w:rPr>
                <w:rFonts w:ascii="Century Gothic" w:hAnsi="Century Gothic"/>
                <w:bCs/>
                <w:sz w:val="17"/>
                <w:szCs w:val="17"/>
                <w:lang w:val="en-US"/>
              </w:rPr>
            </w:pPr>
          </w:p>
        </w:tc>
        <w:tc>
          <w:tcPr>
            <w:tcW w:w="1800" w:type="dxa"/>
            <w:vMerge w:val="restart"/>
            <w:tcBorders>
              <w:top w:val="single" w:sz="12" w:space="0" w:color="FFFFFF"/>
              <w:left w:val="single" w:sz="8" w:space="0" w:color="FFFFFF"/>
              <w:bottom w:val="single" w:sz="12" w:space="0" w:color="FFFFFF"/>
              <w:right w:val="single" w:sz="12" w:space="0" w:color="FFFFFF"/>
            </w:tcBorders>
            <w:shd w:val="clear" w:color="auto" w:fill="9FD5FF"/>
            <w:tcMar>
              <w:top w:w="8" w:type="dxa"/>
              <w:left w:w="15" w:type="dxa"/>
              <w:bottom w:w="0" w:type="dxa"/>
              <w:right w:w="15" w:type="dxa"/>
            </w:tcMar>
            <w:vAlign w:val="center"/>
            <w:hideMark/>
          </w:tcPr>
          <w:p w14:paraId="5CFBB872" w14:textId="77777777" w:rsidR="0018255F" w:rsidRPr="0018255F" w:rsidRDefault="0018255F" w:rsidP="0018255F">
            <w:pPr>
              <w:spacing w:after="0"/>
              <w:jc w:val="center"/>
              <w:rPr>
                <w:rFonts w:ascii="Century Gothic" w:hAnsi="Century Gothic"/>
                <w:bCs/>
                <w:sz w:val="17"/>
                <w:szCs w:val="17"/>
                <w:lang w:val="en-US"/>
              </w:rPr>
            </w:pPr>
            <w:proofErr w:type="spellStart"/>
            <w:r w:rsidRPr="0018255F">
              <w:rPr>
                <w:rFonts w:ascii="Century Gothic" w:hAnsi="Century Gothic"/>
                <w:bCs/>
                <w:sz w:val="17"/>
                <w:szCs w:val="17"/>
                <w:lang w:val="en-US"/>
              </w:rPr>
              <w:t>Consultas</w:t>
            </w:r>
            <w:proofErr w:type="spellEnd"/>
            <w:r w:rsidRPr="0018255F">
              <w:rPr>
                <w:rFonts w:ascii="Century Gothic" w:hAnsi="Century Gothic"/>
                <w:bCs/>
                <w:sz w:val="17"/>
                <w:szCs w:val="17"/>
                <w:lang w:val="en-US"/>
              </w:rPr>
              <w:t xml:space="preserve"> </w:t>
            </w:r>
            <w:proofErr w:type="gramStart"/>
            <w:r w:rsidRPr="0018255F">
              <w:rPr>
                <w:rFonts w:ascii="Century Gothic" w:hAnsi="Century Gothic"/>
                <w:bCs/>
                <w:sz w:val="17"/>
                <w:szCs w:val="17"/>
                <w:lang w:val="en-US"/>
              </w:rPr>
              <w:t xml:space="preserve">de  </w:t>
            </w:r>
            <w:proofErr w:type="spellStart"/>
            <w:r w:rsidRPr="0018255F">
              <w:rPr>
                <w:rFonts w:ascii="Century Gothic" w:hAnsi="Century Gothic"/>
                <w:bCs/>
                <w:sz w:val="17"/>
                <w:szCs w:val="17"/>
                <w:lang w:val="en-US"/>
              </w:rPr>
              <w:t>usuarios</w:t>
            </w:r>
            <w:proofErr w:type="spellEnd"/>
            <w:proofErr w:type="gramEnd"/>
          </w:p>
        </w:tc>
        <w:tc>
          <w:tcPr>
            <w:tcW w:w="7946" w:type="dxa"/>
            <w:tcBorders>
              <w:top w:val="single" w:sz="12" w:space="0" w:color="FFFFFF"/>
              <w:left w:val="single" w:sz="12" w:space="0" w:color="FFFFFF"/>
              <w:bottom w:val="single" w:sz="12" w:space="0" w:color="FFFFFF"/>
              <w:right w:val="single" w:sz="12" w:space="0" w:color="FFFFFF"/>
            </w:tcBorders>
            <w:shd w:val="clear" w:color="auto" w:fill="9FD5FF"/>
            <w:tcMar>
              <w:top w:w="34" w:type="dxa"/>
              <w:left w:w="15" w:type="dxa"/>
              <w:bottom w:w="0" w:type="dxa"/>
              <w:right w:w="15" w:type="dxa"/>
            </w:tcMar>
            <w:vAlign w:val="center"/>
            <w:hideMark/>
          </w:tcPr>
          <w:p w14:paraId="3FDFC382" w14:textId="77777777" w:rsidR="0018255F" w:rsidRPr="0018255F" w:rsidRDefault="0018255F" w:rsidP="0018255F">
            <w:pPr>
              <w:spacing w:after="0"/>
              <w:jc w:val="center"/>
              <w:rPr>
                <w:rFonts w:ascii="Century Gothic" w:hAnsi="Century Gothic"/>
                <w:bCs/>
                <w:sz w:val="17"/>
                <w:szCs w:val="17"/>
              </w:rPr>
            </w:pPr>
            <w:r w:rsidRPr="0018255F">
              <w:rPr>
                <w:rFonts w:ascii="Century Gothic" w:hAnsi="Century Gothic"/>
                <w:bCs/>
                <w:sz w:val="17"/>
                <w:szCs w:val="17"/>
              </w:rPr>
              <w:t xml:space="preserve">Porcentaje de Programas de información estadística y geográfica del INEGI consultados a través del </w:t>
            </w:r>
            <w:r w:rsidRPr="0018255F">
              <w:rPr>
                <w:rFonts w:ascii="Century Gothic" w:hAnsi="Century Gothic"/>
                <w:bCs/>
                <w:sz w:val="17"/>
                <w:szCs w:val="17"/>
                <w:u w:val="single"/>
              </w:rPr>
              <w:t>laboratorio de Microdatos.</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065C20C1" w14:textId="77777777" w:rsidR="0018255F" w:rsidRPr="0018255F" w:rsidRDefault="0018255F" w:rsidP="0018255F">
            <w:pPr>
              <w:spacing w:after="0"/>
              <w:jc w:val="center"/>
              <w:rPr>
                <w:rFonts w:ascii="Century Gothic" w:hAnsi="Century Gothic"/>
                <w:bCs/>
                <w:sz w:val="17"/>
                <w:szCs w:val="17"/>
                <w:lang w:val="en-US"/>
              </w:rPr>
            </w:pPr>
            <w:r w:rsidRPr="0018255F">
              <w:rPr>
                <w:rFonts w:ascii="Century Gothic" w:hAnsi="Century Gothic"/>
                <w:bCs/>
                <w:sz w:val="17"/>
                <w:szCs w:val="17"/>
              </w:rPr>
              <w:t>70.3%</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17614D61" w14:textId="77777777" w:rsidR="0018255F" w:rsidRPr="0018255F" w:rsidRDefault="0018255F" w:rsidP="0018255F">
            <w:pPr>
              <w:spacing w:after="0"/>
              <w:jc w:val="center"/>
              <w:rPr>
                <w:rFonts w:ascii="Century Gothic" w:hAnsi="Century Gothic"/>
                <w:bCs/>
                <w:sz w:val="17"/>
                <w:szCs w:val="17"/>
                <w:lang w:val="en-US"/>
              </w:rPr>
            </w:pPr>
            <w:r w:rsidRPr="0018255F">
              <w:rPr>
                <w:rFonts w:ascii="Century Gothic" w:hAnsi="Century Gothic"/>
                <w:bCs/>
                <w:sz w:val="17"/>
                <w:szCs w:val="17"/>
              </w:rPr>
              <w:t>44.9%</w:t>
            </w:r>
          </w:p>
        </w:tc>
      </w:tr>
      <w:tr w:rsidR="0018255F" w:rsidRPr="0018255F" w14:paraId="354E5324" w14:textId="77777777" w:rsidTr="0018255F">
        <w:trPr>
          <w:trHeight w:val="20"/>
          <w:jc w:val="center"/>
        </w:trPr>
        <w:tc>
          <w:tcPr>
            <w:tcW w:w="0" w:type="auto"/>
            <w:vMerge/>
            <w:tcBorders>
              <w:top w:val="nil"/>
              <w:left w:val="nil"/>
              <w:bottom w:val="single" w:sz="12" w:space="0" w:color="FFFFFF"/>
              <w:right w:val="single" w:sz="8" w:space="0" w:color="FFFFFF"/>
            </w:tcBorders>
            <w:vAlign w:val="center"/>
            <w:hideMark/>
          </w:tcPr>
          <w:p w14:paraId="24671151" w14:textId="77777777" w:rsidR="0018255F" w:rsidRPr="0018255F" w:rsidRDefault="0018255F" w:rsidP="0018255F">
            <w:pPr>
              <w:spacing w:after="0"/>
              <w:jc w:val="center"/>
              <w:rPr>
                <w:rFonts w:ascii="Century Gothic" w:hAnsi="Century Gothic"/>
                <w:bCs/>
                <w:sz w:val="17"/>
                <w:szCs w:val="17"/>
                <w:lang w:val="en-US"/>
              </w:rPr>
            </w:pPr>
          </w:p>
        </w:tc>
        <w:tc>
          <w:tcPr>
            <w:tcW w:w="0" w:type="auto"/>
            <w:vMerge/>
            <w:tcBorders>
              <w:top w:val="single" w:sz="12" w:space="0" w:color="FFFFFF"/>
              <w:left w:val="single" w:sz="8" w:space="0" w:color="FFFFFF"/>
              <w:bottom w:val="single" w:sz="12" w:space="0" w:color="FFFFFF"/>
              <w:right w:val="single" w:sz="12" w:space="0" w:color="FFFFFF"/>
            </w:tcBorders>
            <w:vAlign w:val="center"/>
            <w:hideMark/>
          </w:tcPr>
          <w:p w14:paraId="211016DC" w14:textId="77777777" w:rsidR="0018255F" w:rsidRPr="0018255F" w:rsidRDefault="0018255F" w:rsidP="0018255F">
            <w:pPr>
              <w:spacing w:after="0"/>
              <w:jc w:val="center"/>
              <w:rPr>
                <w:rFonts w:ascii="Century Gothic" w:hAnsi="Century Gothic"/>
                <w:bCs/>
                <w:sz w:val="17"/>
                <w:szCs w:val="17"/>
                <w:lang w:val="en-US"/>
              </w:rPr>
            </w:pPr>
          </w:p>
        </w:tc>
        <w:tc>
          <w:tcPr>
            <w:tcW w:w="7946" w:type="dxa"/>
            <w:tcBorders>
              <w:top w:val="single" w:sz="12" w:space="0" w:color="FFFFFF"/>
              <w:left w:val="single" w:sz="12" w:space="0" w:color="FFFFFF"/>
              <w:bottom w:val="single" w:sz="12" w:space="0" w:color="FFFFFF"/>
              <w:right w:val="single" w:sz="12" w:space="0" w:color="FFFFFF"/>
            </w:tcBorders>
            <w:shd w:val="clear" w:color="auto" w:fill="9FD5FF"/>
            <w:tcMar>
              <w:top w:w="34" w:type="dxa"/>
              <w:left w:w="15" w:type="dxa"/>
              <w:bottom w:w="0" w:type="dxa"/>
              <w:right w:w="15" w:type="dxa"/>
            </w:tcMar>
            <w:vAlign w:val="center"/>
            <w:hideMark/>
          </w:tcPr>
          <w:p w14:paraId="0149C5E0" w14:textId="77777777" w:rsidR="0018255F" w:rsidRPr="0018255F" w:rsidRDefault="0018255F" w:rsidP="0018255F">
            <w:pPr>
              <w:spacing w:after="0"/>
              <w:jc w:val="center"/>
              <w:rPr>
                <w:rFonts w:ascii="Century Gothic" w:hAnsi="Century Gothic"/>
                <w:bCs/>
                <w:sz w:val="17"/>
                <w:szCs w:val="17"/>
              </w:rPr>
            </w:pPr>
            <w:r w:rsidRPr="0018255F">
              <w:rPr>
                <w:rFonts w:ascii="Century Gothic" w:hAnsi="Century Gothic"/>
                <w:bCs/>
                <w:sz w:val="17"/>
                <w:szCs w:val="17"/>
              </w:rPr>
              <w:t xml:space="preserve">Porcentaje de Programas de información estadística y geográfica del INEGI </w:t>
            </w:r>
            <w:r w:rsidRPr="0018255F">
              <w:rPr>
                <w:rFonts w:ascii="Century Gothic" w:hAnsi="Century Gothic"/>
                <w:bCs/>
                <w:sz w:val="17"/>
                <w:szCs w:val="17"/>
                <w:u w:val="single"/>
              </w:rPr>
              <w:t>consultados en su página.</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0638CE96" w14:textId="77777777" w:rsidR="0018255F" w:rsidRPr="0018255F" w:rsidRDefault="0018255F" w:rsidP="0018255F">
            <w:pPr>
              <w:spacing w:after="0"/>
              <w:jc w:val="center"/>
              <w:rPr>
                <w:rFonts w:ascii="Century Gothic" w:hAnsi="Century Gothic"/>
                <w:bCs/>
                <w:sz w:val="17"/>
                <w:szCs w:val="17"/>
                <w:lang w:val="en-US"/>
              </w:rPr>
            </w:pPr>
            <w:r w:rsidRPr="0018255F">
              <w:rPr>
                <w:rFonts w:ascii="Century Gothic" w:hAnsi="Century Gothic"/>
                <w:bCs/>
                <w:sz w:val="17"/>
                <w:szCs w:val="17"/>
              </w:rPr>
              <w:t>100%</w:t>
            </w:r>
          </w:p>
        </w:tc>
        <w:tc>
          <w:tcPr>
            <w:tcW w:w="1276" w:type="dxa"/>
            <w:tcBorders>
              <w:top w:val="single" w:sz="12" w:space="0" w:color="FFFFFF"/>
              <w:left w:val="single" w:sz="12" w:space="0" w:color="FFFFFF"/>
              <w:bottom w:val="single" w:sz="12" w:space="0" w:color="FFFFFF"/>
              <w:right w:val="single" w:sz="12" w:space="0" w:color="FFFFFF"/>
            </w:tcBorders>
            <w:shd w:val="clear" w:color="auto" w:fill="9FD5FF"/>
            <w:tcMar>
              <w:top w:w="169" w:type="dxa"/>
              <w:left w:w="15" w:type="dxa"/>
              <w:bottom w:w="0" w:type="dxa"/>
              <w:right w:w="15" w:type="dxa"/>
            </w:tcMar>
            <w:vAlign w:val="center"/>
            <w:hideMark/>
          </w:tcPr>
          <w:p w14:paraId="4C5A0A6A" w14:textId="77777777" w:rsidR="0018255F" w:rsidRPr="0018255F" w:rsidRDefault="0018255F" w:rsidP="0018255F">
            <w:pPr>
              <w:spacing w:after="0"/>
              <w:jc w:val="center"/>
              <w:rPr>
                <w:rFonts w:ascii="Century Gothic" w:hAnsi="Century Gothic"/>
                <w:bCs/>
                <w:sz w:val="17"/>
                <w:szCs w:val="17"/>
                <w:lang w:val="en-US"/>
              </w:rPr>
            </w:pPr>
            <w:r w:rsidRPr="0018255F">
              <w:rPr>
                <w:rFonts w:ascii="Century Gothic" w:hAnsi="Century Gothic"/>
                <w:bCs/>
                <w:sz w:val="17"/>
                <w:szCs w:val="17"/>
              </w:rPr>
              <w:t>93.3%</w:t>
            </w:r>
          </w:p>
        </w:tc>
      </w:tr>
    </w:tbl>
    <w:p w14:paraId="197F3495" w14:textId="77777777" w:rsidR="0070451D" w:rsidRPr="00216A17" w:rsidRDefault="006C49EF" w:rsidP="00FD0B66">
      <w:pPr>
        <w:spacing w:after="0"/>
        <w:ind w:left="1440" w:firstLine="720"/>
        <w:jc w:val="both"/>
        <w:rPr>
          <w:rFonts w:ascii="Century Gothic" w:hAnsi="Century Gothic"/>
          <w:sz w:val="15"/>
          <w:szCs w:val="15"/>
        </w:rPr>
      </w:pPr>
      <w:r w:rsidRPr="00216A17">
        <w:rPr>
          <w:rFonts w:ascii="Century Gothic" w:hAnsi="Century Gothic"/>
          <w:sz w:val="15"/>
          <w:szCs w:val="15"/>
        </w:rPr>
        <w:t xml:space="preserve">* </w:t>
      </w:r>
      <w:r w:rsidR="005A526D" w:rsidRPr="005A526D">
        <w:rPr>
          <w:rFonts w:ascii="Century Gothic" w:hAnsi="Century Gothic"/>
          <w:sz w:val="15"/>
          <w:szCs w:val="15"/>
        </w:rPr>
        <w:t>Corresponde a un Programa de información: Marco Maestro de Muestreo</w:t>
      </w:r>
      <w:r w:rsidRPr="00216A17">
        <w:rPr>
          <w:rFonts w:ascii="Century Gothic" w:hAnsi="Century Gothic"/>
          <w:sz w:val="15"/>
          <w:szCs w:val="15"/>
        </w:rPr>
        <w:t>.</w:t>
      </w:r>
    </w:p>
    <w:p w14:paraId="677B64D4" w14:textId="4D3DF492" w:rsidR="00B93248" w:rsidRDefault="00FA7CDF" w:rsidP="00EA4CC9">
      <w:pPr>
        <w:spacing w:before="240"/>
        <w:jc w:val="both"/>
        <w:rPr>
          <w:rFonts w:ascii="Century Gothic" w:hAnsi="Century Gothic"/>
          <w:sz w:val="19"/>
          <w:szCs w:val="19"/>
        </w:rPr>
      </w:pPr>
      <w:r w:rsidRPr="00EA4CC9">
        <w:rPr>
          <w:rFonts w:ascii="Century Gothic" w:hAnsi="Century Gothic"/>
          <w:sz w:val="19"/>
          <w:szCs w:val="19"/>
        </w:rPr>
        <w:t xml:space="preserve">Los </w:t>
      </w:r>
      <w:r w:rsidR="00BC044F" w:rsidRPr="00EA4CC9">
        <w:rPr>
          <w:rFonts w:ascii="Century Gothic" w:hAnsi="Century Gothic"/>
          <w:sz w:val="19"/>
          <w:szCs w:val="19"/>
        </w:rPr>
        <w:t>indicadores de pertinencia</w:t>
      </w:r>
      <w:r w:rsidRPr="00EA4CC9">
        <w:rPr>
          <w:rFonts w:ascii="Century Gothic" w:hAnsi="Century Gothic"/>
          <w:sz w:val="19"/>
          <w:szCs w:val="19"/>
        </w:rPr>
        <w:t xml:space="preserve"> aprobados muestran el porcentaje de cada tipo de uso respecto al total de programas de información.  Sin embargo, un mismo programa puede ser insumo</w:t>
      </w:r>
      <w:r w:rsidR="002B0E3E" w:rsidRPr="00EA4CC9">
        <w:rPr>
          <w:rFonts w:ascii="Century Gothic" w:hAnsi="Century Gothic"/>
          <w:sz w:val="19"/>
          <w:szCs w:val="19"/>
        </w:rPr>
        <w:t xml:space="preserve"> para distintos usos</w:t>
      </w:r>
      <w:r w:rsidRPr="00EA4CC9">
        <w:rPr>
          <w:rFonts w:ascii="Century Gothic" w:hAnsi="Century Gothic"/>
          <w:sz w:val="19"/>
          <w:szCs w:val="19"/>
        </w:rPr>
        <w:t xml:space="preserve">, por lo que resulta útil analizar el porcentaje acumulado del uso externo de los programas de información.  </w:t>
      </w:r>
      <w:r w:rsidR="00C57BB9" w:rsidRPr="00EA4CC9">
        <w:rPr>
          <w:rFonts w:ascii="Century Gothic" w:hAnsi="Century Gothic"/>
          <w:sz w:val="19"/>
          <w:szCs w:val="19"/>
        </w:rPr>
        <w:t>En el cuadro A.1.</w:t>
      </w:r>
      <w:r w:rsidR="000D7311">
        <w:rPr>
          <w:rFonts w:ascii="Century Gothic" w:hAnsi="Century Gothic"/>
          <w:sz w:val="19"/>
          <w:szCs w:val="19"/>
        </w:rPr>
        <w:t>6</w:t>
      </w:r>
      <w:r w:rsidR="00C57BB9" w:rsidRPr="00EA4CC9">
        <w:rPr>
          <w:rFonts w:ascii="Century Gothic" w:hAnsi="Century Gothic"/>
          <w:sz w:val="19"/>
          <w:szCs w:val="19"/>
        </w:rPr>
        <w:t xml:space="preserve"> puede observarse que el </w:t>
      </w:r>
      <w:r w:rsidR="0025092F">
        <w:rPr>
          <w:rFonts w:ascii="Century Gothic" w:hAnsi="Century Gothic"/>
          <w:sz w:val="19"/>
          <w:szCs w:val="19"/>
        </w:rPr>
        <w:t>60</w:t>
      </w:r>
      <w:r w:rsidR="00C57BB9" w:rsidRPr="00EA4CC9">
        <w:rPr>
          <w:rFonts w:ascii="Century Gothic" w:hAnsi="Century Gothic"/>
          <w:sz w:val="19"/>
          <w:szCs w:val="19"/>
        </w:rPr>
        <w:t xml:space="preserve">% de los programas de información se utiliza para la medición de indicadores (PND, Clave y ODS) y atención a las disposiciones legales.  </w:t>
      </w:r>
    </w:p>
    <w:p w14:paraId="03D7FE53" w14:textId="5CDC6240" w:rsidR="00FD0B66" w:rsidRDefault="00FD0B66" w:rsidP="00EA4CC9">
      <w:pPr>
        <w:spacing w:before="240"/>
        <w:jc w:val="both"/>
        <w:rPr>
          <w:rFonts w:ascii="Century Gothic" w:hAnsi="Century Gothic"/>
          <w:sz w:val="19"/>
          <w:szCs w:val="19"/>
        </w:rPr>
      </w:pPr>
    </w:p>
    <w:p w14:paraId="0DB20998" w14:textId="77777777" w:rsidR="004433A7" w:rsidRPr="00BC044F" w:rsidRDefault="004433A7" w:rsidP="00EA4CC9">
      <w:pPr>
        <w:spacing w:before="240"/>
        <w:jc w:val="both"/>
        <w:rPr>
          <w:rFonts w:ascii="Century Gothic" w:hAnsi="Century Gothic"/>
          <w:sz w:val="19"/>
          <w:szCs w:val="19"/>
        </w:rPr>
      </w:pPr>
    </w:p>
    <w:tbl>
      <w:tblPr>
        <w:tblW w:w="11401" w:type="dxa"/>
        <w:jc w:val="center"/>
        <w:tblLook w:val="04A0" w:firstRow="1" w:lastRow="0" w:firstColumn="1" w:lastColumn="0" w:noHBand="0" w:noVBand="1"/>
      </w:tblPr>
      <w:tblGrid>
        <w:gridCol w:w="1855"/>
        <w:gridCol w:w="9546"/>
      </w:tblGrid>
      <w:tr w:rsidR="00E6610C" w14:paraId="063D00E8" w14:textId="77777777" w:rsidTr="00890AE3">
        <w:trPr>
          <w:jc w:val="center"/>
        </w:trPr>
        <w:tc>
          <w:tcPr>
            <w:tcW w:w="2127" w:type="dxa"/>
            <w:shd w:val="clear" w:color="auto" w:fill="auto"/>
          </w:tcPr>
          <w:p w14:paraId="10445972" w14:textId="77777777" w:rsidR="00E6610C" w:rsidRDefault="00E6610C" w:rsidP="002650CB">
            <w:pPr>
              <w:spacing w:after="120"/>
              <w:jc w:val="center"/>
              <w:rPr>
                <w:rFonts w:ascii="Century Gothic" w:hAnsi="Century Gothic"/>
              </w:rPr>
            </w:pPr>
          </w:p>
        </w:tc>
        <w:tc>
          <w:tcPr>
            <w:tcW w:w="9274" w:type="dxa"/>
            <w:shd w:val="clear" w:color="auto" w:fill="auto"/>
          </w:tcPr>
          <w:p w14:paraId="29283319" w14:textId="77777777" w:rsidR="00E6610C" w:rsidRDefault="00C211F7" w:rsidP="00C211F7">
            <w:pPr>
              <w:spacing w:after="120"/>
              <w:jc w:val="center"/>
              <w:rPr>
                <w:rFonts w:ascii="Century Gothic" w:hAnsi="Century Gothic"/>
              </w:rPr>
            </w:pPr>
            <w:r w:rsidRPr="00FA7A28">
              <w:rPr>
                <w:rFonts w:ascii="Century Gothic" w:hAnsi="Century Gothic"/>
                <w:b/>
                <w:sz w:val="19"/>
                <w:szCs w:val="19"/>
              </w:rPr>
              <w:t>A.1.</w:t>
            </w:r>
            <w:r w:rsidR="000D7311">
              <w:rPr>
                <w:rFonts w:ascii="Century Gothic" w:hAnsi="Century Gothic"/>
                <w:b/>
                <w:sz w:val="19"/>
                <w:szCs w:val="19"/>
              </w:rPr>
              <w:t>6</w:t>
            </w:r>
            <w:r w:rsidR="00E07324">
              <w:rPr>
                <w:rFonts w:ascii="Century Gothic" w:hAnsi="Century Gothic"/>
                <w:b/>
                <w:sz w:val="19"/>
                <w:szCs w:val="19"/>
              </w:rPr>
              <w:t>.  Programas de uso externo</w:t>
            </w:r>
          </w:p>
        </w:tc>
      </w:tr>
      <w:tr w:rsidR="00E6610C" w14:paraId="40698757" w14:textId="77777777" w:rsidTr="00890AE3">
        <w:trPr>
          <w:jc w:val="center"/>
        </w:trPr>
        <w:tc>
          <w:tcPr>
            <w:tcW w:w="2127" w:type="dxa"/>
            <w:shd w:val="clear" w:color="auto" w:fill="auto"/>
          </w:tcPr>
          <w:p w14:paraId="6D5867F2" w14:textId="77777777" w:rsidR="00B71E8D" w:rsidRPr="00087BF4" w:rsidRDefault="00B71E8D" w:rsidP="009B06CF">
            <w:pPr>
              <w:jc w:val="center"/>
              <w:rPr>
                <w:rFonts w:ascii="Century Gothic" w:hAnsi="Century Gothic"/>
                <w:sz w:val="16"/>
                <w:szCs w:val="16"/>
              </w:rPr>
            </w:pPr>
          </w:p>
        </w:tc>
        <w:tc>
          <w:tcPr>
            <w:tcW w:w="9274" w:type="dxa"/>
            <w:shd w:val="clear" w:color="auto" w:fill="auto"/>
          </w:tcPr>
          <w:p w14:paraId="73989A6F" w14:textId="14A30CD0" w:rsidR="00E6610C" w:rsidRPr="00BF3773" w:rsidRDefault="0025092F" w:rsidP="00855318">
            <w:pPr>
              <w:spacing w:after="120"/>
            </w:pPr>
            <w:r w:rsidRPr="0025092F">
              <w:rPr>
                <w:noProof/>
              </w:rPr>
              <w:drawing>
                <wp:inline distT="0" distB="0" distL="0" distR="0" wp14:anchorId="2D8563B2" wp14:editId="02FBE594">
                  <wp:extent cx="5918200" cy="1847850"/>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8200" cy="1847850"/>
                          </a:xfrm>
                          <a:prstGeom prst="rect">
                            <a:avLst/>
                          </a:prstGeom>
                          <a:noFill/>
                          <a:ln>
                            <a:noFill/>
                          </a:ln>
                        </pic:spPr>
                      </pic:pic>
                    </a:graphicData>
                  </a:graphic>
                </wp:inline>
              </w:drawing>
            </w:r>
          </w:p>
        </w:tc>
      </w:tr>
    </w:tbl>
    <w:p w14:paraId="2B79E78D" w14:textId="77777777" w:rsidR="0091708F" w:rsidRPr="00371FA0" w:rsidRDefault="0091708F" w:rsidP="00326AA2">
      <w:pPr>
        <w:spacing w:before="240"/>
        <w:jc w:val="both"/>
        <w:rPr>
          <w:rFonts w:ascii="Century Gothic" w:hAnsi="Century Gothic"/>
          <w:sz w:val="19"/>
          <w:szCs w:val="19"/>
        </w:rPr>
      </w:pPr>
      <w:r w:rsidRPr="00371FA0">
        <w:rPr>
          <w:rFonts w:ascii="Century Gothic" w:hAnsi="Century Gothic"/>
          <w:sz w:val="19"/>
          <w:szCs w:val="19"/>
        </w:rPr>
        <w:t xml:space="preserve">Las fuentes utilizadas para el cálculo de los indicadores presentados se presentan en el cuadro </w:t>
      </w:r>
      <w:r w:rsidR="00311C9F" w:rsidRPr="00371FA0">
        <w:rPr>
          <w:rFonts w:ascii="Century Gothic" w:hAnsi="Century Gothic"/>
          <w:sz w:val="19"/>
          <w:szCs w:val="19"/>
        </w:rPr>
        <w:t>A.1.8.</w:t>
      </w:r>
    </w:p>
    <w:p w14:paraId="7EB4E8FB" w14:textId="77777777" w:rsidR="00311C9F" w:rsidRDefault="00311C9F" w:rsidP="00311C9F">
      <w:pPr>
        <w:spacing w:before="240"/>
        <w:jc w:val="center"/>
        <w:rPr>
          <w:rFonts w:ascii="Century Gothic" w:hAnsi="Century Gothic"/>
          <w:sz w:val="19"/>
          <w:szCs w:val="19"/>
          <w:highlight w:val="yellow"/>
        </w:rPr>
      </w:pPr>
      <w:r w:rsidRPr="00FA7A28">
        <w:rPr>
          <w:rFonts w:ascii="Century Gothic" w:hAnsi="Century Gothic"/>
          <w:b/>
          <w:sz w:val="19"/>
          <w:szCs w:val="19"/>
        </w:rPr>
        <w:t>A.1.</w:t>
      </w:r>
      <w:r w:rsidR="000D7311">
        <w:rPr>
          <w:rFonts w:ascii="Century Gothic" w:hAnsi="Century Gothic"/>
          <w:b/>
          <w:sz w:val="19"/>
          <w:szCs w:val="19"/>
        </w:rPr>
        <w:t>7</w:t>
      </w:r>
      <w:r>
        <w:rPr>
          <w:rFonts w:ascii="Century Gothic" w:hAnsi="Century Gothic"/>
          <w:b/>
          <w:sz w:val="19"/>
          <w:szCs w:val="19"/>
        </w:rPr>
        <w:t>.  Descripción de las fuentes utilizadas para el cálculo de los indicadores de pertinencia</w:t>
      </w:r>
    </w:p>
    <w:tbl>
      <w:tblPr>
        <w:tblW w:w="14175" w:type="dxa"/>
        <w:tblLook w:val="04A0" w:firstRow="1" w:lastRow="0" w:firstColumn="1" w:lastColumn="0" w:noHBand="0" w:noVBand="1"/>
      </w:tblPr>
      <w:tblGrid>
        <w:gridCol w:w="435"/>
        <w:gridCol w:w="4243"/>
        <w:gridCol w:w="9497"/>
      </w:tblGrid>
      <w:tr w:rsidR="0091708F" w:rsidRPr="0091708F" w14:paraId="155EAAEA" w14:textId="77777777" w:rsidTr="004433A7">
        <w:trPr>
          <w:trHeight w:val="341"/>
          <w:tblHeader/>
        </w:trPr>
        <w:tc>
          <w:tcPr>
            <w:tcW w:w="435" w:type="dxa"/>
            <w:tcBorders>
              <w:top w:val="nil"/>
              <w:left w:val="nil"/>
              <w:bottom w:val="nil"/>
              <w:right w:val="nil"/>
            </w:tcBorders>
            <w:shd w:val="clear" w:color="auto" w:fill="1F3864" w:themeFill="accent5" w:themeFillShade="80"/>
            <w:noWrap/>
            <w:vAlign w:val="center"/>
            <w:hideMark/>
          </w:tcPr>
          <w:p w14:paraId="7D5AE070" w14:textId="77777777" w:rsidR="0091708F" w:rsidRPr="0091708F" w:rsidRDefault="0091708F" w:rsidP="0091708F">
            <w:pPr>
              <w:spacing w:after="0" w:line="240" w:lineRule="auto"/>
              <w:ind w:firstLineChars="100" w:firstLine="171"/>
              <w:rPr>
                <w:rFonts w:ascii="Century Gothic" w:eastAsia="Times New Roman" w:hAnsi="Century Gothic" w:cs="Arial"/>
                <w:b/>
                <w:bCs/>
                <w:color w:val="000000"/>
                <w:sz w:val="17"/>
                <w:szCs w:val="17"/>
              </w:rPr>
            </w:pPr>
            <w:r w:rsidRPr="0091708F">
              <w:rPr>
                <w:rFonts w:ascii="Century Gothic" w:eastAsia="Times New Roman" w:hAnsi="Century Gothic" w:cs="Arial"/>
                <w:b/>
                <w:bCs/>
                <w:color w:val="000000"/>
                <w:sz w:val="17"/>
                <w:szCs w:val="17"/>
              </w:rPr>
              <w:t> </w:t>
            </w:r>
          </w:p>
        </w:tc>
        <w:tc>
          <w:tcPr>
            <w:tcW w:w="4243" w:type="dxa"/>
            <w:tcBorders>
              <w:top w:val="nil"/>
              <w:left w:val="nil"/>
              <w:bottom w:val="nil"/>
              <w:right w:val="nil"/>
            </w:tcBorders>
            <w:shd w:val="clear" w:color="auto" w:fill="1F3864" w:themeFill="accent5" w:themeFillShade="80"/>
            <w:noWrap/>
            <w:vAlign w:val="center"/>
            <w:hideMark/>
          </w:tcPr>
          <w:p w14:paraId="22612140" w14:textId="77777777" w:rsidR="0091708F" w:rsidRPr="003678D0" w:rsidRDefault="0091708F" w:rsidP="0091708F">
            <w:pPr>
              <w:spacing w:after="0" w:line="240" w:lineRule="auto"/>
              <w:ind w:firstLineChars="100" w:firstLine="171"/>
              <w:rPr>
                <w:rFonts w:ascii="Century Gothic" w:eastAsia="Times New Roman" w:hAnsi="Century Gothic" w:cs="Arial"/>
                <w:b/>
                <w:bCs/>
                <w:color w:val="FFFFFF" w:themeColor="background1"/>
                <w:sz w:val="17"/>
                <w:szCs w:val="17"/>
                <w:lang w:val="en-US"/>
              </w:rPr>
            </w:pPr>
            <w:proofErr w:type="spellStart"/>
            <w:r w:rsidRPr="003678D0">
              <w:rPr>
                <w:rFonts w:ascii="Century Gothic" w:eastAsia="Times New Roman" w:hAnsi="Century Gothic" w:cs="Arial"/>
                <w:b/>
                <w:bCs/>
                <w:color w:val="FFFFFF" w:themeColor="background1"/>
                <w:sz w:val="17"/>
                <w:szCs w:val="17"/>
                <w:lang w:val="en-US"/>
              </w:rPr>
              <w:t>Elemento</w:t>
            </w:r>
            <w:proofErr w:type="spellEnd"/>
          </w:p>
        </w:tc>
        <w:tc>
          <w:tcPr>
            <w:tcW w:w="9497" w:type="dxa"/>
            <w:tcBorders>
              <w:top w:val="nil"/>
              <w:left w:val="nil"/>
              <w:bottom w:val="nil"/>
              <w:right w:val="nil"/>
            </w:tcBorders>
            <w:shd w:val="clear" w:color="auto" w:fill="1F3864" w:themeFill="accent5" w:themeFillShade="80"/>
            <w:noWrap/>
            <w:vAlign w:val="center"/>
            <w:hideMark/>
          </w:tcPr>
          <w:p w14:paraId="034551C5" w14:textId="77777777" w:rsidR="0091708F" w:rsidRPr="003678D0" w:rsidRDefault="0091708F" w:rsidP="0091708F">
            <w:pPr>
              <w:spacing w:after="0" w:line="240" w:lineRule="auto"/>
              <w:ind w:firstLineChars="100" w:firstLine="171"/>
              <w:rPr>
                <w:rFonts w:ascii="Century Gothic" w:eastAsia="Times New Roman" w:hAnsi="Century Gothic" w:cs="Arial"/>
                <w:b/>
                <w:bCs/>
                <w:color w:val="FFFFFF" w:themeColor="background1"/>
                <w:sz w:val="17"/>
                <w:szCs w:val="17"/>
                <w:lang w:val="en-US"/>
              </w:rPr>
            </w:pPr>
            <w:proofErr w:type="spellStart"/>
            <w:r w:rsidRPr="003678D0">
              <w:rPr>
                <w:rFonts w:ascii="Century Gothic" w:eastAsia="Times New Roman" w:hAnsi="Century Gothic" w:cs="Arial"/>
                <w:b/>
                <w:bCs/>
                <w:color w:val="FFFFFF" w:themeColor="background1"/>
                <w:sz w:val="17"/>
                <w:szCs w:val="17"/>
                <w:lang w:val="en-US"/>
              </w:rPr>
              <w:t>Descripción</w:t>
            </w:r>
            <w:proofErr w:type="spellEnd"/>
            <w:r w:rsidRPr="003678D0">
              <w:rPr>
                <w:rFonts w:ascii="Century Gothic" w:eastAsia="Times New Roman" w:hAnsi="Century Gothic" w:cs="Arial"/>
                <w:b/>
                <w:bCs/>
                <w:color w:val="FFFFFF" w:themeColor="background1"/>
                <w:sz w:val="17"/>
                <w:szCs w:val="17"/>
                <w:lang w:val="en-US"/>
              </w:rPr>
              <w:t xml:space="preserve"> de las </w:t>
            </w:r>
            <w:proofErr w:type="spellStart"/>
            <w:r w:rsidRPr="003678D0">
              <w:rPr>
                <w:rFonts w:ascii="Century Gothic" w:eastAsia="Times New Roman" w:hAnsi="Century Gothic" w:cs="Arial"/>
                <w:b/>
                <w:bCs/>
                <w:color w:val="FFFFFF" w:themeColor="background1"/>
                <w:sz w:val="17"/>
                <w:szCs w:val="17"/>
                <w:lang w:val="en-US"/>
              </w:rPr>
              <w:t>fuentes</w:t>
            </w:r>
            <w:proofErr w:type="spellEnd"/>
          </w:p>
        </w:tc>
      </w:tr>
      <w:tr w:rsidR="0091708F" w:rsidRPr="0091708F" w14:paraId="16D10469" w14:textId="77777777" w:rsidTr="00FD0B66">
        <w:trPr>
          <w:trHeight w:val="20"/>
        </w:trPr>
        <w:tc>
          <w:tcPr>
            <w:tcW w:w="14175" w:type="dxa"/>
            <w:gridSpan w:val="3"/>
            <w:tcBorders>
              <w:top w:val="single" w:sz="4" w:space="0" w:color="auto"/>
              <w:left w:val="nil"/>
              <w:bottom w:val="single" w:sz="4" w:space="0" w:color="auto"/>
              <w:right w:val="nil"/>
            </w:tcBorders>
            <w:shd w:val="clear" w:color="auto" w:fill="auto"/>
            <w:noWrap/>
            <w:vAlign w:val="center"/>
            <w:hideMark/>
          </w:tcPr>
          <w:p w14:paraId="6BCF9D43" w14:textId="77777777" w:rsidR="0091708F" w:rsidRPr="003678D0" w:rsidRDefault="0091708F" w:rsidP="0091708F">
            <w:pPr>
              <w:spacing w:after="0" w:line="240" w:lineRule="auto"/>
              <w:rPr>
                <w:rFonts w:ascii="Century Gothic" w:eastAsia="Times New Roman" w:hAnsi="Century Gothic" w:cs="Arial"/>
                <w:color w:val="000000"/>
                <w:sz w:val="17"/>
                <w:szCs w:val="17"/>
              </w:rPr>
            </w:pPr>
            <w:r w:rsidRPr="003678D0">
              <w:rPr>
                <w:rFonts w:ascii="Century Gothic" w:eastAsia="Times New Roman" w:hAnsi="Century Gothic" w:cs="Arial"/>
                <w:color w:val="000000"/>
                <w:sz w:val="17"/>
                <w:szCs w:val="17"/>
              </w:rPr>
              <w:t>A. IDENTIFICACIÓN DE PROGRAMAS DE INFORMACIÓN</w:t>
            </w:r>
          </w:p>
        </w:tc>
      </w:tr>
      <w:tr w:rsidR="00FD0B66" w:rsidRPr="0091708F" w14:paraId="67248FD8" w14:textId="77777777" w:rsidTr="004433A7">
        <w:trPr>
          <w:trHeight w:val="20"/>
        </w:trPr>
        <w:tc>
          <w:tcPr>
            <w:tcW w:w="435" w:type="dxa"/>
            <w:tcBorders>
              <w:top w:val="nil"/>
              <w:left w:val="nil"/>
              <w:bottom w:val="nil"/>
              <w:right w:val="nil"/>
            </w:tcBorders>
            <w:shd w:val="clear" w:color="auto" w:fill="auto"/>
            <w:noWrap/>
            <w:vAlign w:val="bottom"/>
            <w:hideMark/>
          </w:tcPr>
          <w:p w14:paraId="6BA2E75D" w14:textId="77777777" w:rsidR="0091708F" w:rsidRPr="0091708F" w:rsidRDefault="0091708F" w:rsidP="0091708F">
            <w:pPr>
              <w:spacing w:after="0" w:line="240" w:lineRule="auto"/>
              <w:rPr>
                <w:rFonts w:ascii="Century Gothic" w:eastAsia="Times New Roman" w:hAnsi="Century Gothic" w:cs="Times New Roman"/>
                <w:sz w:val="17"/>
                <w:szCs w:val="17"/>
              </w:rPr>
            </w:pPr>
          </w:p>
        </w:tc>
        <w:tc>
          <w:tcPr>
            <w:tcW w:w="4243" w:type="dxa"/>
            <w:tcBorders>
              <w:top w:val="nil"/>
              <w:left w:val="nil"/>
              <w:bottom w:val="single" w:sz="4" w:space="0" w:color="808080"/>
              <w:right w:val="nil"/>
            </w:tcBorders>
            <w:shd w:val="clear" w:color="auto" w:fill="auto"/>
            <w:vAlign w:val="center"/>
            <w:hideMark/>
          </w:tcPr>
          <w:p w14:paraId="6392D5F7" w14:textId="13211D30" w:rsidR="0091708F" w:rsidRPr="003678D0" w:rsidRDefault="003678D0" w:rsidP="0091708F">
            <w:pPr>
              <w:spacing w:after="0" w:line="240" w:lineRule="auto"/>
              <w:ind w:firstLineChars="100" w:firstLine="170"/>
              <w:rPr>
                <w:rFonts w:ascii="Century Gothic" w:eastAsia="Times New Roman" w:hAnsi="Century Gothic" w:cs="Arial"/>
                <w:sz w:val="17"/>
                <w:szCs w:val="17"/>
              </w:rPr>
            </w:pPr>
            <w:r w:rsidRPr="003678D0">
              <w:rPr>
                <w:rFonts w:ascii="Century Gothic" w:eastAsia="Times New Roman" w:hAnsi="Century Gothic" w:cs="Arial"/>
                <w:sz w:val="17"/>
                <w:szCs w:val="17"/>
              </w:rPr>
              <w:t>INVENTARIO</w:t>
            </w:r>
            <w:r w:rsidR="0091708F" w:rsidRPr="003678D0">
              <w:rPr>
                <w:rFonts w:ascii="Century Gothic" w:eastAsia="Times New Roman" w:hAnsi="Century Gothic" w:cs="Arial"/>
                <w:sz w:val="17"/>
                <w:szCs w:val="17"/>
              </w:rPr>
              <w:t xml:space="preserve"> DE PROGRAMAS DE INFORMACIÓN INEGI</w:t>
            </w:r>
          </w:p>
        </w:tc>
        <w:tc>
          <w:tcPr>
            <w:tcW w:w="9497" w:type="dxa"/>
            <w:tcBorders>
              <w:top w:val="nil"/>
              <w:left w:val="nil"/>
              <w:bottom w:val="single" w:sz="4" w:space="0" w:color="808080"/>
              <w:right w:val="nil"/>
            </w:tcBorders>
            <w:shd w:val="clear" w:color="auto" w:fill="auto"/>
            <w:vAlign w:val="center"/>
            <w:hideMark/>
          </w:tcPr>
          <w:p w14:paraId="13275640" w14:textId="11953C9A" w:rsidR="0091708F" w:rsidRPr="003678D0" w:rsidRDefault="0091708F" w:rsidP="002C7385">
            <w:pPr>
              <w:spacing w:after="0" w:line="240" w:lineRule="auto"/>
              <w:rPr>
                <w:rFonts w:ascii="Century Gothic" w:eastAsia="Times New Roman" w:hAnsi="Century Gothic" w:cs="Arial"/>
                <w:color w:val="000000"/>
                <w:sz w:val="17"/>
                <w:szCs w:val="17"/>
                <w:lang w:val="en-US"/>
              </w:rPr>
            </w:pPr>
            <w:r w:rsidRPr="003678D0">
              <w:rPr>
                <w:rFonts w:ascii="Century Gothic" w:eastAsia="Times New Roman" w:hAnsi="Century Gothic" w:cs="Arial"/>
                <w:color w:val="000000"/>
                <w:sz w:val="17"/>
                <w:szCs w:val="17"/>
              </w:rPr>
              <w:t xml:space="preserve">Programas de información estadística y geográfica del INEGI identificados por el conjunto de Unidades Administrativas en el marco del Comité de Aseguramiento de la </w:t>
            </w:r>
            <w:proofErr w:type="gramStart"/>
            <w:r w:rsidRPr="003678D0">
              <w:rPr>
                <w:rFonts w:ascii="Century Gothic" w:eastAsia="Times New Roman" w:hAnsi="Century Gothic" w:cs="Arial"/>
                <w:color w:val="000000"/>
                <w:sz w:val="17"/>
                <w:szCs w:val="17"/>
              </w:rPr>
              <w:t>Calidad  (</w:t>
            </w:r>
            <w:proofErr w:type="spellStart"/>
            <w:proofErr w:type="gramEnd"/>
            <w:r w:rsidRPr="003678D0">
              <w:rPr>
                <w:rFonts w:ascii="Century Gothic" w:eastAsia="Times New Roman" w:hAnsi="Century Gothic" w:cs="Arial"/>
                <w:color w:val="000000"/>
                <w:sz w:val="17"/>
                <w:szCs w:val="17"/>
              </w:rPr>
              <w:t>CoAC</w:t>
            </w:r>
            <w:proofErr w:type="spellEnd"/>
            <w:r w:rsidRPr="003678D0">
              <w:rPr>
                <w:rFonts w:ascii="Century Gothic" w:eastAsia="Times New Roman" w:hAnsi="Century Gothic" w:cs="Arial"/>
                <w:color w:val="000000"/>
                <w:sz w:val="17"/>
                <w:szCs w:val="17"/>
              </w:rPr>
              <w:t xml:space="preserve">) con estatus </w:t>
            </w:r>
            <w:r w:rsidRPr="003678D0">
              <w:rPr>
                <w:rFonts w:ascii="Century Gothic" w:eastAsia="Times New Roman" w:hAnsi="Century Gothic" w:cs="Arial"/>
                <w:i/>
                <w:iCs/>
                <w:color w:val="000000"/>
                <w:sz w:val="17"/>
                <w:szCs w:val="17"/>
              </w:rPr>
              <w:t>activo</w:t>
            </w:r>
            <w:r w:rsidRPr="003678D0">
              <w:rPr>
                <w:rFonts w:ascii="Century Gothic" w:eastAsia="Times New Roman" w:hAnsi="Century Gothic" w:cs="Arial"/>
                <w:color w:val="000000"/>
                <w:sz w:val="17"/>
                <w:szCs w:val="17"/>
              </w:rPr>
              <w:t xml:space="preserve">. </w:t>
            </w:r>
            <w:r w:rsidRPr="003678D0">
              <w:rPr>
                <w:rFonts w:ascii="Century Gothic" w:eastAsia="Times New Roman" w:hAnsi="Century Gothic" w:cs="Arial"/>
                <w:color w:val="000000"/>
                <w:sz w:val="17"/>
                <w:szCs w:val="17"/>
                <w:lang w:val="en-US"/>
              </w:rPr>
              <w:t xml:space="preserve">Lista </w:t>
            </w:r>
            <w:proofErr w:type="spellStart"/>
            <w:r w:rsidRPr="003678D0">
              <w:rPr>
                <w:rFonts w:ascii="Century Gothic" w:eastAsia="Times New Roman" w:hAnsi="Century Gothic" w:cs="Arial"/>
                <w:color w:val="000000"/>
                <w:sz w:val="17"/>
                <w:szCs w:val="17"/>
                <w:lang w:val="en-US"/>
              </w:rPr>
              <w:t>proporcionada</w:t>
            </w:r>
            <w:proofErr w:type="spellEnd"/>
            <w:r w:rsidRPr="003678D0">
              <w:rPr>
                <w:rFonts w:ascii="Century Gothic" w:eastAsia="Times New Roman" w:hAnsi="Century Gothic" w:cs="Arial"/>
                <w:color w:val="000000"/>
                <w:sz w:val="17"/>
                <w:szCs w:val="17"/>
                <w:lang w:val="en-US"/>
              </w:rPr>
              <w:t xml:space="preserve"> a la DGC</w:t>
            </w:r>
            <w:r w:rsidR="002C7385" w:rsidRPr="003678D0">
              <w:rPr>
                <w:rFonts w:ascii="Century Gothic" w:eastAsia="Times New Roman" w:hAnsi="Century Gothic" w:cs="Arial"/>
                <w:color w:val="000000"/>
                <w:sz w:val="17"/>
                <w:szCs w:val="17"/>
                <w:lang w:val="en-US"/>
              </w:rPr>
              <w:t>S</w:t>
            </w:r>
            <w:r w:rsidRPr="003678D0">
              <w:rPr>
                <w:rFonts w:ascii="Century Gothic" w:eastAsia="Times New Roman" w:hAnsi="Century Gothic" w:cs="Arial"/>
                <w:color w:val="000000"/>
                <w:sz w:val="17"/>
                <w:szCs w:val="17"/>
                <w:lang w:val="en-US"/>
              </w:rPr>
              <w:t xml:space="preserve">NIEG </w:t>
            </w:r>
            <w:proofErr w:type="spellStart"/>
            <w:r w:rsidRPr="003678D0">
              <w:rPr>
                <w:rFonts w:ascii="Century Gothic" w:eastAsia="Times New Roman" w:hAnsi="Century Gothic" w:cs="Arial"/>
                <w:color w:val="000000"/>
                <w:sz w:val="17"/>
                <w:szCs w:val="17"/>
                <w:lang w:val="en-US"/>
              </w:rPr>
              <w:t>derivada</w:t>
            </w:r>
            <w:proofErr w:type="spellEnd"/>
            <w:r w:rsidRPr="003678D0">
              <w:rPr>
                <w:rFonts w:ascii="Century Gothic" w:eastAsia="Times New Roman" w:hAnsi="Century Gothic" w:cs="Arial"/>
                <w:color w:val="000000"/>
                <w:sz w:val="17"/>
                <w:szCs w:val="17"/>
                <w:lang w:val="en-US"/>
              </w:rPr>
              <w:t xml:space="preserve"> del P</w:t>
            </w:r>
            <w:r w:rsidR="002C7385" w:rsidRPr="003678D0">
              <w:rPr>
                <w:rFonts w:ascii="Century Gothic" w:eastAsia="Times New Roman" w:hAnsi="Century Gothic" w:cs="Arial"/>
                <w:color w:val="000000"/>
                <w:sz w:val="17"/>
                <w:szCs w:val="17"/>
                <w:lang w:val="en-US"/>
              </w:rPr>
              <w:t>-T</w:t>
            </w:r>
            <w:r w:rsidRPr="003678D0">
              <w:rPr>
                <w:rFonts w:ascii="Century Gothic" w:eastAsia="Times New Roman" w:hAnsi="Century Gothic" w:cs="Arial"/>
                <w:color w:val="000000"/>
                <w:sz w:val="17"/>
                <w:szCs w:val="17"/>
                <w:lang w:val="en-US"/>
              </w:rPr>
              <w:t>racking.</w:t>
            </w:r>
          </w:p>
        </w:tc>
      </w:tr>
      <w:tr w:rsidR="00FD0B66" w:rsidRPr="0091708F" w14:paraId="621ABC11" w14:textId="77777777" w:rsidTr="004433A7">
        <w:trPr>
          <w:trHeight w:val="20"/>
        </w:trPr>
        <w:tc>
          <w:tcPr>
            <w:tcW w:w="435" w:type="dxa"/>
            <w:tcBorders>
              <w:top w:val="nil"/>
              <w:left w:val="nil"/>
              <w:bottom w:val="nil"/>
              <w:right w:val="nil"/>
            </w:tcBorders>
            <w:shd w:val="clear" w:color="auto" w:fill="auto"/>
            <w:noWrap/>
            <w:vAlign w:val="bottom"/>
            <w:hideMark/>
          </w:tcPr>
          <w:p w14:paraId="00AF2CF6" w14:textId="77777777" w:rsidR="0091708F" w:rsidRPr="0091708F" w:rsidRDefault="0091708F" w:rsidP="0091708F">
            <w:pPr>
              <w:spacing w:after="0" w:line="240" w:lineRule="auto"/>
              <w:rPr>
                <w:rFonts w:ascii="Century Gothic" w:eastAsia="Times New Roman" w:hAnsi="Century Gothic" w:cs="Arial"/>
                <w:color w:val="000000"/>
                <w:sz w:val="17"/>
                <w:szCs w:val="17"/>
                <w:lang w:val="en-US"/>
              </w:rPr>
            </w:pPr>
          </w:p>
        </w:tc>
        <w:tc>
          <w:tcPr>
            <w:tcW w:w="4243" w:type="dxa"/>
            <w:tcBorders>
              <w:top w:val="nil"/>
              <w:left w:val="nil"/>
              <w:bottom w:val="single" w:sz="4" w:space="0" w:color="808080"/>
              <w:right w:val="nil"/>
            </w:tcBorders>
            <w:shd w:val="clear" w:color="auto" w:fill="auto"/>
            <w:vAlign w:val="center"/>
            <w:hideMark/>
          </w:tcPr>
          <w:p w14:paraId="5B5C8486" w14:textId="77777777" w:rsidR="0091708F" w:rsidRPr="003678D0" w:rsidRDefault="0091708F" w:rsidP="0091708F">
            <w:pPr>
              <w:spacing w:after="0" w:line="240" w:lineRule="auto"/>
              <w:ind w:firstLineChars="100" w:firstLine="170"/>
              <w:rPr>
                <w:rFonts w:ascii="Century Gothic" w:eastAsia="Times New Roman" w:hAnsi="Century Gothic" w:cs="Arial"/>
                <w:sz w:val="17"/>
                <w:szCs w:val="17"/>
              </w:rPr>
            </w:pPr>
            <w:r w:rsidRPr="003678D0">
              <w:rPr>
                <w:rFonts w:ascii="Century Gothic" w:eastAsia="Times New Roman" w:hAnsi="Century Gothic" w:cs="Arial"/>
                <w:sz w:val="17"/>
                <w:szCs w:val="17"/>
              </w:rPr>
              <w:t>PROGRAMAS DE INFORMACIÓN INEGI QUE SE UTILIZAN UNICAMENTE COMO INSUMOS DE OTRO(S) PROGRAMAS INEGI</w:t>
            </w:r>
          </w:p>
        </w:tc>
        <w:tc>
          <w:tcPr>
            <w:tcW w:w="9497" w:type="dxa"/>
            <w:tcBorders>
              <w:top w:val="nil"/>
              <w:left w:val="nil"/>
              <w:bottom w:val="single" w:sz="4" w:space="0" w:color="808080"/>
              <w:right w:val="nil"/>
            </w:tcBorders>
            <w:shd w:val="clear" w:color="auto" w:fill="auto"/>
            <w:vAlign w:val="center"/>
            <w:hideMark/>
          </w:tcPr>
          <w:p w14:paraId="0754FA80" w14:textId="04863A46" w:rsidR="0091708F" w:rsidRPr="003678D0" w:rsidRDefault="0091708F" w:rsidP="002C7385">
            <w:pPr>
              <w:spacing w:after="0" w:line="240" w:lineRule="auto"/>
              <w:rPr>
                <w:rFonts w:ascii="Century Gothic" w:eastAsia="Times New Roman" w:hAnsi="Century Gothic" w:cs="Arial"/>
                <w:color w:val="000000"/>
                <w:sz w:val="17"/>
                <w:szCs w:val="17"/>
              </w:rPr>
            </w:pPr>
            <w:r w:rsidRPr="003678D0">
              <w:rPr>
                <w:rFonts w:ascii="Century Gothic" w:eastAsia="Times New Roman" w:hAnsi="Century Gothic" w:cs="Arial"/>
                <w:color w:val="000000"/>
                <w:sz w:val="17"/>
                <w:szCs w:val="17"/>
              </w:rPr>
              <w:t xml:space="preserve">Programas de información estadística y geográfica del INEGI identificados por el conjunto de Unidades Administrativas del INEGI en el marco del Comité de Aseguramiento de la </w:t>
            </w:r>
            <w:proofErr w:type="gramStart"/>
            <w:r w:rsidRPr="003678D0">
              <w:rPr>
                <w:rFonts w:ascii="Century Gothic" w:eastAsia="Times New Roman" w:hAnsi="Century Gothic" w:cs="Arial"/>
                <w:color w:val="000000"/>
                <w:sz w:val="17"/>
                <w:szCs w:val="17"/>
              </w:rPr>
              <w:t>Calidad  (</w:t>
            </w:r>
            <w:proofErr w:type="spellStart"/>
            <w:proofErr w:type="gramEnd"/>
            <w:r w:rsidRPr="003678D0">
              <w:rPr>
                <w:rFonts w:ascii="Century Gothic" w:eastAsia="Times New Roman" w:hAnsi="Century Gothic" w:cs="Arial"/>
                <w:color w:val="000000"/>
                <w:sz w:val="17"/>
                <w:szCs w:val="17"/>
              </w:rPr>
              <w:t>CoAC</w:t>
            </w:r>
            <w:proofErr w:type="spellEnd"/>
            <w:r w:rsidRPr="003678D0">
              <w:rPr>
                <w:rFonts w:ascii="Century Gothic" w:eastAsia="Times New Roman" w:hAnsi="Century Gothic" w:cs="Arial"/>
                <w:color w:val="000000"/>
                <w:sz w:val="17"/>
                <w:szCs w:val="17"/>
              </w:rPr>
              <w:t xml:space="preserve">) con estatus </w:t>
            </w:r>
            <w:r w:rsidRPr="003678D0">
              <w:rPr>
                <w:rFonts w:ascii="Century Gothic" w:eastAsia="Times New Roman" w:hAnsi="Century Gothic" w:cs="Arial"/>
                <w:i/>
                <w:color w:val="000000"/>
                <w:sz w:val="17"/>
                <w:szCs w:val="17"/>
              </w:rPr>
              <w:t>activo</w:t>
            </w:r>
            <w:r w:rsidRPr="003678D0">
              <w:rPr>
                <w:rFonts w:ascii="Century Gothic" w:eastAsia="Times New Roman" w:hAnsi="Century Gothic" w:cs="Arial"/>
                <w:color w:val="000000"/>
                <w:sz w:val="17"/>
                <w:szCs w:val="17"/>
              </w:rPr>
              <w:t xml:space="preserve"> y que se utilizan </w:t>
            </w:r>
            <w:r w:rsidR="002C7385" w:rsidRPr="003678D0">
              <w:rPr>
                <w:rFonts w:ascii="Century Gothic" w:eastAsia="Times New Roman" w:hAnsi="Century Gothic" w:cs="Arial"/>
                <w:color w:val="000000"/>
                <w:sz w:val="17"/>
                <w:szCs w:val="17"/>
              </w:rPr>
              <w:t>ú</w:t>
            </w:r>
            <w:r w:rsidRPr="003678D0">
              <w:rPr>
                <w:rFonts w:ascii="Century Gothic" w:eastAsia="Times New Roman" w:hAnsi="Century Gothic" w:cs="Arial"/>
                <w:color w:val="000000"/>
                <w:sz w:val="17"/>
                <w:szCs w:val="17"/>
              </w:rPr>
              <w:t>nicamente como insumo para otro(s) Programas de información del propio INEGI.</w:t>
            </w:r>
          </w:p>
        </w:tc>
      </w:tr>
      <w:tr w:rsidR="00FD0B66" w:rsidRPr="0091708F" w14:paraId="2EA5AFA7" w14:textId="77777777" w:rsidTr="004433A7">
        <w:trPr>
          <w:trHeight w:val="20"/>
        </w:trPr>
        <w:tc>
          <w:tcPr>
            <w:tcW w:w="435" w:type="dxa"/>
            <w:tcBorders>
              <w:top w:val="nil"/>
              <w:left w:val="nil"/>
              <w:bottom w:val="nil"/>
              <w:right w:val="nil"/>
            </w:tcBorders>
            <w:shd w:val="clear" w:color="auto" w:fill="auto"/>
            <w:noWrap/>
            <w:vAlign w:val="bottom"/>
            <w:hideMark/>
          </w:tcPr>
          <w:p w14:paraId="36ADC187" w14:textId="77777777" w:rsidR="0091708F" w:rsidRPr="0091708F" w:rsidRDefault="0091708F" w:rsidP="0091708F">
            <w:pPr>
              <w:spacing w:after="0" w:line="240" w:lineRule="auto"/>
              <w:rPr>
                <w:rFonts w:ascii="Century Gothic" w:eastAsia="Times New Roman" w:hAnsi="Century Gothic" w:cs="Arial"/>
                <w:color w:val="000000"/>
                <w:sz w:val="17"/>
                <w:szCs w:val="17"/>
              </w:rPr>
            </w:pPr>
          </w:p>
        </w:tc>
        <w:tc>
          <w:tcPr>
            <w:tcW w:w="4243" w:type="dxa"/>
            <w:tcBorders>
              <w:top w:val="nil"/>
              <w:left w:val="nil"/>
              <w:bottom w:val="nil"/>
              <w:right w:val="nil"/>
            </w:tcBorders>
            <w:shd w:val="clear" w:color="auto" w:fill="auto"/>
            <w:vAlign w:val="center"/>
            <w:hideMark/>
          </w:tcPr>
          <w:p w14:paraId="42E61A5B" w14:textId="77777777" w:rsidR="0091708F" w:rsidRPr="003678D0" w:rsidRDefault="0091708F" w:rsidP="0091708F">
            <w:pPr>
              <w:spacing w:after="0" w:line="240" w:lineRule="auto"/>
              <w:ind w:firstLineChars="100" w:firstLine="170"/>
              <w:rPr>
                <w:rFonts w:ascii="Century Gothic" w:eastAsia="Times New Roman" w:hAnsi="Century Gothic" w:cs="Arial"/>
                <w:sz w:val="17"/>
                <w:szCs w:val="17"/>
              </w:rPr>
            </w:pPr>
            <w:r w:rsidRPr="003678D0">
              <w:rPr>
                <w:rFonts w:ascii="Century Gothic" w:eastAsia="Times New Roman" w:hAnsi="Century Gothic" w:cs="Arial"/>
                <w:sz w:val="17"/>
                <w:szCs w:val="17"/>
              </w:rPr>
              <w:t xml:space="preserve">PROGRAMAS DE INFORMACIÓN INEGI QUE SE UTILIZAN COMO INSUMOS DE OTRO(S) PROGRAMAS INEGI Y EN ALGÚN OTRO REFERENTE (POR </w:t>
            </w:r>
            <w:proofErr w:type="gramStart"/>
            <w:r w:rsidRPr="003678D0">
              <w:rPr>
                <w:rFonts w:ascii="Century Gothic" w:eastAsia="Times New Roman" w:hAnsi="Century Gothic" w:cs="Arial"/>
                <w:sz w:val="17"/>
                <w:szCs w:val="17"/>
              </w:rPr>
              <w:t>EJEMPLO</w:t>
            </w:r>
            <w:proofErr w:type="gramEnd"/>
            <w:r w:rsidRPr="003678D0">
              <w:rPr>
                <w:rFonts w:ascii="Century Gothic" w:eastAsia="Times New Roman" w:hAnsi="Century Gothic" w:cs="Arial"/>
                <w:sz w:val="17"/>
                <w:szCs w:val="17"/>
              </w:rPr>
              <w:t xml:space="preserve"> EN LA PÁGINA INEGI, INDICADORES ODS, PROGRAMAS DERIVADOS DEL PND) </w:t>
            </w:r>
          </w:p>
        </w:tc>
        <w:tc>
          <w:tcPr>
            <w:tcW w:w="9497" w:type="dxa"/>
            <w:tcBorders>
              <w:top w:val="nil"/>
              <w:left w:val="nil"/>
              <w:bottom w:val="nil"/>
              <w:right w:val="nil"/>
            </w:tcBorders>
            <w:shd w:val="clear" w:color="auto" w:fill="auto"/>
            <w:vAlign w:val="center"/>
            <w:hideMark/>
          </w:tcPr>
          <w:p w14:paraId="108DE563" w14:textId="5155FFEA" w:rsidR="0091708F" w:rsidRPr="003678D0" w:rsidRDefault="0091708F" w:rsidP="0076337C">
            <w:pPr>
              <w:spacing w:after="0" w:line="240" w:lineRule="auto"/>
              <w:rPr>
                <w:rFonts w:ascii="Century Gothic" w:eastAsia="Times New Roman" w:hAnsi="Century Gothic" w:cs="Arial"/>
                <w:color w:val="000000"/>
                <w:sz w:val="17"/>
                <w:szCs w:val="17"/>
              </w:rPr>
            </w:pPr>
            <w:r w:rsidRPr="003678D0">
              <w:rPr>
                <w:rFonts w:ascii="Century Gothic" w:eastAsia="Times New Roman" w:hAnsi="Century Gothic" w:cs="Arial"/>
                <w:color w:val="000000"/>
                <w:sz w:val="17"/>
                <w:szCs w:val="17"/>
              </w:rPr>
              <w:t>Programas de información estadística y geográfica del INEGI identificados por el conjunto de Unidades Administrativas del INEGI en el marco del Comité de Aseguramiento de la Calidad (</w:t>
            </w:r>
            <w:proofErr w:type="spellStart"/>
            <w:r w:rsidRPr="003678D0">
              <w:rPr>
                <w:rFonts w:ascii="Century Gothic" w:eastAsia="Times New Roman" w:hAnsi="Century Gothic" w:cs="Arial"/>
                <w:color w:val="000000"/>
                <w:sz w:val="17"/>
                <w:szCs w:val="17"/>
              </w:rPr>
              <w:t>CoAC</w:t>
            </w:r>
            <w:proofErr w:type="spellEnd"/>
            <w:r w:rsidRPr="003678D0">
              <w:rPr>
                <w:rFonts w:ascii="Century Gothic" w:eastAsia="Times New Roman" w:hAnsi="Century Gothic" w:cs="Arial"/>
                <w:color w:val="000000"/>
                <w:sz w:val="17"/>
                <w:szCs w:val="17"/>
              </w:rPr>
              <w:t xml:space="preserve">) con estatus </w:t>
            </w:r>
            <w:r w:rsidRPr="003678D0">
              <w:rPr>
                <w:rFonts w:ascii="Century Gothic" w:eastAsia="Times New Roman" w:hAnsi="Century Gothic" w:cs="Arial"/>
                <w:i/>
                <w:color w:val="000000"/>
                <w:sz w:val="17"/>
                <w:szCs w:val="17"/>
              </w:rPr>
              <w:t>activo</w:t>
            </w:r>
            <w:r w:rsidRPr="003678D0">
              <w:rPr>
                <w:rFonts w:ascii="Century Gothic" w:eastAsia="Times New Roman" w:hAnsi="Century Gothic" w:cs="Arial"/>
                <w:color w:val="000000"/>
                <w:sz w:val="17"/>
                <w:szCs w:val="17"/>
              </w:rPr>
              <w:t xml:space="preserve">. Se excluyen aquellos que </w:t>
            </w:r>
            <w:r w:rsidR="0076337C" w:rsidRPr="003678D0">
              <w:rPr>
                <w:rFonts w:ascii="Century Gothic" w:eastAsia="Times New Roman" w:hAnsi="Century Gothic" w:cs="Arial"/>
                <w:color w:val="000000"/>
                <w:sz w:val="17"/>
                <w:szCs w:val="17"/>
              </w:rPr>
              <w:t>ú</w:t>
            </w:r>
            <w:r w:rsidRPr="003678D0">
              <w:rPr>
                <w:rFonts w:ascii="Century Gothic" w:eastAsia="Times New Roman" w:hAnsi="Century Gothic" w:cs="Arial"/>
                <w:color w:val="000000"/>
                <w:sz w:val="17"/>
                <w:szCs w:val="17"/>
              </w:rPr>
              <w:t>nicamente se utilizan como insumo para otro(s) Programas de información del propio INEGI.</w:t>
            </w:r>
          </w:p>
        </w:tc>
      </w:tr>
      <w:tr w:rsidR="00872FE8" w:rsidRPr="0091708F" w14:paraId="55480A9C" w14:textId="77777777" w:rsidTr="004433A7">
        <w:trPr>
          <w:trHeight w:val="20"/>
        </w:trPr>
        <w:tc>
          <w:tcPr>
            <w:tcW w:w="4678" w:type="dxa"/>
            <w:gridSpan w:val="2"/>
            <w:tcBorders>
              <w:top w:val="single" w:sz="4" w:space="0" w:color="auto"/>
              <w:left w:val="nil"/>
              <w:bottom w:val="single" w:sz="4" w:space="0" w:color="auto"/>
              <w:right w:val="nil"/>
            </w:tcBorders>
            <w:shd w:val="clear" w:color="auto" w:fill="auto"/>
            <w:noWrap/>
            <w:vAlign w:val="center"/>
            <w:hideMark/>
          </w:tcPr>
          <w:p w14:paraId="25506559" w14:textId="77777777" w:rsidR="0091708F" w:rsidRPr="003678D0" w:rsidRDefault="0091708F" w:rsidP="0091708F">
            <w:pPr>
              <w:spacing w:after="0" w:line="240" w:lineRule="auto"/>
              <w:rPr>
                <w:rFonts w:ascii="Century Gothic" w:eastAsia="Times New Roman" w:hAnsi="Century Gothic" w:cs="Arial"/>
                <w:color w:val="000000"/>
                <w:sz w:val="17"/>
                <w:szCs w:val="17"/>
                <w:lang w:val="en-US"/>
              </w:rPr>
            </w:pPr>
            <w:proofErr w:type="gramStart"/>
            <w:r w:rsidRPr="003678D0">
              <w:rPr>
                <w:rFonts w:ascii="Century Gothic" w:eastAsia="Times New Roman" w:hAnsi="Century Gothic" w:cs="Arial"/>
                <w:color w:val="000000"/>
                <w:sz w:val="17"/>
                <w:szCs w:val="17"/>
                <w:lang w:val="en-US"/>
              </w:rPr>
              <w:t>B.REFERENTES</w:t>
            </w:r>
            <w:proofErr w:type="gramEnd"/>
            <w:r w:rsidRPr="003678D0">
              <w:rPr>
                <w:rFonts w:ascii="Century Gothic" w:eastAsia="Times New Roman" w:hAnsi="Century Gothic" w:cs="Arial"/>
                <w:color w:val="000000"/>
                <w:sz w:val="17"/>
                <w:szCs w:val="17"/>
                <w:lang w:val="en-US"/>
              </w:rPr>
              <w:t xml:space="preserve"> DE USO</w:t>
            </w:r>
          </w:p>
        </w:tc>
        <w:tc>
          <w:tcPr>
            <w:tcW w:w="9497" w:type="dxa"/>
            <w:tcBorders>
              <w:top w:val="single" w:sz="4" w:space="0" w:color="auto"/>
              <w:left w:val="nil"/>
              <w:bottom w:val="single" w:sz="4" w:space="0" w:color="auto"/>
              <w:right w:val="nil"/>
            </w:tcBorders>
            <w:shd w:val="clear" w:color="auto" w:fill="auto"/>
            <w:noWrap/>
            <w:vAlign w:val="bottom"/>
            <w:hideMark/>
          </w:tcPr>
          <w:p w14:paraId="184CCC58" w14:textId="77777777" w:rsidR="0091708F" w:rsidRPr="003678D0" w:rsidRDefault="0091708F" w:rsidP="0091708F">
            <w:pPr>
              <w:spacing w:after="0" w:line="240" w:lineRule="auto"/>
              <w:ind w:firstLineChars="100" w:firstLine="170"/>
              <w:rPr>
                <w:rFonts w:ascii="Century Gothic" w:eastAsia="Times New Roman" w:hAnsi="Century Gothic" w:cs="Arial"/>
                <w:color w:val="000000"/>
                <w:sz w:val="17"/>
                <w:szCs w:val="17"/>
                <w:lang w:val="en-US"/>
              </w:rPr>
            </w:pPr>
            <w:r w:rsidRPr="003678D0">
              <w:rPr>
                <w:rFonts w:ascii="Century Gothic" w:eastAsia="Times New Roman" w:hAnsi="Century Gothic" w:cs="Arial"/>
                <w:color w:val="000000"/>
                <w:sz w:val="17"/>
                <w:szCs w:val="17"/>
                <w:lang w:val="en-US"/>
              </w:rPr>
              <w:t> </w:t>
            </w:r>
          </w:p>
        </w:tc>
      </w:tr>
      <w:tr w:rsidR="00FD0B66" w:rsidRPr="0091708F" w14:paraId="6AC012D2" w14:textId="77777777" w:rsidTr="004433A7">
        <w:trPr>
          <w:trHeight w:val="20"/>
        </w:trPr>
        <w:tc>
          <w:tcPr>
            <w:tcW w:w="435" w:type="dxa"/>
            <w:tcBorders>
              <w:top w:val="nil"/>
              <w:left w:val="nil"/>
              <w:bottom w:val="nil"/>
              <w:right w:val="nil"/>
            </w:tcBorders>
            <w:shd w:val="clear" w:color="auto" w:fill="auto"/>
            <w:noWrap/>
            <w:vAlign w:val="bottom"/>
            <w:hideMark/>
          </w:tcPr>
          <w:p w14:paraId="47CBD6D1" w14:textId="77777777" w:rsidR="0091708F" w:rsidRPr="0091708F" w:rsidRDefault="0091708F" w:rsidP="0091708F">
            <w:pPr>
              <w:spacing w:after="0" w:line="240" w:lineRule="auto"/>
              <w:ind w:firstLineChars="100" w:firstLine="170"/>
              <w:rPr>
                <w:rFonts w:ascii="Century Gothic" w:eastAsia="Times New Roman" w:hAnsi="Century Gothic" w:cs="Times New Roman"/>
                <w:sz w:val="17"/>
                <w:szCs w:val="17"/>
                <w:lang w:val="en-US"/>
              </w:rPr>
            </w:pPr>
          </w:p>
        </w:tc>
        <w:tc>
          <w:tcPr>
            <w:tcW w:w="4243" w:type="dxa"/>
            <w:tcBorders>
              <w:top w:val="nil"/>
              <w:left w:val="nil"/>
              <w:bottom w:val="single" w:sz="4" w:space="0" w:color="808080"/>
              <w:right w:val="nil"/>
            </w:tcBorders>
            <w:shd w:val="clear" w:color="auto" w:fill="auto"/>
            <w:vAlign w:val="center"/>
            <w:hideMark/>
          </w:tcPr>
          <w:p w14:paraId="71FCE916" w14:textId="77777777" w:rsidR="0091708F" w:rsidRPr="003678D0" w:rsidRDefault="0091708F" w:rsidP="0091708F">
            <w:pPr>
              <w:spacing w:after="0" w:line="240" w:lineRule="auto"/>
              <w:ind w:firstLineChars="100" w:firstLine="170"/>
              <w:rPr>
                <w:rFonts w:ascii="Century Gothic" w:eastAsia="Times New Roman" w:hAnsi="Century Gothic" w:cs="Arial"/>
                <w:sz w:val="17"/>
                <w:szCs w:val="17"/>
                <w:lang w:val="en-US"/>
              </w:rPr>
            </w:pPr>
            <w:r w:rsidRPr="003678D0">
              <w:rPr>
                <w:rFonts w:ascii="Century Gothic" w:eastAsia="Times New Roman" w:hAnsi="Century Gothic" w:cs="Arial"/>
                <w:sz w:val="17"/>
                <w:szCs w:val="17"/>
                <w:lang w:val="en-US"/>
              </w:rPr>
              <w:t>INDICADORES CLAVE</w:t>
            </w:r>
          </w:p>
        </w:tc>
        <w:tc>
          <w:tcPr>
            <w:tcW w:w="9497" w:type="dxa"/>
            <w:tcBorders>
              <w:top w:val="nil"/>
              <w:left w:val="nil"/>
              <w:bottom w:val="single" w:sz="4" w:space="0" w:color="808080"/>
              <w:right w:val="nil"/>
            </w:tcBorders>
            <w:shd w:val="clear" w:color="auto" w:fill="auto"/>
            <w:vAlign w:val="center"/>
            <w:hideMark/>
          </w:tcPr>
          <w:p w14:paraId="0E86F70B" w14:textId="77777777" w:rsidR="0091708F" w:rsidRPr="003678D0" w:rsidRDefault="0091708F" w:rsidP="0091708F">
            <w:pPr>
              <w:spacing w:after="0" w:line="240" w:lineRule="auto"/>
              <w:ind w:firstLineChars="100" w:firstLine="170"/>
              <w:rPr>
                <w:rFonts w:ascii="Century Gothic" w:eastAsia="Times New Roman" w:hAnsi="Century Gothic" w:cs="Arial"/>
                <w:color w:val="000000"/>
                <w:sz w:val="17"/>
                <w:szCs w:val="17"/>
              </w:rPr>
            </w:pPr>
            <w:r w:rsidRPr="003678D0">
              <w:rPr>
                <w:rFonts w:ascii="Century Gothic" w:eastAsia="Times New Roman" w:hAnsi="Century Gothic" w:cs="Arial"/>
                <w:color w:val="000000"/>
                <w:sz w:val="17"/>
                <w:szCs w:val="17"/>
              </w:rPr>
              <w:t xml:space="preserve">Datos obtenidos de la consulta por Fuente/Proyecto del Catálogo Nacional de Indicadores https://www.snieg.mx/cni/indicadores.aspx?idOrden=1.3. </w:t>
            </w:r>
          </w:p>
        </w:tc>
      </w:tr>
      <w:tr w:rsidR="00FD0B66" w:rsidRPr="0091708F" w14:paraId="212F325E" w14:textId="77777777" w:rsidTr="004433A7">
        <w:trPr>
          <w:trHeight w:val="20"/>
        </w:trPr>
        <w:tc>
          <w:tcPr>
            <w:tcW w:w="435" w:type="dxa"/>
            <w:tcBorders>
              <w:top w:val="nil"/>
              <w:left w:val="nil"/>
              <w:bottom w:val="nil"/>
              <w:right w:val="nil"/>
            </w:tcBorders>
            <w:shd w:val="clear" w:color="auto" w:fill="auto"/>
            <w:noWrap/>
            <w:vAlign w:val="bottom"/>
            <w:hideMark/>
          </w:tcPr>
          <w:p w14:paraId="659EFA79" w14:textId="77777777" w:rsidR="0091708F" w:rsidRPr="0091708F" w:rsidRDefault="0091708F" w:rsidP="0091708F">
            <w:pPr>
              <w:spacing w:after="0" w:line="240" w:lineRule="auto"/>
              <w:ind w:firstLineChars="100" w:firstLine="170"/>
              <w:rPr>
                <w:rFonts w:ascii="Century Gothic" w:eastAsia="Times New Roman" w:hAnsi="Century Gothic" w:cs="Arial"/>
                <w:color w:val="000000"/>
                <w:sz w:val="17"/>
                <w:szCs w:val="17"/>
              </w:rPr>
            </w:pPr>
          </w:p>
        </w:tc>
        <w:tc>
          <w:tcPr>
            <w:tcW w:w="4243" w:type="dxa"/>
            <w:tcBorders>
              <w:top w:val="nil"/>
              <w:left w:val="nil"/>
              <w:bottom w:val="single" w:sz="4" w:space="0" w:color="808080"/>
              <w:right w:val="nil"/>
            </w:tcBorders>
            <w:shd w:val="clear" w:color="auto" w:fill="auto"/>
            <w:vAlign w:val="center"/>
            <w:hideMark/>
          </w:tcPr>
          <w:p w14:paraId="1EFBDB49" w14:textId="77777777" w:rsidR="0091708F" w:rsidRPr="003678D0" w:rsidRDefault="0091708F" w:rsidP="0091708F">
            <w:pPr>
              <w:spacing w:after="0" w:line="240" w:lineRule="auto"/>
              <w:ind w:firstLineChars="100" w:firstLine="170"/>
              <w:rPr>
                <w:rFonts w:ascii="Century Gothic" w:eastAsia="Times New Roman" w:hAnsi="Century Gothic" w:cs="Arial"/>
                <w:sz w:val="17"/>
                <w:szCs w:val="17"/>
                <w:lang w:val="en-US"/>
              </w:rPr>
            </w:pPr>
            <w:r w:rsidRPr="003678D0">
              <w:rPr>
                <w:rFonts w:ascii="Century Gothic" w:eastAsia="Times New Roman" w:hAnsi="Century Gothic" w:cs="Arial"/>
                <w:sz w:val="17"/>
                <w:szCs w:val="17"/>
                <w:lang w:val="en-US"/>
              </w:rPr>
              <w:t>INDICADORES ODS</w:t>
            </w:r>
          </w:p>
        </w:tc>
        <w:tc>
          <w:tcPr>
            <w:tcW w:w="9497" w:type="dxa"/>
            <w:tcBorders>
              <w:top w:val="nil"/>
              <w:left w:val="nil"/>
              <w:bottom w:val="single" w:sz="4" w:space="0" w:color="808080"/>
              <w:right w:val="nil"/>
            </w:tcBorders>
            <w:shd w:val="clear" w:color="auto" w:fill="auto"/>
            <w:vAlign w:val="center"/>
            <w:hideMark/>
          </w:tcPr>
          <w:p w14:paraId="3F184581" w14:textId="77777777" w:rsidR="0091708F" w:rsidRPr="003678D0" w:rsidRDefault="0091708F" w:rsidP="0091708F">
            <w:pPr>
              <w:spacing w:after="0" w:line="240" w:lineRule="auto"/>
              <w:ind w:firstLineChars="100" w:firstLine="170"/>
              <w:rPr>
                <w:rFonts w:ascii="Century Gothic" w:eastAsia="Times New Roman" w:hAnsi="Century Gothic" w:cs="Arial"/>
                <w:sz w:val="17"/>
                <w:szCs w:val="17"/>
              </w:rPr>
            </w:pPr>
            <w:r w:rsidRPr="003678D0">
              <w:rPr>
                <w:rFonts w:ascii="Century Gothic" w:eastAsia="Times New Roman" w:hAnsi="Century Gothic" w:cs="Arial"/>
                <w:sz w:val="17"/>
                <w:szCs w:val="17"/>
              </w:rPr>
              <w:t xml:space="preserve">Con base en los archivos de metadatos de indicadores descargados del sitio http://agenda2030.mx/#/home. </w:t>
            </w:r>
          </w:p>
        </w:tc>
      </w:tr>
      <w:tr w:rsidR="00FD0B66" w:rsidRPr="0091708F" w14:paraId="4F32FCF8" w14:textId="77777777" w:rsidTr="004433A7">
        <w:trPr>
          <w:trHeight w:val="20"/>
        </w:trPr>
        <w:tc>
          <w:tcPr>
            <w:tcW w:w="435" w:type="dxa"/>
            <w:tcBorders>
              <w:top w:val="nil"/>
              <w:left w:val="nil"/>
              <w:bottom w:val="nil"/>
              <w:right w:val="nil"/>
            </w:tcBorders>
            <w:shd w:val="clear" w:color="auto" w:fill="auto"/>
            <w:noWrap/>
            <w:vAlign w:val="bottom"/>
            <w:hideMark/>
          </w:tcPr>
          <w:p w14:paraId="2AAC0516" w14:textId="77777777" w:rsidR="0091708F" w:rsidRPr="0091708F" w:rsidRDefault="0091708F" w:rsidP="0091708F">
            <w:pPr>
              <w:spacing w:after="0" w:line="240" w:lineRule="auto"/>
              <w:ind w:firstLineChars="100" w:firstLine="170"/>
              <w:rPr>
                <w:rFonts w:ascii="Century Gothic" w:eastAsia="Times New Roman" w:hAnsi="Century Gothic" w:cs="Arial"/>
                <w:sz w:val="17"/>
                <w:szCs w:val="17"/>
              </w:rPr>
            </w:pPr>
          </w:p>
        </w:tc>
        <w:tc>
          <w:tcPr>
            <w:tcW w:w="4243" w:type="dxa"/>
            <w:tcBorders>
              <w:top w:val="nil"/>
              <w:left w:val="nil"/>
              <w:bottom w:val="single" w:sz="4" w:space="0" w:color="808080"/>
              <w:right w:val="nil"/>
            </w:tcBorders>
            <w:shd w:val="clear" w:color="auto" w:fill="auto"/>
            <w:vAlign w:val="center"/>
            <w:hideMark/>
          </w:tcPr>
          <w:p w14:paraId="244BD4AA" w14:textId="77777777" w:rsidR="0091708F" w:rsidRPr="003678D0" w:rsidRDefault="0091708F" w:rsidP="0091708F">
            <w:pPr>
              <w:spacing w:after="0" w:line="240" w:lineRule="auto"/>
              <w:ind w:firstLineChars="100" w:firstLine="170"/>
              <w:rPr>
                <w:rFonts w:ascii="Century Gothic" w:eastAsia="Times New Roman" w:hAnsi="Century Gothic" w:cs="Arial"/>
                <w:sz w:val="17"/>
                <w:szCs w:val="17"/>
                <w:lang w:val="en-US"/>
              </w:rPr>
            </w:pPr>
            <w:r w:rsidRPr="003678D0">
              <w:rPr>
                <w:rFonts w:ascii="Century Gothic" w:eastAsia="Times New Roman" w:hAnsi="Century Gothic" w:cs="Arial"/>
                <w:sz w:val="17"/>
                <w:szCs w:val="17"/>
                <w:lang w:val="en-US"/>
              </w:rPr>
              <w:t>USUARIOS PÁGINA INEGI</w:t>
            </w:r>
          </w:p>
        </w:tc>
        <w:tc>
          <w:tcPr>
            <w:tcW w:w="9497" w:type="dxa"/>
            <w:tcBorders>
              <w:top w:val="nil"/>
              <w:left w:val="nil"/>
              <w:bottom w:val="single" w:sz="4" w:space="0" w:color="808080"/>
              <w:right w:val="nil"/>
            </w:tcBorders>
            <w:shd w:val="clear" w:color="auto" w:fill="auto"/>
            <w:vAlign w:val="center"/>
            <w:hideMark/>
          </w:tcPr>
          <w:p w14:paraId="0C2A5607" w14:textId="77777777" w:rsidR="0091708F" w:rsidRPr="003678D0" w:rsidRDefault="0091708F" w:rsidP="0091708F">
            <w:pPr>
              <w:spacing w:after="0" w:line="240" w:lineRule="auto"/>
              <w:ind w:firstLineChars="100" w:firstLine="170"/>
              <w:rPr>
                <w:rFonts w:ascii="Century Gothic" w:eastAsia="Times New Roman" w:hAnsi="Century Gothic" w:cs="Arial"/>
                <w:color w:val="000000"/>
                <w:sz w:val="17"/>
                <w:szCs w:val="17"/>
              </w:rPr>
            </w:pPr>
            <w:r w:rsidRPr="003678D0">
              <w:rPr>
                <w:rFonts w:ascii="Century Gothic" w:eastAsia="Times New Roman" w:hAnsi="Century Gothic" w:cs="Arial"/>
                <w:color w:val="000000"/>
                <w:sz w:val="17"/>
                <w:szCs w:val="17"/>
              </w:rPr>
              <w:t>Consulta realizada a la DGCSPIRI del INEGI.</w:t>
            </w:r>
          </w:p>
        </w:tc>
      </w:tr>
      <w:tr w:rsidR="00FD0B66" w:rsidRPr="0091708F" w14:paraId="2B80CC7C" w14:textId="77777777" w:rsidTr="004433A7">
        <w:trPr>
          <w:trHeight w:val="20"/>
        </w:trPr>
        <w:tc>
          <w:tcPr>
            <w:tcW w:w="435" w:type="dxa"/>
            <w:tcBorders>
              <w:top w:val="nil"/>
              <w:left w:val="nil"/>
              <w:bottom w:val="nil"/>
              <w:right w:val="nil"/>
            </w:tcBorders>
            <w:shd w:val="clear" w:color="auto" w:fill="auto"/>
            <w:noWrap/>
            <w:vAlign w:val="bottom"/>
            <w:hideMark/>
          </w:tcPr>
          <w:p w14:paraId="721F994C" w14:textId="77777777" w:rsidR="0091708F" w:rsidRPr="0091708F" w:rsidRDefault="0091708F" w:rsidP="0091708F">
            <w:pPr>
              <w:spacing w:after="0" w:line="240" w:lineRule="auto"/>
              <w:ind w:firstLineChars="100" w:firstLine="170"/>
              <w:rPr>
                <w:rFonts w:ascii="Century Gothic" w:eastAsia="Times New Roman" w:hAnsi="Century Gothic" w:cs="Arial"/>
                <w:color w:val="000000"/>
                <w:sz w:val="17"/>
                <w:szCs w:val="17"/>
              </w:rPr>
            </w:pPr>
          </w:p>
        </w:tc>
        <w:tc>
          <w:tcPr>
            <w:tcW w:w="4243" w:type="dxa"/>
            <w:tcBorders>
              <w:top w:val="nil"/>
              <w:left w:val="nil"/>
              <w:bottom w:val="single" w:sz="4" w:space="0" w:color="808080"/>
              <w:right w:val="nil"/>
            </w:tcBorders>
            <w:shd w:val="clear" w:color="auto" w:fill="auto"/>
            <w:vAlign w:val="center"/>
            <w:hideMark/>
          </w:tcPr>
          <w:p w14:paraId="4148E555" w14:textId="77777777" w:rsidR="0091708F" w:rsidRPr="003678D0" w:rsidRDefault="0091708F" w:rsidP="0091708F">
            <w:pPr>
              <w:spacing w:after="0" w:line="240" w:lineRule="auto"/>
              <w:ind w:firstLineChars="100" w:firstLine="170"/>
              <w:rPr>
                <w:rFonts w:ascii="Century Gothic" w:eastAsia="Times New Roman" w:hAnsi="Century Gothic" w:cs="Arial"/>
                <w:sz w:val="17"/>
                <w:szCs w:val="17"/>
                <w:lang w:val="en-US"/>
              </w:rPr>
            </w:pPr>
            <w:r w:rsidRPr="003678D0">
              <w:rPr>
                <w:rFonts w:ascii="Century Gothic" w:eastAsia="Times New Roman" w:hAnsi="Century Gothic" w:cs="Arial"/>
                <w:sz w:val="17"/>
                <w:szCs w:val="17"/>
                <w:lang w:val="en-US"/>
              </w:rPr>
              <w:t>LABORATORIO DE MICRODATOS</w:t>
            </w:r>
          </w:p>
        </w:tc>
        <w:tc>
          <w:tcPr>
            <w:tcW w:w="9497" w:type="dxa"/>
            <w:tcBorders>
              <w:top w:val="nil"/>
              <w:left w:val="nil"/>
              <w:bottom w:val="single" w:sz="4" w:space="0" w:color="808080"/>
              <w:right w:val="nil"/>
            </w:tcBorders>
            <w:shd w:val="clear" w:color="auto" w:fill="auto"/>
            <w:vAlign w:val="center"/>
            <w:hideMark/>
          </w:tcPr>
          <w:p w14:paraId="2492B6F0" w14:textId="77777777" w:rsidR="0091708F" w:rsidRPr="003678D0" w:rsidRDefault="0091708F" w:rsidP="0091708F">
            <w:pPr>
              <w:spacing w:after="0" w:line="240" w:lineRule="auto"/>
              <w:ind w:firstLineChars="100" w:firstLine="170"/>
              <w:rPr>
                <w:rFonts w:ascii="Century Gothic" w:eastAsia="Times New Roman" w:hAnsi="Century Gothic" w:cs="Arial"/>
                <w:sz w:val="17"/>
                <w:szCs w:val="17"/>
              </w:rPr>
            </w:pPr>
            <w:r w:rsidRPr="003678D0">
              <w:rPr>
                <w:rFonts w:ascii="Century Gothic" w:eastAsia="Times New Roman" w:hAnsi="Century Gothic" w:cs="Arial"/>
                <w:sz w:val="17"/>
                <w:szCs w:val="17"/>
              </w:rPr>
              <w:t xml:space="preserve">A partir de consulta al área y reporte generado mediante el Sistema automatizado de gestión de Servicios de Acceso a las Microdatos (SAM). Incluye: Laboratorio de microdatos </w:t>
            </w:r>
            <w:proofErr w:type="gramStart"/>
            <w:r w:rsidRPr="003678D0">
              <w:rPr>
                <w:rFonts w:ascii="Century Gothic" w:eastAsia="Times New Roman" w:hAnsi="Century Gothic" w:cs="Arial"/>
                <w:sz w:val="17"/>
                <w:szCs w:val="17"/>
              </w:rPr>
              <w:t>y  Servicio</w:t>
            </w:r>
            <w:proofErr w:type="gramEnd"/>
            <w:r w:rsidRPr="003678D0">
              <w:rPr>
                <w:rFonts w:ascii="Century Gothic" w:eastAsia="Times New Roman" w:hAnsi="Century Gothic" w:cs="Arial"/>
                <w:sz w:val="17"/>
                <w:szCs w:val="17"/>
              </w:rPr>
              <w:t xml:space="preserve"> de Procesamiento remoto. No incluye las consultas de Microdatos disponibles en el Portal INEGI.</w:t>
            </w:r>
          </w:p>
        </w:tc>
      </w:tr>
      <w:tr w:rsidR="00FD0B66" w:rsidRPr="0091708F" w14:paraId="217F6F4F" w14:textId="77777777" w:rsidTr="004433A7">
        <w:trPr>
          <w:trHeight w:val="20"/>
        </w:trPr>
        <w:tc>
          <w:tcPr>
            <w:tcW w:w="435" w:type="dxa"/>
            <w:tcBorders>
              <w:top w:val="nil"/>
              <w:left w:val="nil"/>
              <w:bottom w:val="nil"/>
              <w:right w:val="nil"/>
            </w:tcBorders>
            <w:shd w:val="clear" w:color="auto" w:fill="auto"/>
            <w:noWrap/>
            <w:vAlign w:val="bottom"/>
            <w:hideMark/>
          </w:tcPr>
          <w:p w14:paraId="07318CD6" w14:textId="77777777" w:rsidR="0091708F" w:rsidRPr="0091708F" w:rsidRDefault="0091708F" w:rsidP="0091708F">
            <w:pPr>
              <w:spacing w:after="0" w:line="240" w:lineRule="auto"/>
              <w:ind w:firstLineChars="100" w:firstLine="170"/>
              <w:rPr>
                <w:rFonts w:ascii="Century Gothic" w:eastAsia="Times New Roman" w:hAnsi="Century Gothic" w:cs="Arial"/>
                <w:sz w:val="17"/>
                <w:szCs w:val="17"/>
              </w:rPr>
            </w:pPr>
          </w:p>
        </w:tc>
        <w:tc>
          <w:tcPr>
            <w:tcW w:w="4243" w:type="dxa"/>
            <w:tcBorders>
              <w:top w:val="nil"/>
              <w:left w:val="nil"/>
              <w:bottom w:val="single" w:sz="4" w:space="0" w:color="808080"/>
              <w:right w:val="nil"/>
            </w:tcBorders>
            <w:shd w:val="clear" w:color="auto" w:fill="auto"/>
            <w:vAlign w:val="center"/>
            <w:hideMark/>
          </w:tcPr>
          <w:p w14:paraId="12F4B4C7" w14:textId="77777777" w:rsidR="0091708F" w:rsidRPr="003678D0" w:rsidRDefault="0091708F" w:rsidP="0091708F">
            <w:pPr>
              <w:spacing w:after="0" w:line="240" w:lineRule="auto"/>
              <w:ind w:firstLineChars="100" w:firstLine="170"/>
              <w:rPr>
                <w:rFonts w:ascii="Century Gothic" w:eastAsia="Times New Roman" w:hAnsi="Century Gothic" w:cs="Arial"/>
                <w:sz w:val="17"/>
                <w:szCs w:val="17"/>
              </w:rPr>
            </w:pPr>
            <w:r w:rsidRPr="003678D0">
              <w:rPr>
                <w:rFonts w:ascii="Century Gothic" w:eastAsia="Times New Roman" w:hAnsi="Century Gothic" w:cs="Arial"/>
                <w:sz w:val="17"/>
                <w:szCs w:val="17"/>
              </w:rPr>
              <w:t xml:space="preserve">PND-METAS (VERSIÓN PUBLICADA EN EL </w:t>
            </w:r>
            <w:r w:rsidR="00872FE8" w:rsidRPr="003678D0">
              <w:rPr>
                <w:rFonts w:ascii="Century Gothic" w:eastAsia="Times New Roman" w:hAnsi="Century Gothic" w:cs="Arial"/>
                <w:sz w:val="17"/>
                <w:szCs w:val="17"/>
              </w:rPr>
              <w:t>DIARIO OFICIAL DE LA FEDERACIÓN</w:t>
            </w:r>
            <w:r w:rsidRPr="003678D0">
              <w:rPr>
                <w:rFonts w:ascii="Century Gothic" w:eastAsia="Times New Roman" w:hAnsi="Century Gothic" w:cs="Arial"/>
                <w:sz w:val="17"/>
                <w:szCs w:val="17"/>
              </w:rPr>
              <w:t xml:space="preserve"> </w:t>
            </w:r>
          </w:p>
        </w:tc>
        <w:tc>
          <w:tcPr>
            <w:tcW w:w="9497" w:type="dxa"/>
            <w:tcBorders>
              <w:top w:val="nil"/>
              <w:left w:val="nil"/>
              <w:bottom w:val="single" w:sz="4" w:space="0" w:color="808080"/>
              <w:right w:val="nil"/>
            </w:tcBorders>
            <w:shd w:val="clear" w:color="auto" w:fill="auto"/>
            <w:vAlign w:val="center"/>
            <w:hideMark/>
          </w:tcPr>
          <w:p w14:paraId="50C7F143" w14:textId="77777777" w:rsidR="0091708F" w:rsidRPr="003678D0" w:rsidRDefault="0091708F" w:rsidP="0091708F">
            <w:pPr>
              <w:spacing w:after="0" w:line="240" w:lineRule="auto"/>
              <w:ind w:firstLineChars="100" w:firstLine="170"/>
              <w:rPr>
                <w:rFonts w:ascii="Century Gothic" w:eastAsia="Times New Roman" w:hAnsi="Century Gothic" w:cs="Arial"/>
                <w:color w:val="000000"/>
                <w:sz w:val="17"/>
                <w:szCs w:val="17"/>
              </w:rPr>
            </w:pPr>
            <w:r w:rsidRPr="003678D0">
              <w:rPr>
                <w:rFonts w:ascii="Century Gothic" w:eastAsia="Times New Roman" w:hAnsi="Century Gothic" w:cs="Arial"/>
                <w:color w:val="000000"/>
                <w:sz w:val="17"/>
                <w:szCs w:val="17"/>
              </w:rPr>
              <w:t xml:space="preserve">Este referente se estimó con base en un análisis conceptual de las metas del PND, puesto que no existen indicadores definidos en el Plan Nacional </w:t>
            </w:r>
            <w:proofErr w:type="gramStart"/>
            <w:r w:rsidRPr="003678D0">
              <w:rPr>
                <w:rFonts w:ascii="Century Gothic" w:eastAsia="Times New Roman" w:hAnsi="Century Gothic" w:cs="Arial"/>
                <w:color w:val="000000"/>
                <w:sz w:val="17"/>
                <w:szCs w:val="17"/>
              </w:rPr>
              <w:t>de  Desarrollo</w:t>
            </w:r>
            <w:proofErr w:type="gramEnd"/>
            <w:r w:rsidRPr="003678D0">
              <w:rPr>
                <w:rFonts w:ascii="Century Gothic" w:eastAsia="Times New Roman" w:hAnsi="Century Gothic" w:cs="Arial"/>
                <w:color w:val="000000"/>
                <w:sz w:val="17"/>
                <w:szCs w:val="17"/>
              </w:rPr>
              <w:t xml:space="preserve"> 2019-2024. El uso de Programas de información en este referente se captó en consulta realizada a las Unidades Administrativas a cargo de Programas de información del INEGI. </w:t>
            </w:r>
          </w:p>
        </w:tc>
      </w:tr>
      <w:tr w:rsidR="00FD0B66" w:rsidRPr="0091708F" w14:paraId="26F42F08" w14:textId="77777777" w:rsidTr="004433A7">
        <w:trPr>
          <w:trHeight w:val="20"/>
        </w:trPr>
        <w:tc>
          <w:tcPr>
            <w:tcW w:w="435" w:type="dxa"/>
            <w:tcBorders>
              <w:top w:val="nil"/>
              <w:left w:val="nil"/>
              <w:bottom w:val="nil"/>
              <w:right w:val="nil"/>
            </w:tcBorders>
            <w:shd w:val="clear" w:color="auto" w:fill="auto"/>
            <w:noWrap/>
            <w:vAlign w:val="bottom"/>
            <w:hideMark/>
          </w:tcPr>
          <w:p w14:paraId="30DDE69E" w14:textId="77777777" w:rsidR="0091708F" w:rsidRPr="0091708F" w:rsidRDefault="0091708F" w:rsidP="0091708F">
            <w:pPr>
              <w:spacing w:after="0" w:line="240" w:lineRule="auto"/>
              <w:ind w:firstLineChars="100" w:firstLine="170"/>
              <w:rPr>
                <w:rFonts w:ascii="Century Gothic" w:eastAsia="Times New Roman" w:hAnsi="Century Gothic" w:cs="Arial"/>
                <w:color w:val="000000"/>
                <w:sz w:val="17"/>
                <w:szCs w:val="17"/>
              </w:rPr>
            </w:pPr>
          </w:p>
        </w:tc>
        <w:tc>
          <w:tcPr>
            <w:tcW w:w="4243" w:type="dxa"/>
            <w:tcBorders>
              <w:top w:val="nil"/>
              <w:left w:val="nil"/>
              <w:bottom w:val="single" w:sz="4" w:space="0" w:color="808080"/>
              <w:right w:val="nil"/>
            </w:tcBorders>
            <w:shd w:val="clear" w:color="auto" w:fill="auto"/>
            <w:vAlign w:val="center"/>
            <w:hideMark/>
          </w:tcPr>
          <w:p w14:paraId="4BE508B9" w14:textId="77777777" w:rsidR="0091708F" w:rsidRPr="003678D0" w:rsidRDefault="0091708F" w:rsidP="0091708F">
            <w:pPr>
              <w:spacing w:after="0" w:line="240" w:lineRule="auto"/>
              <w:ind w:firstLineChars="100" w:firstLine="170"/>
              <w:rPr>
                <w:rFonts w:ascii="Century Gothic" w:eastAsia="Times New Roman" w:hAnsi="Century Gothic" w:cs="Arial"/>
                <w:sz w:val="17"/>
                <w:szCs w:val="17"/>
                <w:lang w:val="en-US"/>
              </w:rPr>
            </w:pPr>
            <w:r w:rsidRPr="003678D0">
              <w:rPr>
                <w:rFonts w:ascii="Century Gothic" w:eastAsia="Times New Roman" w:hAnsi="Century Gothic" w:cs="Arial"/>
                <w:sz w:val="17"/>
                <w:szCs w:val="17"/>
                <w:lang w:val="en-US"/>
              </w:rPr>
              <w:t>TRATADOS INTERNACIONALES</w:t>
            </w:r>
          </w:p>
        </w:tc>
        <w:tc>
          <w:tcPr>
            <w:tcW w:w="9497" w:type="dxa"/>
            <w:vMerge w:val="restart"/>
            <w:tcBorders>
              <w:top w:val="nil"/>
              <w:left w:val="nil"/>
              <w:bottom w:val="single" w:sz="4" w:space="0" w:color="000000"/>
              <w:right w:val="nil"/>
            </w:tcBorders>
            <w:shd w:val="clear" w:color="auto" w:fill="auto"/>
            <w:vAlign w:val="center"/>
            <w:hideMark/>
          </w:tcPr>
          <w:p w14:paraId="2C8C8C6E" w14:textId="77777777" w:rsidR="0091708F" w:rsidRPr="003678D0" w:rsidRDefault="0091708F" w:rsidP="0091708F">
            <w:pPr>
              <w:spacing w:after="0" w:line="240" w:lineRule="auto"/>
              <w:rPr>
                <w:rFonts w:ascii="Century Gothic" w:eastAsia="Times New Roman" w:hAnsi="Century Gothic" w:cs="Arial"/>
                <w:color w:val="000000"/>
                <w:sz w:val="17"/>
                <w:szCs w:val="17"/>
              </w:rPr>
            </w:pPr>
            <w:r w:rsidRPr="003678D0">
              <w:rPr>
                <w:rFonts w:ascii="Century Gothic" w:eastAsia="Times New Roman" w:hAnsi="Century Gothic" w:cs="Arial"/>
                <w:color w:val="000000"/>
                <w:sz w:val="17"/>
                <w:szCs w:val="17"/>
              </w:rPr>
              <w:t xml:space="preserve">Inventario de Demandas de Información Estadística y Geográfica (IDIEG). Se tomaron en cuenta los datos de las columnas "Fuente de información", Usa información INEGI" y "Usa Información de Interés Nacional", de las categorías "TRATADOS", "LEYES", </w:t>
            </w:r>
            <w:proofErr w:type="gramStart"/>
            <w:r w:rsidRPr="003678D0">
              <w:rPr>
                <w:rFonts w:ascii="Century Gothic" w:eastAsia="Times New Roman" w:hAnsi="Century Gothic" w:cs="Arial"/>
                <w:color w:val="000000"/>
                <w:sz w:val="17"/>
                <w:szCs w:val="17"/>
              </w:rPr>
              <w:t>y  "</w:t>
            </w:r>
            <w:proofErr w:type="gramEnd"/>
            <w:r w:rsidRPr="003678D0">
              <w:rPr>
                <w:rFonts w:ascii="Century Gothic" w:eastAsia="Times New Roman" w:hAnsi="Century Gothic" w:cs="Arial"/>
                <w:color w:val="000000"/>
                <w:sz w:val="17"/>
                <w:szCs w:val="17"/>
              </w:rPr>
              <w:t>PROGRAMAS", respectivamente.</w:t>
            </w:r>
          </w:p>
        </w:tc>
      </w:tr>
      <w:tr w:rsidR="00FD0B66" w:rsidRPr="0091708F" w14:paraId="109B5D06" w14:textId="77777777" w:rsidTr="004433A7">
        <w:trPr>
          <w:trHeight w:val="20"/>
        </w:trPr>
        <w:tc>
          <w:tcPr>
            <w:tcW w:w="435" w:type="dxa"/>
            <w:tcBorders>
              <w:top w:val="nil"/>
              <w:left w:val="nil"/>
              <w:bottom w:val="nil"/>
              <w:right w:val="nil"/>
            </w:tcBorders>
            <w:shd w:val="clear" w:color="auto" w:fill="auto"/>
            <w:noWrap/>
            <w:vAlign w:val="bottom"/>
            <w:hideMark/>
          </w:tcPr>
          <w:p w14:paraId="00BCFBEF" w14:textId="77777777" w:rsidR="0091708F" w:rsidRPr="0091708F" w:rsidRDefault="0091708F" w:rsidP="0091708F">
            <w:pPr>
              <w:spacing w:after="0" w:line="240" w:lineRule="auto"/>
              <w:rPr>
                <w:rFonts w:ascii="Century Gothic" w:eastAsia="Times New Roman" w:hAnsi="Century Gothic" w:cs="Arial"/>
                <w:color w:val="000000"/>
                <w:sz w:val="17"/>
                <w:szCs w:val="17"/>
              </w:rPr>
            </w:pPr>
          </w:p>
        </w:tc>
        <w:tc>
          <w:tcPr>
            <w:tcW w:w="4243" w:type="dxa"/>
            <w:tcBorders>
              <w:top w:val="nil"/>
              <w:left w:val="nil"/>
              <w:bottom w:val="single" w:sz="4" w:space="0" w:color="808080"/>
              <w:right w:val="nil"/>
            </w:tcBorders>
            <w:shd w:val="clear" w:color="auto" w:fill="auto"/>
            <w:vAlign w:val="center"/>
            <w:hideMark/>
          </w:tcPr>
          <w:p w14:paraId="6D19B1E0" w14:textId="77777777" w:rsidR="0091708F" w:rsidRPr="0091708F" w:rsidRDefault="0091708F" w:rsidP="0091708F">
            <w:pPr>
              <w:spacing w:after="0" w:line="240" w:lineRule="auto"/>
              <w:ind w:firstLineChars="100" w:firstLine="170"/>
              <w:rPr>
                <w:rFonts w:ascii="Century Gothic" w:eastAsia="Times New Roman" w:hAnsi="Century Gothic" w:cs="Arial"/>
                <w:sz w:val="17"/>
                <w:szCs w:val="17"/>
                <w:lang w:val="en-US"/>
              </w:rPr>
            </w:pPr>
            <w:r w:rsidRPr="0091708F">
              <w:rPr>
                <w:rFonts w:ascii="Century Gothic" w:eastAsia="Times New Roman" w:hAnsi="Century Gothic" w:cs="Arial"/>
                <w:sz w:val="17"/>
                <w:szCs w:val="17"/>
                <w:lang w:val="en-US"/>
              </w:rPr>
              <w:t>CONSTITUCIÓN Y LEYES</w:t>
            </w:r>
          </w:p>
        </w:tc>
        <w:tc>
          <w:tcPr>
            <w:tcW w:w="9497" w:type="dxa"/>
            <w:vMerge/>
            <w:tcBorders>
              <w:top w:val="nil"/>
              <w:left w:val="nil"/>
              <w:bottom w:val="single" w:sz="4" w:space="0" w:color="000000"/>
              <w:right w:val="nil"/>
            </w:tcBorders>
            <w:vAlign w:val="center"/>
            <w:hideMark/>
          </w:tcPr>
          <w:p w14:paraId="0DC9C51B" w14:textId="77777777" w:rsidR="0091708F" w:rsidRPr="0091708F" w:rsidRDefault="0091708F" w:rsidP="0091708F">
            <w:pPr>
              <w:spacing w:after="0" w:line="240" w:lineRule="auto"/>
              <w:rPr>
                <w:rFonts w:ascii="Century Gothic" w:eastAsia="Times New Roman" w:hAnsi="Century Gothic" w:cs="Arial"/>
                <w:color w:val="000000"/>
                <w:sz w:val="17"/>
                <w:szCs w:val="17"/>
                <w:lang w:val="en-US"/>
              </w:rPr>
            </w:pPr>
          </w:p>
        </w:tc>
      </w:tr>
      <w:tr w:rsidR="00FD0B66" w:rsidRPr="0091708F" w14:paraId="18DD3E07" w14:textId="77777777" w:rsidTr="004433A7">
        <w:trPr>
          <w:trHeight w:val="20"/>
        </w:trPr>
        <w:tc>
          <w:tcPr>
            <w:tcW w:w="435" w:type="dxa"/>
            <w:tcBorders>
              <w:top w:val="nil"/>
              <w:left w:val="nil"/>
              <w:bottom w:val="single" w:sz="4" w:space="0" w:color="auto"/>
              <w:right w:val="nil"/>
            </w:tcBorders>
            <w:shd w:val="clear" w:color="auto" w:fill="auto"/>
            <w:noWrap/>
            <w:vAlign w:val="bottom"/>
            <w:hideMark/>
          </w:tcPr>
          <w:p w14:paraId="334C7C35" w14:textId="77777777" w:rsidR="0091708F" w:rsidRPr="0091708F" w:rsidRDefault="0091708F" w:rsidP="0091708F">
            <w:pPr>
              <w:spacing w:after="0" w:line="240" w:lineRule="auto"/>
              <w:rPr>
                <w:rFonts w:ascii="Century Gothic" w:eastAsia="Times New Roman" w:hAnsi="Century Gothic" w:cs="Arial"/>
                <w:color w:val="000000"/>
                <w:sz w:val="17"/>
                <w:szCs w:val="17"/>
                <w:lang w:val="en-US"/>
              </w:rPr>
            </w:pPr>
            <w:r w:rsidRPr="0091708F">
              <w:rPr>
                <w:rFonts w:ascii="Century Gothic" w:eastAsia="Times New Roman" w:hAnsi="Century Gothic" w:cs="Arial"/>
                <w:color w:val="000000"/>
                <w:sz w:val="17"/>
                <w:szCs w:val="17"/>
                <w:lang w:val="en-US"/>
              </w:rPr>
              <w:t> </w:t>
            </w:r>
          </w:p>
        </w:tc>
        <w:tc>
          <w:tcPr>
            <w:tcW w:w="4243" w:type="dxa"/>
            <w:tcBorders>
              <w:top w:val="nil"/>
              <w:left w:val="nil"/>
              <w:bottom w:val="single" w:sz="4" w:space="0" w:color="auto"/>
              <w:right w:val="nil"/>
            </w:tcBorders>
            <w:shd w:val="clear" w:color="auto" w:fill="auto"/>
            <w:vAlign w:val="center"/>
            <w:hideMark/>
          </w:tcPr>
          <w:p w14:paraId="1845CC9B" w14:textId="77777777" w:rsidR="0091708F" w:rsidRPr="0091708F" w:rsidRDefault="0091708F" w:rsidP="0091708F">
            <w:pPr>
              <w:spacing w:after="0" w:line="240" w:lineRule="auto"/>
              <w:ind w:firstLineChars="100" w:firstLine="170"/>
              <w:rPr>
                <w:rFonts w:ascii="Century Gothic" w:eastAsia="Times New Roman" w:hAnsi="Century Gothic" w:cs="Arial"/>
                <w:sz w:val="17"/>
                <w:szCs w:val="17"/>
                <w:lang w:val="en-US"/>
              </w:rPr>
            </w:pPr>
            <w:r w:rsidRPr="0091708F">
              <w:rPr>
                <w:rFonts w:ascii="Century Gothic" w:eastAsia="Times New Roman" w:hAnsi="Century Gothic" w:cs="Arial"/>
                <w:sz w:val="17"/>
                <w:szCs w:val="17"/>
                <w:lang w:val="en-US"/>
              </w:rPr>
              <w:t>PROGRAMA SECTORIALES/ESPECIALES</w:t>
            </w:r>
          </w:p>
        </w:tc>
        <w:tc>
          <w:tcPr>
            <w:tcW w:w="9497" w:type="dxa"/>
            <w:vMerge/>
            <w:tcBorders>
              <w:top w:val="nil"/>
              <w:left w:val="nil"/>
              <w:bottom w:val="single" w:sz="4" w:space="0" w:color="000000"/>
              <w:right w:val="nil"/>
            </w:tcBorders>
            <w:vAlign w:val="center"/>
            <w:hideMark/>
          </w:tcPr>
          <w:p w14:paraId="48C7177F" w14:textId="77777777" w:rsidR="0091708F" w:rsidRPr="0091708F" w:rsidRDefault="0091708F" w:rsidP="0091708F">
            <w:pPr>
              <w:spacing w:after="0" w:line="240" w:lineRule="auto"/>
              <w:rPr>
                <w:rFonts w:ascii="Century Gothic" w:eastAsia="Times New Roman" w:hAnsi="Century Gothic" w:cs="Arial"/>
                <w:color w:val="000000"/>
                <w:sz w:val="17"/>
                <w:szCs w:val="17"/>
                <w:lang w:val="en-US"/>
              </w:rPr>
            </w:pPr>
          </w:p>
        </w:tc>
      </w:tr>
    </w:tbl>
    <w:p w14:paraId="7AA152AE" w14:textId="77777777" w:rsidR="00FD0B66" w:rsidRDefault="00C22EBC" w:rsidP="00FD0B66">
      <w:pPr>
        <w:spacing w:before="240"/>
        <w:jc w:val="both"/>
        <w:rPr>
          <w:rFonts w:ascii="Century Gothic" w:hAnsi="Century Gothic"/>
          <w:sz w:val="19"/>
          <w:szCs w:val="19"/>
        </w:rPr>
      </w:pPr>
      <w:r w:rsidRPr="00730F35">
        <w:rPr>
          <w:rFonts w:ascii="Century Gothic" w:hAnsi="Century Gothic"/>
          <w:sz w:val="19"/>
          <w:szCs w:val="19"/>
        </w:rPr>
        <w:t>Para mayor referencia, en el siguiente cuadro</w:t>
      </w:r>
      <w:r w:rsidR="00E455D0" w:rsidRPr="00730F35">
        <w:rPr>
          <w:rFonts w:ascii="Century Gothic" w:hAnsi="Century Gothic"/>
          <w:sz w:val="19"/>
          <w:szCs w:val="19"/>
        </w:rPr>
        <w:t xml:space="preserve"> (A.1.9)</w:t>
      </w:r>
      <w:r w:rsidRPr="00730F35">
        <w:rPr>
          <w:rFonts w:ascii="Century Gothic" w:hAnsi="Century Gothic"/>
          <w:sz w:val="19"/>
          <w:szCs w:val="19"/>
        </w:rPr>
        <w:t xml:space="preserve"> se presenta el uso de cada uno de los programas de información del INEGI.</w:t>
      </w:r>
      <w:r w:rsidR="00FD0B66">
        <w:rPr>
          <w:rFonts w:ascii="Century Gothic" w:hAnsi="Century Gothic"/>
          <w:sz w:val="19"/>
          <w:szCs w:val="19"/>
        </w:rPr>
        <w:t xml:space="preserve"> </w:t>
      </w:r>
    </w:p>
    <w:p w14:paraId="19EDC9A3" w14:textId="77777777" w:rsidR="00F34563" w:rsidRDefault="00A77AE4" w:rsidP="00FD0B66">
      <w:pPr>
        <w:spacing w:before="240"/>
        <w:jc w:val="center"/>
        <w:rPr>
          <w:rFonts w:ascii="Century Gothic" w:hAnsi="Century Gothic"/>
          <w:b/>
          <w:sz w:val="19"/>
          <w:szCs w:val="19"/>
        </w:rPr>
      </w:pPr>
      <w:r w:rsidRPr="00FA7A28">
        <w:rPr>
          <w:rFonts w:ascii="Century Gothic" w:hAnsi="Century Gothic"/>
          <w:b/>
          <w:sz w:val="19"/>
          <w:szCs w:val="19"/>
        </w:rPr>
        <w:t>A.1.</w:t>
      </w:r>
      <w:r>
        <w:rPr>
          <w:rFonts w:ascii="Century Gothic" w:hAnsi="Century Gothic"/>
          <w:b/>
          <w:sz w:val="19"/>
          <w:szCs w:val="19"/>
        </w:rPr>
        <w:t>8.  Programas de información del INEGI por tipo de uso</w:t>
      </w:r>
    </w:p>
    <w:tbl>
      <w:tblPr>
        <w:tblW w:w="145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083"/>
        <w:gridCol w:w="2881"/>
        <w:gridCol w:w="1134"/>
        <w:gridCol w:w="1560"/>
        <w:gridCol w:w="1275"/>
        <w:gridCol w:w="1276"/>
        <w:gridCol w:w="1276"/>
        <w:gridCol w:w="1293"/>
        <w:gridCol w:w="820"/>
        <w:gridCol w:w="1155"/>
        <w:gridCol w:w="807"/>
      </w:tblGrid>
      <w:tr w:rsidR="00EE79D4" w:rsidRPr="00F34563" w14:paraId="3BD56A70" w14:textId="77777777" w:rsidTr="00EE79D4">
        <w:trPr>
          <w:trHeight w:val="20"/>
          <w:tblHeader/>
        </w:trPr>
        <w:tc>
          <w:tcPr>
            <w:tcW w:w="1083" w:type="dxa"/>
            <w:shd w:val="clear" w:color="auto" w:fill="1F3864" w:themeFill="accent5" w:themeFillShade="80"/>
            <w:vAlign w:val="center"/>
            <w:hideMark/>
          </w:tcPr>
          <w:p w14:paraId="525D1F65" w14:textId="77777777" w:rsidR="00F34563" w:rsidRPr="006C71D1" w:rsidRDefault="00F34563" w:rsidP="006C71D1">
            <w:pPr>
              <w:spacing w:after="0" w:line="240" w:lineRule="auto"/>
              <w:jc w:val="center"/>
              <w:rPr>
                <w:rFonts w:ascii="Century Gothic" w:eastAsia="Times New Roman" w:hAnsi="Century Gothic" w:cs="Arial"/>
                <w:color w:val="000000"/>
                <w:sz w:val="17"/>
                <w:szCs w:val="17"/>
                <w:lang w:val="en-US"/>
              </w:rPr>
            </w:pPr>
            <w:r w:rsidRPr="006C71D1">
              <w:rPr>
                <w:rFonts w:ascii="Century Gothic" w:eastAsia="Times New Roman" w:hAnsi="Century Gothic" w:cs="Calibri"/>
                <w:b/>
                <w:bCs/>
                <w:color w:val="FFFFFF" w:themeColor="background1"/>
                <w:sz w:val="17"/>
                <w:szCs w:val="17"/>
                <w:lang w:val="en-US"/>
              </w:rPr>
              <w:t>UA</w:t>
            </w:r>
          </w:p>
        </w:tc>
        <w:tc>
          <w:tcPr>
            <w:tcW w:w="2881" w:type="dxa"/>
            <w:shd w:val="clear" w:color="auto" w:fill="1F3864" w:themeFill="accent5" w:themeFillShade="80"/>
            <w:vAlign w:val="center"/>
            <w:hideMark/>
          </w:tcPr>
          <w:p w14:paraId="598A53D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proofErr w:type="spellStart"/>
            <w:r w:rsidRPr="006C71D1">
              <w:rPr>
                <w:rFonts w:ascii="Century Gothic" w:eastAsia="Times New Roman" w:hAnsi="Century Gothic" w:cs="Calibri"/>
                <w:b/>
                <w:bCs/>
                <w:color w:val="FFFFFF" w:themeColor="background1"/>
                <w:sz w:val="17"/>
                <w:szCs w:val="17"/>
                <w:lang w:val="en-US"/>
              </w:rPr>
              <w:t>Programa</w:t>
            </w:r>
            <w:proofErr w:type="spellEnd"/>
            <w:r w:rsidRPr="006C71D1">
              <w:rPr>
                <w:rFonts w:ascii="Century Gothic" w:eastAsia="Times New Roman" w:hAnsi="Century Gothic" w:cs="Calibri"/>
                <w:b/>
                <w:bCs/>
                <w:color w:val="FFFFFF" w:themeColor="background1"/>
                <w:sz w:val="17"/>
                <w:szCs w:val="17"/>
                <w:lang w:val="en-US"/>
              </w:rPr>
              <w:t xml:space="preserve"> de </w:t>
            </w:r>
            <w:proofErr w:type="spellStart"/>
            <w:r w:rsidRPr="006C71D1">
              <w:rPr>
                <w:rFonts w:ascii="Century Gothic" w:eastAsia="Times New Roman" w:hAnsi="Century Gothic" w:cs="Calibri"/>
                <w:b/>
                <w:bCs/>
                <w:color w:val="FFFFFF" w:themeColor="background1"/>
                <w:sz w:val="17"/>
                <w:szCs w:val="17"/>
                <w:lang w:val="en-US"/>
              </w:rPr>
              <w:t>Información</w:t>
            </w:r>
            <w:proofErr w:type="spellEnd"/>
          </w:p>
        </w:tc>
        <w:tc>
          <w:tcPr>
            <w:tcW w:w="1134" w:type="dxa"/>
            <w:shd w:val="clear" w:color="auto" w:fill="1F3864" w:themeFill="accent5" w:themeFillShade="80"/>
            <w:vAlign w:val="center"/>
            <w:hideMark/>
          </w:tcPr>
          <w:p w14:paraId="2ABF1308" w14:textId="77777777" w:rsidR="00F34563" w:rsidRPr="006C71D1" w:rsidRDefault="00F34563" w:rsidP="006C71D1">
            <w:pPr>
              <w:spacing w:after="0" w:line="240" w:lineRule="auto"/>
              <w:jc w:val="center"/>
              <w:rPr>
                <w:rFonts w:ascii="Century Gothic" w:eastAsia="Times New Roman" w:hAnsi="Century Gothic" w:cs="Arial"/>
                <w:b/>
                <w:bCs/>
                <w:color w:val="FFFFFF"/>
                <w:sz w:val="17"/>
                <w:szCs w:val="17"/>
                <w:lang w:val="en-US"/>
              </w:rPr>
            </w:pPr>
            <w:proofErr w:type="spellStart"/>
            <w:r w:rsidRPr="006C71D1">
              <w:rPr>
                <w:rFonts w:ascii="Century Gothic" w:eastAsia="Times New Roman" w:hAnsi="Century Gothic" w:cs="Calibri"/>
                <w:b/>
                <w:bCs/>
                <w:color w:val="FFFFFF" w:themeColor="background1"/>
                <w:sz w:val="17"/>
                <w:szCs w:val="17"/>
                <w:lang w:val="en-US"/>
              </w:rPr>
              <w:t>Insumo</w:t>
            </w:r>
            <w:proofErr w:type="spellEnd"/>
            <w:r w:rsidRPr="006C71D1">
              <w:rPr>
                <w:rFonts w:ascii="Century Gothic" w:eastAsia="Times New Roman" w:hAnsi="Century Gothic" w:cs="Calibri"/>
                <w:b/>
                <w:bCs/>
                <w:color w:val="FFFFFF" w:themeColor="background1"/>
                <w:sz w:val="17"/>
                <w:szCs w:val="17"/>
                <w:lang w:val="en-US"/>
              </w:rPr>
              <w:t xml:space="preserve"> </w:t>
            </w:r>
            <w:r w:rsidR="003C7487" w:rsidRPr="006C71D1">
              <w:rPr>
                <w:rFonts w:ascii="Century Gothic" w:eastAsia="Times New Roman" w:hAnsi="Century Gothic" w:cs="Calibri"/>
                <w:b/>
                <w:bCs/>
                <w:color w:val="FFFFFF" w:themeColor="background1"/>
                <w:sz w:val="17"/>
                <w:szCs w:val="17"/>
                <w:lang w:val="en-US"/>
              </w:rPr>
              <w:t>de</w:t>
            </w:r>
            <w:r w:rsidRPr="006C71D1">
              <w:rPr>
                <w:rFonts w:ascii="Century Gothic" w:eastAsia="Times New Roman" w:hAnsi="Century Gothic" w:cs="Calibri"/>
                <w:b/>
                <w:bCs/>
                <w:color w:val="FFFFFF" w:themeColor="background1"/>
                <w:sz w:val="17"/>
                <w:szCs w:val="17"/>
                <w:lang w:val="en-US"/>
              </w:rPr>
              <w:t xml:space="preserve"> </w:t>
            </w:r>
            <w:proofErr w:type="spellStart"/>
            <w:r w:rsidRPr="006C71D1">
              <w:rPr>
                <w:rFonts w:ascii="Century Gothic" w:eastAsia="Times New Roman" w:hAnsi="Century Gothic" w:cs="Calibri"/>
                <w:b/>
                <w:bCs/>
                <w:color w:val="FFFFFF" w:themeColor="background1"/>
                <w:sz w:val="17"/>
                <w:szCs w:val="17"/>
                <w:lang w:val="en-US"/>
              </w:rPr>
              <w:t>otros</w:t>
            </w:r>
            <w:proofErr w:type="spellEnd"/>
            <w:r w:rsidRPr="006C71D1">
              <w:rPr>
                <w:rFonts w:ascii="Century Gothic" w:eastAsia="Times New Roman" w:hAnsi="Century Gothic" w:cs="Calibri"/>
                <w:b/>
                <w:bCs/>
                <w:color w:val="FFFFFF" w:themeColor="background1"/>
                <w:sz w:val="17"/>
                <w:szCs w:val="17"/>
                <w:lang w:val="en-US"/>
              </w:rPr>
              <w:t xml:space="preserve"> </w:t>
            </w:r>
            <w:proofErr w:type="spellStart"/>
            <w:r w:rsidRPr="006C71D1">
              <w:rPr>
                <w:rFonts w:ascii="Century Gothic" w:eastAsia="Times New Roman" w:hAnsi="Century Gothic" w:cs="Calibri"/>
                <w:b/>
                <w:bCs/>
                <w:color w:val="FFFFFF" w:themeColor="background1"/>
                <w:sz w:val="17"/>
                <w:szCs w:val="17"/>
                <w:lang w:val="en-US"/>
              </w:rPr>
              <w:t>programas</w:t>
            </w:r>
            <w:proofErr w:type="spellEnd"/>
          </w:p>
        </w:tc>
        <w:tc>
          <w:tcPr>
            <w:tcW w:w="1560" w:type="dxa"/>
            <w:shd w:val="clear" w:color="auto" w:fill="1F3864" w:themeFill="accent5" w:themeFillShade="80"/>
            <w:vAlign w:val="center"/>
            <w:hideMark/>
          </w:tcPr>
          <w:p w14:paraId="7F49EF05" w14:textId="77777777" w:rsidR="00F34563" w:rsidRPr="006C71D1" w:rsidRDefault="00F34563" w:rsidP="006C71D1">
            <w:pPr>
              <w:spacing w:after="0" w:line="240" w:lineRule="auto"/>
              <w:jc w:val="center"/>
              <w:rPr>
                <w:rFonts w:ascii="Century Gothic" w:eastAsia="Times New Roman" w:hAnsi="Century Gothic" w:cs="Arial"/>
                <w:b/>
                <w:bCs/>
                <w:color w:val="FFFFFF"/>
                <w:sz w:val="17"/>
                <w:szCs w:val="17"/>
                <w:lang w:val="en-US"/>
              </w:rPr>
            </w:pPr>
            <w:proofErr w:type="spellStart"/>
            <w:r w:rsidRPr="006C71D1">
              <w:rPr>
                <w:rFonts w:ascii="Century Gothic" w:eastAsia="Times New Roman" w:hAnsi="Century Gothic" w:cs="Calibri"/>
                <w:b/>
                <w:bCs/>
                <w:color w:val="FFFFFF" w:themeColor="background1"/>
                <w:sz w:val="17"/>
                <w:szCs w:val="17"/>
                <w:lang w:val="en-US"/>
              </w:rPr>
              <w:t>Tratados</w:t>
            </w:r>
            <w:proofErr w:type="spellEnd"/>
            <w:r w:rsidRPr="006C71D1">
              <w:rPr>
                <w:rFonts w:ascii="Century Gothic" w:eastAsia="Times New Roman" w:hAnsi="Century Gothic" w:cs="Calibri"/>
                <w:b/>
                <w:bCs/>
                <w:color w:val="FFFFFF" w:themeColor="background1"/>
                <w:sz w:val="17"/>
                <w:szCs w:val="17"/>
                <w:lang w:val="en-US"/>
              </w:rPr>
              <w:t xml:space="preserve"> </w:t>
            </w:r>
            <w:proofErr w:type="spellStart"/>
            <w:r w:rsidRPr="006C71D1">
              <w:rPr>
                <w:rFonts w:ascii="Century Gothic" w:eastAsia="Times New Roman" w:hAnsi="Century Gothic" w:cs="Calibri"/>
                <w:b/>
                <w:bCs/>
                <w:color w:val="FFFFFF" w:themeColor="background1"/>
                <w:sz w:val="17"/>
                <w:szCs w:val="17"/>
                <w:lang w:val="en-US"/>
              </w:rPr>
              <w:t>Internacionales</w:t>
            </w:r>
            <w:proofErr w:type="spellEnd"/>
          </w:p>
        </w:tc>
        <w:tc>
          <w:tcPr>
            <w:tcW w:w="1275" w:type="dxa"/>
            <w:shd w:val="clear" w:color="auto" w:fill="1F3864" w:themeFill="accent5" w:themeFillShade="80"/>
            <w:vAlign w:val="center"/>
            <w:hideMark/>
          </w:tcPr>
          <w:p w14:paraId="5263A035" w14:textId="77777777" w:rsidR="00F34563" w:rsidRPr="006C71D1" w:rsidRDefault="00F34563" w:rsidP="006C71D1">
            <w:pPr>
              <w:spacing w:after="0" w:line="240" w:lineRule="auto"/>
              <w:jc w:val="center"/>
              <w:rPr>
                <w:rFonts w:ascii="Century Gothic" w:eastAsia="Times New Roman" w:hAnsi="Century Gothic" w:cs="Arial"/>
                <w:b/>
                <w:bCs/>
                <w:color w:val="FFFFFF"/>
                <w:sz w:val="17"/>
                <w:szCs w:val="17"/>
                <w:lang w:val="en-US"/>
              </w:rPr>
            </w:pPr>
            <w:proofErr w:type="spellStart"/>
            <w:r w:rsidRPr="006C71D1">
              <w:rPr>
                <w:rFonts w:ascii="Century Gothic" w:eastAsia="Times New Roman" w:hAnsi="Century Gothic" w:cs="Calibri"/>
                <w:b/>
                <w:bCs/>
                <w:color w:val="FFFFFF" w:themeColor="background1"/>
                <w:sz w:val="17"/>
                <w:szCs w:val="17"/>
                <w:lang w:val="en-US"/>
              </w:rPr>
              <w:t>Constitución</w:t>
            </w:r>
            <w:proofErr w:type="spellEnd"/>
            <w:r w:rsidRPr="006C71D1">
              <w:rPr>
                <w:rFonts w:ascii="Century Gothic" w:eastAsia="Times New Roman" w:hAnsi="Century Gothic" w:cs="Calibri"/>
                <w:b/>
                <w:bCs/>
                <w:color w:val="FFFFFF" w:themeColor="background1"/>
                <w:sz w:val="17"/>
                <w:szCs w:val="17"/>
                <w:lang w:val="en-US"/>
              </w:rPr>
              <w:t xml:space="preserve"> y </w:t>
            </w:r>
            <w:proofErr w:type="spellStart"/>
            <w:r w:rsidRPr="006C71D1">
              <w:rPr>
                <w:rFonts w:ascii="Century Gothic" w:eastAsia="Times New Roman" w:hAnsi="Century Gothic" w:cs="Calibri"/>
                <w:b/>
                <w:bCs/>
                <w:color w:val="FFFFFF" w:themeColor="background1"/>
                <w:sz w:val="17"/>
                <w:szCs w:val="17"/>
                <w:lang w:val="en-US"/>
              </w:rPr>
              <w:t>leyes</w:t>
            </w:r>
            <w:proofErr w:type="spellEnd"/>
          </w:p>
        </w:tc>
        <w:tc>
          <w:tcPr>
            <w:tcW w:w="1276" w:type="dxa"/>
            <w:shd w:val="clear" w:color="auto" w:fill="1F3864" w:themeFill="accent5" w:themeFillShade="80"/>
            <w:vAlign w:val="center"/>
            <w:hideMark/>
          </w:tcPr>
          <w:p w14:paraId="5305E1CD" w14:textId="77777777" w:rsidR="00F34563" w:rsidRPr="006C71D1" w:rsidRDefault="00F34563" w:rsidP="006C71D1">
            <w:pPr>
              <w:spacing w:after="0" w:line="240" w:lineRule="auto"/>
              <w:jc w:val="center"/>
              <w:rPr>
                <w:rFonts w:ascii="Century Gothic" w:eastAsia="Times New Roman" w:hAnsi="Century Gothic" w:cs="Arial"/>
                <w:b/>
                <w:bCs/>
                <w:color w:val="FFFFFF"/>
                <w:sz w:val="17"/>
                <w:szCs w:val="17"/>
                <w:lang w:val="en-US"/>
              </w:rPr>
            </w:pPr>
            <w:proofErr w:type="spellStart"/>
            <w:r w:rsidRPr="006C71D1">
              <w:rPr>
                <w:rFonts w:ascii="Century Gothic" w:eastAsia="Times New Roman" w:hAnsi="Century Gothic" w:cs="Calibri"/>
                <w:b/>
                <w:bCs/>
                <w:color w:val="FFFFFF" w:themeColor="background1"/>
                <w:sz w:val="17"/>
                <w:szCs w:val="17"/>
                <w:lang w:val="en-US"/>
              </w:rPr>
              <w:t>Indicadores</w:t>
            </w:r>
            <w:proofErr w:type="spellEnd"/>
            <w:r w:rsidRPr="006C71D1">
              <w:rPr>
                <w:rFonts w:ascii="Century Gothic" w:eastAsia="Times New Roman" w:hAnsi="Century Gothic" w:cs="Calibri"/>
                <w:b/>
                <w:bCs/>
                <w:color w:val="FFFFFF" w:themeColor="background1"/>
                <w:sz w:val="17"/>
                <w:szCs w:val="17"/>
                <w:lang w:val="en-US"/>
              </w:rPr>
              <w:t xml:space="preserve"> ODS</w:t>
            </w:r>
          </w:p>
        </w:tc>
        <w:tc>
          <w:tcPr>
            <w:tcW w:w="1276" w:type="dxa"/>
            <w:shd w:val="clear" w:color="auto" w:fill="1F3864" w:themeFill="accent5" w:themeFillShade="80"/>
            <w:vAlign w:val="center"/>
            <w:hideMark/>
          </w:tcPr>
          <w:p w14:paraId="23B4596E" w14:textId="77777777" w:rsidR="00F34563" w:rsidRPr="006C71D1" w:rsidRDefault="00F34563" w:rsidP="006C71D1">
            <w:pPr>
              <w:spacing w:after="0" w:line="240" w:lineRule="auto"/>
              <w:jc w:val="center"/>
              <w:rPr>
                <w:rFonts w:ascii="Century Gothic" w:eastAsia="Times New Roman" w:hAnsi="Century Gothic" w:cs="Arial"/>
                <w:b/>
                <w:bCs/>
                <w:color w:val="FFFFFF"/>
                <w:sz w:val="17"/>
                <w:szCs w:val="17"/>
                <w:lang w:val="en-US"/>
              </w:rPr>
            </w:pPr>
            <w:proofErr w:type="spellStart"/>
            <w:r w:rsidRPr="006C71D1">
              <w:rPr>
                <w:rFonts w:ascii="Century Gothic" w:eastAsia="Times New Roman" w:hAnsi="Century Gothic" w:cs="Calibri"/>
                <w:b/>
                <w:bCs/>
                <w:color w:val="FFFFFF" w:themeColor="background1"/>
                <w:sz w:val="17"/>
                <w:szCs w:val="17"/>
                <w:lang w:val="en-US"/>
              </w:rPr>
              <w:t>Indicadores</w:t>
            </w:r>
            <w:proofErr w:type="spellEnd"/>
            <w:r w:rsidRPr="006C71D1">
              <w:rPr>
                <w:rFonts w:ascii="Century Gothic" w:eastAsia="Times New Roman" w:hAnsi="Century Gothic" w:cs="Calibri"/>
                <w:b/>
                <w:bCs/>
                <w:color w:val="FFFFFF" w:themeColor="background1"/>
                <w:sz w:val="17"/>
                <w:szCs w:val="17"/>
                <w:lang w:val="en-US"/>
              </w:rPr>
              <w:t xml:space="preserve"> Clave</w:t>
            </w:r>
          </w:p>
        </w:tc>
        <w:tc>
          <w:tcPr>
            <w:tcW w:w="1293" w:type="dxa"/>
            <w:shd w:val="clear" w:color="auto" w:fill="1F3864" w:themeFill="accent5" w:themeFillShade="80"/>
            <w:vAlign w:val="center"/>
            <w:hideMark/>
          </w:tcPr>
          <w:p w14:paraId="58D79046" w14:textId="77777777" w:rsidR="00F34563" w:rsidRPr="006C71D1" w:rsidRDefault="00F34563" w:rsidP="006C71D1">
            <w:pPr>
              <w:spacing w:after="0" w:line="240" w:lineRule="auto"/>
              <w:jc w:val="center"/>
              <w:rPr>
                <w:rFonts w:ascii="Century Gothic" w:eastAsia="Times New Roman" w:hAnsi="Century Gothic" w:cs="Arial"/>
                <w:b/>
                <w:bCs/>
                <w:color w:val="FFFFFF"/>
                <w:sz w:val="17"/>
                <w:szCs w:val="17"/>
                <w:lang w:val="en-US"/>
              </w:rPr>
            </w:pPr>
            <w:proofErr w:type="spellStart"/>
            <w:r w:rsidRPr="006C71D1">
              <w:rPr>
                <w:rFonts w:ascii="Century Gothic" w:eastAsia="Times New Roman" w:hAnsi="Century Gothic" w:cs="Calibri"/>
                <w:b/>
                <w:bCs/>
                <w:color w:val="FFFFFF" w:themeColor="background1"/>
                <w:sz w:val="17"/>
                <w:szCs w:val="17"/>
                <w:lang w:val="en-US"/>
              </w:rPr>
              <w:t>Programas</w:t>
            </w:r>
            <w:proofErr w:type="spellEnd"/>
            <w:r w:rsidRPr="006C71D1">
              <w:rPr>
                <w:rFonts w:ascii="Century Gothic" w:eastAsia="Times New Roman" w:hAnsi="Century Gothic" w:cs="Calibri"/>
                <w:b/>
                <w:bCs/>
                <w:color w:val="FFFFFF" w:themeColor="background1"/>
                <w:sz w:val="17"/>
                <w:szCs w:val="17"/>
                <w:lang w:val="en-US"/>
              </w:rPr>
              <w:t xml:space="preserve"> </w:t>
            </w:r>
            <w:proofErr w:type="spellStart"/>
            <w:r w:rsidRPr="006C71D1">
              <w:rPr>
                <w:rFonts w:ascii="Century Gothic" w:eastAsia="Times New Roman" w:hAnsi="Century Gothic" w:cs="Calibri"/>
                <w:b/>
                <w:bCs/>
                <w:color w:val="FFFFFF" w:themeColor="background1"/>
                <w:sz w:val="17"/>
                <w:szCs w:val="17"/>
                <w:lang w:val="en-US"/>
              </w:rPr>
              <w:t>Sectoriales</w:t>
            </w:r>
            <w:proofErr w:type="spellEnd"/>
            <w:r w:rsidRPr="006C71D1">
              <w:rPr>
                <w:rFonts w:ascii="Century Gothic" w:eastAsia="Times New Roman" w:hAnsi="Century Gothic" w:cs="Calibri"/>
                <w:b/>
                <w:bCs/>
                <w:color w:val="FFFFFF" w:themeColor="background1"/>
                <w:sz w:val="17"/>
                <w:szCs w:val="17"/>
                <w:lang w:val="en-US"/>
              </w:rPr>
              <w:t xml:space="preserve"> y </w:t>
            </w:r>
            <w:proofErr w:type="spellStart"/>
            <w:r w:rsidRPr="006C71D1">
              <w:rPr>
                <w:rFonts w:ascii="Century Gothic" w:eastAsia="Times New Roman" w:hAnsi="Century Gothic" w:cs="Calibri"/>
                <w:b/>
                <w:bCs/>
                <w:color w:val="FFFFFF" w:themeColor="background1"/>
                <w:sz w:val="17"/>
                <w:szCs w:val="17"/>
                <w:lang w:val="en-US"/>
              </w:rPr>
              <w:t>Especiales</w:t>
            </w:r>
            <w:proofErr w:type="spellEnd"/>
          </w:p>
        </w:tc>
        <w:tc>
          <w:tcPr>
            <w:tcW w:w="820" w:type="dxa"/>
            <w:shd w:val="clear" w:color="auto" w:fill="1F3864" w:themeFill="accent5" w:themeFillShade="80"/>
            <w:vAlign w:val="center"/>
            <w:hideMark/>
          </w:tcPr>
          <w:p w14:paraId="60C6B9ED" w14:textId="77777777" w:rsidR="00F34563" w:rsidRPr="006C71D1" w:rsidRDefault="00F34563" w:rsidP="006C71D1">
            <w:pPr>
              <w:spacing w:after="0" w:line="240" w:lineRule="auto"/>
              <w:jc w:val="center"/>
              <w:rPr>
                <w:rFonts w:ascii="Century Gothic" w:eastAsia="Times New Roman" w:hAnsi="Century Gothic" w:cs="Arial"/>
                <w:b/>
                <w:bCs/>
                <w:color w:val="FFFFFF"/>
                <w:sz w:val="17"/>
                <w:szCs w:val="17"/>
                <w:lang w:val="en-US"/>
              </w:rPr>
            </w:pPr>
            <w:r w:rsidRPr="006C71D1">
              <w:rPr>
                <w:rFonts w:ascii="Century Gothic" w:eastAsia="Times New Roman" w:hAnsi="Century Gothic" w:cs="Calibri"/>
                <w:b/>
                <w:bCs/>
                <w:color w:val="FFFFFF" w:themeColor="background1"/>
                <w:sz w:val="17"/>
                <w:szCs w:val="17"/>
                <w:lang w:val="en-US"/>
              </w:rPr>
              <w:t>Metas-PND (DOF)</w:t>
            </w:r>
          </w:p>
        </w:tc>
        <w:tc>
          <w:tcPr>
            <w:tcW w:w="1155" w:type="dxa"/>
            <w:shd w:val="clear" w:color="auto" w:fill="1F3864" w:themeFill="accent5" w:themeFillShade="80"/>
            <w:vAlign w:val="center"/>
            <w:hideMark/>
          </w:tcPr>
          <w:p w14:paraId="42D79389" w14:textId="77777777" w:rsidR="00F34563" w:rsidRPr="006C71D1" w:rsidRDefault="00F34563" w:rsidP="006C71D1">
            <w:pPr>
              <w:spacing w:after="0" w:line="240" w:lineRule="auto"/>
              <w:jc w:val="center"/>
              <w:rPr>
                <w:rFonts w:ascii="Century Gothic" w:eastAsia="Times New Roman" w:hAnsi="Century Gothic" w:cs="Arial"/>
                <w:b/>
                <w:bCs/>
                <w:color w:val="FFFFFF"/>
                <w:sz w:val="17"/>
                <w:szCs w:val="17"/>
                <w:lang w:val="en-US"/>
              </w:rPr>
            </w:pPr>
            <w:proofErr w:type="spellStart"/>
            <w:r w:rsidRPr="006C71D1">
              <w:rPr>
                <w:rFonts w:ascii="Century Gothic" w:eastAsia="Times New Roman" w:hAnsi="Century Gothic" w:cs="Calibri"/>
                <w:b/>
                <w:bCs/>
                <w:color w:val="FFFFFF" w:themeColor="background1"/>
                <w:sz w:val="17"/>
                <w:szCs w:val="17"/>
                <w:lang w:val="en-US"/>
              </w:rPr>
              <w:t>Laboratorio</w:t>
            </w:r>
            <w:proofErr w:type="spellEnd"/>
            <w:r w:rsidRPr="006C71D1">
              <w:rPr>
                <w:rFonts w:ascii="Century Gothic" w:eastAsia="Times New Roman" w:hAnsi="Century Gothic" w:cs="Calibri"/>
                <w:b/>
                <w:bCs/>
                <w:color w:val="FFFFFF" w:themeColor="background1"/>
                <w:sz w:val="17"/>
                <w:szCs w:val="17"/>
                <w:lang w:val="en-US"/>
              </w:rPr>
              <w:t xml:space="preserve"> de </w:t>
            </w:r>
            <w:proofErr w:type="spellStart"/>
            <w:r w:rsidRPr="006C71D1">
              <w:rPr>
                <w:rFonts w:ascii="Century Gothic" w:eastAsia="Times New Roman" w:hAnsi="Century Gothic" w:cs="Calibri"/>
                <w:b/>
                <w:bCs/>
                <w:color w:val="FFFFFF" w:themeColor="background1"/>
                <w:sz w:val="17"/>
                <w:szCs w:val="17"/>
                <w:lang w:val="en-US"/>
              </w:rPr>
              <w:t>Microdatos</w:t>
            </w:r>
            <w:proofErr w:type="spellEnd"/>
          </w:p>
        </w:tc>
        <w:tc>
          <w:tcPr>
            <w:tcW w:w="807" w:type="dxa"/>
            <w:shd w:val="clear" w:color="auto" w:fill="1F3864" w:themeFill="accent5" w:themeFillShade="80"/>
            <w:vAlign w:val="center"/>
            <w:hideMark/>
          </w:tcPr>
          <w:p w14:paraId="6343D1D3" w14:textId="77777777" w:rsidR="00F34563" w:rsidRPr="006C71D1" w:rsidRDefault="00F34563" w:rsidP="006C71D1">
            <w:pPr>
              <w:spacing w:after="0" w:line="240" w:lineRule="auto"/>
              <w:jc w:val="center"/>
              <w:rPr>
                <w:rFonts w:ascii="Century Gothic" w:eastAsia="Times New Roman" w:hAnsi="Century Gothic" w:cs="Arial"/>
                <w:b/>
                <w:bCs/>
                <w:color w:val="FFFFFF"/>
                <w:sz w:val="17"/>
                <w:szCs w:val="17"/>
                <w:lang w:val="en-US"/>
              </w:rPr>
            </w:pPr>
            <w:proofErr w:type="spellStart"/>
            <w:r w:rsidRPr="006C71D1">
              <w:rPr>
                <w:rFonts w:ascii="Century Gothic" w:eastAsia="Times New Roman" w:hAnsi="Century Gothic" w:cs="Calibri"/>
                <w:b/>
                <w:bCs/>
                <w:color w:val="FFFFFF" w:themeColor="background1"/>
                <w:sz w:val="17"/>
                <w:szCs w:val="17"/>
                <w:lang w:val="en-US"/>
              </w:rPr>
              <w:t>Página</w:t>
            </w:r>
            <w:proofErr w:type="spellEnd"/>
            <w:r w:rsidRPr="006C71D1">
              <w:rPr>
                <w:rFonts w:ascii="Century Gothic" w:eastAsia="Times New Roman" w:hAnsi="Century Gothic" w:cs="Calibri"/>
                <w:b/>
                <w:bCs/>
                <w:color w:val="FFFFFF" w:themeColor="background1"/>
                <w:sz w:val="17"/>
                <w:szCs w:val="17"/>
                <w:lang w:val="en-US"/>
              </w:rPr>
              <w:t xml:space="preserve"> INEGI</w:t>
            </w:r>
          </w:p>
        </w:tc>
      </w:tr>
      <w:tr w:rsidR="00EE79D4" w:rsidRPr="00F34563" w14:paraId="6F91E79F" w14:textId="77777777" w:rsidTr="00EE79D4">
        <w:trPr>
          <w:trHeight w:val="20"/>
        </w:trPr>
        <w:tc>
          <w:tcPr>
            <w:tcW w:w="1083" w:type="dxa"/>
            <w:shd w:val="clear" w:color="auto" w:fill="FFFFFF" w:themeFill="background1"/>
            <w:vAlign w:val="center"/>
            <w:hideMark/>
          </w:tcPr>
          <w:p w14:paraId="05611BEA"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79788F96"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Censos</w:t>
            </w:r>
            <w:proofErr w:type="spellEnd"/>
            <w:r w:rsidRPr="006C71D1">
              <w:rPr>
                <w:rFonts w:ascii="Century Gothic" w:eastAsia="Times New Roman" w:hAnsi="Century Gothic" w:cs="Arial"/>
                <w:color w:val="000000"/>
                <w:sz w:val="17"/>
                <w:szCs w:val="17"/>
                <w:lang w:val="en-US"/>
              </w:rPr>
              <w:t xml:space="preserve"> </w:t>
            </w:r>
            <w:proofErr w:type="spellStart"/>
            <w:r w:rsidRPr="006C71D1">
              <w:rPr>
                <w:rFonts w:ascii="Century Gothic" w:eastAsia="Times New Roman" w:hAnsi="Century Gothic" w:cs="Arial"/>
                <w:color w:val="000000"/>
                <w:sz w:val="17"/>
                <w:szCs w:val="17"/>
                <w:lang w:val="en-US"/>
              </w:rPr>
              <w:t>Económicos</w:t>
            </w:r>
            <w:proofErr w:type="spellEnd"/>
          </w:p>
        </w:tc>
        <w:tc>
          <w:tcPr>
            <w:tcW w:w="1134" w:type="dxa"/>
            <w:shd w:val="clear" w:color="auto" w:fill="FFFFFF" w:themeFill="background1"/>
            <w:vAlign w:val="center"/>
            <w:hideMark/>
          </w:tcPr>
          <w:p w14:paraId="2129547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4999631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1C7A723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207CAF8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6A66981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7CE4D60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71F4F06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5CB6F86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7263892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4AED5984" w14:textId="77777777" w:rsidTr="00EE79D4">
        <w:trPr>
          <w:trHeight w:val="20"/>
        </w:trPr>
        <w:tc>
          <w:tcPr>
            <w:tcW w:w="1083" w:type="dxa"/>
            <w:shd w:val="clear" w:color="auto" w:fill="FFFFFF" w:themeFill="background1"/>
            <w:vAlign w:val="center"/>
            <w:hideMark/>
          </w:tcPr>
          <w:p w14:paraId="4B6FB72C"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17D2E8EE"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Censo</w:t>
            </w:r>
            <w:proofErr w:type="spellEnd"/>
            <w:r w:rsidRPr="006C71D1">
              <w:rPr>
                <w:rFonts w:ascii="Century Gothic" w:eastAsia="Times New Roman" w:hAnsi="Century Gothic" w:cs="Arial"/>
                <w:color w:val="000000"/>
                <w:sz w:val="17"/>
                <w:szCs w:val="17"/>
                <w:lang w:val="en-US"/>
              </w:rPr>
              <w:t xml:space="preserve"> </w:t>
            </w:r>
            <w:proofErr w:type="spellStart"/>
            <w:r w:rsidRPr="006C71D1">
              <w:rPr>
                <w:rFonts w:ascii="Century Gothic" w:eastAsia="Times New Roman" w:hAnsi="Century Gothic" w:cs="Arial"/>
                <w:color w:val="000000"/>
                <w:sz w:val="17"/>
                <w:szCs w:val="17"/>
                <w:lang w:val="en-US"/>
              </w:rPr>
              <w:t>Agropecuario</w:t>
            </w:r>
            <w:proofErr w:type="spellEnd"/>
          </w:p>
        </w:tc>
        <w:tc>
          <w:tcPr>
            <w:tcW w:w="1134" w:type="dxa"/>
            <w:shd w:val="clear" w:color="auto" w:fill="FFFFFF" w:themeFill="background1"/>
            <w:vAlign w:val="center"/>
            <w:hideMark/>
          </w:tcPr>
          <w:p w14:paraId="113EB30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2D67C33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00B9692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6404CCC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2730913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0D3F9C4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5C5B63E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391558E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0300A60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2F1EED59" w14:textId="77777777" w:rsidTr="00EE79D4">
        <w:trPr>
          <w:trHeight w:val="20"/>
        </w:trPr>
        <w:tc>
          <w:tcPr>
            <w:tcW w:w="1083" w:type="dxa"/>
            <w:shd w:val="clear" w:color="auto" w:fill="FFFFFF" w:themeFill="background1"/>
            <w:vAlign w:val="center"/>
            <w:hideMark/>
          </w:tcPr>
          <w:p w14:paraId="0E8FFF0A"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4537E432"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Cuentas</w:t>
            </w:r>
            <w:proofErr w:type="spellEnd"/>
            <w:r w:rsidRPr="006C71D1">
              <w:rPr>
                <w:rFonts w:ascii="Century Gothic" w:eastAsia="Times New Roman" w:hAnsi="Century Gothic" w:cs="Arial"/>
                <w:color w:val="000000"/>
                <w:sz w:val="17"/>
                <w:szCs w:val="17"/>
                <w:lang w:val="en-US"/>
              </w:rPr>
              <w:t xml:space="preserve"> por </w:t>
            </w:r>
            <w:proofErr w:type="spellStart"/>
            <w:r w:rsidRPr="006C71D1">
              <w:rPr>
                <w:rFonts w:ascii="Century Gothic" w:eastAsia="Times New Roman" w:hAnsi="Century Gothic" w:cs="Arial"/>
                <w:color w:val="000000"/>
                <w:sz w:val="17"/>
                <w:szCs w:val="17"/>
                <w:lang w:val="en-US"/>
              </w:rPr>
              <w:t>Actividades</w:t>
            </w:r>
            <w:proofErr w:type="spellEnd"/>
            <w:r w:rsidRPr="006C71D1">
              <w:rPr>
                <w:rFonts w:ascii="Century Gothic" w:eastAsia="Times New Roman" w:hAnsi="Century Gothic" w:cs="Arial"/>
                <w:color w:val="000000"/>
                <w:sz w:val="17"/>
                <w:szCs w:val="17"/>
                <w:lang w:val="en-US"/>
              </w:rPr>
              <w:t xml:space="preserve"> </w:t>
            </w:r>
            <w:proofErr w:type="spellStart"/>
            <w:r w:rsidRPr="006C71D1">
              <w:rPr>
                <w:rFonts w:ascii="Century Gothic" w:eastAsia="Times New Roman" w:hAnsi="Century Gothic" w:cs="Arial"/>
                <w:color w:val="000000"/>
                <w:sz w:val="17"/>
                <w:szCs w:val="17"/>
                <w:lang w:val="en-US"/>
              </w:rPr>
              <w:t>Económicas</w:t>
            </w:r>
            <w:proofErr w:type="spellEnd"/>
          </w:p>
        </w:tc>
        <w:tc>
          <w:tcPr>
            <w:tcW w:w="1134" w:type="dxa"/>
            <w:shd w:val="clear" w:color="auto" w:fill="FFFFFF" w:themeFill="background1"/>
            <w:vAlign w:val="center"/>
            <w:hideMark/>
          </w:tcPr>
          <w:p w14:paraId="0C3A298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2E58184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04A9304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69AD88E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416ADF5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3C06CE0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6C1A5F3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4AC4CE0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7B20A9C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7DB318DC" w14:textId="77777777" w:rsidTr="00EE79D4">
        <w:trPr>
          <w:trHeight w:val="20"/>
        </w:trPr>
        <w:tc>
          <w:tcPr>
            <w:tcW w:w="1083" w:type="dxa"/>
            <w:shd w:val="clear" w:color="auto" w:fill="C5EAFF"/>
            <w:vAlign w:val="center"/>
            <w:hideMark/>
          </w:tcPr>
          <w:p w14:paraId="50843B15"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C5EAFF"/>
            <w:vAlign w:val="center"/>
            <w:hideMark/>
          </w:tcPr>
          <w:p w14:paraId="7BDB86F7"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Cuentas</w:t>
            </w:r>
            <w:proofErr w:type="spellEnd"/>
            <w:r w:rsidRPr="006C71D1">
              <w:rPr>
                <w:rFonts w:ascii="Century Gothic" w:eastAsia="Times New Roman" w:hAnsi="Century Gothic" w:cs="Arial"/>
                <w:color w:val="000000"/>
                <w:sz w:val="17"/>
                <w:szCs w:val="17"/>
                <w:lang w:val="en-US"/>
              </w:rPr>
              <w:t xml:space="preserve"> por </w:t>
            </w:r>
            <w:proofErr w:type="spellStart"/>
            <w:r w:rsidRPr="006C71D1">
              <w:rPr>
                <w:rFonts w:ascii="Century Gothic" w:eastAsia="Times New Roman" w:hAnsi="Century Gothic" w:cs="Arial"/>
                <w:color w:val="000000"/>
                <w:sz w:val="17"/>
                <w:szCs w:val="17"/>
                <w:lang w:val="en-US"/>
              </w:rPr>
              <w:t>Sectores</w:t>
            </w:r>
            <w:proofErr w:type="spellEnd"/>
            <w:r w:rsidRPr="006C71D1">
              <w:rPr>
                <w:rFonts w:ascii="Century Gothic" w:eastAsia="Times New Roman" w:hAnsi="Century Gothic" w:cs="Arial"/>
                <w:color w:val="000000"/>
                <w:sz w:val="17"/>
                <w:szCs w:val="17"/>
                <w:lang w:val="en-US"/>
              </w:rPr>
              <w:t xml:space="preserve"> </w:t>
            </w:r>
            <w:proofErr w:type="spellStart"/>
            <w:r w:rsidRPr="006C71D1">
              <w:rPr>
                <w:rFonts w:ascii="Century Gothic" w:eastAsia="Times New Roman" w:hAnsi="Century Gothic" w:cs="Arial"/>
                <w:color w:val="000000"/>
                <w:sz w:val="17"/>
                <w:szCs w:val="17"/>
                <w:lang w:val="en-US"/>
              </w:rPr>
              <w:t>Institucionales</w:t>
            </w:r>
            <w:proofErr w:type="spellEnd"/>
          </w:p>
        </w:tc>
        <w:tc>
          <w:tcPr>
            <w:tcW w:w="1134" w:type="dxa"/>
            <w:shd w:val="clear" w:color="auto" w:fill="C5EAFF"/>
            <w:vAlign w:val="center"/>
            <w:hideMark/>
          </w:tcPr>
          <w:p w14:paraId="2FD5B8F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C5EAFF"/>
            <w:vAlign w:val="center"/>
            <w:hideMark/>
          </w:tcPr>
          <w:p w14:paraId="3526236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C5EAFF"/>
            <w:vAlign w:val="center"/>
            <w:hideMark/>
          </w:tcPr>
          <w:p w14:paraId="1329761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38A54A3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381D20B5"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507C9BD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C5EAFF"/>
            <w:vAlign w:val="center"/>
            <w:hideMark/>
          </w:tcPr>
          <w:p w14:paraId="57736A0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01B6C5F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5BD461A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2A5F0407" w14:textId="77777777" w:rsidTr="00EE79D4">
        <w:trPr>
          <w:trHeight w:val="20"/>
        </w:trPr>
        <w:tc>
          <w:tcPr>
            <w:tcW w:w="1083" w:type="dxa"/>
            <w:shd w:val="clear" w:color="auto" w:fill="C5EAFF"/>
            <w:vAlign w:val="center"/>
            <w:hideMark/>
          </w:tcPr>
          <w:p w14:paraId="5ACDB4EB"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C5EAFF"/>
            <w:vAlign w:val="center"/>
            <w:hideMark/>
          </w:tcPr>
          <w:p w14:paraId="20A28519"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Cuentas</w:t>
            </w:r>
            <w:proofErr w:type="spellEnd"/>
            <w:r w:rsidRPr="006C71D1">
              <w:rPr>
                <w:rFonts w:ascii="Century Gothic" w:eastAsia="Times New Roman" w:hAnsi="Century Gothic" w:cs="Arial"/>
                <w:color w:val="000000"/>
                <w:sz w:val="17"/>
                <w:szCs w:val="17"/>
                <w:lang w:val="en-US"/>
              </w:rPr>
              <w:t xml:space="preserve"> </w:t>
            </w:r>
            <w:proofErr w:type="spellStart"/>
            <w:r w:rsidRPr="006C71D1">
              <w:rPr>
                <w:rFonts w:ascii="Century Gothic" w:eastAsia="Times New Roman" w:hAnsi="Century Gothic" w:cs="Arial"/>
                <w:color w:val="000000"/>
                <w:sz w:val="17"/>
                <w:szCs w:val="17"/>
                <w:lang w:val="en-US"/>
              </w:rPr>
              <w:t>Temáticas</w:t>
            </w:r>
            <w:proofErr w:type="spellEnd"/>
          </w:p>
        </w:tc>
        <w:tc>
          <w:tcPr>
            <w:tcW w:w="1134" w:type="dxa"/>
            <w:shd w:val="clear" w:color="auto" w:fill="C5EAFF"/>
            <w:vAlign w:val="center"/>
            <w:hideMark/>
          </w:tcPr>
          <w:p w14:paraId="15D8CEE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C5EAFF"/>
            <w:vAlign w:val="center"/>
            <w:hideMark/>
          </w:tcPr>
          <w:p w14:paraId="3985231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C5EAFF"/>
            <w:vAlign w:val="center"/>
            <w:hideMark/>
          </w:tcPr>
          <w:p w14:paraId="43A020A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7111140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3739882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C5EAFF"/>
            <w:vAlign w:val="center"/>
            <w:hideMark/>
          </w:tcPr>
          <w:p w14:paraId="35297B6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C5EAFF"/>
            <w:vAlign w:val="center"/>
            <w:hideMark/>
          </w:tcPr>
          <w:p w14:paraId="1370684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5A5D2C4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4379953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135CADF2" w14:textId="77777777" w:rsidTr="00EE79D4">
        <w:trPr>
          <w:trHeight w:val="20"/>
        </w:trPr>
        <w:tc>
          <w:tcPr>
            <w:tcW w:w="1083" w:type="dxa"/>
            <w:shd w:val="clear" w:color="auto" w:fill="C5EAFF"/>
            <w:vAlign w:val="center"/>
            <w:hideMark/>
          </w:tcPr>
          <w:p w14:paraId="1A2A433B"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C5EAFF"/>
            <w:vAlign w:val="center"/>
            <w:hideMark/>
          </w:tcPr>
          <w:p w14:paraId="6261FB3C"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Encuestas</w:t>
            </w:r>
            <w:proofErr w:type="spellEnd"/>
            <w:r w:rsidRPr="006C71D1">
              <w:rPr>
                <w:rFonts w:ascii="Century Gothic" w:eastAsia="Times New Roman" w:hAnsi="Century Gothic" w:cs="Arial"/>
                <w:color w:val="000000"/>
                <w:sz w:val="17"/>
                <w:szCs w:val="17"/>
                <w:lang w:val="en-US"/>
              </w:rPr>
              <w:t xml:space="preserve"> de </w:t>
            </w:r>
            <w:proofErr w:type="spellStart"/>
            <w:r w:rsidRPr="006C71D1">
              <w:rPr>
                <w:rFonts w:ascii="Century Gothic" w:eastAsia="Times New Roman" w:hAnsi="Century Gothic" w:cs="Arial"/>
                <w:color w:val="000000"/>
                <w:sz w:val="17"/>
                <w:szCs w:val="17"/>
                <w:lang w:val="en-US"/>
              </w:rPr>
              <w:t>viajeros</w:t>
            </w:r>
            <w:proofErr w:type="spellEnd"/>
            <w:r w:rsidRPr="006C71D1">
              <w:rPr>
                <w:rFonts w:ascii="Century Gothic" w:eastAsia="Times New Roman" w:hAnsi="Century Gothic" w:cs="Arial"/>
                <w:color w:val="000000"/>
                <w:sz w:val="17"/>
                <w:szCs w:val="17"/>
                <w:lang w:val="en-US"/>
              </w:rPr>
              <w:t xml:space="preserve"> </w:t>
            </w:r>
            <w:proofErr w:type="spellStart"/>
            <w:r w:rsidRPr="006C71D1">
              <w:rPr>
                <w:rFonts w:ascii="Century Gothic" w:eastAsia="Times New Roman" w:hAnsi="Century Gothic" w:cs="Arial"/>
                <w:color w:val="000000"/>
                <w:sz w:val="17"/>
                <w:szCs w:val="17"/>
                <w:lang w:val="en-US"/>
              </w:rPr>
              <w:t>internacionales</w:t>
            </w:r>
            <w:proofErr w:type="spellEnd"/>
          </w:p>
        </w:tc>
        <w:tc>
          <w:tcPr>
            <w:tcW w:w="1134" w:type="dxa"/>
            <w:shd w:val="clear" w:color="auto" w:fill="C5EAFF"/>
            <w:vAlign w:val="center"/>
            <w:hideMark/>
          </w:tcPr>
          <w:p w14:paraId="63F00D9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C5EAFF"/>
            <w:vAlign w:val="center"/>
            <w:hideMark/>
          </w:tcPr>
          <w:p w14:paraId="0B46C0D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C5EAFF"/>
            <w:vAlign w:val="center"/>
            <w:hideMark/>
          </w:tcPr>
          <w:p w14:paraId="346191B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1E1ED7A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20438C17"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5A621C3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00E0EC88"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155" w:type="dxa"/>
            <w:shd w:val="clear" w:color="auto" w:fill="C5EAFF"/>
            <w:vAlign w:val="center"/>
            <w:hideMark/>
          </w:tcPr>
          <w:p w14:paraId="4FDED7A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3302F42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1AD8FE3B" w14:textId="77777777" w:rsidTr="00EE79D4">
        <w:trPr>
          <w:trHeight w:val="20"/>
        </w:trPr>
        <w:tc>
          <w:tcPr>
            <w:tcW w:w="1083" w:type="dxa"/>
            <w:shd w:val="clear" w:color="auto" w:fill="FFFFFF" w:themeFill="background1"/>
            <w:vAlign w:val="center"/>
            <w:hideMark/>
          </w:tcPr>
          <w:p w14:paraId="6589DE79"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7528C5AF"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Encuestas</w:t>
            </w:r>
            <w:proofErr w:type="spellEnd"/>
            <w:r w:rsidRPr="006C71D1">
              <w:rPr>
                <w:rFonts w:ascii="Century Gothic" w:eastAsia="Times New Roman" w:hAnsi="Century Gothic" w:cs="Arial"/>
                <w:color w:val="000000"/>
                <w:sz w:val="17"/>
                <w:szCs w:val="17"/>
                <w:lang w:val="en-US"/>
              </w:rPr>
              <w:t xml:space="preserve"> de </w:t>
            </w:r>
            <w:proofErr w:type="spellStart"/>
            <w:r w:rsidRPr="006C71D1">
              <w:rPr>
                <w:rFonts w:ascii="Century Gothic" w:eastAsia="Times New Roman" w:hAnsi="Century Gothic" w:cs="Arial"/>
                <w:color w:val="000000"/>
                <w:sz w:val="17"/>
                <w:szCs w:val="17"/>
                <w:lang w:val="en-US"/>
              </w:rPr>
              <w:t>industrias</w:t>
            </w:r>
            <w:proofErr w:type="spellEnd"/>
            <w:r w:rsidRPr="006C71D1">
              <w:rPr>
                <w:rFonts w:ascii="Century Gothic" w:eastAsia="Times New Roman" w:hAnsi="Century Gothic" w:cs="Arial"/>
                <w:color w:val="000000"/>
                <w:sz w:val="17"/>
                <w:szCs w:val="17"/>
                <w:lang w:val="en-US"/>
              </w:rPr>
              <w:t xml:space="preserve"> </w:t>
            </w:r>
            <w:proofErr w:type="spellStart"/>
            <w:r w:rsidRPr="006C71D1">
              <w:rPr>
                <w:rFonts w:ascii="Century Gothic" w:eastAsia="Times New Roman" w:hAnsi="Century Gothic" w:cs="Arial"/>
                <w:color w:val="000000"/>
                <w:sz w:val="17"/>
                <w:szCs w:val="17"/>
                <w:lang w:val="en-US"/>
              </w:rPr>
              <w:t>manufactureras</w:t>
            </w:r>
            <w:proofErr w:type="spellEnd"/>
          </w:p>
        </w:tc>
        <w:tc>
          <w:tcPr>
            <w:tcW w:w="1134" w:type="dxa"/>
            <w:shd w:val="clear" w:color="auto" w:fill="FFFFFF" w:themeFill="background1"/>
            <w:vAlign w:val="center"/>
            <w:hideMark/>
          </w:tcPr>
          <w:p w14:paraId="3834C2D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5B2353B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7550B59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3452DDE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6A170F5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11B3D66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3B34A21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6D3BAF3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25BE914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6EEE6394" w14:textId="77777777" w:rsidTr="00EE79D4">
        <w:trPr>
          <w:trHeight w:val="20"/>
        </w:trPr>
        <w:tc>
          <w:tcPr>
            <w:tcW w:w="1083" w:type="dxa"/>
            <w:shd w:val="clear" w:color="auto" w:fill="FFFFFF" w:themeFill="background1"/>
            <w:vAlign w:val="center"/>
            <w:hideMark/>
          </w:tcPr>
          <w:p w14:paraId="119DED4F"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72A5BB4D"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Encuesta</w:t>
            </w:r>
            <w:proofErr w:type="spellEnd"/>
            <w:r w:rsidRPr="006C71D1">
              <w:rPr>
                <w:rFonts w:ascii="Century Gothic" w:eastAsia="Times New Roman" w:hAnsi="Century Gothic" w:cs="Arial"/>
                <w:color w:val="000000"/>
                <w:sz w:val="17"/>
                <w:szCs w:val="17"/>
                <w:lang w:val="en-US"/>
              </w:rPr>
              <w:t xml:space="preserve"> Nacional </w:t>
            </w:r>
            <w:proofErr w:type="spellStart"/>
            <w:r w:rsidRPr="006C71D1">
              <w:rPr>
                <w:rFonts w:ascii="Century Gothic" w:eastAsia="Times New Roman" w:hAnsi="Century Gothic" w:cs="Arial"/>
                <w:color w:val="000000"/>
                <w:sz w:val="17"/>
                <w:szCs w:val="17"/>
                <w:lang w:val="en-US"/>
              </w:rPr>
              <w:t>Agropecuaria</w:t>
            </w:r>
            <w:proofErr w:type="spellEnd"/>
          </w:p>
        </w:tc>
        <w:tc>
          <w:tcPr>
            <w:tcW w:w="1134" w:type="dxa"/>
            <w:shd w:val="clear" w:color="auto" w:fill="FFFFFF" w:themeFill="background1"/>
            <w:vAlign w:val="center"/>
            <w:hideMark/>
          </w:tcPr>
          <w:p w14:paraId="5B0F5D6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777E14F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3AF874C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68A4866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0AC4F949"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419C0D2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1AB194B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29A4155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16D4708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1602A37F" w14:textId="77777777" w:rsidTr="00EE79D4">
        <w:trPr>
          <w:trHeight w:val="20"/>
        </w:trPr>
        <w:tc>
          <w:tcPr>
            <w:tcW w:w="1083" w:type="dxa"/>
            <w:shd w:val="clear" w:color="auto" w:fill="FFFFFF" w:themeFill="background1"/>
            <w:vAlign w:val="center"/>
            <w:hideMark/>
          </w:tcPr>
          <w:p w14:paraId="4A6F11DC"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220D10BF"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Encuesta Nacional de Financiamiento de las Empresas</w:t>
            </w:r>
          </w:p>
        </w:tc>
        <w:tc>
          <w:tcPr>
            <w:tcW w:w="1134" w:type="dxa"/>
            <w:shd w:val="clear" w:color="auto" w:fill="FFFFFF" w:themeFill="background1"/>
            <w:vAlign w:val="center"/>
            <w:hideMark/>
          </w:tcPr>
          <w:p w14:paraId="6A483179"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6E9ED0BC"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5DBABE12"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601AA974"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79E3BD13" w14:textId="77777777" w:rsidR="00F34563" w:rsidRPr="006C71D1" w:rsidRDefault="00F34563" w:rsidP="006C71D1">
            <w:pPr>
              <w:spacing w:after="0" w:line="240" w:lineRule="auto"/>
              <w:jc w:val="center"/>
              <w:rPr>
                <w:rFonts w:ascii="Century Gothic" w:eastAsia="Times New Roman" w:hAnsi="Century Gothic" w:cs="Arial"/>
                <w:sz w:val="17"/>
                <w:szCs w:val="17"/>
              </w:rPr>
            </w:pPr>
            <w:r w:rsidRPr="006C71D1">
              <w:rPr>
                <w:rFonts w:ascii="Century Gothic" w:eastAsia="Times New Roman" w:hAnsi="Century Gothic" w:cs="Arial"/>
                <w:sz w:val="17"/>
                <w:szCs w:val="17"/>
              </w:rPr>
              <w:t> </w:t>
            </w:r>
          </w:p>
        </w:tc>
        <w:tc>
          <w:tcPr>
            <w:tcW w:w="1293" w:type="dxa"/>
            <w:shd w:val="clear" w:color="auto" w:fill="FFFFFF" w:themeFill="background1"/>
            <w:vAlign w:val="center"/>
            <w:hideMark/>
          </w:tcPr>
          <w:p w14:paraId="30D97E5C"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820" w:type="dxa"/>
            <w:shd w:val="clear" w:color="auto" w:fill="FFFFFF" w:themeFill="background1"/>
            <w:vAlign w:val="center"/>
            <w:hideMark/>
          </w:tcPr>
          <w:p w14:paraId="22D15E06" w14:textId="77777777" w:rsidR="00F34563" w:rsidRPr="006C71D1" w:rsidRDefault="00F34563" w:rsidP="006C71D1">
            <w:pPr>
              <w:spacing w:after="0" w:line="240" w:lineRule="auto"/>
              <w:jc w:val="center"/>
              <w:rPr>
                <w:rFonts w:ascii="Century Gothic" w:eastAsia="Times New Roman" w:hAnsi="Century Gothic" w:cs="Arial"/>
                <w:sz w:val="17"/>
                <w:szCs w:val="17"/>
              </w:rPr>
            </w:pPr>
            <w:r w:rsidRPr="006C71D1">
              <w:rPr>
                <w:rFonts w:ascii="Century Gothic" w:eastAsia="Times New Roman" w:hAnsi="Century Gothic" w:cs="Arial"/>
                <w:sz w:val="17"/>
                <w:szCs w:val="17"/>
              </w:rPr>
              <w:t> </w:t>
            </w:r>
          </w:p>
        </w:tc>
        <w:tc>
          <w:tcPr>
            <w:tcW w:w="1155" w:type="dxa"/>
            <w:shd w:val="clear" w:color="auto" w:fill="FFFFFF" w:themeFill="background1"/>
            <w:vAlign w:val="center"/>
            <w:hideMark/>
          </w:tcPr>
          <w:p w14:paraId="5510D469"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807" w:type="dxa"/>
            <w:shd w:val="clear" w:color="auto" w:fill="FFFFFF" w:themeFill="background1"/>
            <w:vAlign w:val="center"/>
            <w:hideMark/>
          </w:tcPr>
          <w:p w14:paraId="01B19DE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2F8CF3EB" w14:textId="77777777" w:rsidTr="00EE79D4">
        <w:trPr>
          <w:trHeight w:val="20"/>
        </w:trPr>
        <w:tc>
          <w:tcPr>
            <w:tcW w:w="1083" w:type="dxa"/>
            <w:shd w:val="clear" w:color="auto" w:fill="C5EAFF"/>
            <w:vAlign w:val="center"/>
            <w:hideMark/>
          </w:tcPr>
          <w:p w14:paraId="7E47020C"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C5EAFF"/>
            <w:vAlign w:val="center"/>
            <w:hideMark/>
          </w:tcPr>
          <w:p w14:paraId="05267F13"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Encuesta Nacional sobre Disponibilidad y uso de Tecnologías en los Hogares</w:t>
            </w:r>
          </w:p>
        </w:tc>
        <w:tc>
          <w:tcPr>
            <w:tcW w:w="1134" w:type="dxa"/>
            <w:shd w:val="clear" w:color="auto" w:fill="C5EAFF"/>
            <w:vAlign w:val="center"/>
            <w:hideMark/>
          </w:tcPr>
          <w:p w14:paraId="30E5A0FE"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C5EAFF"/>
            <w:vAlign w:val="center"/>
            <w:hideMark/>
          </w:tcPr>
          <w:p w14:paraId="745E06BD"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5" w:type="dxa"/>
            <w:shd w:val="clear" w:color="auto" w:fill="C5EAFF"/>
            <w:vAlign w:val="center"/>
            <w:hideMark/>
          </w:tcPr>
          <w:p w14:paraId="5635720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5B6449A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3169DCE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C5EAFF"/>
            <w:vAlign w:val="center"/>
            <w:hideMark/>
          </w:tcPr>
          <w:p w14:paraId="454CC9A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C5EAFF"/>
            <w:vAlign w:val="center"/>
            <w:hideMark/>
          </w:tcPr>
          <w:p w14:paraId="2DE12B4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3245A57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C5EAFF"/>
            <w:vAlign w:val="center"/>
            <w:hideMark/>
          </w:tcPr>
          <w:p w14:paraId="34EAD22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25092F" w:rsidRPr="00F34563" w14:paraId="4253F551" w14:textId="77777777" w:rsidTr="00EE79D4">
        <w:trPr>
          <w:trHeight w:val="20"/>
        </w:trPr>
        <w:tc>
          <w:tcPr>
            <w:tcW w:w="1083" w:type="dxa"/>
            <w:shd w:val="clear" w:color="auto" w:fill="C5EAFF"/>
            <w:vAlign w:val="center"/>
            <w:hideMark/>
          </w:tcPr>
          <w:p w14:paraId="4D76385D" w14:textId="77777777" w:rsidR="0025092F" w:rsidRPr="006C71D1" w:rsidRDefault="0025092F" w:rsidP="0025092F">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C5EAFF"/>
            <w:vAlign w:val="center"/>
            <w:hideMark/>
          </w:tcPr>
          <w:p w14:paraId="4B5D3841" w14:textId="77777777" w:rsidR="0025092F" w:rsidRPr="006C71D1" w:rsidRDefault="0025092F" w:rsidP="0025092F">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Encuesta Nacional sobre Productividad y Competitividad de las micro, pequeñas y medianas empresas</w:t>
            </w:r>
          </w:p>
        </w:tc>
        <w:tc>
          <w:tcPr>
            <w:tcW w:w="1134" w:type="dxa"/>
            <w:shd w:val="clear" w:color="auto" w:fill="C5EAFF"/>
            <w:vAlign w:val="center"/>
            <w:hideMark/>
          </w:tcPr>
          <w:p w14:paraId="5243E1BD" w14:textId="77777777" w:rsidR="0025092F" w:rsidRPr="006C71D1" w:rsidRDefault="0025092F" w:rsidP="0025092F">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C5EAFF"/>
            <w:vAlign w:val="center"/>
            <w:hideMark/>
          </w:tcPr>
          <w:p w14:paraId="1137FE7B" w14:textId="77777777" w:rsidR="0025092F" w:rsidRPr="006C71D1" w:rsidRDefault="0025092F" w:rsidP="0025092F">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5" w:type="dxa"/>
            <w:shd w:val="clear" w:color="auto" w:fill="C5EAFF"/>
            <w:vAlign w:val="center"/>
            <w:hideMark/>
          </w:tcPr>
          <w:p w14:paraId="2C2A80F6" w14:textId="6ACEA6AB" w:rsidR="0025092F" w:rsidRPr="006C71D1" w:rsidRDefault="0025092F" w:rsidP="0025092F">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75A233C2" w14:textId="77777777" w:rsidR="0025092F" w:rsidRPr="006C71D1" w:rsidRDefault="0025092F" w:rsidP="0025092F">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C5EAFF"/>
            <w:vAlign w:val="center"/>
            <w:hideMark/>
          </w:tcPr>
          <w:p w14:paraId="6AA883DF" w14:textId="77777777" w:rsidR="0025092F" w:rsidRPr="006C71D1" w:rsidRDefault="0025092F" w:rsidP="0025092F">
            <w:pPr>
              <w:spacing w:after="0" w:line="240" w:lineRule="auto"/>
              <w:jc w:val="center"/>
              <w:rPr>
                <w:rFonts w:ascii="Century Gothic" w:eastAsia="Times New Roman" w:hAnsi="Century Gothic" w:cs="Arial"/>
                <w:sz w:val="17"/>
                <w:szCs w:val="17"/>
              </w:rPr>
            </w:pPr>
            <w:r w:rsidRPr="006C71D1">
              <w:rPr>
                <w:rFonts w:ascii="Century Gothic" w:eastAsia="Times New Roman" w:hAnsi="Century Gothic" w:cs="Arial"/>
                <w:sz w:val="17"/>
                <w:szCs w:val="17"/>
              </w:rPr>
              <w:t> </w:t>
            </w:r>
          </w:p>
        </w:tc>
        <w:tc>
          <w:tcPr>
            <w:tcW w:w="1293" w:type="dxa"/>
            <w:shd w:val="clear" w:color="auto" w:fill="C5EAFF"/>
            <w:vAlign w:val="center"/>
            <w:hideMark/>
          </w:tcPr>
          <w:p w14:paraId="5DD7FF84" w14:textId="77777777" w:rsidR="0025092F" w:rsidRPr="006C71D1" w:rsidRDefault="0025092F" w:rsidP="0025092F">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C5EAFF"/>
            <w:vAlign w:val="center"/>
            <w:hideMark/>
          </w:tcPr>
          <w:p w14:paraId="42724E4F" w14:textId="77777777" w:rsidR="0025092F" w:rsidRPr="006C71D1" w:rsidRDefault="0025092F" w:rsidP="0025092F">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363300FF" w14:textId="77777777" w:rsidR="0025092F" w:rsidRPr="006C71D1" w:rsidRDefault="0025092F" w:rsidP="0025092F">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5DB9F760" w14:textId="77777777" w:rsidR="0025092F" w:rsidRPr="006C71D1" w:rsidRDefault="0025092F" w:rsidP="0025092F">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15B42C4E" w14:textId="77777777" w:rsidTr="00EE79D4">
        <w:trPr>
          <w:trHeight w:val="20"/>
        </w:trPr>
        <w:tc>
          <w:tcPr>
            <w:tcW w:w="1083" w:type="dxa"/>
            <w:shd w:val="clear" w:color="auto" w:fill="C5EAFF"/>
            <w:vAlign w:val="center"/>
            <w:hideMark/>
          </w:tcPr>
          <w:p w14:paraId="29F6FD4B"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C5EAFF"/>
            <w:vAlign w:val="center"/>
            <w:hideMark/>
          </w:tcPr>
          <w:p w14:paraId="035FEA0F"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Encuestas</w:t>
            </w:r>
            <w:proofErr w:type="spellEnd"/>
            <w:r w:rsidRPr="006C71D1">
              <w:rPr>
                <w:rFonts w:ascii="Century Gothic" w:eastAsia="Times New Roman" w:hAnsi="Century Gothic" w:cs="Arial"/>
                <w:color w:val="000000"/>
                <w:sz w:val="17"/>
                <w:szCs w:val="17"/>
                <w:lang w:val="en-US"/>
              </w:rPr>
              <w:t xml:space="preserve"> de Comercio</w:t>
            </w:r>
          </w:p>
        </w:tc>
        <w:tc>
          <w:tcPr>
            <w:tcW w:w="1134" w:type="dxa"/>
            <w:shd w:val="clear" w:color="auto" w:fill="C5EAFF"/>
            <w:vAlign w:val="center"/>
            <w:hideMark/>
          </w:tcPr>
          <w:p w14:paraId="11A303B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C5EAFF"/>
            <w:vAlign w:val="center"/>
            <w:hideMark/>
          </w:tcPr>
          <w:p w14:paraId="35D1404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C5EAFF"/>
            <w:vAlign w:val="center"/>
            <w:hideMark/>
          </w:tcPr>
          <w:p w14:paraId="379C506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02C5E42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7CCF5AE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C5EAFF"/>
            <w:vAlign w:val="center"/>
            <w:hideMark/>
          </w:tcPr>
          <w:p w14:paraId="39DE3CF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1DD678D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47E5F1F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C5EAFF"/>
            <w:vAlign w:val="center"/>
            <w:hideMark/>
          </w:tcPr>
          <w:p w14:paraId="5B81981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0FC1DE2C" w14:textId="77777777" w:rsidTr="00EE79D4">
        <w:trPr>
          <w:trHeight w:val="20"/>
        </w:trPr>
        <w:tc>
          <w:tcPr>
            <w:tcW w:w="1083" w:type="dxa"/>
            <w:shd w:val="clear" w:color="auto" w:fill="FFFFFF" w:themeFill="background1"/>
            <w:vAlign w:val="center"/>
            <w:hideMark/>
          </w:tcPr>
          <w:p w14:paraId="3C147B89"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78D41061"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Encuestas</w:t>
            </w:r>
            <w:proofErr w:type="spellEnd"/>
            <w:r w:rsidRPr="006C71D1">
              <w:rPr>
                <w:rFonts w:ascii="Century Gothic" w:eastAsia="Times New Roman" w:hAnsi="Century Gothic" w:cs="Arial"/>
                <w:color w:val="000000"/>
                <w:sz w:val="17"/>
                <w:szCs w:val="17"/>
                <w:lang w:val="en-US"/>
              </w:rPr>
              <w:t xml:space="preserve"> de </w:t>
            </w:r>
            <w:proofErr w:type="spellStart"/>
            <w:r w:rsidRPr="006C71D1">
              <w:rPr>
                <w:rFonts w:ascii="Century Gothic" w:eastAsia="Times New Roman" w:hAnsi="Century Gothic" w:cs="Arial"/>
                <w:color w:val="000000"/>
                <w:sz w:val="17"/>
                <w:szCs w:val="17"/>
                <w:lang w:val="en-US"/>
              </w:rPr>
              <w:t>empresas</w:t>
            </w:r>
            <w:proofErr w:type="spellEnd"/>
            <w:r w:rsidRPr="006C71D1">
              <w:rPr>
                <w:rFonts w:ascii="Century Gothic" w:eastAsia="Times New Roman" w:hAnsi="Century Gothic" w:cs="Arial"/>
                <w:color w:val="000000"/>
                <w:sz w:val="17"/>
                <w:szCs w:val="17"/>
                <w:lang w:val="en-US"/>
              </w:rPr>
              <w:t xml:space="preserve"> </w:t>
            </w:r>
            <w:proofErr w:type="spellStart"/>
            <w:r w:rsidRPr="006C71D1">
              <w:rPr>
                <w:rFonts w:ascii="Century Gothic" w:eastAsia="Times New Roman" w:hAnsi="Century Gothic" w:cs="Arial"/>
                <w:color w:val="000000"/>
                <w:sz w:val="17"/>
                <w:szCs w:val="17"/>
                <w:lang w:val="en-US"/>
              </w:rPr>
              <w:t>constructoras</w:t>
            </w:r>
            <w:proofErr w:type="spellEnd"/>
          </w:p>
        </w:tc>
        <w:tc>
          <w:tcPr>
            <w:tcW w:w="1134" w:type="dxa"/>
            <w:shd w:val="clear" w:color="auto" w:fill="FFFFFF" w:themeFill="background1"/>
            <w:vAlign w:val="center"/>
            <w:hideMark/>
          </w:tcPr>
          <w:p w14:paraId="7A8562B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6A2985C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55FD5DF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40B65B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449D6C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4FC24EA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6C50A1A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6C5671F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4B5ED29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7707CB1F" w14:textId="77777777" w:rsidTr="00EE79D4">
        <w:trPr>
          <w:trHeight w:val="20"/>
        </w:trPr>
        <w:tc>
          <w:tcPr>
            <w:tcW w:w="1083" w:type="dxa"/>
            <w:shd w:val="clear" w:color="auto" w:fill="FFFFFF" w:themeFill="background1"/>
            <w:vAlign w:val="center"/>
            <w:hideMark/>
          </w:tcPr>
          <w:p w14:paraId="1B75065E"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73820974"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Encuestas</w:t>
            </w:r>
            <w:proofErr w:type="spellEnd"/>
            <w:r w:rsidRPr="006C71D1">
              <w:rPr>
                <w:rFonts w:ascii="Century Gothic" w:eastAsia="Times New Roman" w:hAnsi="Century Gothic" w:cs="Arial"/>
                <w:color w:val="000000"/>
                <w:sz w:val="17"/>
                <w:szCs w:val="17"/>
                <w:lang w:val="en-US"/>
              </w:rPr>
              <w:t xml:space="preserve"> de </w:t>
            </w:r>
            <w:proofErr w:type="spellStart"/>
            <w:r w:rsidRPr="006C71D1">
              <w:rPr>
                <w:rFonts w:ascii="Century Gothic" w:eastAsia="Times New Roman" w:hAnsi="Century Gothic" w:cs="Arial"/>
                <w:color w:val="000000"/>
                <w:sz w:val="17"/>
                <w:szCs w:val="17"/>
                <w:lang w:val="en-US"/>
              </w:rPr>
              <w:t>opinión</w:t>
            </w:r>
            <w:proofErr w:type="spellEnd"/>
            <w:r w:rsidRPr="006C71D1">
              <w:rPr>
                <w:rFonts w:ascii="Century Gothic" w:eastAsia="Times New Roman" w:hAnsi="Century Gothic" w:cs="Arial"/>
                <w:color w:val="000000"/>
                <w:sz w:val="17"/>
                <w:szCs w:val="17"/>
                <w:lang w:val="en-US"/>
              </w:rPr>
              <w:t xml:space="preserve"> </w:t>
            </w:r>
            <w:proofErr w:type="spellStart"/>
            <w:r w:rsidRPr="006C71D1">
              <w:rPr>
                <w:rFonts w:ascii="Century Gothic" w:eastAsia="Times New Roman" w:hAnsi="Century Gothic" w:cs="Arial"/>
                <w:color w:val="000000"/>
                <w:sz w:val="17"/>
                <w:szCs w:val="17"/>
                <w:lang w:val="en-US"/>
              </w:rPr>
              <w:t>empresarial</w:t>
            </w:r>
            <w:proofErr w:type="spellEnd"/>
            <w:r w:rsidRPr="006C71D1">
              <w:rPr>
                <w:rFonts w:ascii="Century Gothic" w:eastAsia="Times New Roman" w:hAnsi="Century Gothic" w:cs="Arial"/>
                <w:color w:val="000000"/>
                <w:sz w:val="17"/>
                <w:szCs w:val="17"/>
                <w:lang w:val="en-US"/>
              </w:rPr>
              <w:t>.</w:t>
            </w:r>
          </w:p>
        </w:tc>
        <w:tc>
          <w:tcPr>
            <w:tcW w:w="1134" w:type="dxa"/>
            <w:shd w:val="clear" w:color="auto" w:fill="FFFFFF" w:themeFill="background1"/>
            <w:vAlign w:val="center"/>
            <w:hideMark/>
          </w:tcPr>
          <w:p w14:paraId="5EB1A80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60878B7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4AFEA1F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2599122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C59E7DC"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2020DBA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2796A14E"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155" w:type="dxa"/>
            <w:shd w:val="clear" w:color="auto" w:fill="FFFFFF" w:themeFill="background1"/>
            <w:vAlign w:val="center"/>
            <w:hideMark/>
          </w:tcPr>
          <w:p w14:paraId="58B703C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0019C0D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01B959DD" w14:textId="77777777" w:rsidTr="00EE79D4">
        <w:trPr>
          <w:trHeight w:val="20"/>
        </w:trPr>
        <w:tc>
          <w:tcPr>
            <w:tcW w:w="1083" w:type="dxa"/>
            <w:shd w:val="clear" w:color="auto" w:fill="FFFFFF" w:themeFill="background1"/>
            <w:vAlign w:val="center"/>
            <w:hideMark/>
          </w:tcPr>
          <w:p w14:paraId="01086E5C"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3B7E778B"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Encuestas de servicios y transportes</w:t>
            </w:r>
          </w:p>
        </w:tc>
        <w:tc>
          <w:tcPr>
            <w:tcW w:w="1134" w:type="dxa"/>
            <w:shd w:val="clear" w:color="auto" w:fill="FFFFFF" w:themeFill="background1"/>
            <w:vAlign w:val="center"/>
            <w:hideMark/>
          </w:tcPr>
          <w:p w14:paraId="7DBCEB3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5398422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132E62E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594189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4D815F2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772C61D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7CB1520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39A6001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305D2DF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522735FB" w14:textId="77777777" w:rsidTr="00EE79D4">
        <w:trPr>
          <w:trHeight w:val="20"/>
        </w:trPr>
        <w:tc>
          <w:tcPr>
            <w:tcW w:w="1083" w:type="dxa"/>
            <w:shd w:val="clear" w:color="auto" w:fill="C5EAFF"/>
            <w:vAlign w:val="center"/>
            <w:hideMark/>
          </w:tcPr>
          <w:p w14:paraId="3EB933CC"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C5EAFF"/>
            <w:vAlign w:val="center"/>
            <w:hideMark/>
          </w:tcPr>
          <w:p w14:paraId="62050202"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Índice Nacional de Precios Consumidor</w:t>
            </w:r>
          </w:p>
        </w:tc>
        <w:tc>
          <w:tcPr>
            <w:tcW w:w="1134" w:type="dxa"/>
            <w:shd w:val="clear" w:color="auto" w:fill="C5EAFF"/>
            <w:vAlign w:val="center"/>
            <w:hideMark/>
          </w:tcPr>
          <w:p w14:paraId="752B02F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C5EAFF"/>
            <w:vAlign w:val="center"/>
            <w:hideMark/>
          </w:tcPr>
          <w:p w14:paraId="0E1D50F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C5EAFF"/>
            <w:vAlign w:val="center"/>
            <w:hideMark/>
          </w:tcPr>
          <w:p w14:paraId="15B8C79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6CCE935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4BF88C5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C5EAFF"/>
            <w:vAlign w:val="center"/>
            <w:hideMark/>
          </w:tcPr>
          <w:p w14:paraId="192C9D9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C5EAFF"/>
            <w:vAlign w:val="center"/>
            <w:hideMark/>
          </w:tcPr>
          <w:p w14:paraId="5FA6048A"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155" w:type="dxa"/>
            <w:shd w:val="clear" w:color="auto" w:fill="C5EAFF"/>
            <w:vAlign w:val="center"/>
            <w:hideMark/>
          </w:tcPr>
          <w:p w14:paraId="7F0910C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C5EAFF"/>
            <w:vAlign w:val="center"/>
            <w:hideMark/>
          </w:tcPr>
          <w:p w14:paraId="19D66D2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1B348712" w14:textId="77777777" w:rsidTr="00EE79D4">
        <w:trPr>
          <w:trHeight w:val="20"/>
        </w:trPr>
        <w:tc>
          <w:tcPr>
            <w:tcW w:w="1083" w:type="dxa"/>
            <w:shd w:val="clear" w:color="auto" w:fill="C5EAFF"/>
            <w:vAlign w:val="center"/>
            <w:hideMark/>
          </w:tcPr>
          <w:p w14:paraId="454EC7D5"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C5EAFF"/>
            <w:vAlign w:val="center"/>
            <w:hideMark/>
          </w:tcPr>
          <w:p w14:paraId="7A55148F"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Índice Nacional de Precios Productor</w:t>
            </w:r>
          </w:p>
        </w:tc>
        <w:tc>
          <w:tcPr>
            <w:tcW w:w="1134" w:type="dxa"/>
            <w:shd w:val="clear" w:color="auto" w:fill="C5EAFF"/>
            <w:vAlign w:val="center"/>
            <w:hideMark/>
          </w:tcPr>
          <w:p w14:paraId="2D02BE8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C5EAFF"/>
            <w:vAlign w:val="center"/>
            <w:hideMark/>
          </w:tcPr>
          <w:p w14:paraId="5D539E8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C5EAFF"/>
            <w:vAlign w:val="center"/>
            <w:hideMark/>
          </w:tcPr>
          <w:p w14:paraId="6BF4787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1CBDDFD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3B40417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C5EAFF"/>
            <w:vAlign w:val="center"/>
            <w:hideMark/>
          </w:tcPr>
          <w:p w14:paraId="2B1D868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26BF616F"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155" w:type="dxa"/>
            <w:shd w:val="clear" w:color="auto" w:fill="C5EAFF"/>
            <w:vAlign w:val="center"/>
            <w:hideMark/>
          </w:tcPr>
          <w:p w14:paraId="1709981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C5EAFF"/>
            <w:vAlign w:val="center"/>
            <w:hideMark/>
          </w:tcPr>
          <w:p w14:paraId="661DAAF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537D5C68" w14:textId="77777777" w:rsidTr="00EE79D4">
        <w:trPr>
          <w:trHeight w:val="20"/>
        </w:trPr>
        <w:tc>
          <w:tcPr>
            <w:tcW w:w="1083" w:type="dxa"/>
            <w:shd w:val="clear" w:color="auto" w:fill="C5EAFF"/>
            <w:vAlign w:val="center"/>
            <w:hideMark/>
          </w:tcPr>
          <w:p w14:paraId="492E8000"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C5EAFF"/>
            <w:vAlign w:val="center"/>
            <w:hideMark/>
          </w:tcPr>
          <w:p w14:paraId="17F15E43"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Paridades de Poder de Compra</w:t>
            </w:r>
          </w:p>
        </w:tc>
        <w:tc>
          <w:tcPr>
            <w:tcW w:w="1134" w:type="dxa"/>
            <w:shd w:val="clear" w:color="auto" w:fill="C5EAFF"/>
            <w:vAlign w:val="center"/>
            <w:hideMark/>
          </w:tcPr>
          <w:p w14:paraId="21B9F726"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C5EAFF"/>
            <w:vAlign w:val="center"/>
            <w:hideMark/>
          </w:tcPr>
          <w:p w14:paraId="764B393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C5EAFF"/>
            <w:vAlign w:val="center"/>
            <w:hideMark/>
          </w:tcPr>
          <w:p w14:paraId="3EDF70C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1CF5CB1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1C7C5067"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6825313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75DF0FB5"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155" w:type="dxa"/>
            <w:shd w:val="clear" w:color="auto" w:fill="C5EAFF"/>
            <w:vAlign w:val="center"/>
            <w:hideMark/>
          </w:tcPr>
          <w:p w14:paraId="096A7A1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54DA3DB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3D99BEC8" w14:textId="77777777" w:rsidTr="00EE79D4">
        <w:trPr>
          <w:trHeight w:val="20"/>
        </w:trPr>
        <w:tc>
          <w:tcPr>
            <w:tcW w:w="1083" w:type="dxa"/>
            <w:shd w:val="clear" w:color="auto" w:fill="FFFFFF" w:themeFill="background1"/>
            <w:vAlign w:val="center"/>
            <w:hideMark/>
          </w:tcPr>
          <w:p w14:paraId="0B4EE8F6"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6D4BDD69"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Accidentes</w:t>
            </w:r>
            <w:proofErr w:type="spellEnd"/>
            <w:r w:rsidRPr="006C71D1">
              <w:rPr>
                <w:rFonts w:ascii="Century Gothic" w:eastAsia="Times New Roman" w:hAnsi="Century Gothic" w:cs="Arial"/>
                <w:color w:val="000000"/>
                <w:sz w:val="17"/>
                <w:szCs w:val="17"/>
                <w:lang w:val="en-US"/>
              </w:rPr>
              <w:t xml:space="preserve"> de </w:t>
            </w:r>
            <w:proofErr w:type="spellStart"/>
            <w:r w:rsidRPr="006C71D1">
              <w:rPr>
                <w:rFonts w:ascii="Century Gothic" w:eastAsia="Times New Roman" w:hAnsi="Century Gothic" w:cs="Arial"/>
                <w:color w:val="000000"/>
                <w:sz w:val="17"/>
                <w:szCs w:val="17"/>
                <w:lang w:val="en-US"/>
              </w:rPr>
              <w:t>Tránsito</w:t>
            </w:r>
            <w:proofErr w:type="spellEnd"/>
            <w:r w:rsidRPr="006C71D1">
              <w:rPr>
                <w:rFonts w:ascii="Century Gothic" w:eastAsia="Times New Roman" w:hAnsi="Century Gothic" w:cs="Arial"/>
                <w:color w:val="000000"/>
                <w:sz w:val="17"/>
                <w:szCs w:val="17"/>
                <w:lang w:val="en-US"/>
              </w:rPr>
              <w:t xml:space="preserve"> Terrestre</w:t>
            </w:r>
          </w:p>
        </w:tc>
        <w:tc>
          <w:tcPr>
            <w:tcW w:w="1134" w:type="dxa"/>
            <w:shd w:val="clear" w:color="auto" w:fill="FFFFFF" w:themeFill="background1"/>
            <w:vAlign w:val="center"/>
            <w:hideMark/>
          </w:tcPr>
          <w:p w14:paraId="127A004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6D6881D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5D4B340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2918FA9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3E525636"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77C229E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6ECEB6B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0B4594D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076B61F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0EC13402" w14:textId="77777777" w:rsidTr="00EE79D4">
        <w:trPr>
          <w:trHeight w:val="20"/>
        </w:trPr>
        <w:tc>
          <w:tcPr>
            <w:tcW w:w="1083" w:type="dxa"/>
            <w:shd w:val="clear" w:color="auto" w:fill="FFFFFF" w:themeFill="background1"/>
            <w:vAlign w:val="center"/>
            <w:hideMark/>
          </w:tcPr>
          <w:p w14:paraId="4E38E322"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776E7F71"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Balanza Comercial de Mercancías de México</w:t>
            </w:r>
          </w:p>
        </w:tc>
        <w:tc>
          <w:tcPr>
            <w:tcW w:w="1134" w:type="dxa"/>
            <w:shd w:val="clear" w:color="auto" w:fill="FFFFFF" w:themeFill="background1"/>
            <w:vAlign w:val="center"/>
            <w:hideMark/>
          </w:tcPr>
          <w:p w14:paraId="651C081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7F6E2AF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40727DA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034B2D5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7617028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6BC8B70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0E2385E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03D4C57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14A811D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1DFA937F" w14:textId="77777777" w:rsidTr="00EE79D4">
        <w:trPr>
          <w:trHeight w:val="20"/>
        </w:trPr>
        <w:tc>
          <w:tcPr>
            <w:tcW w:w="1083" w:type="dxa"/>
            <w:shd w:val="clear" w:color="auto" w:fill="FFFFFF" w:themeFill="background1"/>
            <w:vAlign w:val="center"/>
            <w:hideMark/>
          </w:tcPr>
          <w:p w14:paraId="24F4EE78"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636D3ED8"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Finanzas Públicas Estatales y Municipales</w:t>
            </w:r>
          </w:p>
        </w:tc>
        <w:tc>
          <w:tcPr>
            <w:tcW w:w="1134" w:type="dxa"/>
            <w:shd w:val="clear" w:color="auto" w:fill="FFFFFF" w:themeFill="background1"/>
            <w:vAlign w:val="center"/>
            <w:hideMark/>
          </w:tcPr>
          <w:p w14:paraId="7110C8B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2BF13C6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60A6CAC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9BE173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0C8CD061"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1122CC6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7F08DAA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11B9BBF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1D6DF27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61E10CD2" w14:textId="77777777" w:rsidTr="00EE79D4">
        <w:trPr>
          <w:trHeight w:val="20"/>
        </w:trPr>
        <w:tc>
          <w:tcPr>
            <w:tcW w:w="1083" w:type="dxa"/>
            <w:shd w:val="clear" w:color="auto" w:fill="C5EAFF"/>
            <w:vAlign w:val="center"/>
            <w:hideMark/>
          </w:tcPr>
          <w:p w14:paraId="30F93CB0"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C5EAFF"/>
            <w:vAlign w:val="center"/>
            <w:hideMark/>
          </w:tcPr>
          <w:p w14:paraId="649A05B3"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Industria</w:t>
            </w:r>
            <w:proofErr w:type="spellEnd"/>
            <w:r w:rsidRPr="006C71D1">
              <w:rPr>
                <w:rFonts w:ascii="Century Gothic" w:eastAsia="Times New Roman" w:hAnsi="Century Gothic" w:cs="Arial"/>
                <w:color w:val="000000"/>
                <w:sz w:val="17"/>
                <w:szCs w:val="17"/>
                <w:lang w:val="en-US"/>
              </w:rPr>
              <w:t xml:space="preserve"> </w:t>
            </w:r>
            <w:proofErr w:type="spellStart"/>
            <w:r w:rsidRPr="006C71D1">
              <w:rPr>
                <w:rFonts w:ascii="Century Gothic" w:eastAsia="Times New Roman" w:hAnsi="Century Gothic" w:cs="Arial"/>
                <w:color w:val="000000"/>
                <w:sz w:val="17"/>
                <w:szCs w:val="17"/>
                <w:lang w:val="en-US"/>
              </w:rPr>
              <w:t>Minero</w:t>
            </w:r>
            <w:proofErr w:type="spellEnd"/>
            <w:r w:rsidRPr="006C71D1">
              <w:rPr>
                <w:rFonts w:ascii="Century Gothic" w:eastAsia="Times New Roman" w:hAnsi="Century Gothic" w:cs="Arial"/>
                <w:color w:val="000000"/>
                <w:sz w:val="17"/>
                <w:szCs w:val="17"/>
                <w:lang w:val="en-US"/>
              </w:rPr>
              <w:t xml:space="preserve"> </w:t>
            </w:r>
            <w:proofErr w:type="spellStart"/>
            <w:r w:rsidRPr="006C71D1">
              <w:rPr>
                <w:rFonts w:ascii="Century Gothic" w:eastAsia="Times New Roman" w:hAnsi="Century Gothic" w:cs="Arial"/>
                <w:color w:val="000000"/>
                <w:sz w:val="17"/>
                <w:szCs w:val="17"/>
                <w:lang w:val="en-US"/>
              </w:rPr>
              <w:t>metalúrgica</w:t>
            </w:r>
            <w:proofErr w:type="spellEnd"/>
          </w:p>
        </w:tc>
        <w:tc>
          <w:tcPr>
            <w:tcW w:w="1134" w:type="dxa"/>
            <w:shd w:val="clear" w:color="auto" w:fill="C5EAFF"/>
            <w:vAlign w:val="center"/>
            <w:hideMark/>
          </w:tcPr>
          <w:p w14:paraId="03D9951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C5EAFF"/>
            <w:vAlign w:val="center"/>
            <w:hideMark/>
          </w:tcPr>
          <w:p w14:paraId="4D39973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C5EAFF"/>
            <w:vAlign w:val="center"/>
            <w:hideMark/>
          </w:tcPr>
          <w:p w14:paraId="356B804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78253FC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480D2F54"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3CDD889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19CE42A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18E0D2A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03FED29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05C76C55" w14:textId="77777777" w:rsidTr="00EE79D4">
        <w:trPr>
          <w:trHeight w:val="20"/>
        </w:trPr>
        <w:tc>
          <w:tcPr>
            <w:tcW w:w="1083" w:type="dxa"/>
            <w:shd w:val="clear" w:color="auto" w:fill="C5EAFF"/>
            <w:vAlign w:val="center"/>
            <w:hideMark/>
          </w:tcPr>
          <w:p w14:paraId="11B5AFB4"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C5EAFF"/>
            <w:vAlign w:val="center"/>
            <w:hideMark/>
          </w:tcPr>
          <w:p w14:paraId="022256F3"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Programa de la Industria Manufacturera, Maquiladora y de Servicios de Exportación</w:t>
            </w:r>
          </w:p>
        </w:tc>
        <w:tc>
          <w:tcPr>
            <w:tcW w:w="1134" w:type="dxa"/>
            <w:shd w:val="clear" w:color="auto" w:fill="C5EAFF"/>
            <w:vAlign w:val="center"/>
            <w:hideMark/>
          </w:tcPr>
          <w:p w14:paraId="7A6E517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C5EAFF"/>
            <w:vAlign w:val="center"/>
            <w:hideMark/>
          </w:tcPr>
          <w:p w14:paraId="7538FE8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C5EAFF"/>
            <w:vAlign w:val="center"/>
            <w:hideMark/>
          </w:tcPr>
          <w:p w14:paraId="2688806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5DB25AF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1E587905"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43276CA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5A7F8F6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6AADCC6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C5EAFF"/>
            <w:vAlign w:val="center"/>
            <w:hideMark/>
          </w:tcPr>
          <w:p w14:paraId="288808D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02A02582" w14:textId="77777777" w:rsidTr="00EE79D4">
        <w:trPr>
          <w:trHeight w:val="20"/>
        </w:trPr>
        <w:tc>
          <w:tcPr>
            <w:tcW w:w="1083" w:type="dxa"/>
            <w:shd w:val="clear" w:color="auto" w:fill="C5EAFF"/>
            <w:vAlign w:val="center"/>
            <w:hideMark/>
          </w:tcPr>
          <w:p w14:paraId="4E93BF03"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C5EAFF"/>
            <w:vAlign w:val="center"/>
            <w:hideMark/>
          </w:tcPr>
          <w:p w14:paraId="1513B088"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Registro Estadístico de Negocios de México</w:t>
            </w:r>
          </w:p>
        </w:tc>
        <w:tc>
          <w:tcPr>
            <w:tcW w:w="1134" w:type="dxa"/>
            <w:shd w:val="clear" w:color="auto" w:fill="C5EAFF"/>
            <w:vAlign w:val="center"/>
            <w:hideMark/>
          </w:tcPr>
          <w:p w14:paraId="2F680E1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C5EAFF"/>
            <w:vAlign w:val="center"/>
            <w:hideMark/>
          </w:tcPr>
          <w:p w14:paraId="45F1B3D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C5EAFF"/>
            <w:vAlign w:val="center"/>
            <w:hideMark/>
          </w:tcPr>
          <w:p w14:paraId="648E1CD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3AF66CF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1ABEB398"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20FC97B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C5EAFF"/>
            <w:vAlign w:val="center"/>
            <w:hideMark/>
          </w:tcPr>
          <w:p w14:paraId="1555755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0A82677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47C8EFB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r>
      <w:tr w:rsidR="00EE79D4" w:rsidRPr="00F34563" w14:paraId="7B385337" w14:textId="77777777" w:rsidTr="00EE79D4">
        <w:trPr>
          <w:trHeight w:val="20"/>
        </w:trPr>
        <w:tc>
          <w:tcPr>
            <w:tcW w:w="1083" w:type="dxa"/>
            <w:shd w:val="clear" w:color="auto" w:fill="FFFFFF" w:themeFill="background1"/>
            <w:vAlign w:val="center"/>
            <w:hideMark/>
          </w:tcPr>
          <w:p w14:paraId="54CB9549"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212B000B"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Sacrificio de Ganado en Rastros Municipales</w:t>
            </w:r>
          </w:p>
        </w:tc>
        <w:tc>
          <w:tcPr>
            <w:tcW w:w="1134" w:type="dxa"/>
            <w:shd w:val="clear" w:color="auto" w:fill="FFFFFF" w:themeFill="background1"/>
            <w:vAlign w:val="center"/>
            <w:hideMark/>
          </w:tcPr>
          <w:p w14:paraId="09AD6D6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5D4AE63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1D6F28C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4C7CD8E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6C99D1A2"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640C2B2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41DFBE2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3F8E88E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5A25E7B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23823D04" w14:textId="77777777" w:rsidTr="00EE79D4">
        <w:trPr>
          <w:trHeight w:val="20"/>
        </w:trPr>
        <w:tc>
          <w:tcPr>
            <w:tcW w:w="1083" w:type="dxa"/>
            <w:shd w:val="clear" w:color="auto" w:fill="FFFFFF" w:themeFill="background1"/>
            <w:vAlign w:val="center"/>
            <w:hideMark/>
          </w:tcPr>
          <w:p w14:paraId="3ADD541A"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57F02B4E"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Transporte</w:t>
            </w:r>
            <w:proofErr w:type="spellEnd"/>
            <w:r w:rsidRPr="006C71D1">
              <w:rPr>
                <w:rFonts w:ascii="Century Gothic" w:eastAsia="Times New Roman" w:hAnsi="Century Gothic" w:cs="Arial"/>
                <w:color w:val="000000"/>
                <w:sz w:val="17"/>
                <w:szCs w:val="17"/>
                <w:lang w:val="en-US"/>
              </w:rPr>
              <w:t xml:space="preserve"> </w:t>
            </w:r>
            <w:proofErr w:type="spellStart"/>
            <w:r w:rsidRPr="006C71D1">
              <w:rPr>
                <w:rFonts w:ascii="Century Gothic" w:eastAsia="Times New Roman" w:hAnsi="Century Gothic" w:cs="Arial"/>
                <w:color w:val="000000"/>
                <w:sz w:val="17"/>
                <w:szCs w:val="17"/>
                <w:lang w:val="en-US"/>
              </w:rPr>
              <w:t>Urbano</w:t>
            </w:r>
            <w:proofErr w:type="spellEnd"/>
            <w:r w:rsidRPr="006C71D1">
              <w:rPr>
                <w:rFonts w:ascii="Century Gothic" w:eastAsia="Times New Roman" w:hAnsi="Century Gothic" w:cs="Arial"/>
                <w:color w:val="000000"/>
                <w:sz w:val="17"/>
                <w:szCs w:val="17"/>
                <w:lang w:val="en-US"/>
              </w:rPr>
              <w:t xml:space="preserve"> de </w:t>
            </w:r>
            <w:proofErr w:type="spellStart"/>
            <w:r w:rsidRPr="006C71D1">
              <w:rPr>
                <w:rFonts w:ascii="Century Gothic" w:eastAsia="Times New Roman" w:hAnsi="Century Gothic" w:cs="Arial"/>
                <w:color w:val="000000"/>
                <w:sz w:val="17"/>
                <w:szCs w:val="17"/>
                <w:lang w:val="en-US"/>
              </w:rPr>
              <w:t>Pasajeros</w:t>
            </w:r>
            <w:proofErr w:type="spellEnd"/>
          </w:p>
        </w:tc>
        <w:tc>
          <w:tcPr>
            <w:tcW w:w="1134" w:type="dxa"/>
            <w:shd w:val="clear" w:color="auto" w:fill="FFFFFF" w:themeFill="background1"/>
            <w:vAlign w:val="center"/>
            <w:hideMark/>
          </w:tcPr>
          <w:p w14:paraId="33BA429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0B98E92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0436532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3320663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CFE3986"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3FF1B8F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3751121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3C2F4DE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7DCC591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04041DA7" w14:textId="77777777" w:rsidTr="00EE79D4">
        <w:trPr>
          <w:trHeight w:val="20"/>
        </w:trPr>
        <w:tc>
          <w:tcPr>
            <w:tcW w:w="1083" w:type="dxa"/>
            <w:shd w:val="clear" w:color="auto" w:fill="FFFFFF" w:themeFill="background1"/>
            <w:vAlign w:val="center"/>
            <w:hideMark/>
          </w:tcPr>
          <w:p w14:paraId="566B99E5"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FFFFFF" w:themeFill="background1"/>
            <w:vAlign w:val="center"/>
            <w:hideMark/>
          </w:tcPr>
          <w:p w14:paraId="78FBBF0E"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Vehículos de Motor registrados en circulación</w:t>
            </w:r>
          </w:p>
        </w:tc>
        <w:tc>
          <w:tcPr>
            <w:tcW w:w="1134" w:type="dxa"/>
            <w:shd w:val="clear" w:color="auto" w:fill="FFFFFF" w:themeFill="background1"/>
            <w:vAlign w:val="center"/>
            <w:hideMark/>
          </w:tcPr>
          <w:p w14:paraId="6CDD664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04A8DAA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5CD9091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0D3DA73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1143F0B9"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7676AE9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4214B85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2FF0A13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3D65C35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6B3225CA" w14:textId="77777777" w:rsidTr="00EE79D4">
        <w:trPr>
          <w:trHeight w:val="20"/>
        </w:trPr>
        <w:tc>
          <w:tcPr>
            <w:tcW w:w="1083" w:type="dxa"/>
            <w:shd w:val="clear" w:color="auto" w:fill="C5EAFF"/>
            <w:vAlign w:val="center"/>
            <w:hideMark/>
          </w:tcPr>
          <w:p w14:paraId="2CF24DDC"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DGEE</w:t>
            </w:r>
          </w:p>
        </w:tc>
        <w:tc>
          <w:tcPr>
            <w:tcW w:w="2881" w:type="dxa"/>
            <w:shd w:val="clear" w:color="auto" w:fill="C5EAFF"/>
            <w:vAlign w:val="center"/>
            <w:hideMark/>
          </w:tcPr>
          <w:p w14:paraId="66A1C19E"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Vinculación</w:t>
            </w:r>
            <w:proofErr w:type="spellEnd"/>
            <w:r w:rsidRPr="006C71D1">
              <w:rPr>
                <w:rFonts w:ascii="Century Gothic" w:eastAsia="Times New Roman" w:hAnsi="Century Gothic" w:cs="Arial"/>
                <w:color w:val="000000"/>
                <w:sz w:val="17"/>
                <w:szCs w:val="17"/>
                <w:lang w:val="en-US"/>
              </w:rPr>
              <w:t xml:space="preserve"> de </w:t>
            </w:r>
            <w:proofErr w:type="spellStart"/>
            <w:proofErr w:type="gramStart"/>
            <w:r w:rsidRPr="006C71D1">
              <w:rPr>
                <w:rFonts w:ascii="Century Gothic" w:eastAsia="Times New Roman" w:hAnsi="Century Gothic" w:cs="Arial"/>
                <w:color w:val="000000"/>
                <w:sz w:val="17"/>
                <w:szCs w:val="17"/>
                <w:lang w:val="en-US"/>
              </w:rPr>
              <w:t>Registros</w:t>
            </w:r>
            <w:proofErr w:type="spellEnd"/>
            <w:r w:rsidRPr="006C71D1">
              <w:rPr>
                <w:rFonts w:ascii="Century Gothic" w:eastAsia="Times New Roman" w:hAnsi="Century Gothic" w:cs="Arial"/>
                <w:color w:val="000000"/>
                <w:sz w:val="17"/>
                <w:szCs w:val="17"/>
                <w:lang w:val="en-US"/>
              </w:rPr>
              <w:t xml:space="preserve">  </w:t>
            </w:r>
            <w:proofErr w:type="spellStart"/>
            <w:r w:rsidR="0076337C">
              <w:rPr>
                <w:rFonts w:ascii="Century Gothic" w:eastAsia="Times New Roman" w:hAnsi="Century Gothic" w:cs="Arial"/>
                <w:color w:val="000000"/>
                <w:sz w:val="17"/>
                <w:szCs w:val="17"/>
                <w:lang w:val="en-US"/>
              </w:rPr>
              <w:t>A</w:t>
            </w:r>
            <w:r w:rsidRPr="006C71D1">
              <w:rPr>
                <w:rFonts w:ascii="Century Gothic" w:eastAsia="Times New Roman" w:hAnsi="Century Gothic" w:cs="Arial"/>
                <w:color w:val="000000"/>
                <w:sz w:val="17"/>
                <w:szCs w:val="17"/>
                <w:lang w:val="en-US"/>
              </w:rPr>
              <w:t>dministrativos</w:t>
            </w:r>
            <w:proofErr w:type="spellEnd"/>
            <w:proofErr w:type="gramEnd"/>
          </w:p>
        </w:tc>
        <w:tc>
          <w:tcPr>
            <w:tcW w:w="1134" w:type="dxa"/>
            <w:shd w:val="clear" w:color="auto" w:fill="C5EAFF"/>
            <w:vAlign w:val="center"/>
            <w:hideMark/>
          </w:tcPr>
          <w:p w14:paraId="668DBC4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C5EAFF"/>
            <w:vAlign w:val="center"/>
            <w:hideMark/>
          </w:tcPr>
          <w:p w14:paraId="667D405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C5EAFF"/>
            <w:vAlign w:val="center"/>
            <w:hideMark/>
          </w:tcPr>
          <w:p w14:paraId="6E1950A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5C38A9E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04D9FD06"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39CC925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7815FDA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7EB19DE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C5EAFF"/>
            <w:vAlign w:val="center"/>
            <w:hideMark/>
          </w:tcPr>
          <w:p w14:paraId="7F04836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r>
      <w:tr w:rsidR="00EE79D4" w:rsidRPr="00F34563" w14:paraId="671BA92D" w14:textId="77777777" w:rsidTr="00EE79D4">
        <w:trPr>
          <w:trHeight w:val="20"/>
        </w:trPr>
        <w:tc>
          <w:tcPr>
            <w:tcW w:w="1083" w:type="dxa"/>
            <w:shd w:val="clear" w:color="auto" w:fill="C5EAFF"/>
            <w:vAlign w:val="center"/>
            <w:hideMark/>
          </w:tcPr>
          <w:p w14:paraId="7DE09DB5"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DGEGSPJ</w:t>
            </w:r>
          </w:p>
        </w:tc>
        <w:tc>
          <w:tcPr>
            <w:tcW w:w="2881" w:type="dxa"/>
            <w:shd w:val="clear" w:color="auto" w:fill="C5EAFF"/>
            <w:vAlign w:val="center"/>
            <w:hideMark/>
          </w:tcPr>
          <w:p w14:paraId="2D0F152D"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Censo Nacional de Derechos Humanos Estatal</w:t>
            </w:r>
          </w:p>
        </w:tc>
        <w:tc>
          <w:tcPr>
            <w:tcW w:w="1134" w:type="dxa"/>
            <w:shd w:val="clear" w:color="auto" w:fill="C5EAFF"/>
            <w:vAlign w:val="center"/>
            <w:hideMark/>
          </w:tcPr>
          <w:p w14:paraId="36AC32E5"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C5EAFF"/>
            <w:vAlign w:val="center"/>
            <w:hideMark/>
          </w:tcPr>
          <w:p w14:paraId="072942F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C5EAFF"/>
            <w:vAlign w:val="center"/>
            <w:hideMark/>
          </w:tcPr>
          <w:p w14:paraId="54FB24B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41BD888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1F2AA3E4"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41DE324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C5EAFF"/>
            <w:vAlign w:val="center"/>
            <w:hideMark/>
          </w:tcPr>
          <w:p w14:paraId="043C90F6"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155" w:type="dxa"/>
            <w:shd w:val="clear" w:color="auto" w:fill="C5EAFF"/>
            <w:vAlign w:val="center"/>
            <w:hideMark/>
          </w:tcPr>
          <w:p w14:paraId="2291F0C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53CFD49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43B97B7F" w14:textId="77777777" w:rsidTr="00EE79D4">
        <w:trPr>
          <w:trHeight w:val="20"/>
        </w:trPr>
        <w:tc>
          <w:tcPr>
            <w:tcW w:w="1083" w:type="dxa"/>
            <w:shd w:val="clear" w:color="auto" w:fill="C5EAFF"/>
            <w:vAlign w:val="center"/>
            <w:hideMark/>
          </w:tcPr>
          <w:p w14:paraId="2B361B02"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DGEGSPJ</w:t>
            </w:r>
          </w:p>
        </w:tc>
        <w:tc>
          <w:tcPr>
            <w:tcW w:w="2881" w:type="dxa"/>
            <w:shd w:val="clear" w:color="auto" w:fill="C5EAFF"/>
            <w:vAlign w:val="center"/>
            <w:hideMark/>
          </w:tcPr>
          <w:p w14:paraId="55B6F8A3"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Censo Nacional de Derechos Humanos Federal</w:t>
            </w:r>
          </w:p>
        </w:tc>
        <w:tc>
          <w:tcPr>
            <w:tcW w:w="1134" w:type="dxa"/>
            <w:shd w:val="clear" w:color="auto" w:fill="C5EAFF"/>
            <w:vAlign w:val="center"/>
            <w:hideMark/>
          </w:tcPr>
          <w:p w14:paraId="676D680B"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C5EAFF"/>
            <w:vAlign w:val="center"/>
            <w:hideMark/>
          </w:tcPr>
          <w:p w14:paraId="6B3D5E3D"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5" w:type="dxa"/>
            <w:shd w:val="clear" w:color="auto" w:fill="C5EAFF"/>
            <w:vAlign w:val="center"/>
            <w:hideMark/>
          </w:tcPr>
          <w:p w14:paraId="2C5527B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59E29F4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66055F47"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772503A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C5EAFF"/>
            <w:vAlign w:val="center"/>
            <w:hideMark/>
          </w:tcPr>
          <w:p w14:paraId="62091359"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155" w:type="dxa"/>
            <w:shd w:val="clear" w:color="auto" w:fill="C5EAFF"/>
            <w:vAlign w:val="center"/>
            <w:hideMark/>
          </w:tcPr>
          <w:p w14:paraId="113831D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33DD169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6D998AEC" w14:textId="77777777" w:rsidTr="00EE79D4">
        <w:trPr>
          <w:trHeight w:val="20"/>
        </w:trPr>
        <w:tc>
          <w:tcPr>
            <w:tcW w:w="1083" w:type="dxa"/>
            <w:shd w:val="clear" w:color="auto" w:fill="FFFFFF" w:themeFill="background1"/>
            <w:vAlign w:val="center"/>
            <w:hideMark/>
          </w:tcPr>
          <w:p w14:paraId="3DC397A5"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139D6CFC"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Censo Nacional de Gobierno Federal</w:t>
            </w:r>
          </w:p>
        </w:tc>
        <w:tc>
          <w:tcPr>
            <w:tcW w:w="1134" w:type="dxa"/>
            <w:shd w:val="clear" w:color="auto" w:fill="FFFFFF" w:themeFill="background1"/>
            <w:vAlign w:val="center"/>
            <w:hideMark/>
          </w:tcPr>
          <w:p w14:paraId="196AC36F"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2FD84288"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167D20A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595A071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6DD01E67"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642B561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6D91C5B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0C5B84E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2E076AD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3C58BF31" w14:textId="77777777" w:rsidTr="00EE79D4">
        <w:trPr>
          <w:trHeight w:val="20"/>
        </w:trPr>
        <w:tc>
          <w:tcPr>
            <w:tcW w:w="1083" w:type="dxa"/>
            <w:shd w:val="clear" w:color="auto" w:fill="FFFFFF" w:themeFill="background1"/>
            <w:vAlign w:val="center"/>
            <w:hideMark/>
          </w:tcPr>
          <w:p w14:paraId="36736603"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041D58AF"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Censo Nacional de Gobierno, Seguridad Pública y Sistema Penitenciario Estatales</w:t>
            </w:r>
          </w:p>
        </w:tc>
        <w:tc>
          <w:tcPr>
            <w:tcW w:w="1134" w:type="dxa"/>
            <w:shd w:val="clear" w:color="auto" w:fill="FFFFFF" w:themeFill="background1"/>
            <w:vAlign w:val="center"/>
            <w:hideMark/>
          </w:tcPr>
          <w:p w14:paraId="74DFF202"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4E543F0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11028C3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29CAEFC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695E7E0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6916150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0F32A89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257B191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7E7DD4C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4F9B835A" w14:textId="77777777" w:rsidTr="00EE79D4">
        <w:trPr>
          <w:trHeight w:val="20"/>
        </w:trPr>
        <w:tc>
          <w:tcPr>
            <w:tcW w:w="1083" w:type="dxa"/>
            <w:shd w:val="clear" w:color="auto" w:fill="FFFFFF" w:themeFill="background1"/>
            <w:vAlign w:val="center"/>
            <w:hideMark/>
          </w:tcPr>
          <w:p w14:paraId="33ABA008"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5A271597"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Censo Nacional de Gobiernos Municipales y Demarcaciones Territoriales de la Ciudad de México</w:t>
            </w:r>
          </w:p>
        </w:tc>
        <w:tc>
          <w:tcPr>
            <w:tcW w:w="1134" w:type="dxa"/>
            <w:shd w:val="clear" w:color="auto" w:fill="FFFFFF" w:themeFill="background1"/>
            <w:vAlign w:val="center"/>
            <w:hideMark/>
          </w:tcPr>
          <w:p w14:paraId="28743506"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0D22E1A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0E3684A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5C8CBA9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1DDFE3B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3130A72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328A10D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75B4B10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2FF7C70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53DFAA7D" w14:textId="77777777" w:rsidTr="00EE79D4">
        <w:trPr>
          <w:trHeight w:val="20"/>
        </w:trPr>
        <w:tc>
          <w:tcPr>
            <w:tcW w:w="1083" w:type="dxa"/>
            <w:shd w:val="clear" w:color="auto" w:fill="C5EAFF"/>
            <w:vAlign w:val="center"/>
            <w:hideMark/>
          </w:tcPr>
          <w:p w14:paraId="1C0B00CB"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DGEGSPJ</w:t>
            </w:r>
          </w:p>
        </w:tc>
        <w:tc>
          <w:tcPr>
            <w:tcW w:w="2881" w:type="dxa"/>
            <w:shd w:val="clear" w:color="auto" w:fill="C5EAFF"/>
            <w:vAlign w:val="center"/>
            <w:hideMark/>
          </w:tcPr>
          <w:p w14:paraId="6D2A3134"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Censo Nacional de Impartición de Justicia Estatal</w:t>
            </w:r>
          </w:p>
        </w:tc>
        <w:tc>
          <w:tcPr>
            <w:tcW w:w="1134" w:type="dxa"/>
            <w:shd w:val="clear" w:color="auto" w:fill="C5EAFF"/>
            <w:vAlign w:val="center"/>
            <w:hideMark/>
          </w:tcPr>
          <w:p w14:paraId="06AE8058"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C5EAFF"/>
            <w:vAlign w:val="center"/>
            <w:hideMark/>
          </w:tcPr>
          <w:p w14:paraId="6F7E6B8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C5EAFF"/>
            <w:vAlign w:val="center"/>
            <w:hideMark/>
          </w:tcPr>
          <w:p w14:paraId="5FF0501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213E77B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7483D27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C5EAFF"/>
            <w:vAlign w:val="center"/>
            <w:hideMark/>
          </w:tcPr>
          <w:p w14:paraId="002E0C6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019E97E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3C36FDA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24AE758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663D7F98" w14:textId="77777777" w:rsidTr="00EE79D4">
        <w:trPr>
          <w:trHeight w:val="20"/>
        </w:trPr>
        <w:tc>
          <w:tcPr>
            <w:tcW w:w="1083" w:type="dxa"/>
            <w:shd w:val="clear" w:color="auto" w:fill="C5EAFF"/>
            <w:vAlign w:val="center"/>
            <w:hideMark/>
          </w:tcPr>
          <w:p w14:paraId="469C4D35"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DGEGSPJ</w:t>
            </w:r>
          </w:p>
        </w:tc>
        <w:tc>
          <w:tcPr>
            <w:tcW w:w="2881" w:type="dxa"/>
            <w:shd w:val="clear" w:color="auto" w:fill="C5EAFF"/>
            <w:vAlign w:val="center"/>
            <w:hideMark/>
          </w:tcPr>
          <w:p w14:paraId="754AD540"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Censo Nacional de Impartición de Justicia Federal</w:t>
            </w:r>
          </w:p>
        </w:tc>
        <w:tc>
          <w:tcPr>
            <w:tcW w:w="1134" w:type="dxa"/>
            <w:shd w:val="clear" w:color="auto" w:fill="C5EAFF"/>
            <w:vAlign w:val="center"/>
            <w:hideMark/>
          </w:tcPr>
          <w:p w14:paraId="52E3E0C6"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C5EAFF"/>
            <w:vAlign w:val="center"/>
            <w:hideMark/>
          </w:tcPr>
          <w:p w14:paraId="0B32F4C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C5EAFF"/>
            <w:vAlign w:val="center"/>
            <w:hideMark/>
          </w:tcPr>
          <w:p w14:paraId="3CE46E6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226B1FA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02AB4901"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001C695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5D019DA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220ABE6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11362BD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2ABC8E97" w14:textId="77777777" w:rsidTr="00EE79D4">
        <w:trPr>
          <w:trHeight w:val="20"/>
        </w:trPr>
        <w:tc>
          <w:tcPr>
            <w:tcW w:w="1083" w:type="dxa"/>
            <w:shd w:val="clear" w:color="auto" w:fill="C5EAFF"/>
            <w:vAlign w:val="center"/>
            <w:hideMark/>
          </w:tcPr>
          <w:p w14:paraId="6054E0E7"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DGEGSPJ</w:t>
            </w:r>
          </w:p>
        </w:tc>
        <w:tc>
          <w:tcPr>
            <w:tcW w:w="2881" w:type="dxa"/>
            <w:shd w:val="clear" w:color="auto" w:fill="C5EAFF"/>
            <w:vAlign w:val="center"/>
            <w:hideMark/>
          </w:tcPr>
          <w:p w14:paraId="3344F355"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Censo Nacional de Poderes Legislativos Estatales</w:t>
            </w:r>
          </w:p>
        </w:tc>
        <w:tc>
          <w:tcPr>
            <w:tcW w:w="1134" w:type="dxa"/>
            <w:shd w:val="clear" w:color="auto" w:fill="C5EAFF"/>
            <w:vAlign w:val="center"/>
            <w:hideMark/>
          </w:tcPr>
          <w:p w14:paraId="7737CF8E"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C5EAFF"/>
            <w:vAlign w:val="center"/>
            <w:hideMark/>
          </w:tcPr>
          <w:p w14:paraId="332265F6"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5" w:type="dxa"/>
            <w:shd w:val="clear" w:color="auto" w:fill="C5EAFF"/>
            <w:vAlign w:val="center"/>
            <w:hideMark/>
          </w:tcPr>
          <w:p w14:paraId="49AE4D15"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C5EAFF"/>
            <w:vAlign w:val="center"/>
            <w:hideMark/>
          </w:tcPr>
          <w:p w14:paraId="3ECFF9BE"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C5EAFF"/>
            <w:vAlign w:val="center"/>
            <w:hideMark/>
          </w:tcPr>
          <w:p w14:paraId="4BACC311" w14:textId="77777777" w:rsidR="00F34563" w:rsidRPr="006C71D1" w:rsidRDefault="00F34563" w:rsidP="006C71D1">
            <w:pPr>
              <w:spacing w:after="0" w:line="240" w:lineRule="auto"/>
              <w:jc w:val="center"/>
              <w:rPr>
                <w:rFonts w:ascii="Century Gothic" w:eastAsia="Times New Roman" w:hAnsi="Century Gothic" w:cs="Arial"/>
                <w:sz w:val="17"/>
                <w:szCs w:val="17"/>
              </w:rPr>
            </w:pPr>
            <w:r w:rsidRPr="006C71D1">
              <w:rPr>
                <w:rFonts w:ascii="Century Gothic" w:eastAsia="Times New Roman" w:hAnsi="Century Gothic" w:cs="Arial"/>
                <w:sz w:val="17"/>
                <w:szCs w:val="17"/>
              </w:rPr>
              <w:t> </w:t>
            </w:r>
          </w:p>
        </w:tc>
        <w:tc>
          <w:tcPr>
            <w:tcW w:w="1293" w:type="dxa"/>
            <w:shd w:val="clear" w:color="auto" w:fill="C5EAFF"/>
            <w:vAlign w:val="center"/>
            <w:hideMark/>
          </w:tcPr>
          <w:p w14:paraId="3DC4433C"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820" w:type="dxa"/>
            <w:shd w:val="clear" w:color="auto" w:fill="C5EAFF"/>
            <w:vAlign w:val="center"/>
            <w:hideMark/>
          </w:tcPr>
          <w:p w14:paraId="2D542964"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155" w:type="dxa"/>
            <w:shd w:val="clear" w:color="auto" w:fill="C5EAFF"/>
            <w:vAlign w:val="center"/>
            <w:hideMark/>
          </w:tcPr>
          <w:p w14:paraId="10C4BDF1"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807" w:type="dxa"/>
            <w:shd w:val="clear" w:color="auto" w:fill="C5EAFF"/>
            <w:vAlign w:val="center"/>
            <w:hideMark/>
          </w:tcPr>
          <w:p w14:paraId="66B78D8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5D5EAD78" w14:textId="77777777" w:rsidTr="00EE79D4">
        <w:trPr>
          <w:trHeight w:val="20"/>
        </w:trPr>
        <w:tc>
          <w:tcPr>
            <w:tcW w:w="1083" w:type="dxa"/>
            <w:shd w:val="clear" w:color="auto" w:fill="FFFFFF" w:themeFill="background1"/>
            <w:vAlign w:val="center"/>
            <w:hideMark/>
          </w:tcPr>
          <w:p w14:paraId="1EB712F2"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705E8A74"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Censo Nacional de Procuración de Justicia Estatal</w:t>
            </w:r>
          </w:p>
        </w:tc>
        <w:tc>
          <w:tcPr>
            <w:tcW w:w="1134" w:type="dxa"/>
            <w:shd w:val="clear" w:color="auto" w:fill="FFFFFF" w:themeFill="background1"/>
            <w:vAlign w:val="center"/>
            <w:hideMark/>
          </w:tcPr>
          <w:p w14:paraId="75F27B59"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7273053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419CAB0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325A42D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4BC2683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7C254F2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3E5ACCC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3C6EFC4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08D1380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49DAF3AA" w14:textId="77777777" w:rsidTr="00EE79D4">
        <w:trPr>
          <w:trHeight w:val="20"/>
        </w:trPr>
        <w:tc>
          <w:tcPr>
            <w:tcW w:w="1083" w:type="dxa"/>
            <w:shd w:val="clear" w:color="auto" w:fill="FFFFFF" w:themeFill="background1"/>
            <w:vAlign w:val="center"/>
            <w:hideMark/>
          </w:tcPr>
          <w:p w14:paraId="1431C165"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53D4E947"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Censo Nacional de Procuración de Justicia Federal</w:t>
            </w:r>
          </w:p>
        </w:tc>
        <w:tc>
          <w:tcPr>
            <w:tcW w:w="1134" w:type="dxa"/>
            <w:shd w:val="clear" w:color="auto" w:fill="FFFFFF" w:themeFill="background1"/>
            <w:vAlign w:val="center"/>
            <w:hideMark/>
          </w:tcPr>
          <w:p w14:paraId="2A061B5E"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47549F11"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146738AE"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56F61518"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3994282A" w14:textId="77777777" w:rsidR="00F34563" w:rsidRPr="006C71D1" w:rsidRDefault="00F34563" w:rsidP="006C71D1">
            <w:pPr>
              <w:spacing w:after="0" w:line="240" w:lineRule="auto"/>
              <w:jc w:val="center"/>
              <w:rPr>
                <w:rFonts w:ascii="Century Gothic" w:eastAsia="Times New Roman" w:hAnsi="Century Gothic" w:cs="Arial"/>
                <w:sz w:val="17"/>
                <w:szCs w:val="17"/>
              </w:rPr>
            </w:pPr>
            <w:r w:rsidRPr="006C71D1">
              <w:rPr>
                <w:rFonts w:ascii="Century Gothic" w:eastAsia="Times New Roman" w:hAnsi="Century Gothic" w:cs="Arial"/>
                <w:sz w:val="17"/>
                <w:szCs w:val="17"/>
              </w:rPr>
              <w:t> </w:t>
            </w:r>
          </w:p>
        </w:tc>
        <w:tc>
          <w:tcPr>
            <w:tcW w:w="1293" w:type="dxa"/>
            <w:shd w:val="clear" w:color="auto" w:fill="FFFFFF" w:themeFill="background1"/>
            <w:vAlign w:val="center"/>
            <w:hideMark/>
          </w:tcPr>
          <w:p w14:paraId="03D5A30F"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820" w:type="dxa"/>
            <w:shd w:val="clear" w:color="auto" w:fill="FFFFFF" w:themeFill="background1"/>
            <w:vAlign w:val="center"/>
            <w:hideMark/>
          </w:tcPr>
          <w:p w14:paraId="35DD3B1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03307D2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763E29E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5E9C3DD3" w14:textId="77777777" w:rsidTr="00EE79D4">
        <w:trPr>
          <w:trHeight w:val="20"/>
        </w:trPr>
        <w:tc>
          <w:tcPr>
            <w:tcW w:w="1083" w:type="dxa"/>
            <w:shd w:val="clear" w:color="auto" w:fill="FFFFFF" w:themeFill="background1"/>
            <w:vAlign w:val="center"/>
            <w:hideMark/>
          </w:tcPr>
          <w:p w14:paraId="6FC2A2B0"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18E8234A"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Censo Nacional de Seguridad Pública Federal</w:t>
            </w:r>
          </w:p>
        </w:tc>
        <w:tc>
          <w:tcPr>
            <w:tcW w:w="1134" w:type="dxa"/>
            <w:shd w:val="clear" w:color="auto" w:fill="FFFFFF" w:themeFill="background1"/>
            <w:vAlign w:val="center"/>
            <w:hideMark/>
          </w:tcPr>
          <w:p w14:paraId="1C9E9059"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0A145E3B"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4A6FC43E"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3CC84AF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6AF0309B"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1B858C7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6D6A894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2B21065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2CFC1AC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0670F3AC" w14:textId="77777777" w:rsidTr="00EE79D4">
        <w:trPr>
          <w:trHeight w:val="20"/>
        </w:trPr>
        <w:tc>
          <w:tcPr>
            <w:tcW w:w="1083" w:type="dxa"/>
            <w:shd w:val="clear" w:color="auto" w:fill="C5EAFF"/>
            <w:vAlign w:val="center"/>
            <w:hideMark/>
          </w:tcPr>
          <w:p w14:paraId="2AFCB952"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DGEGSPJ</w:t>
            </w:r>
          </w:p>
        </w:tc>
        <w:tc>
          <w:tcPr>
            <w:tcW w:w="2881" w:type="dxa"/>
            <w:shd w:val="clear" w:color="auto" w:fill="C5EAFF"/>
            <w:vAlign w:val="center"/>
            <w:hideMark/>
          </w:tcPr>
          <w:p w14:paraId="3C5E4752"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Censo Nacional de Transparencia, Acceso a la Información Pública y Protección de Datos Personales Estatal</w:t>
            </w:r>
          </w:p>
        </w:tc>
        <w:tc>
          <w:tcPr>
            <w:tcW w:w="1134" w:type="dxa"/>
            <w:shd w:val="clear" w:color="auto" w:fill="C5EAFF"/>
            <w:vAlign w:val="center"/>
            <w:hideMark/>
          </w:tcPr>
          <w:p w14:paraId="07E2E80A"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C5EAFF"/>
            <w:vAlign w:val="center"/>
            <w:hideMark/>
          </w:tcPr>
          <w:p w14:paraId="26EC738B"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5" w:type="dxa"/>
            <w:shd w:val="clear" w:color="auto" w:fill="C5EAFF"/>
            <w:vAlign w:val="center"/>
            <w:hideMark/>
          </w:tcPr>
          <w:p w14:paraId="58195FE8"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C5EAFF"/>
            <w:vAlign w:val="center"/>
            <w:hideMark/>
          </w:tcPr>
          <w:p w14:paraId="60811AE6"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C5EAFF"/>
            <w:vAlign w:val="center"/>
            <w:hideMark/>
          </w:tcPr>
          <w:p w14:paraId="53F1DEAB" w14:textId="77777777" w:rsidR="00F34563" w:rsidRPr="006C71D1" w:rsidRDefault="00F34563" w:rsidP="006C71D1">
            <w:pPr>
              <w:spacing w:after="0" w:line="240" w:lineRule="auto"/>
              <w:jc w:val="center"/>
              <w:rPr>
                <w:rFonts w:ascii="Century Gothic" w:eastAsia="Times New Roman" w:hAnsi="Century Gothic" w:cs="Arial"/>
                <w:sz w:val="17"/>
                <w:szCs w:val="17"/>
              </w:rPr>
            </w:pPr>
            <w:r w:rsidRPr="006C71D1">
              <w:rPr>
                <w:rFonts w:ascii="Century Gothic" w:eastAsia="Times New Roman" w:hAnsi="Century Gothic" w:cs="Arial"/>
                <w:sz w:val="17"/>
                <w:szCs w:val="17"/>
              </w:rPr>
              <w:t> </w:t>
            </w:r>
          </w:p>
        </w:tc>
        <w:tc>
          <w:tcPr>
            <w:tcW w:w="1293" w:type="dxa"/>
            <w:shd w:val="clear" w:color="auto" w:fill="C5EAFF"/>
            <w:vAlign w:val="center"/>
            <w:hideMark/>
          </w:tcPr>
          <w:p w14:paraId="00F81C4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C5EAFF"/>
            <w:vAlign w:val="center"/>
            <w:hideMark/>
          </w:tcPr>
          <w:p w14:paraId="4962186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155" w:type="dxa"/>
            <w:shd w:val="clear" w:color="auto" w:fill="C5EAFF"/>
            <w:vAlign w:val="center"/>
            <w:hideMark/>
          </w:tcPr>
          <w:p w14:paraId="534DFE6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7224BCE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44F7177E" w14:textId="77777777" w:rsidTr="00EE79D4">
        <w:trPr>
          <w:trHeight w:val="20"/>
        </w:trPr>
        <w:tc>
          <w:tcPr>
            <w:tcW w:w="1083" w:type="dxa"/>
            <w:shd w:val="clear" w:color="auto" w:fill="C5EAFF"/>
            <w:vAlign w:val="center"/>
            <w:hideMark/>
          </w:tcPr>
          <w:p w14:paraId="3640AEAE"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DGEGSPJ</w:t>
            </w:r>
          </w:p>
        </w:tc>
        <w:tc>
          <w:tcPr>
            <w:tcW w:w="2881" w:type="dxa"/>
            <w:shd w:val="clear" w:color="auto" w:fill="C5EAFF"/>
            <w:vAlign w:val="center"/>
            <w:hideMark/>
          </w:tcPr>
          <w:p w14:paraId="6A7A0E98"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Censo Nacional de Transparencia, Acceso a la Información Pública y Protección de Datos Personales Federal</w:t>
            </w:r>
          </w:p>
        </w:tc>
        <w:tc>
          <w:tcPr>
            <w:tcW w:w="1134" w:type="dxa"/>
            <w:shd w:val="clear" w:color="auto" w:fill="C5EAFF"/>
            <w:vAlign w:val="center"/>
            <w:hideMark/>
          </w:tcPr>
          <w:p w14:paraId="678EBEB3"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C5EAFF"/>
            <w:vAlign w:val="center"/>
            <w:hideMark/>
          </w:tcPr>
          <w:p w14:paraId="6A36BEED"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5" w:type="dxa"/>
            <w:shd w:val="clear" w:color="auto" w:fill="C5EAFF"/>
            <w:vAlign w:val="center"/>
            <w:hideMark/>
          </w:tcPr>
          <w:p w14:paraId="51478B80"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C5EAFF"/>
            <w:vAlign w:val="center"/>
            <w:hideMark/>
          </w:tcPr>
          <w:p w14:paraId="40BF7B93"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C5EAFF"/>
            <w:vAlign w:val="center"/>
            <w:hideMark/>
          </w:tcPr>
          <w:p w14:paraId="0CF49A96" w14:textId="77777777" w:rsidR="00F34563" w:rsidRPr="006C71D1" w:rsidRDefault="00F34563" w:rsidP="006C71D1">
            <w:pPr>
              <w:spacing w:after="0" w:line="240" w:lineRule="auto"/>
              <w:jc w:val="center"/>
              <w:rPr>
                <w:rFonts w:ascii="Century Gothic" w:eastAsia="Times New Roman" w:hAnsi="Century Gothic" w:cs="Arial"/>
                <w:sz w:val="17"/>
                <w:szCs w:val="17"/>
              </w:rPr>
            </w:pPr>
            <w:r w:rsidRPr="006C71D1">
              <w:rPr>
                <w:rFonts w:ascii="Century Gothic" w:eastAsia="Times New Roman" w:hAnsi="Century Gothic" w:cs="Arial"/>
                <w:sz w:val="17"/>
                <w:szCs w:val="17"/>
              </w:rPr>
              <w:t> </w:t>
            </w:r>
          </w:p>
        </w:tc>
        <w:tc>
          <w:tcPr>
            <w:tcW w:w="1293" w:type="dxa"/>
            <w:shd w:val="clear" w:color="auto" w:fill="C5EAFF"/>
            <w:vAlign w:val="center"/>
            <w:hideMark/>
          </w:tcPr>
          <w:p w14:paraId="1EDB1A5A"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820" w:type="dxa"/>
            <w:shd w:val="clear" w:color="auto" w:fill="C5EAFF"/>
            <w:vAlign w:val="center"/>
            <w:hideMark/>
          </w:tcPr>
          <w:p w14:paraId="568EA877"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155" w:type="dxa"/>
            <w:shd w:val="clear" w:color="auto" w:fill="C5EAFF"/>
            <w:vAlign w:val="center"/>
            <w:hideMark/>
          </w:tcPr>
          <w:p w14:paraId="39E1B8CB"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807" w:type="dxa"/>
            <w:shd w:val="clear" w:color="auto" w:fill="C5EAFF"/>
            <w:vAlign w:val="center"/>
            <w:hideMark/>
          </w:tcPr>
          <w:p w14:paraId="237B1C3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12B4A43F" w14:textId="77777777" w:rsidTr="00EE79D4">
        <w:trPr>
          <w:trHeight w:val="20"/>
        </w:trPr>
        <w:tc>
          <w:tcPr>
            <w:tcW w:w="1083" w:type="dxa"/>
            <w:shd w:val="clear" w:color="auto" w:fill="C5EAFF"/>
            <w:vAlign w:val="center"/>
            <w:hideMark/>
          </w:tcPr>
          <w:p w14:paraId="564D139D"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DGEGSPJ</w:t>
            </w:r>
          </w:p>
        </w:tc>
        <w:tc>
          <w:tcPr>
            <w:tcW w:w="2881" w:type="dxa"/>
            <w:shd w:val="clear" w:color="auto" w:fill="C5EAFF"/>
            <w:vAlign w:val="center"/>
            <w:hideMark/>
          </w:tcPr>
          <w:p w14:paraId="65F65BE1"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Censo Nacional del Sistema Penitenciario Federal</w:t>
            </w:r>
          </w:p>
        </w:tc>
        <w:tc>
          <w:tcPr>
            <w:tcW w:w="1134" w:type="dxa"/>
            <w:shd w:val="clear" w:color="auto" w:fill="C5EAFF"/>
            <w:vAlign w:val="center"/>
            <w:hideMark/>
          </w:tcPr>
          <w:p w14:paraId="372FAB85"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C5EAFF"/>
            <w:vAlign w:val="center"/>
            <w:hideMark/>
          </w:tcPr>
          <w:p w14:paraId="3AD3CC8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C5EAFF"/>
            <w:vAlign w:val="center"/>
            <w:hideMark/>
          </w:tcPr>
          <w:p w14:paraId="6A5B491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4B10BC1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5C0CC766"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714A765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50AB8D4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6056A46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76ED8FD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1FB00F40" w14:textId="77777777" w:rsidTr="00EE79D4">
        <w:trPr>
          <w:trHeight w:val="20"/>
        </w:trPr>
        <w:tc>
          <w:tcPr>
            <w:tcW w:w="1083" w:type="dxa"/>
            <w:shd w:val="clear" w:color="auto" w:fill="FFFFFF" w:themeFill="background1"/>
            <w:vAlign w:val="center"/>
            <w:hideMark/>
          </w:tcPr>
          <w:p w14:paraId="370DB6B7"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24275C4E"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Encuesta Nacional de Acceso a la Información Pública y Protección de Datos Personales</w:t>
            </w:r>
          </w:p>
        </w:tc>
        <w:tc>
          <w:tcPr>
            <w:tcW w:w="1134" w:type="dxa"/>
            <w:shd w:val="clear" w:color="auto" w:fill="FFFFFF" w:themeFill="background1"/>
            <w:vAlign w:val="center"/>
            <w:hideMark/>
          </w:tcPr>
          <w:p w14:paraId="150CDD4D"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299298F5"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7802BB81"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1BE02F2A"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027E15EF" w14:textId="77777777" w:rsidR="00F34563" w:rsidRPr="006C71D1" w:rsidRDefault="00F34563" w:rsidP="006C71D1">
            <w:pPr>
              <w:spacing w:after="0" w:line="240" w:lineRule="auto"/>
              <w:jc w:val="center"/>
              <w:rPr>
                <w:rFonts w:ascii="Century Gothic" w:eastAsia="Times New Roman" w:hAnsi="Century Gothic" w:cs="Arial"/>
                <w:sz w:val="17"/>
                <w:szCs w:val="17"/>
              </w:rPr>
            </w:pPr>
            <w:r w:rsidRPr="006C71D1">
              <w:rPr>
                <w:rFonts w:ascii="Century Gothic" w:eastAsia="Times New Roman" w:hAnsi="Century Gothic" w:cs="Arial"/>
                <w:sz w:val="17"/>
                <w:szCs w:val="17"/>
              </w:rPr>
              <w:t> </w:t>
            </w:r>
          </w:p>
        </w:tc>
        <w:tc>
          <w:tcPr>
            <w:tcW w:w="1293" w:type="dxa"/>
            <w:shd w:val="clear" w:color="auto" w:fill="FFFFFF" w:themeFill="background1"/>
            <w:vAlign w:val="center"/>
            <w:hideMark/>
          </w:tcPr>
          <w:p w14:paraId="3A1C23BA"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820" w:type="dxa"/>
            <w:shd w:val="clear" w:color="auto" w:fill="FFFFFF" w:themeFill="background1"/>
            <w:vAlign w:val="center"/>
            <w:hideMark/>
          </w:tcPr>
          <w:p w14:paraId="64936F5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072416A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0E85022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53F4B183" w14:textId="77777777" w:rsidTr="00EE79D4">
        <w:trPr>
          <w:trHeight w:val="20"/>
        </w:trPr>
        <w:tc>
          <w:tcPr>
            <w:tcW w:w="1083" w:type="dxa"/>
            <w:shd w:val="clear" w:color="auto" w:fill="FFFFFF" w:themeFill="background1"/>
            <w:vAlign w:val="center"/>
            <w:hideMark/>
          </w:tcPr>
          <w:p w14:paraId="4045BA81"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4E10BFCD"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Encuesta Nacional de Calidad e Impacto Gubernamental</w:t>
            </w:r>
          </w:p>
        </w:tc>
        <w:tc>
          <w:tcPr>
            <w:tcW w:w="1134" w:type="dxa"/>
            <w:shd w:val="clear" w:color="auto" w:fill="FFFFFF" w:themeFill="background1"/>
            <w:vAlign w:val="center"/>
            <w:hideMark/>
          </w:tcPr>
          <w:p w14:paraId="739B0C9D"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1E3FC78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0FD5DCC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1A82D51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2835D2A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33DF682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1CAC447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17CB52F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6E3A770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76C669B7" w14:textId="77777777" w:rsidTr="00EE79D4">
        <w:trPr>
          <w:trHeight w:val="20"/>
        </w:trPr>
        <w:tc>
          <w:tcPr>
            <w:tcW w:w="1083" w:type="dxa"/>
            <w:shd w:val="clear" w:color="auto" w:fill="FFFFFF" w:themeFill="background1"/>
            <w:vAlign w:val="center"/>
            <w:hideMark/>
          </w:tcPr>
          <w:p w14:paraId="6D4ADF81"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6C6D4DCC"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Encuesta Nacional de Calidad Regulatoria e Impacto Gubernamental en Empresas de la Ciudad de México</w:t>
            </w:r>
          </w:p>
        </w:tc>
        <w:tc>
          <w:tcPr>
            <w:tcW w:w="1134" w:type="dxa"/>
            <w:shd w:val="clear" w:color="auto" w:fill="FFFFFF" w:themeFill="background1"/>
            <w:vAlign w:val="center"/>
            <w:hideMark/>
          </w:tcPr>
          <w:p w14:paraId="384E87B7"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37B95405"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5BD903CE"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2F73D452"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09A52981" w14:textId="77777777" w:rsidR="00F34563" w:rsidRPr="006C71D1" w:rsidRDefault="00F34563" w:rsidP="006C71D1">
            <w:pPr>
              <w:spacing w:after="0" w:line="240" w:lineRule="auto"/>
              <w:jc w:val="center"/>
              <w:rPr>
                <w:rFonts w:ascii="Century Gothic" w:eastAsia="Times New Roman" w:hAnsi="Century Gothic" w:cs="Arial"/>
                <w:sz w:val="17"/>
                <w:szCs w:val="17"/>
              </w:rPr>
            </w:pPr>
            <w:r w:rsidRPr="006C71D1">
              <w:rPr>
                <w:rFonts w:ascii="Century Gothic" w:eastAsia="Times New Roman" w:hAnsi="Century Gothic" w:cs="Arial"/>
                <w:sz w:val="17"/>
                <w:szCs w:val="17"/>
              </w:rPr>
              <w:t> </w:t>
            </w:r>
          </w:p>
        </w:tc>
        <w:tc>
          <w:tcPr>
            <w:tcW w:w="1293" w:type="dxa"/>
            <w:shd w:val="clear" w:color="auto" w:fill="FFFFFF" w:themeFill="background1"/>
            <w:vAlign w:val="center"/>
            <w:hideMark/>
          </w:tcPr>
          <w:p w14:paraId="2035F9EE"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820" w:type="dxa"/>
            <w:shd w:val="clear" w:color="auto" w:fill="FFFFFF" w:themeFill="background1"/>
            <w:vAlign w:val="center"/>
            <w:hideMark/>
          </w:tcPr>
          <w:p w14:paraId="51C1DE8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15839ED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7570785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4A73641F" w14:textId="77777777" w:rsidTr="00EE79D4">
        <w:trPr>
          <w:trHeight w:val="20"/>
        </w:trPr>
        <w:tc>
          <w:tcPr>
            <w:tcW w:w="1083" w:type="dxa"/>
            <w:shd w:val="clear" w:color="auto" w:fill="C5EAFF"/>
            <w:vAlign w:val="center"/>
            <w:hideMark/>
          </w:tcPr>
          <w:p w14:paraId="34D27AE8"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DGEGSPJ</w:t>
            </w:r>
          </w:p>
        </w:tc>
        <w:tc>
          <w:tcPr>
            <w:tcW w:w="2881" w:type="dxa"/>
            <w:shd w:val="clear" w:color="auto" w:fill="C5EAFF"/>
            <w:vAlign w:val="center"/>
            <w:hideMark/>
          </w:tcPr>
          <w:p w14:paraId="09C1DFA4"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 xml:space="preserve">Encuesta Nacional de Seguridad Pública Urbana </w:t>
            </w:r>
          </w:p>
        </w:tc>
        <w:tc>
          <w:tcPr>
            <w:tcW w:w="1134" w:type="dxa"/>
            <w:shd w:val="clear" w:color="auto" w:fill="C5EAFF"/>
            <w:vAlign w:val="center"/>
            <w:hideMark/>
          </w:tcPr>
          <w:p w14:paraId="6DAD4362"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C5EAFF"/>
            <w:vAlign w:val="center"/>
            <w:hideMark/>
          </w:tcPr>
          <w:p w14:paraId="2AFEF845"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5" w:type="dxa"/>
            <w:shd w:val="clear" w:color="auto" w:fill="C5EAFF"/>
            <w:vAlign w:val="center"/>
            <w:hideMark/>
          </w:tcPr>
          <w:p w14:paraId="128737A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686F9BB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1CB4F02E"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646ED97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C5EAFF"/>
            <w:vAlign w:val="center"/>
            <w:hideMark/>
          </w:tcPr>
          <w:p w14:paraId="0B9AAD3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47F4B74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C5EAFF"/>
            <w:vAlign w:val="center"/>
            <w:hideMark/>
          </w:tcPr>
          <w:p w14:paraId="1229036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352A528D" w14:textId="77777777" w:rsidTr="00EE79D4">
        <w:trPr>
          <w:trHeight w:val="20"/>
        </w:trPr>
        <w:tc>
          <w:tcPr>
            <w:tcW w:w="1083" w:type="dxa"/>
            <w:shd w:val="clear" w:color="auto" w:fill="C5EAFF"/>
            <w:vAlign w:val="center"/>
            <w:hideMark/>
          </w:tcPr>
          <w:p w14:paraId="47D4E8D4"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DGEGSPJ</w:t>
            </w:r>
          </w:p>
        </w:tc>
        <w:tc>
          <w:tcPr>
            <w:tcW w:w="2881" w:type="dxa"/>
            <w:shd w:val="clear" w:color="auto" w:fill="C5EAFF"/>
            <w:vAlign w:val="center"/>
            <w:hideMark/>
          </w:tcPr>
          <w:p w14:paraId="4DF4F89D"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Encuesta Nacional de Victimización de Empresas</w:t>
            </w:r>
          </w:p>
        </w:tc>
        <w:tc>
          <w:tcPr>
            <w:tcW w:w="1134" w:type="dxa"/>
            <w:shd w:val="clear" w:color="auto" w:fill="C5EAFF"/>
            <w:vAlign w:val="center"/>
            <w:hideMark/>
          </w:tcPr>
          <w:p w14:paraId="49F27294"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C5EAFF"/>
            <w:vAlign w:val="center"/>
            <w:hideMark/>
          </w:tcPr>
          <w:p w14:paraId="752285E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C5EAFF"/>
            <w:vAlign w:val="center"/>
            <w:hideMark/>
          </w:tcPr>
          <w:p w14:paraId="487815E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41EE470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6D27527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C5EAFF"/>
            <w:vAlign w:val="center"/>
            <w:hideMark/>
          </w:tcPr>
          <w:p w14:paraId="1892D22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5394196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73A0317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C5EAFF"/>
            <w:vAlign w:val="center"/>
            <w:hideMark/>
          </w:tcPr>
          <w:p w14:paraId="63970F1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7BC87FAD" w14:textId="77777777" w:rsidTr="00EE79D4">
        <w:trPr>
          <w:trHeight w:val="20"/>
        </w:trPr>
        <w:tc>
          <w:tcPr>
            <w:tcW w:w="1083" w:type="dxa"/>
            <w:shd w:val="clear" w:color="auto" w:fill="C5EAFF"/>
            <w:vAlign w:val="center"/>
            <w:hideMark/>
          </w:tcPr>
          <w:p w14:paraId="33ADAE5C"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DGEGSPJ</w:t>
            </w:r>
          </w:p>
        </w:tc>
        <w:tc>
          <w:tcPr>
            <w:tcW w:w="2881" w:type="dxa"/>
            <w:shd w:val="clear" w:color="auto" w:fill="C5EAFF"/>
            <w:vAlign w:val="center"/>
            <w:hideMark/>
          </w:tcPr>
          <w:p w14:paraId="2906CFAC"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Encuesta Nacional de Victimización y Percepción sobre Seguridad Pública</w:t>
            </w:r>
          </w:p>
        </w:tc>
        <w:tc>
          <w:tcPr>
            <w:tcW w:w="1134" w:type="dxa"/>
            <w:shd w:val="clear" w:color="auto" w:fill="C5EAFF"/>
            <w:vAlign w:val="center"/>
            <w:hideMark/>
          </w:tcPr>
          <w:p w14:paraId="0559C192"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C5EAFF"/>
            <w:vAlign w:val="center"/>
            <w:hideMark/>
          </w:tcPr>
          <w:p w14:paraId="5F63A77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C5EAFF"/>
            <w:vAlign w:val="center"/>
            <w:hideMark/>
          </w:tcPr>
          <w:p w14:paraId="0D1CB7F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21C9F42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5BA8D80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C5EAFF"/>
            <w:vAlign w:val="center"/>
            <w:hideMark/>
          </w:tcPr>
          <w:p w14:paraId="77739C0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C5EAFF"/>
            <w:vAlign w:val="center"/>
            <w:hideMark/>
          </w:tcPr>
          <w:p w14:paraId="293536B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7982097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C5EAFF"/>
            <w:vAlign w:val="center"/>
            <w:hideMark/>
          </w:tcPr>
          <w:p w14:paraId="0CB0F58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7DF0A618" w14:textId="77777777" w:rsidTr="00EE79D4">
        <w:trPr>
          <w:trHeight w:val="20"/>
        </w:trPr>
        <w:tc>
          <w:tcPr>
            <w:tcW w:w="1083" w:type="dxa"/>
            <w:shd w:val="clear" w:color="auto" w:fill="FFFFFF" w:themeFill="background1"/>
            <w:vAlign w:val="center"/>
            <w:hideMark/>
          </w:tcPr>
          <w:p w14:paraId="55D71A2A"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3813A316"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Encuesta Nacional sobre la Dinámica de las Relaciones en los Hogares</w:t>
            </w:r>
          </w:p>
        </w:tc>
        <w:tc>
          <w:tcPr>
            <w:tcW w:w="1134" w:type="dxa"/>
            <w:shd w:val="clear" w:color="auto" w:fill="FFFFFF" w:themeFill="background1"/>
            <w:vAlign w:val="center"/>
            <w:hideMark/>
          </w:tcPr>
          <w:p w14:paraId="6464570F"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786CD30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01E7D78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3644542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765D042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6976496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79EAD57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410B7F3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711CEE5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00476AF0" w14:textId="77777777" w:rsidTr="00EE79D4">
        <w:trPr>
          <w:trHeight w:val="20"/>
        </w:trPr>
        <w:tc>
          <w:tcPr>
            <w:tcW w:w="1083" w:type="dxa"/>
            <w:shd w:val="clear" w:color="auto" w:fill="FFFFFF" w:themeFill="background1"/>
            <w:vAlign w:val="center"/>
            <w:hideMark/>
          </w:tcPr>
          <w:p w14:paraId="1420D7F0"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4B08D759" w14:textId="77777777" w:rsidR="00F34563" w:rsidRPr="006C71D1" w:rsidRDefault="00F34563" w:rsidP="006C71D1">
            <w:pPr>
              <w:spacing w:after="0" w:line="240" w:lineRule="auto"/>
              <w:rPr>
                <w:rFonts w:ascii="Century Gothic" w:eastAsia="Times New Roman" w:hAnsi="Century Gothic" w:cs="Arial"/>
                <w:sz w:val="17"/>
                <w:szCs w:val="17"/>
                <w:lang w:val="en-US"/>
              </w:rPr>
            </w:pPr>
            <w:proofErr w:type="spellStart"/>
            <w:r w:rsidRPr="006C71D1">
              <w:rPr>
                <w:rFonts w:ascii="Century Gothic" w:eastAsia="Times New Roman" w:hAnsi="Century Gothic" w:cs="Arial"/>
                <w:sz w:val="17"/>
                <w:szCs w:val="17"/>
                <w:lang w:val="en-US"/>
              </w:rPr>
              <w:t>Módulo</w:t>
            </w:r>
            <w:proofErr w:type="spellEnd"/>
            <w:r w:rsidRPr="006C71D1">
              <w:rPr>
                <w:rFonts w:ascii="Century Gothic" w:eastAsia="Times New Roman" w:hAnsi="Century Gothic" w:cs="Arial"/>
                <w:sz w:val="17"/>
                <w:szCs w:val="17"/>
                <w:lang w:val="en-US"/>
              </w:rPr>
              <w:t xml:space="preserve"> </w:t>
            </w:r>
            <w:proofErr w:type="spellStart"/>
            <w:r w:rsidRPr="006C71D1">
              <w:rPr>
                <w:rFonts w:ascii="Century Gothic" w:eastAsia="Times New Roman" w:hAnsi="Century Gothic" w:cs="Arial"/>
                <w:sz w:val="17"/>
                <w:szCs w:val="17"/>
                <w:lang w:val="en-US"/>
              </w:rPr>
              <w:t>sobre</w:t>
            </w:r>
            <w:proofErr w:type="spellEnd"/>
            <w:r w:rsidRPr="006C71D1">
              <w:rPr>
                <w:rFonts w:ascii="Century Gothic" w:eastAsia="Times New Roman" w:hAnsi="Century Gothic" w:cs="Arial"/>
                <w:sz w:val="17"/>
                <w:szCs w:val="17"/>
                <w:lang w:val="en-US"/>
              </w:rPr>
              <w:t xml:space="preserve"> </w:t>
            </w:r>
            <w:proofErr w:type="spellStart"/>
            <w:r w:rsidRPr="006C71D1">
              <w:rPr>
                <w:rFonts w:ascii="Century Gothic" w:eastAsia="Times New Roman" w:hAnsi="Century Gothic" w:cs="Arial"/>
                <w:sz w:val="17"/>
                <w:szCs w:val="17"/>
                <w:lang w:val="en-US"/>
              </w:rPr>
              <w:t>Ciberacoso</w:t>
            </w:r>
            <w:proofErr w:type="spellEnd"/>
          </w:p>
        </w:tc>
        <w:tc>
          <w:tcPr>
            <w:tcW w:w="1134" w:type="dxa"/>
            <w:shd w:val="clear" w:color="auto" w:fill="FFFFFF" w:themeFill="background1"/>
            <w:vAlign w:val="center"/>
            <w:hideMark/>
          </w:tcPr>
          <w:p w14:paraId="2D3A3DE9"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560" w:type="dxa"/>
            <w:shd w:val="clear" w:color="auto" w:fill="FFFFFF" w:themeFill="background1"/>
            <w:vAlign w:val="center"/>
            <w:hideMark/>
          </w:tcPr>
          <w:p w14:paraId="2E65DF8C"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75" w:type="dxa"/>
            <w:shd w:val="clear" w:color="auto" w:fill="FFFFFF" w:themeFill="background1"/>
            <w:vAlign w:val="center"/>
            <w:hideMark/>
          </w:tcPr>
          <w:p w14:paraId="153DD7C7"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76" w:type="dxa"/>
            <w:shd w:val="clear" w:color="auto" w:fill="FFFFFF" w:themeFill="background1"/>
            <w:vAlign w:val="center"/>
            <w:hideMark/>
          </w:tcPr>
          <w:p w14:paraId="008B9F93"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76" w:type="dxa"/>
            <w:shd w:val="clear" w:color="auto" w:fill="FFFFFF" w:themeFill="background1"/>
            <w:vAlign w:val="center"/>
            <w:hideMark/>
          </w:tcPr>
          <w:p w14:paraId="07757950"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40BB9A4D"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820" w:type="dxa"/>
            <w:shd w:val="clear" w:color="auto" w:fill="FFFFFF" w:themeFill="background1"/>
            <w:vAlign w:val="center"/>
            <w:hideMark/>
          </w:tcPr>
          <w:p w14:paraId="781B4FB4"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155" w:type="dxa"/>
            <w:shd w:val="clear" w:color="auto" w:fill="FFFFFF" w:themeFill="background1"/>
            <w:vAlign w:val="center"/>
            <w:hideMark/>
          </w:tcPr>
          <w:p w14:paraId="4ACD98BD"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807" w:type="dxa"/>
            <w:shd w:val="clear" w:color="auto" w:fill="FFFFFF" w:themeFill="background1"/>
            <w:vAlign w:val="center"/>
            <w:hideMark/>
          </w:tcPr>
          <w:p w14:paraId="4C69575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546145" w:rsidRPr="00F34563" w14:paraId="186DFA12" w14:textId="77777777" w:rsidTr="00EE79D4">
        <w:trPr>
          <w:trHeight w:val="20"/>
        </w:trPr>
        <w:tc>
          <w:tcPr>
            <w:tcW w:w="1083" w:type="dxa"/>
            <w:shd w:val="clear" w:color="auto" w:fill="FFFFFF" w:themeFill="background1"/>
            <w:vAlign w:val="center"/>
            <w:hideMark/>
          </w:tcPr>
          <w:p w14:paraId="4EDE289E" w14:textId="77777777" w:rsidR="00546145" w:rsidRPr="006C71D1" w:rsidRDefault="00546145" w:rsidP="00546145">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DGEGSPJ</w:t>
            </w:r>
          </w:p>
        </w:tc>
        <w:tc>
          <w:tcPr>
            <w:tcW w:w="2881" w:type="dxa"/>
            <w:shd w:val="clear" w:color="auto" w:fill="FFFFFF" w:themeFill="background1"/>
            <w:vAlign w:val="center"/>
            <w:hideMark/>
          </w:tcPr>
          <w:p w14:paraId="3BC90E6A" w14:textId="77777777" w:rsidR="00546145" w:rsidRPr="006C71D1" w:rsidRDefault="00546145" w:rsidP="00546145">
            <w:pPr>
              <w:spacing w:after="0" w:line="240" w:lineRule="auto"/>
              <w:rPr>
                <w:rFonts w:ascii="Century Gothic" w:eastAsia="Times New Roman" w:hAnsi="Century Gothic" w:cs="Arial"/>
                <w:sz w:val="17"/>
                <w:szCs w:val="17"/>
              </w:rPr>
            </w:pPr>
            <w:r w:rsidRPr="006C71D1">
              <w:rPr>
                <w:rFonts w:ascii="Century Gothic" w:eastAsia="Times New Roman" w:hAnsi="Century Gothic" w:cs="Arial"/>
                <w:sz w:val="17"/>
                <w:szCs w:val="17"/>
              </w:rPr>
              <w:t>Encuesta Nacional de Cultura Cívica</w:t>
            </w:r>
          </w:p>
        </w:tc>
        <w:tc>
          <w:tcPr>
            <w:tcW w:w="1134" w:type="dxa"/>
            <w:shd w:val="clear" w:color="auto" w:fill="FFFFFF" w:themeFill="background1"/>
            <w:vAlign w:val="center"/>
            <w:hideMark/>
          </w:tcPr>
          <w:p w14:paraId="2B3AD8A4" w14:textId="77777777" w:rsidR="00546145" w:rsidRPr="006C71D1" w:rsidRDefault="00546145" w:rsidP="00546145">
            <w:pPr>
              <w:spacing w:after="0" w:line="240" w:lineRule="auto"/>
              <w:rPr>
                <w:rFonts w:ascii="Century Gothic" w:eastAsia="Times New Roman" w:hAnsi="Century Gothic" w:cs="Arial"/>
                <w:sz w:val="17"/>
                <w:szCs w:val="17"/>
              </w:rPr>
            </w:pPr>
            <w:r w:rsidRPr="006C71D1">
              <w:rPr>
                <w:rFonts w:ascii="Century Gothic" w:eastAsia="Times New Roman" w:hAnsi="Century Gothic" w:cs="Arial"/>
                <w:sz w:val="17"/>
                <w:szCs w:val="17"/>
              </w:rPr>
              <w:t> </w:t>
            </w:r>
          </w:p>
        </w:tc>
        <w:tc>
          <w:tcPr>
            <w:tcW w:w="1560" w:type="dxa"/>
            <w:shd w:val="clear" w:color="auto" w:fill="FFFFFF" w:themeFill="background1"/>
            <w:vAlign w:val="center"/>
            <w:hideMark/>
          </w:tcPr>
          <w:p w14:paraId="0B95E725" w14:textId="77777777" w:rsidR="00546145" w:rsidRPr="006C71D1" w:rsidRDefault="00546145" w:rsidP="00546145">
            <w:pPr>
              <w:spacing w:after="0" w:line="240" w:lineRule="auto"/>
              <w:rPr>
                <w:rFonts w:ascii="Century Gothic" w:eastAsia="Times New Roman" w:hAnsi="Century Gothic" w:cs="Arial"/>
                <w:sz w:val="17"/>
                <w:szCs w:val="17"/>
              </w:rPr>
            </w:pPr>
            <w:r w:rsidRPr="006C71D1">
              <w:rPr>
                <w:rFonts w:ascii="Century Gothic" w:eastAsia="Times New Roman" w:hAnsi="Century Gothic" w:cs="Arial"/>
                <w:sz w:val="17"/>
                <w:szCs w:val="17"/>
              </w:rPr>
              <w:t> </w:t>
            </w:r>
          </w:p>
        </w:tc>
        <w:tc>
          <w:tcPr>
            <w:tcW w:w="1275" w:type="dxa"/>
            <w:shd w:val="clear" w:color="auto" w:fill="FFFFFF" w:themeFill="background1"/>
            <w:vAlign w:val="center"/>
            <w:hideMark/>
          </w:tcPr>
          <w:p w14:paraId="10D12892" w14:textId="3894369E" w:rsidR="00546145" w:rsidRPr="006C71D1" w:rsidRDefault="00546145" w:rsidP="00546145">
            <w:pPr>
              <w:spacing w:after="0" w:line="240" w:lineRule="auto"/>
              <w:jc w:val="center"/>
              <w:rPr>
                <w:rFonts w:ascii="Century Gothic" w:eastAsia="Times New Roman" w:hAnsi="Century Gothic" w:cs="Arial"/>
                <w:sz w:val="17"/>
                <w:szCs w:val="17"/>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430E305F" w14:textId="77777777" w:rsidR="00546145" w:rsidRPr="006C71D1" w:rsidRDefault="00546145" w:rsidP="00546145">
            <w:pPr>
              <w:spacing w:after="0" w:line="240" w:lineRule="auto"/>
              <w:rPr>
                <w:rFonts w:ascii="Century Gothic" w:eastAsia="Times New Roman" w:hAnsi="Century Gothic" w:cs="Arial"/>
                <w:sz w:val="17"/>
                <w:szCs w:val="17"/>
              </w:rPr>
            </w:pPr>
            <w:r w:rsidRPr="006C71D1">
              <w:rPr>
                <w:rFonts w:ascii="Century Gothic" w:eastAsia="Times New Roman" w:hAnsi="Century Gothic" w:cs="Arial"/>
                <w:sz w:val="17"/>
                <w:szCs w:val="17"/>
              </w:rPr>
              <w:t> </w:t>
            </w:r>
          </w:p>
        </w:tc>
        <w:tc>
          <w:tcPr>
            <w:tcW w:w="1276" w:type="dxa"/>
            <w:shd w:val="clear" w:color="auto" w:fill="FFFFFF" w:themeFill="background1"/>
            <w:vAlign w:val="center"/>
            <w:hideMark/>
          </w:tcPr>
          <w:p w14:paraId="1262835B" w14:textId="77777777" w:rsidR="00546145" w:rsidRPr="006C71D1" w:rsidRDefault="00546145" w:rsidP="00546145">
            <w:pPr>
              <w:spacing w:after="0" w:line="240" w:lineRule="auto"/>
              <w:rPr>
                <w:rFonts w:ascii="Century Gothic" w:eastAsia="Times New Roman" w:hAnsi="Century Gothic" w:cs="Arial"/>
                <w:sz w:val="17"/>
                <w:szCs w:val="17"/>
              </w:rPr>
            </w:pPr>
            <w:r w:rsidRPr="006C71D1">
              <w:rPr>
                <w:rFonts w:ascii="Century Gothic" w:eastAsia="Times New Roman" w:hAnsi="Century Gothic" w:cs="Arial"/>
                <w:sz w:val="17"/>
                <w:szCs w:val="17"/>
              </w:rPr>
              <w:t> </w:t>
            </w:r>
          </w:p>
        </w:tc>
        <w:tc>
          <w:tcPr>
            <w:tcW w:w="1293" w:type="dxa"/>
            <w:shd w:val="clear" w:color="auto" w:fill="FFFFFF" w:themeFill="background1"/>
            <w:vAlign w:val="center"/>
            <w:hideMark/>
          </w:tcPr>
          <w:p w14:paraId="6856018A" w14:textId="49F1C0BC" w:rsidR="00546145" w:rsidRPr="006C71D1" w:rsidRDefault="00546145" w:rsidP="00546145">
            <w:pPr>
              <w:spacing w:after="0" w:line="240" w:lineRule="auto"/>
              <w:jc w:val="center"/>
              <w:rPr>
                <w:rFonts w:ascii="Century Gothic" w:eastAsia="Times New Roman" w:hAnsi="Century Gothic" w:cs="Arial"/>
                <w:sz w:val="17"/>
                <w:szCs w:val="17"/>
              </w:rPr>
            </w:pPr>
            <w:r w:rsidRPr="006C71D1">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4685EFE9" w14:textId="77777777" w:rsidR="00546145" w:rsidRPr="006C71D1" w:rsidRDefault="00546145" w:rsidP="00546145">
            <w:pPr>
              <w:spacing w:after="0" w:line="240" w:lineRule="auto"/>
              <w:rPr>
                <w:rFonts w:ascii="Century Gothic" w:eastAsia="Times New Roman" w:hAnsi="Century Gothic" w:cs="Arial"/>
                <w:sz w:val="17"/>
                <w:szCs w:val="17"/>
              </w:rPr>
            </w:pPr>
            <w:r w:rsidRPr="006C71D1">
              <w:rPr>
                <w:rFonts w:ascii="Century Gothic" w:eastAsia="Times New Roman" w:hAnsi="Century Gothic" w:cs="Arial"/>
                <w:sz w:val="17"/>
                <w:szCs w:val="17"/>
              </w:rPr>
              <w:t> </w:t>
            </w:r>
          </w:p>
        </w:tc>
        <w:tc>
          <w:tcPr>
            <w:tcW w:w="1155" w:type="dxa"/>
            <w:shd w:val="clear" w:color="auto" w:fill="FFFFFF" w:themeFill="background1"/>
            <w:vAlign w:val="center"/>
            <w:hideMark/>
          </w:tcPr>
          <w:p w14:paraId="1B51A340" w14:textId="77777777" w:rsidR="00546145" w:rsidRPr="006C71D1" w:rsidRDefault="00546145" w:rsidP="00546145">
            <w:pPr>
              <w:spacing w:after="0" w:line="240" w:lineRule="auto"/>
              <w:rPr>
                <w:rFonts w:ascii="Century Gothic" w:eastAsia="Times New Roman" w:hAnsi="Century Gothic" w:cs="Arial"/>
                <w:sz w:val="17"/>
                <w:szCs w:val="17"/>
              </w:rPr>
            </w:pPr>
            <w:r w:rsidRPr="006C71D1">
              <w:rPr>
                <w:rFonts w:ascii="Century Gothic" w:eastAsia="Times New Roman" w:hAnsi="Century Gothic" w:cs="Arial"/>
                <w:sz w:val="17"/>
                <w:szCs w:val="17"/>
              </w:rPr>
              <w:t> </w:t>
            </w:r>
          </w:p>
        </w:tc>
        <w:tc>
          <w:tcPr>
            <w:tcW w:w="807" w:type="dxa"/>
            <w:shd w:val="clear" w:color="auto" w:fill="FFFFFF" w:themeFill="background1"/>
            <w:vAlign w:val="center"/>
            <w:hideMark/>
          </w:tcPr>
          <w:p w14:paraId="25F08D6B" w14:textId="77777777" w:rsidR="00546145" w:rsidRPr="006C71D1" w:rsidRDefault="00546145" w:rsidP="00546145">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r>
      <w:tr w:rsidR="00EE79D4" w:rsidRPr="00F34563" w14:paraId="16AE4D37" w14:textId="77777777" w:rsidTr="00EE79D4">
        <w:trPr>
          <w:trHeight w:val="20"/>
        </w:trPr>
        <w:tc>
          <w:tcPr>
            <w:tcW w:w="1083" w:type="dxa"/>
            <w:shd w:val="clear" w:color="auto" w:fill="C5EAFF"/>
            <w:vAlign w:val="center"/>
            <w:hideMark/>
          </w:tcPr>
          <w:p w14:paraId="4E1F40DB"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C5EAFF"/>
            <w:vAlign w:val="center"/>
            <w:hideMark/>
          </w:tcPr>
          <w:p w14:paraId="2007F3DE"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Censo de Población y Vivienda</w:t>
            </w:r>
          </w:p>
        </w:tc>
        <w:tc>
          <w:tcPr>
            <w:tcW w:w="1134" w:type="dxa"/>
            <w:shd w:val="clear" w:color="auto" w:fill="C5EAFF"/>
            <w:vAlign w:val="center"/>
            <w:hideMark/>
          </w:tcPr>
          <w:p w14:paraId="6C234B1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C5EAFF"/>
            <w:vAlign w:val="center"/>
            <w:hideMark/>
          </w:tcPr>
          <w:p w14:paraId="21056B9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C5EAFF"/>
            <w:vAlign w:val="center"/>
            <w:hideMark/>
          </w:tcPr>
          <w:p w14:paraId="67FDEBA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1346576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0C9426A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C5EAFF"/>
            <w:vAlign w:val="center"/>
            <w:hideMark/>
          </w:tcPr>
          <w:p w14:paraId="2A9B571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C5EAFF"/>
            <w:vAlign w:val="center"/>
            <w:hideMark/>
          </w:tcPr>
          <w:p w14:paraId="2467F9D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43E7D48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C5EAFF"/>
            <w:vAlign w:val="center"/>
            <w:hideMark/>
          </w:tcPr>
          <w:p w14:paraId="2FD1978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2EDC5D5B" w14:textId="77777777" w:rsidTr="00EE79D4">
        <w:trPr>
          <w:trHeight w:val="20"/>
        </w:trPr>
        <w:tc>
          <w:tcPr>
            <w:tcW w:w="1083" w:type="dxa"/>
            <w:shd w:val="clear" w:color="auto" w:fill="C5EAFF"/>
            <w:vAlign w:val="center"/>
            <w:hideMark/>
          </w:tcPr>
          <w:p w14:paraId="37D4FB8A"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C5EAFF"/>
            <w:vAlign w:val="center"/>
            <w:hideMark/>
          </w:tcPr>
          <w:p w14:paraId="00C2BEB2"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Encuesta de Evaluación Cognitiva para la ENASEM</w:t>
            </w:r>
          </w:p>
        </w:tc>
        <w:tc>
          <w:tcPr>
            <w:tcW w:w="1134" w:type="dxa"/>
            <w:shd w:val="clear" w:color="auto" w:fill="C5EAFF"/>
            <w:vAlign w:val="center"/>
            <w:hideMark/>
          </w:tcPr>
          <w:p w14:paraId="4A1A52C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C5EAFF"/>
            <w:vAlign w:val="center"/>
            <w:hideMark/>
          </w:tcPr>
          <w:p w14:paraId="6EE7A61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C5EAFF"/>
            <w:vAlign w:val="center"/>
            <w:hideMark/>
          </w:tcPr>
          <w:p w14:paraId="47DCA6D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76F8523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2F766A29"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6CD375A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0755111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155" w:type="dxa"/>
            <w:shd w:val="clear" w:color="auto" w:fill="C5EAFF"/>
            <w:vAlign w:val="center"/>
            <w:hideMark/>
          </w:tcPr>
          <w:p w14:paraId="657E34D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35BD010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6552B294" w14:textId="77777777" w:rsidTr="00EE79D4">
        <w:trPr>
          <w:trHeight w:val="20"/>
        </w:trPr>
        <w:tc>
          <w:tcPr>
            <w:tcW w:w="1083" w:type="dxa"/>
            <w:shd w:val="clear" w:color="auto" w:fill="C5EAFF"/>
            <w:vAlign w:val="center"/>
            <w:hideMark/>
          </w:tcPr>
          <w:p w14:paraId="56F6254E"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C5EAFF"/>
            <w:vAlign w:val="center"/>
            <w:hideMark/>
          </w:tcPr>
          <w:p w14:paraId="3C01F27C"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Encuesta Nacional de Empleo y Seguridad Social</w:t>
            </w:r>
          </w:p>
        </w:tc>
        <w:tc>
          <w:tcPr>
            <w:tcW w:w="1134" w:type="dxa"/>
            <w:shd w:val="clear" w:color="auto" w:fill="C5EAFF"/>
            <w:vAlign w:val="center"/>
            <w:hideMark/>
          </w:tcPr>
          <w:p w14:paraId="31C04E0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C5EAFF"/>
            <w:vAlign w:val="center"/>
            <w:hideMark/>
          </w:tcPr>
          <w:p w14:paraId="397E00E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C5EAFF"/>
            <w:vAlign w:val="center"/>
            <w:hideMark/>
          </w:tcPr>
          <w:p w14:paraId="31F4F3F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1D3FE2A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36E63885"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39130DB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C5EAFF"/>
            <w:vAlign w:val="center"/>
            <w:hideMark/>
          </w:tcPr>
          <w:p w14:paraId="2B02500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12C4932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1A4F0A8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2FF2142E" w14:textId="77777777" w:rsidTr="00EE79D4">
        <w:trPr>
          <w:trHeight w:val="20"/>
        </w:trPr>
        <w:tc>
          <w:tcPr>
            <w:tcW w:w="1083" w:type="dxa"/>
            <w:shd w:val="clear" w:color="auto" w:fill="FFFFFF" w:themeFill="background1"/>
            <w:vAlign w:val="center"/>
            <w:hideMark/>
          </w:tcPr>
          <w:p w14:paraId="3099CF0D"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17A90628"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Encuesta Nacional de Ingresos y Gastos de los Hogares</w:t>
            </w:r>
          </w:p>
        </w:tc>
        <w:tc>
          <w:tcPr>
            <w:tcW w:w="1134" w:type="dxa"/>
            <w:shd w:val="clear" w:color="auto" w:fill="FFFFFF" w:themeFill="background1"/>
            <w:vAlign w:val="center"/>
            <w:hideMark/>
          </w:tcPr>
          <w:p w14:paraId="4A5DFD9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12D6EB5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5A0E4B4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7169EBB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07854D1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1FEB0B0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1713C53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6C80CFF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24B7883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0F21E247" w14:textId="77777777" w:rsidTr="00EE79D4">
        <w:trPr>
          <w:trHeight w:val="20"/>
        </w:trPr>
        <w:tc>
          <w:tcPr>
            <w:tcW w:w="1083" w:type="dxa"/>
            <w:shd w:val="clear" w:color="auto" w:fill="FFFFFF" w:themeFill="background1"/>
            <w:vAlign w:val="center"/>
            <w:hideMark/>
          </w:tcPr>
          <w:p w14:paraId="74FCECE5"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2618F246"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Encuesta Nacional de Ingresos y Gastos de los Hogares</w:t>
            </w:r>
            <w:r w:rsidRPr="006C71D1">
              <w:rPr>
                <w:rFonts w:ascii="Century Gothic" w:eastAsia="Times New Roman" w:hAnsi="Century Gothic" w:cs="Arial"/>
                <w:color w:val="000000"/>
                <w:sz w:val="17"/>
                <w:szCs w:val="17"/>
                <w:u w:val="single"/>
              </w:rPr>
              <w:t xml:space="preserve"> Anual</w:t>
            </w:r>
          </w:p>
        </w:tc>
        <w:tc>
          <w:tcPr>
            <w:tcW w:w="1134" w:type="dxa"/>
            <w:shd w:val="clear" w:color="auto" w:fill="FFFFFF" w:themeFill="background1"/>
            <w:vAlign w:val="center"/>
            <w:hideMark/>
          </w:tcPr>
          <w:p w14:paraId="26131C4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462FC5A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31BD671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4A27A5C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6E0FC2B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6DAEF21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6B8AABA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41E9232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27F578A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117D762F" w14:textId="77777777" w:rsidTr="00EE79D4">
        <w:trPr>
          <w:trHeight w:val="20"/>
        </w:trPr>
        <w:tc>
          <w:tcPr>
            <w:tcW w:w="1083" w:type="dxa"/>
            <w:shd w:val="clear" w:color="auto" w:fill="FFFFFF" w:themeFill="background1"/>
            <w:vAlign w:val="center"/>
            <w:hideMark/>
          </w:tcPr>
          <w:p w14:paraId="21F28833"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705FCE29"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Encuesta Nacional de Inserción Laboral de Egresados de la Educación Media Superior</w:t>
            </w:r>
          </w:p>
        </w:tc>
        <w:tc>
          <w:tcPr>
            <w:tcW w:w="1134" w:type="dxa"/>
            <w:shd w:val="clear" w:color="auto" w:fill="FFFFFF" w:themeFill="background1"/>
            <w:vAlign w:val="center"/>
            <w:hideMark/>
          </w:tcPr>
          <w:p w14:paraId="2674FF9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717E381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1239D9D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5065E14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6F80E730"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3F3220B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011CCA5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155" w:type="dxa"/>
            <w:shd w:val="clear" w:color="auto" w:fill="FFFFFF" w:themeFill="background1"/>
            <w:vAlign w:val="center"/>
            <w:hideMark/>
          </w:tcPr>
          <w:p w14:paraId="488B539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24133FA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6A0E6EE3" w14:textId="77777777" w:rsidTr="00EE79D4">
        <w:trPr>
          <w:trHeight w:val="20"/>
        </w:trPr>
        <w:tc>
          <w:tcPr>
            <w:tcW w:w="1083" w:type="dxa"/>
            <w:shd w:val="clear" w:color="auto" w:fill="C5EAFF"/>
            <w:vAlign w:val="center"/>
            <w:hideMark/>
          </w:tcPr>
          <w:p w14:paraId="152BA95E"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C5EAFF"/>
            <w:vAlign w:val="center"/>
            <w:hideMark/>
          </w:tcPr>
          <w:p w14:paraId="470D28C8"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Encuesta Nacional de la Dinámica Demográfica</w:t>
            </w:r>
          </w:p>
        </w:tc>
        <w:tc>
          <w:tcPr>
            <w:tcW w:w="1134" w:type="dxa"/>
            <w:shd w:val="clear" w:color="auto" w:fill="C5EAFF"/>
            <w:vAlign w:val="center"/>
            <w:hideMark/>
          </w:tcPr>
          <w:p w14:paraId="5EE24BE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C5EAFF"/>
            <w:vAlign w:val="center"/>
            <w:hideMark/>
          </w:tcPr>
          <w:p w14:paraId="2A86050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C5EAFF"/>
            <w:vAlign w:val="center"/>
            <w:hideMark/>
          </w:tcPr>
          <w:p w14:paraId="727BB4E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0ED8208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14653C8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C5EAFF"/>
            <w:vAlign w:val="center"/>
            <w:hideMark/>
          </w:tcPr>
          <w:p w14:paraId="0ACEE9B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C5EAFF"/>
            <w:vAlign w:val="center"/>
            <w:hideMark/>
          </w:tcPr>
          <w:p w14:paraId="3EE81A6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694A630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C5EAFF"/>
            <w:vAlign w:val="center"/>
            <w:hideMark/>
          </w:tcPr>
          <w:p w14:paraId="65C5A31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0EB9F393" w14:textId="77777777" w:rsidTr="00EE79D4">
        <w:trPr>
          <w:trHeight w:val="20"/>
        </w:trPr>
        <w:tc>
          <w:tcPr>
            <w:tcW w:w="1083" w:type="dxa"/>
            <w:shd w:val="clear" w:color="auto" w:fill="C5EAFF"/>
            <w:vAlign w:val="center"/>
            <w:hideMark/>
          </w:tcPr>
          <w:p w14:paraId="46C0E9E2"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C5EAFF"/>
            <w:vAlign w:val="center"/>
            <w:hideMark/>
          </w:tcPr>
          <w:p w14:paraId="71D960C2"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Encuesta Nacional de Ocupación y Empleo</w:t>
            </w:r>
          </w:p>
        </w:tc>
        <w:tc>
          <w:tcPr>
            <w:tcW w:w="1134" w:type="dxa"/>
            <w:shd w:val="clear" w:color="auto" w:fill="C5EAFF"/>
            <w:vAlign w:val="center"/>
            <w:hideMark/>
          </w:tcPr>
          <w:p w14:paraId="3B61F4A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C5EAFF"/>
            <w:vAlign w:val="center"/>
            <w:hideMark/>
          </w:tcPr>
          <w:p w14:paraId="37F28B9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C5EAFF"/>
            <w:vAlign w:val="center"/>
            <w:hideMark/>
          </w:tcPr>
          <w:p w14:paraId="6EE22E8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761F782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3051A0A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C5EAFF"/>
            <w:vAlign w:val="center"/>
            <w:hideMark/>
          </w:tcPr>
          <w:p w14:paraId="468BEAF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C5EAFF"/>
            <w:vAlign w:val="center"/>
            <w:hideMark/>
          </w:tcPr>
          <w:p w14:paraId="00C22BE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341BD1E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C5EAFF"/>
            <w:vAlign w:val="center"/>
            <w:hideMark/>
          </w:tcPr>
          <w:p w14:paraId="2A515F1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07B0706A" w14:textId="77777777" w:rsidTr="00EE79D4">
        <w:trPr>
          <w:trHeight w:val="20"/>
        </w:trPr>
        <w:tc>
          <w:tcPr>
            <w:tcW w:w="1083" w:type="dxa"/>
            <w:shd w:val="clear" w:color="auto" w:fill="C5EAFF"/>
            <w:vAlign w:val="center"/>
            <w:hideMark/>
          </w:tcPr>
          <w:p w14:paraId="0EC2140D"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C5EAFF"/>
            <w:vAlign w:val="center"/>
            <w:hideMark/>
          </w:tcPr>
          <w:p w14:paraId="4687F70C"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 xml:space="preserve">Encuesta Nacional de Trabajo Infantil </w:t>
            </w:r>
          </w:p>
        </w:tc>
        <w:tc>
          <w:tcPr>
            <w:tcW w:w="1134" w:type="dxa"/>
            <w:shd w:val="clear" w:color="auto" w:fill="C5EAFF"/>
            <w:vAlign w:val="center"/>
            <w:hideMark/>
          </w:tcPr>
          <w:p w14:paraId="691D720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C5EAFF"/>
            <w:vAlign w:val="center"/>
            <w:hideMark/>
          </w:tcPr>
          <w:p w14:paraId="29AC062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C5EAFF"/>
            <w:vAlign w:val="center"/>
            <w:hideMark/>
          </w:tcPr>
          <w:p w14:paraId="4773F16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46021A2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59B2E49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93" w:type="dxa"/>
            <w:shd w:val="clear" w:color="auto" w:fill="C5EAFF"/>
            <w:vAlign w:val="center"/>
            <w:hideMark/>
          </w:tcPr>
          <w:p w14:paraId="3EF7A60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3DA9577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155" w:type="dxa"/>
            <w:shd w:val="clear" w:color="auto" w:fill="C5EAFF"/>
            <w:vAlign w:val="center"/>
            <w:hideMark/>
          </w:tcPr>
          <w:p w14:paraId="248CA8C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43329CA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6BF08778" w14:textId="77777777" w:rsidTr="00EE79D4">
        <w:trPr>
          <w:trHeight w:val="20"/>
        </w:trPr>
        <w:tc>
          <w:tcPr>
            <w:tcW w:w="1083" w:type="dxa"/>
            <w:shd w:val="clear" w:color="auto" w:fill="FFFFFF" w:themeFill="background1"/>
            <w:vAlign w:val="center"/>
            <w:hideMark/>
          </w:tcPr>
          <w:p w14:paraId="16D53966"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0D07BBF3"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Encuesta</w:t>
            </w:r>
            <w:proofErr w:type="spellEnd"/>
            <w:r w:rsidRPr="006C71D1">
              <w:rPr>
                <w:rFonts w:ascii="Century Gothic" w:eastAsia="Times New Roman" w:hAnsi="Century Gothic" w:cs="Arial"/>
                <w:color w:val="000000"/>
                <w:sz w:val="17"/>
                <w:szCs w:val="17"/>
                <w:lang w:val="en-US"/>
              </w:rPr>
              <w:t xml:space="preserve"> Nacional de Vivienda</w:t>
            </w:r>
          </w:p>
        </w:tc>
        <w:tc>
          <w:tcPr>
            <w:tcW w:w="1134" w:type="dxa"/>
            <w:shd w:val="clear" w:color="auto" w:fill="FFFFFF" w:themeFill="background1"/>
            <w:vAlign w:val="center"/>
            <w:hideMark/>
          </w:tcPr>
          <w:p w14:paraId="7CC20E1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3BA3D77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178D7F7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2A5EE70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15D183E9"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21BE340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18DD99E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0864F0D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2378CA2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4798AB45" w14:textId="77777777" w:rsidTr="00EE79D4">
        <w:trPr>
          <w:trHeight w:val="20"/>
        </w:trPr>
        <w:tc>
          <w:tcPr>
            <w:tcW w:w="1083" w:type="dxa"/>
            <w:shd w:val="clear" w:color="auto" w:fill="FFFFFF" w:themeFill="background1"/>
            <w:vAlign w:val="center"/>
            <w:hideMark/>
          </w:tcPr>
          <w:p w14:paraId="0589FB1C"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19732609"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Encuesta Nacional sobre Confianza del Consumidor</w:t>
            </w:r>
          </w:p>
        </w:tc>
        <w:tc>
          <w:tcPr>
            <w:tcW w:w="1134" w:type="dxa"/>
            <w:shd w:val="clear" w:color="auto" w:fill="FFFFFF" w:themeFill="background1"/>
            <w:vAlign w:val="center"/>
            <w:hideMark/>
          </w:tcPr>
          <w:p w14:paraId="7186D7F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5D1847D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078901F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2E1D01B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29D706DF"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392F607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6995A68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2D2354D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3F7A082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5686D379" w14:textId="77777777" w:rsidTr="00EE79D4">
        <w:trPr>
          <w:trHeight w:val="20"/>
        </w:trPr>
        <w:tc>
          <w:tcPr>
            <w:tcW w:w="1083" w:type="dxa"/>
            <w:shd w:val="clear" w:color="auto" w:fill="FFFFFF" w:themeFill="background1"/>
            <w:vAlign w:val="center"/>
            <w:hideMark/>
          </w:tcPr>
          <w:p w14:paraId="46EF58BF"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672C79B1"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Encuesta Nacional sobre Consumo de Energéticos en Viviendas Particulares</w:t>
            </w:r>
          </w:p>
        </w:tc>
        <w:tc>
          <w:tcPr>
            <w:tcW w:w="1134" w:type="dxa"/>
            <w:shd w:val="clear" w:color="auto" w:fill="FFFFFF" w:themeFill="background1"/>
            <w:vAlign w:val="center"/>
            <w:hideMark/>
          </w:tcPr>
          <w:p w14:paraId="3045612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70AC030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11FE28A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5E6A25D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2939C800"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28BA724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13BE01A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7B53306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417592A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2E86CADE" w14:textId="77777777" w:rsidTr="00EE79D4">
        <w:trPr>
          <w:trHeight w:val="20"/>
        </w:trPr>
        <w:tc>
          <w:tcPr>
            <w:tcW w:w="1083" w:type="dxa"/>
            <w:shd w:val="clear" w:color="auto" w:fill="C5EAFF"/>
            <w:vAlign w:val="center"/>
            <w:hideMark/>
          </w:tcPr>
          <w:p w14:paraId="0D6BB083"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C5EAFF"/>
            <w:vAlign w:val="center"/>
            <w:hideMark/>
          </w:tcPr>
          <w:p w14:paraId="775F461D"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Encuesta Nacional sobre Diversidad Sexual y de Género</w:t>
            </w:r>
          </w:p>
        </w:tc>
        <w:tc>
          <w:tcPr>
            <w:tcW w:w="1134" w:type="dxa"/>
            <w:shd w:val="clear" w:color="auto" w:fill="C5EAFF"/>
            <w:vAlign w:val="center"/>
            <w:hideMark/>
          </w:tcPr>
          <w:p w14:paraId="1D11AD0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C5EAFF"/>
            <w:vAlign w:val="center"/>
            <w:hideMark/>
          </w:tcPr>
          <w:p w14:paraId="4A281EB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C5EAFF"/>
            <w:vAlign w:val="center"/>
            <w:hideMark/>
          </w:tcPr>
          <w:p w14:paraId="002E3FC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09514FB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0F6D0A70"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6536277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699416E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155" w:type="dxa"/>
            <w:shd w:val="clear" w:color="auto" w:fill="C5EAFF"/>
            <w:vAlign w:val="center"/>
            <w:hideMark/>
          </w:tcPr>
          <w:p w14:paraId="7140171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42C22EB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2F78227B" w14:textId="77777777" w:rsidTr="00EE79D4">
        <w:trPr>
          <w:trHeight w:val="20"/>
        </w:trPr>
        <w:tc>
          <w:tcPr>
            <w:tcW w:w="1083" w:type="dxa"/>
            <w:shd w:val="clear" w:color="auto" w:fill="C5EAFF"/>
            <w:vAlign w:val="center"/>
            <w:hideMark/>
          </w:tcPr>
          <w:p w14:paraId="04217CD2"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C5EAFF"/>
            <w:vAlign w:val="center"/>
            <w:hideMark/>
          </w:tcPr>
          <w:p w14:paraId="13BE336C"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Encuesta Nacional sobre Salud y Envejecimiento en México</w:t>
            </w:r>
          </w:p>
        </w:tc>
        <w:tc>
          <w:tcPr>
            <w:tcW w:w="1134" w:type="dxa"/>
            <w:shd w:val="clear" w:color="auto" w:fill="C5EAFF"/>
            <w:vAlign w:val="center"/>
            <w:hideMark/>
          </w:tcPr>
          <w:p w14:paraId="02C7736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C5EAFF"/>
            <w:vAlign w:val="center"/>
            <w:hideMark/>
          </w:tcPr>
          <w:p w14:paraId="38A20C1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C5EAFF"/>
            <w:vAlign w:val="center"/>
            <w:hideMark/>
          </w:tcPr>
          <w:p w14:paraId="3BB746A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011EFD5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1CE8D52F"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2B472DD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64B748B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666CA8D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7196564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643C99C5" w14:textId="77777777" w:rsidTr="00EE79D4">
        <w:trPr>
          <w:trHeight w:val="20"/>
        </w:trPr>
        <w:tc>
          <w:tcPr>
            <w:tcW w:w="1083" w:type="dxa"/>
            <w:shd w:val="clear" w:color="auto" w:fill="C5EAFF"/>
            <w:vAlign w:val="center"/>
            <w:hideMark/>
          </w:tcPr>
          <w:p w14:paraId="2ECF8FF1"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C5EAFF"/>
            <w:vAlign w:val="center"/>
            <w:hideMark/>
          </w:tcPr>
          <w:p w14:paraId="6BD1E06C"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Encuesta Nacional sobre Uso del Tiempo</w:t>
            </w:r>
          </w:p>
        </w:tc>
        <w:tc>
          <w:tcPr>
            <w:tcW w:w="1134" w:type="dxa"/>
            <w:shd w:val="clear" w:color="auto" w:fill="C5EAFF"/>
            <w:vAlign w:val="center"/>
            <w:hideMark/>
          </w:tcPr>
          <w:p w14:paraId="6D9B813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C5EAFF"/>
            <w:vAlign w:val="center"/>
            <w:hideMark/>
          </w:tcPr>
          <w:p w14:paraId="01B8660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C5EAFF"/>
            <w:vAlign w:val="center"/>
            <w:hideMark/>
          </w:tcPr>
          <w:p w14:paraId="1A2E248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773C4C0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5F3D721F"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534FF77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C5EAFF"/>
            <w:vAlign w:val="center"/>
            <w:hideMark/>
          </w:tcPr>
          <w:p w14:paraId="3DD6434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5FE02F4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3683400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5FC77C9A" w14:textId="77777777" w:rsidTr="00EE79D4">
        <w:trPr>
          <w:trHeight w:val="20"/>
        </w:trPr>
        <w:tc>
          <w:tcPr>
            <w:tcW w:w="1083" w:type="dxa"/>
            <w:shd w:val="clear" w:color="auto" w:fill="FFFFFF" w:themeFill="background1"/>
            <w:vAlign w:val="center"/>
            <w:hideMark/>
          </w:tcPr>
          <w:p w14:paraId="03E4081E"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5E180970"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 xml:space="preserve">Encuesta sobre las Finanzas en los Hogares </w:t>
            </w:r>
          </w:p>
        </w:tc>
        <w:tc>
          <w:tcPr>
            <w:tcW w:w="1134" w:type="dxa"/>
            <w:shd w:val="clear" w:color="auto" w:fill="FFFFFF" w:themeFill="background1"/>
            <w:vAlign w:val="center"/>
            <w:hideMark/>
          </w:tcPr>
          <w:p w14:paraId="5B2F03C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35B0A6F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5501F1A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46A055A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1003CF07"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7D29F8B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4E374EA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155" w:type="dxa"/>
            <w:shd w:val="clear" w:color="auto" w:fill="FFFFFF" w:themeFill="background1"/>
            <w:vAlign w:val="center"/>
            <w:hideMark/>
          </w:tcPr>
          <w:p w14:paraId="3AD17CA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11A771D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1C124FE4" w14:textId="77777777" w:rsidTr="00EE79D4">
        <w:trPr>
          <w:trHeight w:val="20"/>
        </w:trPr>
        <w:tc>
          <w:tcPr>
            <w:tcW w:w="1083" w:type="dxa"/>
            <w:shd w:val="clear" w:color="auto" w:fill="FFFFFF" w:themeFill="background1"/>
            <w:vAlign w:val="center"/>
            <w:hideMark/>
          </w:tcPr>
          <w:p w14:paraId="030419EF"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4F638E36"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Módulo de Eventos Culturales Seleccionados</w:t>
            </w:r>
          </w:p>
        </w:tc>
        <w:tc>
          <w:tcPr>
            <w:tcW w:w="1134" w:type="dxa"/>
            <w:shd w:val="clear" w:color="auto" w:fill="FFFFFF" w:themeFill="background1"/>
            <w:vAlign w:val="center"/>
            <w:hideMark/>
          </w:tcPr>
          <w:p w14:paraId="395383C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53F3A28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44AE7C6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4E6EB6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59E0ED62"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24FFC04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027FA74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155" w:type="dxa"/>
            <w:shd w:val="clear" w:color="auto" w:fill="FFFFFF" w:themeFill="background1"/>
            <w:vAlign w:val="center"/>
            <w:hideMark/>
          </w:tcPr>
          <w:p w14:paraId="7640251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15DB608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0DCE3E86" w14:textId="77777777" w:rsidTr="00EE79D4">
        <w:trPr>
          <w:trHeight w:val="20"/>
        </w:trPr>
        <w:tc>
          <w:tcPr>
            <w:tcW w:w="1083" w:type="dxa"/>
            <w:shd w:val="clear" w:color="auto" w:fill="FFFFFF" w:themeFill="background1"/>
            <w:vAlign w:val="center"/>
            <w:hideMark/>
          </w:tcPr>
          <w:p w14:paraId="058FB08E"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7474D913"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Módulo</w:t>
            </w:r>
            <w:proofErr w:type="spellEnd"/>
            <w:r w:rsidRPr="006C71D1">
              <w:rPr>
                <w:rFonts w:ascii="Century Gothic" w:eastAsia="Times New Roman" w:hAnsi="Century Gothic" w:cs="Arial"/>
                <w:color w:val="000000"/>
                <w:sz w:val="17"/>
                <w:szCs w:val="17"/>
                <w:lang w:val="en-US"/>
              </w:rPr>
              <w:t xml:space="preserve"> de </w:t>
            </w:r>
            <w:proofErr w:type="spellStart"/>
            <w:r w:rsidRPr="006C71D1">
              <w:rPr>
                <w:rFonts w:ascii="Century Gothic" w:eastAsia="Times New Roman" w:hAnsi="Century Gothic" w:cs="Arial"/>
                <w:color w:val="000000"/>
                <w:sz w:val="17"/>
                <w:szCs w:val="17"/>
                <w:lang w:val="en-US"/>
              </w:rPr>
              <w:t>Lectura</w:t>
            </w:r>
            <w:proofErr w:type="spellEnd"/>
          </w:p>
        </w:tc>
        <w:tc>
          <w:tcPr>
            <w:tcW w:w="1134" w:type="dxa"/>
            <w:shd w:val="clear" w:color="auto" w:fill="FFFFFF" w:themeFill="background1"/>
            <w:vAlign w:val="center"/>
            <w:hideMark/>
          </w:tcPr>
          <w:p w14:paraId="41B8B58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6618A6D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5AC4E1F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4E1E91F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05D339AE"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1358867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462BCDF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155" w:type="dxa"/>
            <w:shd w:val="clear" w:color="auto" w:fill="FFFFFF" w:themeFill="background1"/>
            <w:vAlign w:val="center"/>
            <w:hideMark/>
          </w:tcPr>
          <w:p w14:paraId="198A2A5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6486433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5265FAF6" w14:textId="77777777" w:rsidTr="00EE79D4">
        <w:trPr>
          <w:trHeight w:val="20"/>
        </w:trPr>
        <w:tc>
          <w:tcPr>
            <w:tcW w:w="1083" w:type="dxa"/>
            <w:shd w:val="clear" w:color="auto" w:fill="C5EAFF"/>
            <w:vAlign w:val="center"/>
            <w:hideMark/>
          </w:tcPr>
          <w:p w14:paraId="3C415978"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C5EAFF"/>
            <w:vAlign w:val="center"/>
            <w:hideMark/>
          </w:tcPr>
          <w:p w14:paraId="321232AD"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Módulo de Práctica Deportiva y Ejercicio Físico</w:t>
            </w:r>
          </w:p>
        </w:tc>
        <w:tc>
          <w:tcPr>
            <w:tcW w:w="1134" w:type="dxa"/>
            <w:shd w:val="clear" w:color="auto" w:fill="C5EAFF"/>
            <w:vAlign w:val="center"/>
            <w:hideMark/>
          </w:tcPr>
          <w:p w14:paraId="7F2EE7C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C5EAFF"/>
            <w:vAlign w:val="center"/>
            <w:hideMark/>
          </w:tcPr>
          <w:p w14:paraId="457E510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C5EAFF"/>
            <w:vAlign w:val="center"/>
            <w:hideMark/>
          </w:tcPr>
          <w:p w14:paraId="19F63E2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16BB06C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1FFFEB5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C5EAFF"/>
            <w:vAlign w:val="center"/>
            <w:hideMark/>
          </w:tcPr>
          <w:p w14:paraId="37F53E4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56630E6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312D1CE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2ABA915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01725E6E" w14:textId="77777777" w:rsidTr="00EE79D4">
        <w:trPr>
          <w:trHeight w:val="20"/>
        </w:trPr>
        <w:tc>
          <w:tcPr>
            <w:tcW w:w="1083" w:type="dxa"/>
            <w:shd w:val="clear" w:color="auto" w:fill="C5EAFF"/>
            <w:vAlign w:val="center"/>
            <w:hideMark/>
          </w:tcPr>
          <w:p w14:paraId="2D599918"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C5EAFF"/>
            <w:vAlign w:val="center"/>
            <w:hideMark/>
          </w:tcPr>
          <w:p w14:paraId="6152EC82"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Estimación de características sociodemográficas en Áreas Pequeñas</w:t>
            </w:r>
          </w:p>
        </w:tc>
        <w:tc>
          <w:tcPr>
            <w:tcW w:w="1134" w:type="dxa"/>
            <w:shd w:val="clear" w:color="auto" w:fill="C5EAFF"/>
            <w:vAlign w:val="center"/>
            <w:hideMark/>
          </w:tcPr>
          <w:p w14:paraId="4548194F"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C5EAFF"/>
            <w:vAlign w:val="center"/>
            <w:hideMark/>
          </w:tcPr>
          <w:p w14:paraId="79FFBC9E"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5" w:type="dxa"/>
            <w:shd w:val="clear" w:color="auto" w:fill="C5EAFF"/>
            <w:vAlign w:val="center"/>
            <w:hideMark/>
          </w:tcPr>
          <w:p w14:paraId="62F40031"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C5EAFF"/>
            <w:vAlign w:val="center"/>
            <w:hideMark/>
          </w:tcPr>
          <w:p w14:paraId="45B84F50"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C5EAFF"/>
            <w:vAlign w:val="center"/>
            <w:hideMark/>
          </w:tcPr>
          <w:p w14:paraId="4AC77F09" w14:textId="77777777" w:rsidR="00F34563" w:rsidRPr="006C71D1" w:rsidRDefault="00F34563" w:rsidP="006C71D1">
            <w:pPr>
              <w:spacing w:after="0" w:line="240" w:lineRule="auto"/>
              <w:jc w:val="center"/>
              <w:rPr>
                <w:rFonts w:ascii="Century Gothic" w:eastAsia="Times New Roman" w:hAnsi="Century Gothic" w:cs="Arial"/>
                <w:sz w:val="17"/>
                <w:szCs w:val="17"/>
              </w:rPr>
            </w:pPr>
            <w:r w:rsidRPr="006C71D1">
              <w:rPr>
                <w:rFonts w:ascii="Century Gothic" w:eastAsia="Times New Roman" w:hAnsi="Century Gothic" w:cs="Arial"/>
                <w:sz w:val="17"/>
                <w:szCs w:val="17"/>
              </w:rPr>
              <w:t> </w:t>
            </w:r>
          </w:p>
        </w:tc>
        <w:tc>
          <w:tcPr>
            <w:tcW w:w="1293" w:type="dxa"/>
            <w:shd w:val="clear" w:color="auto" w:fill="C5EAFF"/>
            <w:vAlign w:val="center"/>
            <w:hideMark/>
          </w:tcPr>
          <w:p w14:paraId="62616757"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820" w:type="dxa"/>
            <w:shd w:val="clear" w:color="auto" w:fill="C5EAFF"/>
            <w:vAlign w:val="center"/>
            <w:hideMark/>
          </w:tcPr>
          <w:p w14:paraId="4DC66419"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155" w:type="dxa"/>
            <w:shd w:val="clear" w:color="auto" w:fill="C5EAFF"/>
            <w:vAlign w:val="center"/>
            <w:hideMark/>
          </w:tcPr>
          <w:p w14:paraId="4EFAF7B6"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807" w:type="dxa"/>
            <w:shd w:val="clear" w:color="auto" w:fill="C5EAFF"/>
            <w:vAlign w:val="center"/>
            <w:hideMark/>
          </w:tcPr>
          <w:p w14:paraId="0CFDD8C9"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r>
      <w:tr w:rsidR="00EE79D4" w:rsidRPr="00F34563" w14:paraId="35196DA2" w14:textId="77777777" w:rsidTr="00EE79D4">
        <w:trPr>
          <w:trHeight w:val="20"/>
        </w:trPr>
        <w:tc>
          <w:tcPr>
            <w:tcW w:w="1083" w:type="dxa"/>
            <w:shd w:val="clear" w:color="auto" w:fill="C5EAFF"/>
            <w:vAlign w:val="center"/>
            <w:hideMark/>
          </w:tcPr>
          <w:p w14:paraId="1B9D5969"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C5EAFF"/>
            <w:vAlign w:val="center"/>
            <w:hideMark/>
          </w:tcPr>
          <w:p w14:paraId="7E7BD481"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r w:rsidRPr="006C71D1">
              <w:rPr>
                <w:rFonts w:ascii="Century Gothic" w:eastAsia="Times New Roman" w:hAnsi="Century Gothic" w:cs="Arial"/>
                <w:color w:val="000000"/>
                <w:sz w:val="17"/>
                <w:szCs w:val="17"/>
                <w:lang w:val="en-US"/>
              </w:rPr>
              <w:t xml:space="preserve">Marco Maestro de </w:t>
            </w:r>
            <w:proofErr w:type="spellStart"/>
            <w:r w:rsidRPr="006C71D1">
              <w:rPr>
                <w:rFonts w:ascii="Century Gothic" w:eastAsia="Times New Roman" w:hAnsi="Century Gothic" w:cs="Arial"/>
                <w:color w:val="000000"/>
                <w:sz w:val="17"/>
                <w:szCs w:val="17"/>
                <w:lang w:val="en-US"/>
              </w:rPr>
              <w:t>Muestreo</w:t>
            </w:r>
            <w:proofErr w:type="spellEnd"/>
            <w:r w:rsidRPr="006C71D1">
              <w:rPr>
                <w:rFonts w:ascii="Century Gothic" w:eastAsia="Times New Roman" w:hAnsi="Century Gothic" w:cs="Arial"/>
                <w:color w:val="000000"/>
                <w:sz w:val="17"/>
                <w:szCs w:val="17"/>
                <w:lang w:val="en-US"/>
              </w:rPr>
              <w:t xml:space="preserve"> </w:t>
            </w:r>
          </w:p>
        </w:tc>
        <w:tc>
          <w:tcPr>
            <w:tcW w:w="1134" w:type="dxa"/>
            <w:shd w:val="clear" w:color="auto" w:fill="C5EAFF"/>
            <w:vAlign w:val="center"/>
            <w:hideMark/>
          </w:tcPr>
          <w:p w14:paraId="6F94498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C5EAFF"/>
            <w:vAlign w:val="center"/>
            <w:hideMark/>
          </w:tcPr>
          <w:p w14:paraId="26D53DB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C5EAFF"/>
            <w:vAlign w:val="center"/>
            <w:hideMark/>
          </w:tcPr>
          <w:p w14:paraId="5DADA3E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697653A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7B74DD80"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4D62668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5304C3D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155" w:type="dxa"/>
            <w:shd w:val="clear" w:color="auto" w:fill="C5EAFF"/>
            <w:vAlign w:val="center"/>
            <w:hideMark/>
          </w:tcPr>
          <w:p w14:paraId="78D973F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4943477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r>
      <w:tr w:rsidR="00EE79D4" w:rsidRPr="00F34563" w14:paraId="3C2AC4DA" w14:textId="77777777" w:rsidTr="00EE79D4">
        <w:trPr>
          <w:trHeight w:val="20"/>
        </w:trPr>
        <w:tc>
          <w:tcPr>
            <w:tcW w:w="1083" w:type="dxa"/>
            <w:shd w:val="clear" w:color="auto" w:fill="FFFFFF" w:themeFill="background1"/>
            <w:vAlign w:val="center"/>
            <w:hideMark/>
          </w:tcPr>
          <w:p w14:paraId="2B8FABAE"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41BA0528"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Estadística</w:t>
            </w:r>
            <w:proofErr w:type="spellEnd"/>
            <w:r w:rsidRPr="006C71D1">
              <w:rPr>
                <w:rFonts w:ascii="Century Gothic" w:eastAsia="Times New Roman" w:hAnsi="Century Gothic" w:cs="Arial"/>
                <w:color w:val="000000"/>
                <w:sz w:val="17"/>
                <w:szCs w:val="17"/>
                <w:lang w:val="en-US"/>
              </w:rPr>
              <w:t xml:space="preserve"> de </w:t>
            </w:r>
            <w:proofErr w:type="spellStart"/>
            <w:r w:rsidRPr="006C71D1">
              <w:rPr>
                <w:rFonts w:ascii="Century Gothic" w:eastAsia="Times New Roman" w:hAnsi="Century Gothic" w:cs="Arial"/>
                <w:color w:val="000000"/>
                <w:sz w:val="17"/>
                <w:szCs w:val="17"/>
                <w:lang w:val="en-US"/>
              </w:rPr>
              <w:t>defunciones</w:t>
            </w:r>
            <w:proofErr w:type="spellEnd"/>
            <w:r w:rsidRPr="006C71D1">
              <w:rPr>
                <w:rFonts w:ascii="Century Gothic" w:eastAsia="Times New Roman" w:hAnsi="Century Gothic" w:cs="Arial"/>
                <w:color w:val="000000"/>
                <w:sz w:val="17"/>
                <w:szCs w:val="17"/>
                <w:lang w:val="en-US"/>
              </w:rPr>
              <w:t xml:space="preserve"> </w:t>
            </w:r>
            <w:proofErr w:type="spellStart"/>
            <w:r w:rsidRPr="006C71D1">
              <w:rPr>
                <w:rFonts w:ascii="Century Gothic" w:eastAsia="Times New Roman" w:hAnsi="Century Gothic" w:cs="Arial"/>
                <w:color w:val="000000"/>
                <w:sz w:val="17"/>
                <w:szCs w:val="17"/>
                <w:lang w:val="en-US"/>
              </w:rPr>
              <w:t>fetales</w:t>
            </w:r>
            <w:proofErr w:type="spellEnd"/>
          </w:p>
        </w:tc>
        <w:tc>
          <w:tcPr>
            <w:tcW w:w="1134" w:type="dxa"/>
            <w:shd w:val="clear" w:color="auto" w:fill="FFFFFF" w:themeFill="background1"/>
            <w:vAlign w:val="center"/>
            <w:hideMark/>
          </w:tcPr>
          <w:p w14:paraId="1864AC4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560" w:type="dxa"/>
            <w:shd w:val="clear" w:color="auto" w:fill="FFFFFF" w:themeFill="background1"/>
            <w:vAlign w:val="center"/>
            <w:hideMark/>
          </w:tcPr>
          <w:p w14:paraId="69328E2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5383CD3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0263FA5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50889DA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2414B74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49C91F8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43CC337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0BE06FB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r>
      <w:tr w:rsidR="00EE79D4" w:rsidRPr="00F34563" w14:paraId="39103394" w14:textId="77777777" w:rsidTr="00EE79D4">
        <w:trPr>
          <w:trHeight w:val="20"/>
        </w:trPr>
        <w:tc>
          <w:tcPr>
            <w:tcW w:w="1083" w:type="dxa"/>
            <w:shd w:val="clear" w:color="auto" w:fill="FFFFFF" w:themeFill="background1"/>
            <w:vAlign w:val="center"/>
            <w:hideMark/>
          </w:tcPr>
          <w:p w14:paraId="4FCEC552"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4A74CABB"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Estadística</w:t>
            </w:r>
            <w:proofErr w:type="spellEnd"/>
            <w:r w:rsidRPr="006C71D1">
              <w:rPr>
                <w:rFonts w:ascii="Century Gothic" w:eastAsia="Times New Roman" w:hAnsi="Century Gothic" w:cs="Arial"/>
                <w:color w:val="000000"/>
                <w:sz w:val="17"/>
                <w:szCs w:val="17"/>
                <w:lang w:val="en-US"/>
              </w:rPr>
              <w:t xml:space="preserve"> de </w:t>
            </w:r>
            <w:proofErr w:type="spellStart"/>
            <w:r w:rsidRPr="006C71D1">
              <w:rPr>
                <w:rFonts w:ascii="Century Gothic" w:eastAsia="Times New Roman" w:hAnsi="Century Gothic" w:cs="Arial"/>
                <w:color w:val="000000"/>
                <w:sz w:val="17"/>
                <w:szCs w:val="17"/>
                <w:lang w:val="en-US"/>
              </w:rPr>
              <w:t>Defunciones</w:t>
            </w:r>
            <w:proofErr w:type="spellEnd"/>
            <w:r w:rsidRPr="006C71D1">
              <w:rPr>
                <w:rFonts w:ascii="Century Gothic" w:eastAsia="Times New Roman" w:hAnsi="Century Gothic" w:cs="Arial"/>
                <w:color w:val="000000"/>
                <w:sz w:val="17"/>
                <w:szCs w:val="17"/>
                <w:lang w:val="en-US"/>
              </w:rPr>
              <w:t xml:space="preserve"> </w:t>
            </w:r>
            <w:proofErr w:type="spellStart"/>
            <w:r w:rsidRPr="006C71D1">
              <w:rPr>
                <w:rFonts w:ascii="Century Gothic" w:eastAsia="Times New Roman" w:hAnsi="Century Gothic" w:cs="Arial"/>
                <w:color w:val="000000"/>
                <w:sz w:val="17"/>
                <w:szCs w:val="17"/>
                <w:lang w:val="en-US"/>
              </w:rPr>
              <w:t>Registradas</w:t>
            </w:r>
            <w:proofErr w:type="spellEnd"/>
          </w:p>
        </w:tc>
        <w:tc>
          <w:tcPr>
            <w:tcW w:w="1134" w:type="dxa"/>
            <w:shd w:val="clear" w:color="auto" w:fill="FFFFFF" w:themeFill="background1"/>
            <w:vAlign w:val="center"/>
            <w:hideMark/>
          </w:tcPr>
          <w:p w14:paraId="7D92500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560" w:type="dxa"/>
            <w:shd w:val="clear" w:color="auto" w:fill="FFFFFF" w:themeFill="background1"/>
            <w:vAlign w:val="center"/>
            <w:hideMark/>
          </w:tcPr>
          <w:p w14:paraId="7114420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3135F69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7E40BB1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1455635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2AD0539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152301E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7B0BAF2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0A4CA2D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43FF8444" w14:textId="77777777" w:rsidTr="00EE79D4">
        <w:trPr>
          <w:trHeight w:val="20"/>
        </w:trPr>
        <w:tc>
          <w:tcPr>
            <w:tcW w:w="1083" w:type="dxa"/>
            <w:shd w:val="clear" w:color="auto" w:fill="FFFFFF" w:themeFill="background1"/>
            <w:vAlign w:val="center"/>
            <w:hideMark/>
          </w:tcPr>
          <w:p w14:paraId="3D9778F3"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7707E75A"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Estadística</w:t>
            </w:r>
            <w:proofErr w:type="spellEnd"/>
            <w:r w:rsidRPr="006C71D1">
              <w:rPr>
                <w:rFonts w:ascii="Century Gothic" w:eastAsia="Times New Roman" w:hAnsi="Century Gothic" w:cs="Arial"/>
                <w:color w:val="000000"/>
                <w:sz w:val="17"/>
                <w:szCs w:val="17"/>
                <w:lang w:val="en-US"/>
              </w:rPr>
              <w:t xml:space="preserve"> de </w:t>
            </w:r>
            <w:proofErr w:type="spellStart"/>
            <w:r w:rsidRPr="006C71D1">
              <w:rPr>
                <w:rFonts w:ascii="Century Gothic" w:eastAsia="Times New Roman" w:hAnsi="Century Gothic" w:cs="Arial"/>
                <w:color w:val="000000"/>
                <w:sz w:val="17"/>
                <w:szCs w:val="17"/>
                <w:lang w:val="en-US"/>
              </w:rPr>
              <w:t>Divorcios</w:t>
            </w:r>
            <w:proofErr w:type="spellEnd"/>
          </w:p>
        </w:tc>
        <w:tc>
          <w:tcPr>
            <w:tcW w:w="1134" w:type="dxa"/>
            <w:shd w:val="clear" w:color="auto" w:fill="FFFFFF" w:themeFill="background1"/>
            <w:vAlign w:val="center"/>
            <w:hideMark/>
          </w:tcPr>
          <w:p w14:paraId="0543692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560" w:type="dxa"/>
            <w:shd w:val="clear" w:color="auto" w:fill="FFFFFF" w:themeFill="background1"/>
            <w:vAlign w:val="center"/>
            <w:hideMark/>
          </w:tcPr>
          <w:p w14:paraId="0626920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10BCF69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3C4D468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B97F8BE"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FFFFFF" w:themeFill="background1"/>
            <w:vAlign w:val="center"/>
            <w:hideMark/>
          </w:tcPr>
          <w:p w14:paraId="102E7E5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62B1D06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155" w:type="dxa"/>
            <w:shd w:val="clear" w:color="auto" w:fill="FFFFFF" w:themeFill="background1"/>
            <w:vAlign w:val="center"/>
            <w:hideMark/>
          </w:tcPr>
          <w:p w14:paraId="5A9508D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2280D88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r>
      <w:tr w:rsidR="00EE79D4" w:rsidRPr="00F34563" w14:paraId="4C859150" w14:textId="77777777" w:rsidTr="00EE79D4">
        <w:trPr>
          <w:trHeight w:val="20"/>
        </w:trPr>
        <w:tc>
          <w:tcPr>
            <w:tcW w:w="1083" w:type="dxa"/>
            <w:shd w:val="clear" w:color="auto" w:fill="C5EAFF"/>
            <w:vAlign w:val="center"/>
            <w:hideMark/>
          </w:tcPr>
          <w:p w14:paraId="3C81FAA5"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C5EAFF"/>
            <w:vAlign w:val="center"/>
            <w:hideMark/>
          </w:tcPr>
          <w:p w14:paraId="617972E4"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Estadística</w:t>
            </w:r>
            <w:proofErr w:type="spellEnd"/>
            <w:r w:rsidRPr="006C71D1">
              <w:rPr>
                <w:rFonts w:ascii="Century Gothic" w:eastAsia="Times New Roman" w:hAnsi="Century Gothic" w:cs="Arial"/>
                <w:color w:val="000000"/>
                <w:sz w:val="17"/>
                <w:szCs w:val="17"/>
                <w:lang w:val="en-US"/>
              </w:rPr>
              <w:t xml:space="preserve"> de </w:t>
            </w:r>
            <w:proofErr w:type="spellStart"/>
            <w:r w:rsidRPr="006C71D1">
              <w:rPr>
                <w:rFonts w:ascii="Century Gothic" w:eastAsia="Times New Roman" w:hAnsi="Century Gothic" w:cs="Arial"/>
                <w:color w:val="000000"/>
                <w:sz w:val="17"/>
                <w:szCs w:val="17"/>
                <w:lang w:val="en-US"/>
              </w:rPr>
              <w:t>Matrimonios</w:t>
            </w:r>
            <w:proofErr w:type="spellEnd"/>
          </w:p>
        </w:tc>
        <w:tc>
          <w:tcPr>
            <w:tcW w:w="1134" w:type="dxa"/>
            <w:shd w:val="clear" w:color="auto" w:fill="C5EAFF"/>
            <w:vAlign w:val="center"/>
            <w:hideMark/>
          </w:tcPr>
          <w:p w14:paraId="0B3984B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560" w:type="dxa"/>
            <w:shd w:val="clear" w:color="auto" w:fill="C5EAFF"/>
            <w:vAlign w:val="center"/>
            <w:hideMark/>
          </w:tcPr>
          <w:p w14:paraId="38A481C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C5EAFF"/>
            <w:vAlign w:val="center"/>
            <w:hideMark/>
          </w:tcPr>
          <w:p w14:paraId="1A134BF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7157188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3555CBCA"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3777D3E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0B08543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599407B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C5EAFF"/>
            <w:vAlign w:val="center"/>
            <w:hideMark/>
          </w:tcPr>
          <w:p w14:paraId="1EF8DEB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146A7424" w14:textId="77777777" w:rsidTr="00EE79D4">
        <w:trPr>
          <w:trHeight w:val="20"/>
        </w:trPr>
        <w:tc>
          <w:tcPr>
            <w:tcW w:w="1083" w:type="dxa"/>
            <w:shd w:val="clear" w:color="auto" w:fill="C5EAFF"/>
            <w:vAlign w:val="center"/>
            <w:hideMark/>
          </w:tcPr>
          <w:p w14:paraId="3B247AB0"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C5EAFF"/>
            <w:vAlign w:val="center"/>
            <w:hideMark/>
          </w:tcPr>
          <w:p w14:paraId="01837680"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Estadística</w:t>
            </w:r>
            <w:proofErr w:type="spellEnd"/>
            <w:r w:rsidRPr="006C71D1">
              <w:rPr>
                <w:rFonts w:ascii="Century Gothic" w:eastAsia="Times New Roman" w:hAnsi="Century Gothic" w:cs="Arial"/>
                <w:color w:val="000000"/>
                <w:sz w:val="17"/>
                <w:szCs w:val="17"/>
                <w:lang w:val="en-US"/>
              </w:rPr>
              <w:t xml:space="preserve"> de </w:t>
            </w:r>
            <w:proofErr w:type="spellStart"/>
            <w:r w:rsidRPr="006C71D1">
              <w:rPr>
                <w:rFonts w:ascii="Century Gothic" w:eastAsia="Times New Roman" w:hAnsi="Century Gothic" w:cs="Arial"/>
                <w:color w:val="000000"/>
                <w:sz w:val="17"/>
                <w:szCs w:val="17"/>
                <w:lang w:val="en-US"/>
              </w:rPr>
              <w:t>Museos</w:t>
            </w:r>
            <w:proofErr w:type="spellEnd"/>
          </w:p>
        </w:tc>
        <w:tc>
          <w:tcPr>
            <w:tcW w:w="1134" w:type="dxa"/>
            <w:shd w:val="clear" w:color="auto" w:fill="C5EAFF"/>
            <w:vAlign w:val="center"/>
            <w:hideMark/>
          </w:tcPr>
          <w:p w14:paraId="2B65C7B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560" w:type="dxa"/>
            <w:shd w:val="clear" w:color="auto" w:fill="C5EAFF"/>
            <w:vAlign w:val="center"/>
            <w:hideMark/>
          </w:tcPr>
          <w:p w14:paraId="7AAABE2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C5EAFF"/>
            <w:vAlign w:val="center"/>
            <w:hideMark/>
          </w:tcPr>
          <w:p w14:paraId="034E806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75A0CC8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34D434F6"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4C0095F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4D85DAF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232E962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C5EAFF"/>
            <w:vAlign w:val="center"/>
            <w:hideMark/>
          </w:tcPr>
          <w:p w14:paraId="4D42BD7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007E9C01" w14:textId="77777777" w:rsidTr="00EE79D4">
        <w:trPr>
          <w:trHeight w:val="20"/>
        </w:trPr>
        <w:tc>
          <w:tcPr>
            <w:tcW w:w="1083" w:type="dxa"/>
            <w:shd w:val="clear" w:color="auto" w:fill="C5EAFF"/>
            <w:vAlign w:val="center"/>
            <w:hideMark/>
          </w:tcPr>
          <w:p w14:paraId="52F6459F"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C5EAFF"/>
            <w:vAlign w:val="center"/>
            <w:hideMark/>
          </w:tcPr>
          <w:p w14:paraId="4CD9B59C"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Estadística</w:t>
            </w:r>
            <w:proofErr w:type="spellEnd"/>
            <w:r w:rsidRPr="006C71D1">
              <w:rPr>
                <w:rFonts w:ascii="Century Gothic" w:eastAsia="Times New Roman" w:hAnsi="Century Gothic" w:cs="Arial"/>
                <w:color w:val="000000"/>
                <w:sz w:val="17"/>
                <w:szCs w:val="17"/>
                <w:lang w:val="en-US"/>
              </w:rPr>
              <w:t xml:space="preserve"> de </w:t>
            </w:r>
            <w:proofErr w:type="spellStart"/>
            <w:r w:rsidRPr="006C71D1">
              <w:rPr>
                <w:rFonts w:ascii="Century Gothic" w:eastAsia="Times New Roman" w:hAnsi="Century Gothic" w:cs="Arial"/>
                <w:color w:val="000000"/>
                <w:sz w:val="17"/>
                <w:szCs w:val="17"/>
                <w:lang w:val="en-US"/>
              </w:rPr>
              <w:t>Nacimientos</w:t>
            </w:r>
            <w:proofErr w:type="spellEnd"/>
            <w:r w:rsidRPr="006C71D1">
              <w:rPr>
                <w:rFonts w:ascii="Century Gothic" w:eastAsia="Times New Roman" w:hAnsi="Century Gothic" w:cs="Arial"/>
                <w:color w:val="000000"/>
                <w:sz w:val="17"/>
                <w:szCs w:val="17"/>
                <w:lang w:val="en-US"/>
              </w:rPr>
              <w:t xml:space="preserve"> </w:t>
            </w:r>
            <w:proofErr w:type="spellStart"/>
            <w:r w:rsidRPr="006C71D1">
              <w:rPr>
                <w:rFonts w:ascii="Century Gothic" w:eastAsia="Times New Roman" w:hAnsi="Century Gothic" w:cs="Arial"/>
                <w:color w:val="000000"/>
                <w:sz w:val="17"/>
                <w:szCs w:val="17"/>
                <w:lang w:val="en-US"/>
              </w:rPr>
              <w:t>Registrados</w:t>
            </w:r>
            <w:proofErr w:type="spellEnd"/>
          </w:p>
        </w:tc>
        <w:tc>
          <w:tcPr>
            <w:tcW w:w="1134" w:type="dxa"/>
            <w:shd w:val="clear" w:color="auto" w:fill="C5EAFF"/>
            <w:vAlign w:val="center"/>
            <w:hideMark/>
          </w:tcPr>
          <w:p w14:paraId="5718FB2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560" w:type="dxa"/>
            <w:shd w:val="clear" w:color="auto" w:fill="C5EAFF"/>
            <w:vAlign w:val="center"/>
            <w:hideMark/>
          </w:tcPr>
          <w:p w14:paraId="746742E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C5EAFF"/>
            <w:vAlign w:val="center"/>
            <w:hideMark/>
          </w:tcPr>
          <w:p w14:paraId="387EAC4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6EA3EC2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21A724CE"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243BB2E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214B070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5658AF5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C5EAFF"/>
            <w:vAlign w:val="center"/>
            <w:hideMark/>
          </w:tcPr>
          <w:p w14:paraId="234A9D3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0578CBE6" w14:textId="77777777" w:rsidTr="00EE79D4">
        <w:trPr>
          <w:trHeight w:val="20"/>
        </w:trPr>
        <w:tc>
          <w:tcPr>
            <w:tcW w:w="1083" w:type="dxa"/>
            <w:shd w:val="clear" w:color="auto" w:fill="FFFFFF" w:themeFill="background1"/>
            <w:vAlign w:val="center"/>
            <w:hideMark/>
          </w:tcPr>
          <w:p w14:paraId="1433955A"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19F56003"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Estadísticas de salud en establecimientos particulares</w:t>
            </w:r>
          </w:p>
        </w:tc>
        <w:tc>
          <w:tcPr>
            <w:tcW w:w="1134" w:type="dxa"/>
            <w:shd w:val="clear" w:color="auto" w:fill="FFFFFF" w:themeFill="background1"/>
            <w:vAlign w:val="center"/>
            <w:hideMark/>
          </w:tcPr>
          <w:p w14:paraId="7571088C"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0C61E6ED"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22E4B7F0"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3B71419D"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02EEEC32" w14:textId="77777777" w:rsidR="00F34563" w:rsidRPr="006C71D1" w:rsidRDefault="00F34563" w:rsidP="006C71D1">
            <w:pPr>
              <w:spacing w:after="0" w:line="240" w:lineRule="auto"/>
              <w:jc w:val="center"/>
              <w:rPr>
                <w:rFonts w:ascii="Century Gothic" w:eastAsia="Times New Roman" w:hAnsi="Century Gothic" w:cs="Arial"/>
                <w:sz w:val="17"/>
                <w:szCs w:val="17"/>
              </w:rPr>
            </w:pPr>
            <w:r w:rsidRPr="006C71D1">
              <w:rPr>
                <w:rFonts w:ascii="Century Gothic" w:eastAsia="Times New Roman" w:hAnsi="Century Gothic" w:cs="Arial"/>
                <w:sz w:val="17"/>
                <w:szCs w:val="17"/>
              </w:rPr>
              <w:t> </w:t>
            </w:r>
          </w:p>
        </w:tc>
        <w:tc>
          <w:tcPr>
            <w:tcW w:w="1293" w:type="dxa"/>
            <w:shd w:val="clear" w:color="auto" w:fill="FFFFFF" w:themeFill="background1"/>
            <w:vAlign w:val="center"/>
            <w:hideMark/>
          </w:tcPr>
          <w:p w14:paraId="22E7EA92"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820" w:type="dxa"/>
            <w:shd w:val="clear" w:color="auto" w:fill="FFFFFF" w:themeFill="background1"/>
            <w:vAlign w:val="center"/>
            <w:hideMark/>
          </w:tcPr>
          <w:p w14:paraId="361EA38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5075582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40C29FC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6EFAB82F" w14:textId="77777777" w:rsidTr="00EE79D4">
        <w:trPr>
          <w:trHeight w:val="20"/>
        </w:trPr>
        <w:tc>
          <w:tcPr>
            <w:tcW w:w="1083" w:type="dxa"/>
            <w:shd w:val="clear" w:color="auto" w:fill="FFFFFF" w:themeFill="background1"/>
            <w:vAlign w:val="center"/>
            <w:hideMark/>
          </w:tcPr>
          <w:p w14:paraId="0632DCEC"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6851FD35"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Estadísticas sobre relaciones laborales de jurisdicción local</w:t>
            </w:r>
          </w:p>
        </w:tc>
        <w:tc>
          <w:tcPr>
            <w:tcW w:w="1134" w:type="dxa"/>
            <w:shd w:val="clear" w:color="auto" w:fill="FFFFFF" w:themeFill="background1"/>
            <w:vAlign w:val="center"/>
            <w:hideMark/>
          </w:tcPr>
          <w:p w14:paraId="2C6BD24A"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3F6F3A46"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5" w:type="dxa"/>
            <w:shd w:val="clear" w:color="auto" w:fill="FFFFFF" w:themeFill="background1"/>
            <w:vAlign w:val="center"/>
            <w:hideMark/>
          </w:tcPr>
          <w:p w14:paraId="291B5DA8"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19E4C1C9"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FFFFFF" w:themeFill="background1"/>
            <w:vAlign w:val="center"/>
            <w:hideMark/>
          </w:tcPr>
          <w:p w14:paraId="77EB07FE" w14:textId="77777777" w:rsidR="00F34563" w:rsidRPr="006C71D1" w:rsidRDefault="00F34563" w:rsidP="006C71D1">
            <w:pPr>
              <w:spacing w:after="0" w:line="240" w:lineRule="auto"/>
              <w:jc w:val="center"/>
              <w:rPr>
                <w:rFonts w:ascii="Century Gothic" w:eastAsia="Times New Roman" w:hAnsi="Century Gothic" w:cs="Arial"/>
                <w:sz w:val="17"/>
                <w:szCs w:val="17"/>
              </w:rPr>
            </w:pPr>
            <w:r w:rsidRPr="006C71D1">
              <w:rPr>
                <w:rFonts w:ascii="Century Gothic" w:eastAsia="Times New Roman" w:hAnsi="Century Gothic" w:cs="Arial"/>
                <w:sz w:val="17"/>
                <w:szCs w:val="17"/>
              </w:rPr>
              <w:t> </w:t>
            </w:r>
          </w:p>
        </w:tc>
        <w:tc>
          <w:tcPr>
            <w:tcW w:w="1293" w:type="dxa"/>
            <w:shd w:val="clear" w:color="auto" w:fill="FFFFFF" w:themeFill="background1"/>
            <w:vAlign w:val="center"/>
            <w:hideMark/>
          </w:tcPr>
          <w:p w14:paraId="0E9EA286"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820" w:type="dxa"/>
            <w:shd w:val="clear" w:color="auto" w:fill="FFFFFF" w:themeFill="background1"/>
            <w:vAlign w:val="center"/>
            <w:hideMark/>
          </w:tcPr>
          <w:p w14:paraId="76CD9CE8"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155" w:type="dxa"/>
            <w:shd w:val="clear" w:color="auto" w:fill="FFFFFF" w:themeFill="background1"/>
            <w:vAlign w:val="center"/>
            <w:hideMark/>
          </w:tcPr>
          <w:p w14:paraId="4909734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0A9771F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6891112E" w14:textId="77777777" w:rsidTr="00EE79D4">
        <w:trPr>
          <w:trHeight w:val="20"/>
        </w:trPr>
        <w:tc>
          <w:tcPr>
            <w:tcW w:w="1083" w:type="dxa"/>
            <w:shd w:val="clear" w:color="auto" w:fill="FFFFFF" w:themeFill="background1"/>
            <w:vAlign w:val="center"/>
            <w:hideMark/>
          </w:tcPr>
          <w:p w14:paraId="2378E587"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DGES</w:t>
            </w:r>
          </w:p>
        </w:tc>
        <w:tc>
          <w:tcPr>
            <w:tcW w:w="2881" w:type="dxa"/>
            <w:shd w:val="clear" w:color="auto" w:fill="FFFFFF" w:themeFill="background1"/>
            <w:vAlign w:val="center"/>
            <w:hideMark/>
          </w:tcPr>
          <w:p w14:paraId="700A28A8"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Encuesta Nacional de Salud y Nutrición</w:t>
            </w:r>
          </w:p>
        </w:tc>
        <w:tc>
          <w:tcPr>
            <w:tcW w:w="1134" w:type="dxa"/>
            <w:shd w:val="clear" w:color="auto" w:fill="FFFFFF" w:themeFill="background1"/>
            <w:vAlign w:val="center"/>
            <w:hideMark/>
          </w:tcPr>
          <w:p w14:paraId="50C6B33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71D5F3F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37FCF9F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7F0D307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3808717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93" w:type="dxa"/>
            <w:shd w:val="clear" w:color="auto" w:fill="FFFFFF" w:themeFill="background1"/>
            <w:vAlign w:val="center"/>
            <w:hideMark/>
          </w:tcPr>
          <w:p w14:paraId="36F5930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0615971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155" w:type="dxa"/>
            <w:shd w:val="clear" w:color="auto" w:fill="FFFFFF" w:themeFill="background1"/>
            <w:vAlign w:val="center"/>
            <w:hideMark/>
          </w:tcPr>
          <w:p w14:paraId="0551D4ED"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807" w:type="dxa"/>
            <w:shd w:val="clear" w:color="auto" w:fill="FFFFFF" w:themeFill="background1"/>
            <w:vAlign w:val="center"/>
            <w:hideMark/>
          </w:tcPr>
          <w:p w14:paraId="2F6248D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449DDE03" w14:textId="77777777" w:rsidTr="00EE79D4">
        <w:trPr>
          <w:trHeight w:val="20"/>
        </w:trPr>
        <w:tc>
          <w:tcPr>
            <w:tcW w:w="1083" w:type="dxa"/>
            <w:shd w:val="clear" w:color="auto" w:fill="C5EAFF"/>
            <w:vAlign w:val="center"/>
            <w:hideMark/>
          </w:tcPr>
          <w:p w14:paraId="204D10F1"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DGGMA</w:t>
            </w:r>
          </w:p>
        </w:tc>
        <w:tc>
          <w:tcPr>
            <w:tcW w:w="2881" w:type="dxa"/>
            <w:shd w:val="clear" w:color="auto" w:fill="C5EAFF"/>
            <w:vAlign w:val="center"/>
            <w:hideMark/>
          </w:tcPr>
          <w:p w14:paraId="478FB15C"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r w:rsidRPr="006C71D1">
              <w:rPr>
                <w:rFonts w:ascii="Century Gothic" w:eastAsia="Times New Roman" w:hAnsi="Century Gothic" w:cs="Arial"/>
                <w:color w:val="000000"/>
                <w:sz w:val="17"/>
                <w:szCs w:val="17"/>
                <w:lang w:val="en-US"/>
              </w:rPr>
              <w:t xml:space="preserve">Red </w:t>
            </w:r>
            <w:proofErr w:type="spellStart"/>
            <w:r w:rsidRPr="006C71D1">
              <w:rPr>
                <w:rFonts w:ascii="Century Gothic" w:eastAsia="Times New Roman" w:hAnsi="Century Gothic" w:cs="Arial"/>
                <w:color w:val="000000"/>
                <w:sz w:val="17"/>
                <w:szCs w:val="17"/>
                <w:lang w:val="en-US"/>
              </w:rPr>
              <w:t>nacional</w:t>
            </w:r>
            <w:proofErr w:type="spellEnd"/>
            <w:r w:rsidRPr="006C71D1">
              <w:rPr>
                <w:rFonts w:ascii="Century Gothic" w:eastAsia="Times New Roman" w:hAnsi="Century Gothic" w:cs="Arial"/>
                <w:color w:val="000000"/>
                <w:sz w:val="17"/>
                <w:szCs w:val="17"/>
                <w:lang w:val="en-US"/>
              </w:rPr>
              <w:t xml:space="preserve"> de </w:t>
            </w:r>
            <w:proofErr w:type="spellStart"/>
            <w:r w:rsidRPr="006C71D1">
              <w:rPr>
                <w:rFonts w:ascii="Century Gothic" w:eastAsia="Times New Roman" w:hAnsi="Century Gothic" w:cs="Arial"/>
                <w:color w:val="000000"/>
                <w:sz w:val="17"/>
                <w:szCs w:val="17"/>
                <w:lang w:val="en-US"/>
              </w:rPr>
              <w:t>caminos</w:t>
            </w:r>
            <w:proofErr w:type="spellEnd"/>
          </w:p>
        </w:tc>
        <w:tc>
          <w:tcPr>
            <w:tcW w:w="1134" w:type="dxa"/>
            <w:shd w:val="clear" w:color="auto" w:fill="C5EAFF"/>
            <w:vAlign w:val="center"/>
            <w:hideMark/>
          </w:tcPr>
          <w:p w14:paraId="6E93FF0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C5EAFF"/>
            <w:vAlign w:val="center"/>
            <w:hideMark/>
          </w:tcPr>
          <w:p w14:paraId="3EAB528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C5EAFF"/>
            <w:vAlign w:val="center"/>
            <w:hideMark/>
          </w:tcPr>
          <w:p w14:paraId="4D8A250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47BADCB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66B28FFA"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6B4A63C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C5EAFF"/>
            <w:vAlign w:val="center"/>
            <w:hideMark/>
          </w:tcPr>
          <w:p w14:paraId="1FE3A49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7B2DE4B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2AACDCC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7949C8B6" w14:textId="77777777" w:rsidTr="00EE79D4">
        <w:trPr>
          <w:trHeight w:val="20"/>
        </w:trPr>
        <w:tc>
          <w:tcPr>
            <w:tcW w:w="1083" w:type="dxa"/>
            <w:shd w:val="clear" w:color="auto" w:fill="C5EAFF"/>
            <w:vAlign w:val="center"/>
            <w:hideMark/>
          </w:tcPr>
          <w:p w14:paraId="775AE344"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DGGMA</w:t>
            </w:r>
          </w:p>
        </w:tc>
        <w:tc>
          <w:tcPr>
            <w:tcW w:w="2881" w:type="dxa"/>
            <w:shd w:val="clear" w:color="auto" w:fill="C5EAFF"/>
            <w:vAlign w:val="center"/>
            <w:hideMark/>
          </w:tcPr>
          <w:p w14:paraId="74CDA129"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Hidrología</w:t>
            </w:r>
            <w:proofErr w:type="spellEnd"/>
          </w:p>
        </w:tc>
        <w:tc>
          <w:tcPr>
            <w:tcW w:w="1134" w:type="dxa"/>
            <w:shd w:val="clear" w:color="auto" w:fill="C5EAFF"/>
            <w:vAlign w:val="center"/>
            <w:hideMark/>
          </w:tcPr>
          <w:p w14:paraId="0FAC8CA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560" w:type="dxa"/>
            <w:shd w:val="clear" w:color="auto" w:fill="C5EAFF"/>
            <w:vAlign w:val="center"/>
            <w:hideMark/>
          </w:tcPr>
          <w:p w14:paraId="699D4FD0"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C5EAFF"/>
            <w:vAlign w:val="center"/>
            <w:hideMark/>
          </w:tcPr>
          <w:p w14:paraId="530BDAA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08CFBDFE"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24B868C8"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51987A4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6197C36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1630C09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6759C0E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291CBA88" w14:textId="77777777" w:rsidTr="00EE79D4">
        <w:trPr>
          <w:trHeight w:val="20"/>
        </w:trPr>
        <w:tc>
          <w:tcPr>
            <w:tcW w:w="1083" w:type="dxa"/>
            <w:shd w:val="clear" w:color="auto" w:fill="C5EAFF"/>
            <w:vAlign w:val="center"/>
            <w:hideMark/>
          </w:tcPr>
          <w:p w14:paraId="1EA5DED0"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DGGMA</w:t>
            </w:r>
          </w:p>
        </w:tc>
        <w:tc>
          <w:tcPr>
            <w:tcW w:w="2881" w:type="dxa"/>
            <w:shd w:val="clear" w:color="auto" w:fill="C5EAFF"/>
            <w:vAlign w:val="center"/>
            <w:hideMark/>
          </w:tcPr>
          <w:p w14:paraId="5C618C3B"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r w:rsidRPr="006C71D1">
              <w:rPr>
                <w:rFonts w:ascii="Century Gothic" w:eastAsia="Times New Roman" w:hAnsi="Century Gothic" w:cs="Arial"/>
                <w:color w:val="000000"/>
                <w:sz w:val="17"/>
                <w:szCs w:val="17"/>
                <w:lang w:val="en-US"/>
              </w:rPr>
              <w:t xml:space="preserve">Marco de </w:t>
            </w:r>
            <w:proofErr w:type="spellStart"/>
            <w:r w:rsidRPr="006C71D1">
              <w:rPr>
                <w:rFonts w:ascii="Century Gothic" w:eastAsia="Times New Roman" w:hAnsi="Century Gothic" w:cs="Arial"/>
                <w:color w:val="000000"/>
                <w:sz w:val="17"/>
                <w:szCs w:val="17"/>
                <w:lang w:val="en-US"/>
              </w:rPr>
              <w:t>referencia</w:t>
            </w:r>
            <w:proofErr w:type="spellEnd"/>
            <w:r w:rsidRPr="006C71D1">
              <w:rPr>
                <w:rFonts w:ascii="Century Gothic" w:eastAsia="Times New Roman" w:hAnsi="Century Gothic" w:cs="Arial"/>
                <w:color w:val="000000"/>
                <w:sz w:val="17"/>
                <w:szCs w:val="17"/>
                <w:lang w:val="en-US"/>
              </w:rPr>
              <w:t xml:space="preserve"> </w:t>
            </w:r>
            <w:proofErr w:type="spellStart"/>
            <w:r w:rsidRPr="006C71D1">
              <w:rPr>
                <w:rFonts w:ascii="Century Gothic" w:eastAsia="Times New Roman" w:hAnsi="Century Gothic" w:cs="Arial"/>
                <w:color w:val="000000"/>
                <w:sz w:val="17"/>
                <w:szCs w:val="17"/>
                <w:lang w:val="en-US"/>
              </w:rPr>
              <w:t>geodésico</w:t>
            </w:r>
            <w:proofErr w:type="spellEnd"/>
          </w:p>
        </w:tc>
        <w:tc>
          <w:tcPr>
            <w:tcW w:w="1134" w:type="dxa"/>
            <w:shd w:val="clear" w:color="auto" w:fill="C5EAFF"/>
            <w:vAlign w:val="center"/>
            <w:hideMark/>
          </w:tcPr>
          <w:p w14:paraId="254D95E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C5EAFF"/>
            <w:vAlign w:val="center"/>
            <w:hideMark/>
          </w:tcPr>
          <w:p w14:paraId="2C7C193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C5EAFF"/>
            <w:vAlign w:val="center"/>
            <w:hideMark/>
          </w:tcPr>
          <w:p w14:paraId="2FE0B84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5B09B54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1E7C8E48"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2B6B350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4ADF05D8"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155" w:type="dxa"/>
            <w:shd w:val="clear" w:color="auto" w:fill="C5EAFF"/>
            <w:vAlign w:val="center"/>
            <w:hideMark/>
          </w:tcPr>
          <w:p w14:paraId="68F00C4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C5EAFF"/>
            <w:vAlign w:val="center"/>
            <w:hideMark/>
          </w:tcPr>
          <w:p w14:paraId="5C14E83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0370A051" w14:textId="77777777" w:rsidTr="00EE79D4">
        <w:trPr>
          <w:trHeight w:val="20"/>
        </w:trPr>
        <w:tc>
          <w:tcPr>
            <w:tcW w:w="1083" w:type="dxa"/>
            <w:shd w:val="clear" w:color="auto" w:fill="FFFFFF" w:themeFill="background1"/>
            <w:vAlign w:val="center"/>
            <w:hideMark/>
          </w:tcPr>
          <w:p w14:paraId="4E2CAA41"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DGGMA</w:t>
            </w:r>
          </w:p>
        </w:tc>
        <w:tc>
          <w:tcPr>
            <w:tcW w:w="2881" w:type="dxa"/>
            <w:shd w:val="clear" w:color="auto" w:fill="FFFFFF" w:themeFill="background1"/>
            <w:vAlign w:val="center"/>
            <w:hideMark/>
          </w:tcPr>
          <w:p w14:paraId="228C57F5"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r w:rsidRPr="006C71D1">
              <w:rPr>
                <w:rFonts w:ascii="Century Gothic" w:eastAsia="Times New Roman" w:hAnsi="Century Gothic" w:cs="Arial"/>
                <w:color w:val="000000"/>
                <w:sz w:val="17"/>
                <w:szCs w:val="17"/>
                <w:lang w:val="en-US"/>
              </w:rPr>
              <w:t xml:space="preserve">Marco </w:t>
            </w:r>
            <w:proofErr w:type="spellStart"/>
            <w:r w:rsidRPr="006C71D1">
              <w:rPr>
                <w:rFonts w:ascii="Century Gothic" w:eastAsia="Times New Roman" w:hAnsi="Century Gothic" w:cs="Arial"/>
                <w:color w:val="000000"/>
                <w:sz w:val="17"/>
                <w:szCs w:val="17"/>
                <w:lang w:val="en-US"/>
              </w:rPr>
              <w:t>geoestadístico</w:t>
            </w:r>
            <w:proofErr w:type="spellEnd"/>
          </w:p>
        </w:tc>
        <w:tc>
          <w:tcPr>
            <w:tcW w:w="1134" w:type="dxa"/>
            <w:shd w:val="clear" w:color="auto" w:fill="FFFFFF" w:themeFill="background1"/>
            <w:vAlign w:val="center"/>
            <w:hideMark/>
          </w:tcPr>
          <w:p w14:paraId="7D170B6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781D272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FFFFFF" w:themeFill="background1"/>
            <w:vAlign w:val="center"/>
            <w:hideMark/>
          </w:tcPr>
          <w:p w14:paraId="117356E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10D90EF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72200506"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516DBB9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79C1F51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20E4EC9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095455E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5DAF02FB" w14:textId="77777777" w:rsidTr="00EE79D4">
        <w:trPr>
          <w:trHeight w:val="20"/>
        </w:trPr>
        <w:tc>
          <w:tcPr>
            <w:tcW w:w="1083" w:type="dxa"/>
            <w:shd w:val="clear" w:color="auto" w:fill="FFFFFF" w:themeFill="background1"/>
            <w:vAlign w:val="center"/>
            <w:hideMark/>
          </w:tcPr>
          <w:p w14:paraId="12C300A5"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DGGMA</w:t>
            </w:r>
          </w:p>
        </w:tc>
        <w:tc>
          <w:tcPr>
            <w:tcW w:w="2881" w:type="dxa"/>
            <w:shd w:val="clear" w:color="auto" w:fill="FFFFFF" w:themeFill="background1"/>
            <w:vAlign w:val="center"/>
            <w:hideMark/>
          </w:tcPr>
          <w:p w14:paraId="5DFC7CC7"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Topografía</w:t>
            </w:r>
            <w:proofErr w:type="spellEnd"/>
          </w:p>
        </w:tc>
        <w:tc>
          <w:tcPr>
            <w:tcW w:w="1134" w:type="dxa"/>
            <w:shd w:val="clear" w:color="auto" w:fill="FFFFFF" w:themeFill="background1"/>
            <w:vAlign w:val="center"/>
            <w:hideMark/>
          </w:tcPr>
          <w:p w14:paraId="3A4BB90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560" w:type="dxa"/>
            <w:shd w:val="clear" w:color="auto" w:fill="FFFFFF" w:themeFill="background1"/>
            <w:vAlign w:val="center"/>
            <w:hideMark/>
          </w:tcPr>
          <w:p w14:paraId="0606407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38E4304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251C26B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FFFFFF" w:themeFill="background1"/>
            <w:vAlign w:val="center"/>
            <w:hideMark/>
          </w:tcPr>
          <w:p w14:paraId="440568E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1E95875C"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FFFFFF" w:themeFill="background1"/>
            <w:vAlign w:val="center"/>
            <w:hideMark/>
          </w:tcPr>
          <w:p w14:paraId="6976A56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07B4E14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07" w:type="dxa"/>
            <w:shd w:val="clear" w:color="auto" w:fill="FFFFFF" w:themeFill="background1"/>
            <w:vAlign w:val="center"/>
            <w:hideMark/>
          </w:tcPr>
          <w:p w14:paraId="4133076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5ED814BA" w14:textId="77777777" w:rsidTr="00EE79D4">
        <w:trPr>
          <w:trHeight w:val="20"/>
        </w:trPr>
        <w:tc>
          <w:tcPr>
            <w:tcW w:w="1083" w:type="dxa"/>
            <w:shd w:val="clear" w:color="auto" w:fill="FFFFFF" w:themeFill="background1"/>
            <w:vAlign w:val="center"/>
            <w:hideMark/>
          </w:tcPr>
          <w:p w14:paraId="1E1242DC"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DGGMA</w:t>
            </w:r>
          </w:p>
        </w:tc>
        <w:tc>
          <w:tcPr>
            <w:tcW w:w="2881" w:type="dxa"/>
            <w:shd w:val="clear" w:color="auto" w:fill="FFFFFF" w:themeFill="background1"/>
            <w:vAlign w:val="center"/>
            <w:hideMark/>
          </w:tcPr>
          <w:p w14:paraId="3D9BA613"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Uso de suelo y vegetación</w:t>
            </w:r>
          </w:p>
        </w:tc>
        <w:tc>
          <w:tcPr>
            <w:tcW w:w="1134" w:type="dxa"/>
            <w:shd w:val="clear" w:color="auto" w:fill="FFFFFF" w:themeFill="background1"/>
            <w:vAlign w:val="center"/>
            <w:hideMark/>
          </w:tcPr>
          <w:p w14:paraId="173EEA91"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FFFFFF" w:themeFill="background1"/>
            <w:vAlign w:val="center"/>
            <w:hideMark/>
          </w:tcPr>
          <w:p w14:paraId="63B970F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5" w:type="dxa"/>
            <w:shd w:val="clear" w:color="auto" w:fill="FFFFFF" w:themeFill="background1"/>
            <w:vAlign w:val="center"/>
            <w:hideMark/>
          </w:tcPr>
          <w:p w14:paraId="5C2FF86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3759F34B"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FFFFFF" w:themeFill="background1"/>
            <w:vAlign w:val="center"/>
            <w:hideMark/>
          </w:tcPr>
          <w:p w14:paraId="10D7569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93" w:type="dxa"/>
            <w:shd w:val="clear" w:color="auto" w:fill="FFFFFF" w:themeFill="background1"/>
            <w:vAlign w:val="center"/>
            <w:hideMark/>
          </w:tcPr>
          <w:p w14:paraId="3021D09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820" w:type="dxa"/>
            <w:shd w:val="clear" w:color="auto" w:fill="FFFFFF" w:themeFill="background1"/>
            <w:vAlign w:val="center"/>
            <w:hideMark/>
          </w:tcPr>
          <w:p w14:paraId="1C4C4D1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FFFFFF" w:themeFill="background1"/>
            <w:vAlign w:val="center"/>
            <w:hideMark/>
          </w:tcPr>
          <w:p w14:paraId="3635EDC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FFFFFF" w:themeFill="background1"/>
            <w:vAlign w:val="center"/>
            <w:hideMark/>
          </w:tcPr>
          <w:p w14:paraId="4DEED7C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27A1422B" w14:textId="77777777" w:rsidTr="00EE79D4">
        <w:trPr>
          <w:trHeight w:val="20"/>
        </w:trPr>
        <w:tc>
          <w:tcPr>
            <w:tcW w:w="1083" w:type="dxa"/>
            <w:shd w:val="clear" w:color="auto" w:fill="C5EAFF"/>
            <w:vAlign w:val="center"/>
            <w:hideMark/>
          </w:tcPr>
          <w:p w14:paraId="22A008F3"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DGIAI</w:t>
            </w:r>
          </w:p>
        </w:tc>
        <w:tc>
          <w:tcPr>
            <w:tcW w:w="2881" w:type="dxa"/>
            <w:shd w:val="clear" w:color="auto" w:fill="C5EAFF"/>
            <w:vAlign w:val="center"/>
            <w:hideMark/>
          </w:tcPr>
          <w:p w14:paraId="708422E6" w14:textId="77777777" w:rsidR="00F34563" w:rsidRPr="006C71D1" w:rsidRDefault="00F34563" w:rsidP="006C71D1">
            <w:pPr>
              <w:spacing w:after="0" w:line="240" w:lineRule="auto"/>
              <w:rPr>
                <w:rFonts w:ascii="Century Gothic" w:eastAsia="Times New Roman" w:hAnsi="Century Gothic" w:cs="Arial"/>
                <w:color w:val="000000"/>
                <w:sz w:val="17"/>
                <w:szCs w:val="17"/>
              </w:rPr>
            </w:pPr>
            <w:r w:rsidRPr="006C71D1">
              <w:rPr>
                <w:rFonts w:ascii="Century Gothic" w:eastAsia="Times New Roman" w:hAnsi="Century Gothic" w:cs="Arial"/>
                <w:color w:val="000000"/>
                <w:sz w:val="17"/>
                <w:szCs w:val="17"/>
              </w:rPr>
              <w:t>Estado de Ánimo de los Tuiteros</w:t>
            </w:r>
          </w:p>
        </w:tc>
        <w:tc>
          <w:tcPr>
            <w:tcW w:w="1134" w:type="dxa"/>
            <w:shd w:val="clear" w:color="auto" w:fill="C5EAFF"/>
            <w:vAlign w:val="center"/>
            <w:hideMark/>
          </w:tcPr>
          <w:p w14:paraId="183BBC7B"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560" w:type="dxa"/>
            <w:shd w:val="clear" w:color="auto" w:fill="C5EAFF"/>
            <w:vAlign w:val="center"/>
            <w:hideMark/>
          </w:tcPr>
          <w:p w14:paraId="46BA75F4"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5" w:type="dxa"/>
            <w:shd w:val="clear" w:color="auto" w:fill="C5EAFF"/>
            <w:vAlign w:val="center"/>
            <w:hideMark/>
          </w:tcPr>
          <w:p w14:paraId="7A4BDF1D"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C5EAFF"/>
            <w:vAlign w:val="center"/>
            <w:hideMark/>
          </w:tcPr>
          <w:p w14:paraId="4BBB54B2"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1276" w:type="dxa"/>
            <w:shd w:val="clear" w:color="auto" w:fill="C5EAFF"/>
            <w:vAlign w:val="center"/>
            <w:hideMark/>
          </w:tcPr>
          <w:p w14:paraId="6CACFF90" w14:textId="77777777" w:rsidR="00F34563" w:rsidRPr="006C71D1" w:rsidRDefault="00F34563" w:rsidP="006C71D1">
            <w:pPr>
              <w:spacing w:after="0" w:line="240" w:lineRule="auto"/>
              <w:jc w:val="center"/>
              <w:rPr>
                <w:rFonts w:ascii="Century Gothic" w:eastAsia="Times New Roman" w:hAnsi="Century Gothic" w:cs="Arial"/>
                <w:sz w:val="17"/>
                <w:szCs w:val="17"/>
              </w:rPr>
            </w:pPr>
            <w:r w:rsidRPr="006C71D1">
              <w:rPr>
                <w:rFonts w:ascii="Century Gothic" w:eastAsia="Times New Roman" w:hAnsi="Century Gothic" w:cs="Arial"/>
                <w:sz w:val="17"/>
                <w:szCs w:val="17"/>
              </w:rPr>
              <w:t> </w:t>
            </w:r>
          </w:p>
        </w:tc>
        <w:tc>
          <w:tcPr>
            <w:tcW w:w="1293" w:type="dxa"/>
            <w:shd w:val="clear" w:color="auto" w:fill="C5EAFF"/>
            <w:vAlign w:val="center"/>
            <w:hideMark/>
          </w:tcPr>
          <w:p w14:paraId="43D51B6B" w14:textId="77777777" w:rsidR="00F34563" w:rsidRPr="006C71D1" w:rsidRDefault="00F34563" w:rsidP="006C71D1">
            <w:pPr>
              <w:spacing w:after="0" w:line="240" w:lineRule="auto"/>
              <w:jc w:val="center"/>
              <w:rPr>
                <w:rFonts w:ascii="Century Gothic" w:eastAsia="Times New Roman" w:hAnsi="Century Gothic" w:cs="Arial"/>
                <w:b/>
                <w:bCs/>
                <w:sz w:val="17"/>
                <w:szCs w:val="17"/>
              </w:rPr>
            </w:pPr>
            <w:r w:rsidRPr="006C71D1">
              <w:rPr>
                <w:rFonts w:ascii="Century Gothic" w:eastAsia="Times New Roman" w:hAnsi="Century Gothic" w:cs="Arial"/>
                <w:b/>
                <w:bCs/>
                <w:sz w:val="17"/>
                <w:szCs w:val="17"/>
              </w:rPr>
              <w:t> </w:t>
            </w:r>
          </w:p>
        </w:tc>
        <w:tc>
          <w:tcPr>
            <w:tcW w:w="820" w:type="dxa"/>
            <w:shd w:val="clear" w:color="auto" w:fill="C5EAFF"/>
            <w:vAlign w:val="center"/>
            <w:hideMark/>
          </w:tcPr>
          <w:p w14:paraId="6189A51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78907A8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59B8F52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413BD025" w14:textId="77777777" w:rsidTr="00EE79D4">
        <w:trPr>
          <w:trHeight w:val="20"/>
        </w:trPr>
        <w:tc>
          <w:tcPr>
            <w:tcW w:w="1083" w:type="dxa"/>
            <w:shd w:val="clear" w:color="auto" w:fill="C5EAFF"/>
            <w:vAlign w:val="center"/>
            <w:hideMark/>
          </w:tcPr>
          <w:p w14:paraId="70742829"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DGIAI</w:t>
            </w:r>
          </w:p>
        </w:tc>
        <w:tc>
          <w:tcPr>
            <w:tcW w:w="2881" w:type="dxa"/>
            <w:shd w:val="clear" w:color="auto" w:fill="C5EAFF"/>
            <w:vAlign w:val="center"/>
            <w:hideMark/>
          </w:tcPr>
          <w:p w14:paraId="3335A41B"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proofErr w:type="spellStart"/>
            <w:r w:rsidRPr="006C71D1">
              <w:rPr>
                <w:rFonts w:ascii="Century Gothic" w:eastAsia="Times New Roman" w:hAnsi="Century Gothic" w:cs="Arial"/>
                <w:color w:val="000000"/>
                <w:sz w:val="17"/>
                <w:szCs w:val="17"/>
                <w:lang w:val="en-US"/>
              </w:rPr>
              <w:t>Bienestar</w:t>
            </w:r>
            <w:proofErr w:type="spellEnd"/>
            <w:r w:rsidRPr="006C71D1">
              <w:rPr>
                <w:rFonts w:ascii="Century Gothic" w:eastAsia="Times New Roman" w:hAnsi="Century Gothic" w:cs="Arial"/>
                <w:color w:val="000000"/>
                <w:sz w:val="17"/>
                <w:szCs w:val="17"/>
                <w:lang w:val="en-US"/>
              </w:rPr>
              <w:t xml:space="preserve"> </w:t>
            </w:r>
            <w:proofErr w:type="spellStart"/>
            <w:r w:rsidRPr="006C71D1">
              <w:rPr>
                <w:rFonts w:ascii="Century Gothic" w:eastAsia="Times New Roman" w:hAnsi="Century Gothic" w:cs="Arial"/>
                <w:color w:val="000000"/>
                <w:sz w:val="17"/>
                <w:szCs w:val="17"/>
                <w:lang w:val="en-US"/>
              </w:rPr>
              <w:t>Autorreportado</w:t>
            </w:r>
            <w:proofErr w:type="spellEnd"/>
          </w:p>
        </w:tc>
        <w:tc>
          <w:tcPr>
            <w:tcW w:w="1134" w:type="dxa"/>
            <w:shd w:val="clear" w:color="auto" w:fill="C5EAFF"/>
            <w:vAlign w:val="center"/>
            <w:hideMark/>
          </w:tcPr>
          <w:p w14:paraId="2BE5795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560" w:type="dxa"/>
            <w:shd w:val="clear" w:color="auto" w:fill="C5EAFF"/>
            <w:vAlign w:val="center"/>
            <w:hideMark/>
          </w:tcPr>
          <w:p w14:paraId="1D6D277F"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C5EAFF"/>
            <w:vAlign w:val="center"/>
            <w:hideMark/>
          </w:tcPr>
          <w:p w14:paraId="7F90F6A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276" w:type="dxa"/>
            <w:shd w:val="clear" w:color="auto" w:fill="C5EAFF"/>
            <w:vAlign w:val="center"/>
            <w:hideMark/>
          </w:tcPr>
          <w:p w14:paraId="77530B07"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47DB0BBF"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395E7022"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7700A8B5"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6F551838"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2E8F0EE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r w:rsidR="00EE79D4" w:rsidRPr="00F34563" w14:paraId="6CB59F62" w14:textId="77777777" w:rsidTr="00EE79D4">
        <w:trPr>
          <w:trHeight w:val="20"/>
        </w:trPr>
        <w:tc>
          <w:tcPr>
            <w:tcW w:w="1083" w:type="dxa"/>
            <w:shd w:val="clear" w:color="auto" w:fill="C5EAFF"/>
            <w:vAlign w:val="center"/>
            <w:hideMark/>
          </w:tcPr>
          <w:p w14:paraId="2EACEA91" w14:textId="77777777" w:rsidR="00F34563" w:rsidRPr="006C71D1" w:rsidRDefault="00F34563" w:rsidP="006C71D1">
            <w:pPr>
              <w:spacing w:after="0" w:line="240" w:lineRule="auto"/>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DGIAI</w:t>
            </w:r>
          </w:p>
        </w:tc>
        <w:tc>
          <w:tcPr>
            <w:tcW w:w="2881" w:type="dxa"/>
            <w:shd w:val="clear" w:color="auto" w:fill="C5EAFF"/>
            <w:vAlign w:val="center"/>
            <w:hideMark/>
          </w:tcPr>
          <w:p w14:paraId="3AAF8F53" w14:textId="77777777" w:rsidR="00F34563" w:rsidRPr="006C71D1" w:rsidRDefault="00F34563" w:rsidP="006C71D1">
            <w:pPr>
              <w:spacing w:after="0" w:line="240" w:lineRule="auto"/>
              <w:rPr>
                <w:rFonts w:ascii="Century Gothic" w:eastAsia="Times New Roman" w:hAnsi="Century Gothic" w:cs="Arial"/>
                <w:color w:val="000000"/>
                <w:sz w:val="17"/>
                <w:szCs w:val="17"/>
                <w:lang w:val="en-US"/>
              </w:rPr>
            </w:pPr>
            <w:r w:rsidRPr="006C71D1">
              <w:rPr>
                <w:rFonts w:ascii="Century Gothic" w:eastAsia="Times New Roman" w:hAnsi="Century Gothic" w:cs="Arial"/>
                <w:color w:val="000000"/>
                <w:sz w:val="17"/>
                <w:szCs w:val="17"/>
                <w:lang w:val="en-US"/>
              </w:rPr>
              <w:t xml:space="preserve">Sistema de </w:t>
            </w:r>
            <w:proofErr w:type="spellStart"/>
            <w:r w:rsidRPr="006C71D1">
              <w:rPr>
                <w:rFonts w:ascii="Century Gothic" w:eastAsia="Times New Roman" w:hAnsi="Century Gothic" w:cs="Arial"/>
                <w:color w:val="000000"/>
                <w:sz w:val="17"/>
                <w:szCs w:val="17"/>
                <w:lang w:val="en-US"/>
              </w:rPr>
              <w:t>Indicadores</w:t>
            </w:r>
            <w:proofErr w:type="spellEnd"/>
            <w:r w:rsidRPr="006C71D1">
              <w:rPr>
                <w:rFonts w:ascii="Century Gothic" w:eastAsia="Times New Roman" w:hAnsi="Century Gothic" w:cs="Arial"/>
                <w:color w:val="000000"/>
                <w:sz w:val="17"/>
                <w:szCs w:val="17"/>
                <w:lang w:val="en-US"/>
              </w:rPr>
              <w:t xml:space="preserve"> </w:t>
            </w:r>
            <w:proofErr w:type="spellStart"/>
            <w:r w:rsidRPr="006C71D1">
              <w:rPr>
                <w:rFonts w:ascii="Century Gothic" w:eastAsia="Times New Roman" w:hAnsi="Century Gothic" w:cs="Arial"/>
                <w:color w:val="000000"/>
                <w:sz w:val="17"/>
                <w:szCs w:val="17"/>
                <w:lang w:val="en-US"/>
              </w:rPr>
              <w:t>Cíclicos</w:t>
            </w:r>
            <w:proofErr w:type="spellEnd"/>
          </w:p>
        </w:tc>
        <w:tc>
          <w:tcPr>
            <w:tcW w:w="1134" w:type="dxa"/>
            <w:shd w:val="clear" w:color="auto" w:fill="C5EAFF"/>
            <w:vAlign w:val="center"/>
            <w:hideMark/>
          </w:tcPr>
          <w:p w14:paraId="7C1A2409"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560" w:type="dxa"/>
            <w:shd w:val="clear" w:color="auto" w:fill="C5EAFF"/>
            <w:vAlign w:val="center"/>
            <w:hideMark/>
          </w:tcPr>
          <w:p w14:paraId="11E5790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5" w:type="dxa"/>
            <w:shd w:val="clear" w:color="auto" w:fill="C5EAFF"/>
            <w:vAlign w:val="center"/>
            <w:hideMark/>
          </w:tcPr>
          <w:p w14:paraId="2B6038C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256F68EA"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1276" w:type="dxa"/>
            <w:shd w:val="clear" w:color="auto" w:fill="C5EAFF"/>
            <w:vAlign w:val="center"/>
            <w:hideMark/>
          </w:tcPr>
          <w:p w14:paraId="3E189015" w14:textId="77777777" w:rsidR="00F34563" w:rsidRPr="006C71D1" w:rsidRDefault="00F34563" w:rsidP="006C71D1">
            <w:pPr>
              <w:spacing w:after="0" w:line="240" w:lineRule="auto"/>
              <w:jc w:val="center"/>
              <w:rPr>
                <w:rFonts w:ascii="Century Gothic" w:eastAsia="Times New Roman" w:hAnsi="Century Gothic" w:cs="Arial"/>
                <w:sz w:val="17"/>
                <w:szCs w:val="17"/>
                <w:lang w:val="en-US"/>
              </w:rPr>
            </w:pPr>
            <w:r w:rsidRPr="006C71D1">
              <w:rPr>
                <w:rFonts w:ascii="Century Gothic" w:eastAsia="Times New Roman" w:hAnsi="Century Gothic" w:cs="Arial"/>
                <w:sz w:val="17"/>
                <w:szCs w:val="17"/>
                <w:lang w:val="en-US"/>
              </w:rPr>
              <w:t> </w:t>
            </w:r>
          </w:p>
        </w:tc>
        <w:tc>
          <w:tcPr>
            <w:tcW w:w="1293" w:type="dxa"/>
            <w:shd w:val="clear" w:color="auto" w:fill="C5EAFF"/>
            <w:vAlign w:val="center"/>
            <w:hideMark/>
          </w:tcPr>
          <w:p w14:paraId="4F5C3C83"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20" w:type="dxa"/>
            <w:shd w:val="clear" w:color="auto" w:fill="C5EAFF"/>
            <w:vAlign w:val="center"/>
            <w:hideMark/>
          </w:tcPr>
          <w:p w14:paraId="208A40FD"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c>
          <w:tcPr>
            <w:tcW w:w="1155" w:type="dxa"/>
            <w:shd w:val="clear" w:color="auto" w:fill="C5EAFF"/>
            <w:vAlign w:val="center"/>
            <w:hideMark/>
          </w:tcPr>
          <w:p w14:paraId="72EBE3C1"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 </w:t>
            </w:r>
          </w:p>
        </w:tc>
        <w:tc>
          <w:tcPr>
            <w:tcW w:w="807" w:type="dxa"/>
            <w:shd w:val="clear" w:color="auto" w:fill="C5EAFF"/>
            <w:vAlign w:val="center"/>
            <w:hideMark/>
          </w:tcPr>
          <w:p w14:paraId="5E8D45A4" w14:textId="77777777" w:rsidR="00F34563" w:rsidRPr="006C71D1" w:rsidRDefault="00F34563" w:rsidP="006C71D1">
            <w:pPr>
              <w:spacing w:after="0" w:line="240" w:lineRule="auto"/>
              <w:jc w:val="center"/>
              <w:rPr>
                <w:rFonts w:ascii="Century Gothic" w:eastAsia="Times New Roman" w:hAnsi="Century Gothic" w:cs="Arial"/>
                <w:b/>
                <w:bCs/>
                <w:sz w:val="17"/>
                <w:szCs w:val="17"/>
                <w:lang w:val="en-US"/>
              </w:rPr>
            </w:pPr>
            <w:r w:rsidRPr="006C71D1">
              <w:rPr>
                <w:rFonts w:ascii="Century Gothic" w:eastAsia="Times New Roman" w:hAnsi="Century Gothic" w:cs="Arial"/>
                <w:b/>
                <w:bCs/>
                <w:sz w:val="17"/>
                <w:szCs w:val="17"/>
                <w:lang w:val="en-US"/>
              </w:rPr>
              <w:t>X</w:t>
            </w:r>
          </w:p>
        </w:tc>
      </w:tr>
    </w:tbl>
    <w:p w14:paraId="0EB067A5" w14:textId="77777777" w:rsidR="00F34563" w:rsidRDefault="00F34563" w:rsidP="006A74B8">
      <w:pPr>
        <w:spacing w:after="0"/>
        <w:jc w:val="center"/>
        <w:rPr>
          <w:rFonts w:ascii="Century Gothic" w:hAnsi="Century Gothic"/>
          <w:b/>
          <w:sz w:val="19"/>
          <w:szCs w:val="19"/>
        </w:rPr>
      </w:pPr>
    </w:p>
    <w:p w14:paraId="2084CDEE" w14:textId="77777777" w:rsidR="00872FE8" w:rsidRDefault="00872FE8">
      <w:pPr>
        <w:rPr>
          <w:rFonts w:ascii="Century Gothic" w:hAnsi="Century Gothic"/>
          <w:b/>
          <w:sz w:val="19"/>
          <w:szCs w:val="19"/>
        </w:rPr>
      </w:pPr>
      <w:r>
        <w:rPr>
          <w:rFonts w:ascii="Century Gothic" w:hAnsi="Century Gothic"/>
          <w:b/>
          <w:sz w:val="19"/>
          <w:szCs w:val="19"/>
        </w:rPr>
        <w:br w:type="page"/>
      </w:r>
    </w:p>
    <w:p w14:paraId="21DCE4A7" w14:textId="77777777" w:rsidR="00872FE8" w:rsidRPr="00D10FAA" w:rsidRDefault="00872FE8" w:rsidP="00872FE8">
      <w:pPr>
        <w:spacing w:after="0"/>
        <w:jc w:val="right"/>
        <w:rPr>
          <w:rFonts w:ascii="Century Gothic" w:hAnsi="Century Gothic"/>
        </w:rPr>
      </w:pPr>
      <w:r>
        <w:rPr>
          <w:rFonts w:cstheme="minorHAnsi"/>
          <w:color w:val="0079BF"/>
          <w:sz w:val="36"/>
          <w:szCs w:val="144"/>
        </w:rPr>
        <w:t>ANEXO 2</w:t>
      </w:r>
    </w:p>
    <w:tbl>
      <w:tblPr>
        <w:tblW w:w="16307" w:type="dxa"/>
        <w:tblInd w:w="-1139" w:type="dxa"/>
        <w:tblLook w:val="04A0" w:firstRow="1" w:lastRow="0" w:firstColumn="1" w:lastColumn="0" w:noHBand="0" w:noVBand="1"/>
      </w:tblPr>
      <w:tblGrid>
        <w:gridCol w:w="7518"/>
        <w:gridCol w:w="8789"/>
      </w:tblGrid>
      <w:tr w:rsidR="00872FE8" w:rsidRPr="00C801C8" w14:paraId="4AC64365" w14:textId="77777777" w:rsidTr="00365D05">
        <w:trPr>
          <w:trHeight w:val="201"/>
        </w:trPr>
        <w:tc>
          <w:tcPr>
            <w:tcW w:w="7518" w:type="dxa"/>
            <w:shd w:val="clear" w:color="auto" w:fill="1F3864" w:themeFill="accent5" w:themeFillShade="80"/>
          </w:tcPr>
          <w:p w14:paraId="323C8F32" w14:textId="77777777" w:rsidR="00872FE8" w:rsidRPr="00C801C8" w:rsidRDefault="00872FE8" w:rsidP="00365D05">
            <w:pPr>
              <w:rPr>
                <w:rFonts w:cstheme="minorHAnsi"/>
                <w:color w:val="FFFFFF" w:themeColor="background1"/>
                <w:sz w:val="2"/>
                <w:szCs w:val="18"/>
              </w:rPr>
            </w:pPr>
          </w:p>
        </w:tc>
        <w:tc>
          <w:tcPr>
            <w:tcW w:w="8789" w:type="dxa"/>
            <w:shd w:val="clear" w:color="auto" w:fill="auto"/>
          </w:tcPr>
          <w:p w14:paraId="584E314D" w14:textId="77777777" w:rsidR="00872FE8" w:rsidRPr="00C801C8" w:rsidRDefault="00872FE8" w:rsidP="00365D05">
            <w:pPr>
              <w:rPr>
                <w:rFonts w:cstheme="minorHAnsi"/>
                <w:color w:val="FFFFFF" w:themeColor="background1"/>
                <w:sz w:val="2"/>
                <w:szCs w:val="18"/>
              </w:rPr>
            </w:pPr>
          </w:p>
        </w:tc>
      </w:tr>
      <w:tr w:rsidR="00872FE8" w:rsidRPr="00C801C8" w14:paraId="4F8C61F3" w14:textId="77777777" w:rsidTr="00365D05">
        <w:trPr>
          <w:trHeight w:val="201"/>
        </w:trPr>
        <w:tc>
          <w:tcPr>
            <w:tcW w:w="7518" w:type="dxa"/>
            <w:shd w:val="clear" w:color="auto" w:fill="0079BF"/>
          </w:tcPr>
          <w:p w14:paraId="33144D2A" w14:textId="77777777" w:rsidR="00872FE8" w:rsidRPr="00C801C8" w:rsidRDefault="00872FE8" w:rsidP="00365D05">
            <w:pPr>
              <w:rPr>
                <w:rFonts w:cstheme="minorHAnsi"/>
                <w:color w:val="FFFFFF" w:themeColor="background1"/>
                <w:sz w:val="2"/>
                <w:szCs w:val="18"/>
              </w:rPr>
            </w:pPr>
          </w:p>
        </w:tc>
        <w:tc>
          <w:tcPr>
            <w:tcW w:w="8789" w:type="dxa"/>
            <w:shd w:val="clear" w:color="auto" w:fill="0079BF"/>
          </w:tcPr>
          <w:p w14:paraId="2CE10513" w14:textId="77777777" w:rsidR="00872FE8" w:rsidRPr="00C801C8" w:rsidRDefault="00872FE8" w:rsidP="00365D05">
            <w:pPr>
              <w:rPr>
                <w:rFonts w:cstheme="minorHAnsi"/>
                <w:color w:val="FFFFFF" w:themeColor="background1"/>
                <w:sz w:val="2"/>
                <w:szCs w:val="18"/>
              </w:rPr>
            </w:pPr>
          </w:p>
        </w:tc>
      </w:tr>
    </w:tbl>
    <w:p w14:paraId="4320B65D" w14:textId="77777777" w:rsidR="00FD5C59" w:rsidRPr="00252CA7" w:rsidRDefault="00FD5C59" w:rsidP="00FD5C59">
      <w:pPr>
        <w:pStyle w:val="Ttulo1"/>
        <w:rPr>
          <w:rFonts w:ascii="Century Gothic" w:eastAsiaTheme="minorHAnsi" w:hAnsi="Century Gothic" w:cstheme="minorBidi"/>
          <w:b/>
          <w:color w:val="auto"/>
          <w:sz w:val="22"/>
          <w:szCs w:val="22"/>
        </w:rPr>
      </w:pPr>
      <w:bookmarkStart w:id="11" w:name="_Toc63947813"/>
      <w:r w:rsidRPr="00252CA7">
        <w:rPr>
          <w:rFonts w:ascii="Century Gothic" w:eastAsiaTheme="minorHAnsi" w:hAnsi="Century Gothic" w:cstheme="minorBidi"/>
          <w:b/>
          <w:color w:val="auto"/>
          <w:sz w:val="22"/>
          <w:szCs w:val="22"/>
        </w:rPr>
        <w:t xml:space="preserve">Anexo </w:t>
      </w:r>
      <w:r>
        <w:rPr>
          <w:rFonts w:ascii="Century Gothic" w:eastAsiaTheme="minorHAnsi" w:hAnsi="Century Gothic" w:cstheme="minorBidi"/>
          <w:b/>
          <w:color w:val="auto"/>
          <w:sz w:val="22"/>
          <w:szCs w:val="22"/>
        </w:rPr>
        <w:t>2</w:t>
      </w:r>
      <w:r w:rsidRPr="00252CA7">
        <w:rPr>
          <w:rFonts w:ascii="Century Gothic" w:eastAsiaTheme="minorHAnsi" w:hAnsi="Century Gothic" w:cstheme="minorBidi"/>
          <w:b/>
          <w:color w:val="auto"/>
          <w:sz w:val="22"/>
          <w:szCs w:val="22"/>
        </w:rPr>
        <w:t>: Indicador</w:t>
      </w:r>
      <w:r>
        <w:rPr>
          <w:rFonts w:ascii="Century Gothic" w:eastAsiaTheme="minorHAnsi" w:hAnsi="Century Gothic" w:cstheme="minorBidi"/>
          <w:b/>
          <w:color w:val="auto"/>
          <w:sz w:val="22"/>
          <w:szCs w:val="22"/>
        </w:rPr>
        <w:t>es</w:t>
      </w:r>
      <w:r w:rsidRPr="00252CA7">
        <w:rPr>
          <w:rFonts w:ascii="Century Gothic" w:eastAsiaTheme="minorHAnsi" w:hAnsi="Century Gothic" w:cstheme="minorBidi"/>
          <w:b/>
          <w:color w:val="auto"/>
          <w:sz w:val="22"/>
          <w:szCs w:val="22"/>
        </w:rPr>
        <w:t xml:space="preserve"> de Oportunidad</w:t>
      </w:r>
      <w:bookmarkEnd w:id="11"/>
    </w:p>
    <w:p w14:paraId="1056A54A" w14:textId="77777777" w:rsidR="007B5C00" w:rsidRDefault="007B5C00" w:rsidP="007B5C00">
      <w:pPr>
        <w:spacing w:before="240"/>
        <w:jc w:val="both"/>
        <w:rPr>
          <w:rFonts w:ascii="Century Gothic" w:hAnsi="Century Gothic"/>
          <w:sz w:val="19"/>
          <w:szCs w:val="19"/>
        </w:rPr>
      </w:pPr>
    </w:p>
    <w:p w14:paraId="1471E367" w14:textId="5C3FA2D5" w:rsidR="00196FCB" w:rsidRPr="007B5C00" w:rsidRDefault="00196FCB" w:rsidP="007B5C00">
      <w:pPr>
        <w:spacing w:before="240"/>
        <w:jc w:val="both"/>
        <w:rPr>
          <w:rFonts w:ascii="Century Gothic" w:hAnsi="Century Gothic"/>
          <w:sz w:val="19"/>
          <w:szCs w:val="19"/>
        </w:rPr>
      </w:pPr>
      <w:r w:rsidRPr="007B5C00">
        <w:rPr>
          <w:rFonts w:ascii="Century Gothic" w:hAnsi="Century Gothic"/>
          <w:sz w:val="19"/>
          <w:szCs w:val="19"/>
        </w:rPr>
        <w:t>En 2018 se aprobaron en el Comité de Aseguramiento de la Calidad dos indicadores de oportunidad:</w:t>
      </w:r>
    </w:p>
    <w:p w14:paraId="702D9518" w14:textId="77777777" w:rsidR="00086FE7" w:rsidRDefault="00086FE7" w:rsidP="00086FE7">
      <w:pPr>
        <w:spacing w:before="120"/>
        <w:jc w:val="center"/>
        <w:rPr>
          <w:b/>
        </w:rPr>
      </w:pPr>
      <w:r w:rsidRPr="004B63A7">
        <w:rPr>
          <w:b/>
        </w:rPr>
        <w:t xml:space="preserve">A.2.1. </w:t>
      </w:r>
      <w:r>
        <w:rPr>
          <w:b/>
        </w:rPr>
        <w:t>Indicadores de oportunidad aprobados</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11985"/>
      </w:tblGrid>
      <w:tr w:rsidR="00196FCB" w14:paraId="67FCD7D6" w14:textId="77777777" w:rsidTr="00196FCB">
        <w:tc>
          <w:tcPr>
            <w:tcW w:w="2405" w:type="dxa"/>
            <w:shd w:val="clear" w:color="auto" w:fill="1F4E79" w:themeFill="accent1" w:themeFillShade="80"/>
            <w:vAlign w:val="center"/>
          </w:tcPr>
          <w:p w14:paraId="1FBDC024" w14:textId="77777777" w:rsidR="00196FCB" w:rsidRPr="00196FCB" w:rsidRDefault="00196FCB" w:rsidP="00196FCB">
            <w:pPr>
              <w:spacing w:before="40" w:after="40"/>
              <w:jc w:val="center"/>
              <w:rPr>
                <w:rFonts w:ascii="Century Gothic" w:hAnsi="Century Gothic"/>
                <w:color w:val="FFFFFF" w:themeColor="background1"/>
                <w:sz w:val="17"/>
                <w:szCs w:val="17"/>
              </w:rPr>
            </w:pPr>
            <w:r w:rsidRPr="00196FCB">
              <w:rPr>
                <w:rFonts w:ascii="Century Gothic" w:hAnsi="Century Gothic"/>
                <w:color w:val="FFFFFF" w:themeColor="background1"/>
                <w:sz w:val="17"/>
                <w:szCs w:val="17"/>
              </w:rPr>
              <w:t>Nombre del indicador</w:t>
            </w:r>
          </w:p>
        </w:tc>
        <w:tc>
          <w:tcPr>
            <w:tcW w:w="11985" w:type="dxa"/>
            <w:shd w:val="clear" w:color="auto" w:fill="1F4E79" w:themeFill="accent1" w:themeFillShade="80"/>
            <w:vAlign w:val="center"/>
          </w:tcPr>
          <w:p w14:paraId="4D80F9D2" w14:textId="77777777" w:rsidR="00196FCB" w:rsidRPr="00196FCB" w:rsidRDefault="00196FCB" w:rsidP="00196FCB">
            <w:pPr>
              <w:spacing w:before="40" w:after="40"/>
              <w:jc w:val="center"/>
              <w:rPr>
                <w:rFonts w:ascii="Century Gothic" w:hAnsi="Century Gothic"/>
                <w:color w:val="FFFFFF" w:themeColor="background1"/>
                <w:sz w:val="17"/>
                <w:szCs w:val="17"/>
              </w:rPr>
            </w:pPr>
            <w:r w:rsidRPr="00196FCB">
              <w:rPr>
                <w:rFonts w:ascii="Century Gothic" w:hAnsi="Century Gothic"/>
                <w:color w:val="FFFFFF" w:themeColor="background1"/>
                <w:sz w:val="17"/>
                <w:szCs w:val="17"/>
              </w:rPr>
              <w:t>Definición</w:t>
            </w:r>
          </w:p>
        </w:tc>
      </w:tr>
      <w:tr w:rsidR="00196FCB" w14:paraId="0C8CC2EE" w14:textId="77777777" w:rsidTr="00196FCB">
        <w:tc>
          <w:tcPr>
            <w:tcW w:w="2405" w:type="dxa"/>
            <w:vAlign w:val="center"/>
          </w:tcPr>
          <w:p w14:paraId="69F111D1" w14:textId="77777777" w:rsidR="00196FCB" w:rsidRPr="00196FCB" w:rsidRDefault="00196FCB" w:rsidP="00196FCB">
            <w:pPr>
              <w:spacing w:before="40" w:after="40"/>
              <w:rPr>
                <w:rFonts w:ascii="Century Gothic" w:hAnsi="Century Gothic"/>
                <w:sz w:val="17"/>
                <w:szCs w:val="17"/>
              </w:rPr>
            </w:pPr>
            <w:r w:rsidRPr="00196FCB">
              <w:rPr>
                <w:rFonts w:ascii="Century Gothic" w:hAnsi="Century Gothic"/>
                <w:sz w:val="17"/>
                <w:szCs w:val="17"/>
              </w:rPr>
              <w:t>Indicador de oportunidad (IDO)</w:t>
            </w:r>
          </w:p>
        </w:tc>
        <w:tc>
          <w:tcPr>
            <w:tcW w:w="11985" w:type="dxa"/>
            <w:vAlign w:val="center"/>
          </w:tcPr>
          <w:p w14:paraId="60458066" w14:textId="77777777" w:rsidR="00196FCB" w:rsidRPr="00196FCB" w:rsidRDefault="00196FCB" w:rsidP="00196FCB">
            <w:pPr>
              <w:spacing w:before="40" w:after="40"/>
              <w:jc w:val="both"/>
              <w:rPr>
                <w:rFonts w:ascii="Century Gothic" w:hAnsi="Century Gothic"/>
                <w:sz w:val="17"/>
                <w:szCs w:val="17"/>
              </w:rPr>
            </w:pPr>
            <w:r w:rsidRPr="00196FCB">
              <w:rPr>
                <w:rFonts w:ascii="Century Gothic" w:hAnsi="Century Gothic"/>
                <w:sz w:val="17"/>
                <w:szCs w:val="17"/>
              </w:rPr>
              <w:t xml:space="preserve">Es la diferencia entre un parámetro de oportunidad que sirve de referencia sobre las mejores prácticas en materia de difusión y el tiempo con el que actualmente el Instituto da a conocer la información en cuestión. La oportunidad consiste en el número de días que transcurren entre el fenómeno reportado y la difusión de los resultados. </w:t>
            </w:r>
          </w:p>
          <w:p w14:paraId="655BC476" w14:textId="77777777" w:rsidR="00196FCB" w:rsidRPr="00196FCB" w:rsidRDefault="00196FCB" w:rsidP="00196FCB">
            <w:pPr>
              <w:spacing w:before="40" w:after="40"/>
              <w:jc w:val="both"/>
              <w:rPr>
                <w:rFonts w:ascii="Century Gothic" w:hAnsi="Century Gothic"/>
                <w:sz w:val="17"/>
                <w:szCs w:val="17"/>
              </w:rPr>
            </w:pPr>
            <w:r w:rsidRPr="00196FCB">
              <w:rPr>
                <w:rFonts w:ascii="Century Gothic" w:hAnsi="Century Gothic"/>
                <w:sz w:val="17"/>
                <w:szCs w:val="17"/>
              </w:rPr>
              <w:t>Este indicador se calcula para cada uno de los programas y sus productos, el parámetro de oportunidad se identifica como una referencia con la cual se puede comparar individualmente la oportunidad de los proyectos del Instituto.</w:t>
            </w:r>
          </w:p>
        </w:tc>
      </w:tr>
      <w:tr w:rsidR="00196FCB" w14:paraId="1F4753F8" w14:textId="77777777" w:rsidTr="00196FCB">
        <w:tc>
          <w:tcPr>
            <w:tcW w:w="2405" w:type="dxa"/>
            <w:vAlign w:val="center"/>
          </w:tcPr>
          <w:p w14:paraId="0F1ED2B2" w14:textId="77777777" w:rsidR="00196FCB" w:rsidRPr="00196FCB" w:rsidRDefault="00196FCB" w:rsidP="00196FCB">
            <w:pPr>
              <w:spacing w:before="40" w:after="40"/>
              <w:rPr>
                <w:rFonts w:ascii="Century Gothic" w:hAnsi="Century Gothic"/>
                <w:sz w:val="17"/>
                <w:szCs w:val="17"/>
              </w:rPr>
            </w:pPr>
            <w:r w:rsidRPr="00196FCB">
              <w:rPr>
                <w:rFonts w:ascii="Century Gothic" w:hAnsi="Century Gothic"/>
                <w:sz w:val="17"/>
                <w:szCs w:val="17"/>
              </w:rPr>
              <w:t>Indicador institucional de oportunidad (IIO)</w:t>
            </w:r>
          </w:p>
        </w:tc>
        <w:tc>
          <w:tcPr>
            <w:tcW w:w="11985" w:type="dxa"/>
            <w:vAlign w:val="center"/>
          </w:tcPr>
          <w:p w14:paraId="2C85ACEA" w14:textId="77777777" w:rsidR="00196FCB" w:rsidRPr="00196FCB" w:rsidRDefault="00196FCB" w:rsidP="00196FCB">
            <w:pPr>
              <w:spacing w:before="40" w:after="40"/>
              <w:jc w:val="both"/>
              <w:rPr>
                <w:rFonts w:ascii="Century Gothic" w:hAnsi="Century Gothic"/>
                <w:sz w:val="17"/>
                <w:szCs w:val="17"/>
              </w:rPr>
            </w:pPr>
            <w:r w:rsidRPr="00196FCB">
              <w:rPr>
                <w:rFonts w:ascii="Century Gothic" w:hAnsi="Century Gothic"/>
                <w:sz w:val="17"/>
                <w:szCs w:val="17"/>
              </w:rPr>
              <w:t>El indicador institucional de oportunidad se define como el promedio aritmético de los Indicadores de Oportunidad de los proyectos individuales considerados en la Matriz de Parámetros de Oportunidad y para los cuales se haya identificado un parámetro de oportunidad.</w:t>
            </w:r>
          </w:p>
        </w:tc>
      </w:tr>
    </w:tbl>
    <w:p w14:paraId="076945CF" w14:textId="77777777" w:rsidR="00C56093" w:rsidRPr="007B5C00" w:rsidRDefault="00C56093" w:rsidP="007B5C00">
      <w:pPr>
        <w:spacing w:before="240"/>
        <w:jc w:val="both"/>
        <w:rPr>
          <w:rFonts w:ascii="Century Gothic" w:hAnsi="Century Gothic"/>
          <w:sz w:val="19"/>
          <w:szCs w:val="19"/>
        </w:rPr>
      </w:pPr>
      <w:r w:rsidRPr="007B5C00">
        <w:rPr>
          <w:rFonts w:ascii="Century Gothic" w:hAnsi="Century Gothic"/>
          <w:sz w:val="19"/>
          <w:szCs w:val="19"/>
        </w:rPr>
        <w:t>A continuación, se presenta la actualización de la oportunidad de cada uno de los productos que divulgó el Instituto durante 2020 empleando el calendario de difusión, el cálculo de los indicadores de oportunidad, tanto los Indicadores Individuales de Oportunidad (IIO) para cada producto como el Institucional (IDO) para el año de referencia, y d) cálculo del IDO para la matriz completa al 2020.</w:t>
      </w:r>
    </w:p>
    <w:p w14:paraId="6CA7D2BD" w14:textId="77777777" w:rsidR="00C56093" w:rsidRPr="007B5C00" w:rsidRDefault="00C56093" w:rsidP="007B5C00">
      <w:pPr>
        <w:spacing w:before="240"/>
        <w:jc w:val="both"/>
        <w:rPr>
          <w:rFonts w:ascii="Century Gothic" w:hAnsi="Century Gothic"/>
          <w:sz w:val="19"/>
          <w:szCs w:val="19"/>
        </w:rPr>
      </w:pPr>
      <w:r w:rsidRPr="007B5C00">
        <w:rPr>
          <w:rFonts w:ascii="Century Gothic" w:hAnsi="Century Gothic"/>
          <w:sz w:val="19"/>
          <w:szCs w:val="19"/>
        </w:rPr>
        <w:t>Cabe destacar que, en el 2020, siete programas tuvieron cancelaciones; seis en sus ciclos de entrega y uno con periodicidad anual, adicionalmente hubo reprogramaciones en las fechas correspondientes a la difusión de los programas. Los indicadores incluyen las fechas reprogramadas, así como los parámetros actualizados en 2019.</w:t>
      </w:r>
    </w:p>
    <w:p w14:paraId="7D4C93DE" w14:textId="670FCE8A" w:rsidR="00C56093" w:rsidRDefault="00C56093" w:rsidP="007B5C00">
      <w:pPr>
        <w:spacing w:before="240"/>
        <w:jc w:val="both"/>
        <w:rPr>
          <w:rFonts w:ascii="Century Gothic" w:hAnsi="Century Gothic"/>
          <w:sz w:val="19"/>
          <w:szCs w:val="19"/>
        </w:rPr>
      </w:pPr>
      <w:r w:rsidRPr="007B5C00">
        <w:rPr>
          <w:rFonts w:ascii="Century Gothic" w:hAnsi="Century Gothic"/>
          <w:sz w:val="19"/>
          <w:szCs w:val="19"/>
        </w:rPr>
        <w:t>Con la actualización a 2019 la matriz de parámetros de oportunidad y conforme a los programas incluidos en el calendario de difusión de información estadística y geográfica y de Interés Nacional del INEGI se contó con 107 productos del instituto, de los cuales el 50% cuenta  con un parámetro de oportunidad, el 28% con una propuesta interna de parámetro (realizada por el área generadora) y el 22% restante no se identifica un parámetro de oportunidad ni se realiza una propuesta interna de parámetro.</w:t>
      </w:r>
    </w:p>
    <w:p w14:paraId="647368FC" w14:textId="3A8F781E" w:rsidR="007B5C00" w:rsidRDefault="007B5C00">
      <w:pPr>
        <w:rPr>
          <w:rFonts w:ascii="Century Gothic" w:hAnsi="Century Gothic"/>
          <w:sz w:val="19"/>
          <w:szCs w:val="19"/>
        </w:rPr>
      </w:pPr>
      <w:r>
        <w:rPr>
          <w:rFonts w:ascii="Century Gothic" w:hAnsi="Century Gothic"/>
          <w:sz w:val="19"/>
          <w:szCs w:val="19"/>
        </w:rPr>
        <w:br w:type="page"/>
      </w:r>
    </w:p>
    <w:p w14:paraId="6FAF1C75" w14:textId="02592A32" w:rsidR="00C56093" w:rsidRDefault="00C56093" w:rsidP="00C56093">
      <w:pPr>
        <w:spacing w:before="120"/>
        <w:jc w:val="center"/>
        <w:rPr>
          <w:b/>
        </w:rPr>
      </w:pPr>
      <w:r w:rsidRPr="004B63A7">
        <w:rPr>
          <w:b/>
        </w:rPr>
        <w:t>A.2.</w:t>
      </w:r>
      <w:r w:rsidR="00286927">
        <w:rPr>
          <w:b/>
        </w:rPr>
        <w:t>2</w:t>
      </w:r>
      <w:r w:rsidRPr="004B63A7">
        <w:rPr>
          <w:b/>
        </w:rPr>
        <w:t>. Distribución de los productos revisados según el tipo de instrumento de oportunidad identificado a 2020. (Estructura porcentual)</w:t>
      </w:r>
    </w:p>
    <w:p w14:paraId="31B47836" w14:textId="6B6CC92B" w:rsidR="007B5C00" w:rsidRDefault="007B5C00" w:rsidP="00C56093">
      <w:pPr>
        <w:spacing w:before="120"/>
        <w:jc w:val="center"/>
        <w:rPr>
          <w:b/>
        </w:rPr>
      </w:pPr>
      <w:r w:rsidRPr="007B5C00">
        <w:drawing>
          <wp:inline distT="0" distB="0" distL="0" distR="0" wp14:anchorId="5931044D" wp14:editId="5C686068">
            <wp:extent cx="3474908" cy="198628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7508" cy="1993482"/>
                    </a:xfrm>
                    <a:prstGeom prst="rect">
                      <a:avLst/>
                    </a:prstGeom>
                    <a:noFill/>
                    <a:ln>
                      <a:noFill/>
                    </a:ln>
                  </pic:spPr>
                </pic:pic>
              </a:graphicData>
            </a:graphic>
          </wp:inline>
        </w:drawing>
      </w:r>
    </w:p>
    <w:p w14:paraId="574DEFE2" w14:textId="65DD9DF9" w:rsidR="00C56093" w:rsidRPr="007B5C00" w:rsidRDefault="00C56093" w:rsidP="007B5C00">
      <w:pPr>
        <w:spacing w:before="240"/>
        <w:jc w:val="both"/>
        <w:rPr>
          <w:rFonts w:ascii="Century Gothic" w:hAnsi="Century Gothic"/>
          <w:sz w:val="19"/>
          <w:szCs w:val="19"/>
        </w:rPr>
      </w:pPr>
      <w:r w:rsidRPr="007B5C00">
        <w:rPr>
          <w:rFonts w:ascii="Century Gothic" w:hAnsi="Century Gothic"/>
          <w:sz w:val="19"/>
          <w:szCs w:val="19"/>
        </w:rPr>
        <w:t>De los productos del Instituto con parámetro de oportunidad (84 productos), 22 hacen referencia a recomendaciones internacionales para la difusión de la información, 26 se identificaron a partir de experiencias internacionales, 15 lo hicieron con normas internacionales de divulgación, para 11 se consideraron lineamientos institucionales, en 2 de políticas o regulaciones nacionales, y en 2 se hizo referencia a otros instrumentos como parámetros de oportunidad.</w:t>
      </w:r>
    </w:p>
    <w:p w14:paraId="63F88E29" w14:textId="77777777" w:rsidR="00C56093" w:rsidRPr="007B5C00" w:rsidRDefault="00C56093" w:rsidP="007B5C00">
      <w:pPr>
        <w:spacing w:before="240"/>
        <w:jc w:val="both"/>
        <w:rPr>
          <w:rFonts w:ascii="Century Gothic" w:hAnsi="Century Gothic"/>
          <w:sz w:val="19"/>
          <w:szCs w:val="19"/>
        </w:rPr>
      </w:pPr>
      <w:r w:rsidRPr="007B5C00">
        <w:rPr>
          <w:rFonts w:ascii="Century Gothic" w:hAnsi="Century Gothic"/>
          <w:sz w:val="19"/>
          <w:szCs w:val="19"/>
        </w:rPr>
        <w:t>Al comparar la oportunidad actual de los productos del Instituto con los parámetros de oportunidad identificados se observó en 55 de estos casos que la oportunidad igual a o es mayor que su correspondiente parámetro de oportunidad, mientras que en 25 productos la oportunidad fue menor que la del parámetro.</w:t>
      </w:r>
    </w:p>
    <w:p w14:paraId="37305A65" w14:textId="77777777" w:rsidR="00C56093" w:rsidRPr="00283E9B" w:rsidRDefault="00C56093" w:rsidP="00C56093">
      <w:pPr>
        <w:spacing w:after="0"/>
        <w:jc w:val="center"/>
        <w:rPr>
          <w:rFonts w:ascii="Century Gothic" w:hAnsi="Century Gothic"/>
          <w:b/>
          <w:sz w:val="19"/>
          <w:szCs w:val="19"/>
        </w:rPr>
      </w:pPr>
      <w:r w:rsidRPr="00FA7A28">
        <w:rPr>
          <w:rFonts w:ascii="Century Gothic" w:hAnsi="Century Gothic"/>
          <w:b/>
          <w:sz w:val="19"/>
          <w:szCs w:val="19"/>
        </w:rPr>
        <w:t>A.</w:t>
      </w:r>
      <w:r>
        <w:rPr>
          <w:rFonts w:ascii="Century Gothic" w:hAnsi="Century Gothic"/>
          <w:b/>
          <w:sz w:val="19"/>
          <w:szCs w:val="19"/>
        </w:rPr>
        <w:t>2</w:t>
      </w:r>
      <w:r w:rsidRPr="00FA7A28">
        <w:rPr>
          <w:rFonts w:ascii="Century Gothic" w:hAnsi="Century Gothic"/>
          <w:b/>
          <w:sz w:val="19"/>
          <w:szCs w:val="19"/>
        </w:rPr>
        <w:t>.</w:t>
      </w:r>
      <w:r w:rsidR="00286927">
        <w:rPr>
          <w:rFonts w:ascii="Century Gothic" w:hAnsi="Century Gothic"/>
          <w:b/>
          <w:sz w:val="19"/>
          <w:szCs w:val="19"/>
        </w:rPr>
        <w:t>3</w:t>
      </w:r>
      <w:r>
        <w:rPr>
          <w:rFonts w:ascii="Century Gothic" w:hAnsi="Century Gothic"/>
          <w:b/>
          <w:sz w:val="19"/>
          <w:szCs w:val="19"/>
        </w:rPr>
        <w:t xml:space="preserve">.  </w:t>
      </w:r>
      <w:r w:rsidRPr="00283E9B">
        <w:rPr>
          <w:rFonts w:ascii="Century Gothic" w:hAnsi="Century Gothic"/>
          <w:b/>
          <w:sz w:val="19"/>
          <w:szCs w:val="19"/>
        </w:rPr>
        <w:t>Distribución de productos que el Instituto difunde por tipo de parámetros de oportunidad</w:t>
      </w:r>
    </w:p>
    <w:p w14:paraId="5508B306" w14:textId="77777777" w:rsidR="00C56093" w:rsidRPr="00283E9B" w:rsidRDefault="00C56093" w:rsidP="00C56093">
      <w:pPr>
        <w:spacing w:after="0"/>
        <w:jc w:val="center"/>
        <w:rPr>
          <w:rFonts w:ascii="Century Gothic" w:hAnsi="Century Gothic" w:cs="Arial"/>
          <w:sz w:val="18"/>
          <w:szCs w:val="18"/>
        </w:rPr>
      </w:pPr>
      <w:r w:rsidRPr="00283E9B">
        <w:rPr>
          <w:rFonts w:ascii="Century Gothic" w:hAnsi="Century Gothic"/>
          <w:b/>
          <w:sz w:val="19"/>
          <w:szCs w:val="19"/>
        </w:rPr>
        <w:t>(Número de productos)</w:t>
      </w:r>
    </w:p>
    <w:tbl>
      <w:tblPr>
        <w:tblW w:w="0" w:type="auto"/>
        <w:jc w:val="center"/>
        <w:tblLook w:val="04A0" w:firstRow="1" w:lastRow="0" w:firstColumn="1" w:lastColumn="0" w:noHBand="0" w:noVBand="1"/>
      </w:tblPr>
      <w:tblGrid>
        <w:gridCol w:w="5240"/>
        <w:gridCol w:w="1412"/>
        <w:gridCol w:w="1298"/>
        <w:gridCol w:w="2126"/>
      </w:tblGrid>
      <w:tr w:rsidR="00C56093" w:rsidRPr="00283E9B" w14:paraId="3A78CF18" w14:textId="77777777" w:rsidTr="0094336C">
        <w:trPr>
          <w:jc w:val="center"/>
        </w:trPr>
        <w:tc>
          <w:tcPr>
            <w:tcW w:w="10076" w:type="dxa"/>
            <w:gridSpan w:val="4"/>
            <w:shd w:val="clear" w:color="auto" w:fill="2F5496" w:themeFill="accent5" w:themeFillShade="BF"/>
            <w:vAlign w:val="center"/>
          </w:tcPr>
          <w:p w14:paraId="49C8E151" w14:textId="77777777" w:rsidR="00C56093" w:rsidRPr="00283E9B" w:rsidRDefault="00C56093" w:rsidP="0094336C">
            <w:pPr>
              <w:spacing w:after="0"/>
              <w:jc w:val="center"/>
              <w:rPr>
                <w:rFonts w:ascii="Century Gothic" w:hAnsi="Century Gothic" w:cs="Arial"/>
                <w:b/>
                <w:color w:val="FFFFFF" w:themeColor="background1"/>
                <w:sz w:val="18"/>
                <w:szCs w:val="18"/>
              </w:rPr>
            </w:pPr>
            <w:r>
              <w:rPr>
                <w:rFonts w:ascii="Century Gothic" w:hAnsi="Century Gothic" w:cs="Arial"/>
                <w:b/>
                <w:color w:val="FFFFFF" w:themeColor="background1"/>
                <w:sz w:val="18"/>
                <w:szCs w:val="18"/>
              </w:rPr>
              <w:t>2019</w:t>
            </w:r>
          </w:p>
        </w:tc>
      </w:tr>
      <w:tr w:rsidR="00C56093" w:rsidRPr="00283E9B" w14:paraId="735DF7C1" w14:textId="77777777" w:rsidTr="0094336C">
        <w:trPr>
          <w:jc w:val="center"/>
        </w:trPr>
        <w:tc>
          <w:tcPr>
            <w:tcW w:w="5240" w:type="dxa"/>
            <w:shd w:val="clear" w:color="auto" w:fill="2F5496" w:themeFill="accent5" w:themeFillShade="BF"/>
            <w:vAlign w:val="center"/>
          </w:tcPr>
          <w:p w14:paraId="47ADB06C" w14:textId="77777777" w:rsidR="00C56093" w:rsidRPr="00283E9B" w:rsidRDefault="00C56093" w:rsidP="0094336C">
            <w:pPr>
              <w:spacing w:after="0"/>
              <w:jc w:val="center"/>
              <w:rPr>
                <w:rFonts w:ascii="Century Gothic" w:hAnsi="Century Gothic" w:cs="Arial"/>
                <w:b/>
                <w:color w:val="FFFFFF" w:themeColor="background1"/>
                <w:sz w:val="18"/>
                <w:szCs w:val="18"/>
              </w:rPr>
            </w:pPr>
            <w:r w:rsidRPr="00283E9B">
              <w:rPr>
                <w:rFonts w:ascii="Century Gothic" w:hAnsi="Century Gothic" w:cs="Arial"/>
                <w:b/>
                <w:color w:val="FFFFFF" w:themeColor="background1"/>
                <w:sz w:val="18"/>
                <w:szCs w:val="18"/>
              </w:rPr>
              <w:t>Productos</w:t>
            </w:r>
          </w:p>
          <w:p w14:paraId="6D55FDDE" w14:textId="77777777" w:rsidR="00C56093" w:rsidRPr="00283E9B" w:rsidRDefault="00C56093" w:rsidP="0094336C">
            <w:pPr>
              <w:spacing w:after="0"/>
              <w:jc w:val="center"/>
              <w:rPr>
                <w:rFonts w:ascii="Century Gothic" w:hAnsi="Century Gothic" w:cs="Arial"/>
                <w:b/>
                <w:color w:val="FFFFFF" w:themeColor="background1"/>
                <w:sz w:val="18"/>
                <w:szCs w:val="18"/>
              </w:rPr>
            </w:pPr>
            <w:r w:rsidRPr="00283E9B">
              <w:rPr>
                <w:rFonts w:ascii="Century Gothic" w:hAnsi="Century Gothic" w:cs="Arial"/>
                <w:b/>
                <w:color w:val="FFFFFF" w:themeColor="background1"/>
                <w:sz w:val="18"/>
                <w:szCs w:val="18"/>
              </w:rPr>
              <w:t>Revisados</w:t>
            </w:r>
          </w:p>
        </w:tc>
        <w:tc>
          <w:tcPr>
            <w:tcW w:w="1412" w:type="dxa"/>
            <w:shd w:val="clear" w:color="auto" w:fill="2F5496" w:themeFill="accent5" w:themeFillShade="BF"/>
            <w:vAlign w:val="center"/>
          </w:tcPr>
          <w:p w14:paraId="16F9174D" w14:textId="77777777" w:rsidR="00C56093" w:rsidRPr="00283E9B" w:rsidRDefault="00C56093" w:rsidP="0094336C">
            <w:pPr>
              <w:spacing w:after="0"/>
              <w:jc w:val="center"/>
              <w:rPr>
                <w:rFonts w:ascii="Century Gothic" w:hAnsi="Century Gothic" w:cs="Arial"/>
                <w:b/>
                <w:color w:val="FFFFFF" w:themeColor="background1"/>
                <w:sz w:val="18"/>
                <w:szCs w:val="18"/>
              </w:rPr>
            </w:pPr>
            <w:r w:rsidRPr="00283E9B">
              <w:rPr>
                <w:rFonts w:ascii="Century Gothic" w:hAnsi="Century Gothic" w:cs="Arial"/>
                <w:b/>
                <w:color w:val="FFFFFF" w:themeColor="background1"/>
                <w:sz w:val="18"/>
                <w:szCs w:val="18"/>
              </w:rPr>
              <w:t>Total</w:t>
            </w:r>
          </w:p>
        </w:tc>
        <w:tc>
          <w:tcPr>
            <w:tcW w:w="1298" w:type="dxa"/>
            <w:shd w:val="clear" w:color="auto" w:fill="2F5496" w:themeFill="accent5" w:themeFillShade="BF"/>
            <w:vAlign w:val="center"/>
          </w:tcPr>
          <w:p w14:paraId="6CFF9CF1" w14:textId="77777777" w:rsidR="00C56093" w:rsidRPr="00283E9B" w:rsidRDefault="00C56093" w:rsidP="0094336C">
            <w:pPr>
              <w:spacing w:after="0"/>
              <w:jc w:val="center"/>
              <w:rPr>
                <w:rFonts w:ascii="Century Gothic" w:hAnsi="Century Gothic" w:cs="Arial"/>
                <w:b/>
                <w:color w:val="FFFFFF" w:themeColor="background1"/>
                <w:sz w:val="18"/>
                <w:szCs w:val="18"/>
              </w:rPr>
            </w:pPr>
            <w:r w:rsidRPr="00283E9B">
              <w:rPr>
                <w:rFonts w:ascii="Century Gothic" w:hAnsi="Century Gothic" w:cs="Arial"/>
                <w:b/>
                <w:color w:val="FFFFFF" w:themeColor="background1"/>
                <w:sz w:val="18"/>
                <w:szCs w:val="18"/>
              </w:rPr>
              <w:t>Dentro del parámetro</w:t>
            </w:r>
          </w:p>
        </w:tc>
        <w:tc>
          <w:tcPr>
            <w:tcW w:w="2126" w:type="dxa"/>
            <w:shd w:val="clear" w:color="auto" w:fill="2F5496" w:themeFill="accent5" w:themeFillShade="BF"/>
            <w:vAlign w:val="center"/>
          </w:tcPr>
          <w:p w14:paraId="2534BDB1" w14:textId="77777777" w:rsidR="00C56093" w:rsidRPr="00283E9B" w:rsidRDefault="00C56093" w:rsidP="0094336C">
            <w:pPr>
              <w:spacing w:after="0"/>
              <w:jc w:val="center"/>
              <w:rPr>
                <w:rFonts w:ascii="Century Gothic" w:hAnsi="Century Gothic" w:cs="Arial"/>
                <w:b/>
                <w:color w:val="FFFFFF" w:themeColor="background1"/>
                <w:sz w:val="18"/>
                <w:szCs w:val="18"/>
              </w:rPr>
            </w:pPr>
            <w:r w:rsidRPr="00283E9B">
              <w:rPr>
                <w:rFonts w:ascii="Century Gothic" w:hAnsi="Century Gothic" w:cs="Arial"/>
                <w:b/>
                <w:color w:val="FFFFFF" w:themeColor="background1"/>
                <w:sz w:val="18"/>
                <w:szCs w:val="18"/>
              </w:rPr>
              <w:t>Menor oportunidad que la del parámetro</w:t>
            </w:r>
          </w:p>
        </w:tc>
      </w:tr>
      <w:tr w:rsidR="00C56093" w:rsidRPr="00283E9B" w14:paraId="6CCE2334" w14:textId="77777777" w:rsidTr="0094336C">
        <w:trPr>
          <w:trHeight w:val="440"/>
          <w:jc w:val="center"/>
        </w:trPr>
        <w:tc>
          <w:tcPr>
            <w:tcW w:w="5240" w:type="dxa"/>
            <w:vAlign w:val="center"/>
          </w:tcPr>
          <w:p w14:paraId="76F699C0" w14:textId="77777777" w:rsidR="00C56093" w:rsidRPr="00283E9B" w:rsidRDefault="00C56093" w:rsidP="0094336C">
            <w:pPr>
              <w:spacing w:after="0"/>
              <w:rPr>
                <w:rFonts w:ascii="Century Gothic" w:hAnsi="Century Gothic" w:cs="Arial"/>
                <w:sz w:val="18"/>
                <w:szCs w:val="18"/>
              </w:rPr>
            </w:pPr>
            <w:r w:rsidRPr="00283E9B">
              <w:rPr>
                <w:rFonts w:ascii="Century Gothic" w:hAnsi="Century Gothic" w:cs="Arial"/>
                <w:sz w:val="18"/>
                <w:szCs w:val="18"/>
              </w:rPr>
              <w:t>Total</w:t>
            </w:r>
          </w:p>
        </w:tc>
        <w:tc>
          <w:tcPr>
            <w:tcW w:w="1412" w:type="dxa"/>
            <w:vAlign w:val="center"/>
          </w:tcPr>
          <w:p w14:paraId="6D7557A7" w14:textId="77777777" w:rsidR="00C56093" w:rsidRPr="00283E9B" w:rsidRDefault="00C56093" w:rsidP="0094336C">
            <w:pPr>
              <w:spacing w:after="0"/>
              <w:ind w:right="-108"/>
              <w:jc w:val="center"/>
              <w:rPr>
                <w:rFonts w:ascii="Century Gothic" w:hAnsi="Century Gothic" w:cs="Arial"/>
                <w:sz w:val="18"/>
                <w:szCs w:val="18"/>
              </w:rPr>
            </w:pPr>
            <w:r w:rsidRPr="00283E9B">
              <w:rPr>
                <w:rFonts w:ascii="Century Gothic" w:hAnsi="Century Gothic" w:cs="Arial"/>
                <w:sz w:val="18"/>
                <w:szCs w:val="18"/>
              </w:rPr>
              <w:t>145</w:t>
            </w:r>
          </w:p>
        </w:tc>
        <w:tc>
          <w:tcPr>
            <w:tcW w:w="1298" w:type="dxa"/>
            <w:vAlign w:val="center"/>
          </w:tcPr>
          <w:p w14:paraId="49B09A14" w14:textId="77777777" w:rsidR="00C56093" w:rsidRPr="00283E9B" w:rsidRDefault="00C56093" w:rsidP="0094336C">
            <w:pPr>
              <w:spacing w:after="0"/>
              <w:ind w:right="-93"/>
              <w:jc w:val="center"/>
              <w:rPr>
                <w:rFonts w:ascii="Century Gothic" w:hAnsi="Century Gothic" w:cs="Arial"/>
                <w:sz w:val="18"/>
                <w:szCs w:val="18"/>
              </w:rPr>
            </w:pPr>
            <w:r w:rsidRPr="00283E9B">
              <w:rPr>
                <w:rFonts w:ascii="Century Gothic" w:hAnsi="Century Gothic" w:cs="Arial"/>
                <w:sz w:val="18"/>
                <w:szCs w:val="18"/>
              </w:rPr>
              <w:t>59</w:t>
            </w:r>
          </w:p>
        </w:tc>
        <w:tc>
          <w:tcPr>
            <w:tcW w:w="2126" w:type="dxa"/>
            <w:vAlign w:val="center"/>
          </w:tcPr>
          <w:p w14:paraId="1713C736" w14:textId="77777777" w:rsidR="00C56093" w:rsidRPr="00283E9B" w:rsidRDefault="00C56093" w:rsidP="0094336C">
            <w:pPr>
              <w:spacing w:after="0"/>
              <w:ind w:right="-89"/>
              <w:jc w:val="center"/>
              <w:rPr>
                <w:rFonts w:ascii="Century Gothic" w:hAnsi="Century Gothic" w:cs="Arial"/>
                <w:sz w:val="18"/>
                <w:szCs w:val="18"/>
              </w:rPr>
            </w:pPr>
            <w:r w:rsidRPr="00283E9B">
              <w:rPr>
                <w:rFonts w:ascii="Century Gothic" w:hAnsi="Century Gothic" w:cs="Arial"/>
                <w:sz w:val="18"/>
                <w:szCs w:val="18"/>
              </w:rPr>
              <w:t>25</w:t>
            </w:r>
          </w:p>
        </w:tc>
      </w:tr>
      <w:tr w:rsidR="00C56093" w:rsidRPr="00283E9B" w14:paraId="0DE4160F" w14:textId="77777777" w:rsidTr="0094336C">
        <w:trPr>
          <w:jc w:val="center"/>
        </w:trPr>
        <w:tc>
          <w:tcPr>
            <w:tcW w:w="5240" w:type="dxa"/>
            <w:shd w:val="clear" w:color="auto" w:fill="C5EAFF"/>
            <w:vAlign w:val="center"/>
          </w:tcPr>
          <w:p w14:paraId="3B2971C2" w14:textId="77777777" w:rsidR="00C56093" w:rsidRPr="00283E9B" w:rsidRDefault="00C56093" w:rsidP="0094336C">
            <w:pPr>
              <w:spacing w:after="0"/>
              <w:ind w:left="171"/>
              <w:rPr>
                <w:rFonts w:ascii="Century Gothic" w:hAnsi="Century Gothic" w:cs="Arial"/>
                <w:sz w:val="18"/>
                <w:szCs w:val="18"/>
              </w:rPr>
            </w:pPr>
            <w:r w:rsidRPr="00283E9B">
              <w:rPr>
                <w:rFonts w:ascii="Century Gothic" w:hAnsi="Century Gothic" w:cs="Arial"/>
                <w:sz w:val="18"/>
                <w:szCs w:val="18"/>
              </w:rPr>
              <w:t>Con parámetro de oportunidad</w:t>
            </w:r>
          </w:p>
        </w:tc>
        <w:tc>
          <w:tcPr>
            <w:tcW w:w="1412" w:type="dxa"/>
            <w:shd w:val="clear" w:color="auto" w:fill="C5EAFF"/>
            <w:vAlign w:val="center"/>
          </w:tcPr>
          <w:p w14:paraId="3FFE00A9" w14:textId="77777777" w:rsidR="00C56093" w:rsidRPr="00283E9B" w:rsidRDefault="00C56093" w:rsidP="0094336C">
            <w:pPr>
              <w:spacing w:after="0"/>
              <w:ind w:right="-108"/>
              <w:jc w:val="center"/>
              <w:rPr>
                <w:rFonts w:ascii="Century Gothic" w:hAnsi="Century Gothic" w:cs="Arial"/>
                <w:sz w:val="18"/>
                <w:szCs w:val="18"/>
              </w:rPr>
            </w:pPr>
            <w:r w:rsidRPr="00283E9B">
              <w:rPr>
                <w:rFonts w:ascii="Century Gothic" w:hAnsi="Century Gothic" w:cs="Arial"/>
                <w:sz w:val="18"/>
                <w:szCs w:val="18"/>
              </w:rPr>
              <w:t>84</w:t>
            </w:r>
          </w:p>
        </w:tc>
        <w:tc>
          <w:tcPr>
            <w:tcW w:w="1298" w:type="dxa"/>
            <w:shd w:val="clear" w:color="auto" w:fill="C5EAFF"/>
            <w:vAlign w:val="center"/>
          </w:tcPr>
          <w:p w14:paraId="0E6C1D6D" w14:textId="77777777" w:rsidR="00C56093" w:rsidRPr="00283E9B" w:rsidRDefault="00C56093" w:rsidP="0094336C">
            <w:pPr>
              <w:spacing w:after="0"/>
              <w:ind w:right="-93"/>
              <w:jc w:val="center"/>
              <w:rPr>
                <w:rFonts w:ascii="Century Gothic" w:hAnsi="Century Gothic" w:cs="Arial"/>
                <w:sz w:val="18"/>
                <w:szCs w:val="18"/>
              </w:rPr>
            </w:pPr>
            <w:r w:rsidRPr="00283E9B">
              <w:rPr>
                <w:rFonts w:ascii="Century Gothic" w:hAnsi="Century Gothic" w:cs="Arial"/>
                <w:sz w:val="18"/>
                <w:szCs w:val="18"/>
              </w:rPr>
              <w:t>59</w:t>
            </w:r>
          </w:p>
        </w:tc>
        <w:tc>
          <w:tcPr>
            <w:tcW w:w="2126" w:type="dxa"/>
            <w:shd w:val="clear" w:color="auto" w:fill="C5EAFF"/>
            <w:vAlign w:val="center"/>
          </w:tcPr>
          <w:p w14:paraId="64B1A3C1" w14:textId="77777777" w:rsidR="00C56093" w:rsidRPr="00283E9B" w:rsidRDefault="00C56093" w:rsidP="0094336C">
            <w:pPr>
              <w:spacing w:after="0"/>
              <w:ind w:right="-89"/>
              <w:jc w:val="center"/>
              <w:rPr>
                <w:rFonts w:ascii="Century Gothic" w:hAnsi="Century Gothic" w:cs="Arial"/>
                <w:sz w:val="18"/>
                <w:szCs w:val="18"/>
              </w:rPr>
            </w:pPr>
            <w:r w:rsidRPr="00283E9B">
              <w:rPr>
                <w:rFonts w:ascii="Century Gothic" w:hAnsi="Century Gothic" w:cs="Arial"/>
                <w:sz w:val="18"/>
                <w:szCs w:val="18"/>
              </w:rPr>
              <w:t>25</w:t>
            </w:r>
          </w:p>
        </w:tc>
      </w:tr>
      <w:tr w:rsidR="00C56093" w:rsidRPr="00283E9B" w14:paraId="4A4C58ED" w14:textId="77777777" w:rsidTr="0094336C">
        <w:trPr>
          <w:jc w:val="center"/>
        </w:trPr>
        <w:tc>
          <w:tcPr>
            <w:tcW w:w="5240" w:type="dxa"/>
            <w:shd w:val="clear" w:color="auto" w:fill="C5EAFF"/>
            <w:vAlign w:val="center"/>
          </w:tcPr>
          <w:p w14:paraId="022EE2FE" w14:textId="77777777" w:rsidR="00C56093" w:rsidRPr="00283E9B" w:rsidRDefault="00C56093" w:rsidP="0094336C">
            <w:pPr>
              <w:spacing w:after="0"/>
              <w:ind w:left="171"/>
              <w:rPr>
                <w:rFonts w:ascii="Century Gothic" w:hAnsi="Century Gothic" w:cs="Arial"/>
                <w:sz w:val="18"/>
                <w:szCs w:val="18"/>
              </w:rPr>
            </w:pPr>
            <w:r w:rsidRPr="00283E9B">
              <w:rPr>
                <w:rFonts w:ascii="Century Gothic" w:hAnsi="Century Gothic" w:cs="Arial"/>
                <w:sz w:val="18"/>
                <w:szCs w:val="18"/>
              </w:rPr>
              <w:t>Con propuesta de parámetro de oportunidad interno</w:t>
            </w:r>
          </w:p>
        </w:tc>
        <w:tc>
          <w:tcPr>
            <w:tcW w:w="1412" w:type="dxa"/>
            <w:shd w:val="clear" w:color="auto" w:fill="C5EAFF"/>
            <w:vAlign w:val="center"/>
          </w:tcPr>
          <w:p w14:paraId="5BC6DDD3" w14:textId="77777777" w:rsidR="00C56093" w:rsidRPr="00283E9B" w:rsidRDefault="00C56093" w:rsidP="0094336C">
            <w:pPr>
              <w:spacing w:after="0"/>
              <w:ind w:right="-108"/>
              <w:jc w:val="center"/>
              <w:rPr>
                <w:rFonts w:ascii="Century Gothic" w:hAnsi="Century Gothic" w:cs="Arial"/>
                <w:sz w:val="18"/>
                <w:szCs w:val="18"/>
              </w:rPr>
            </w:pPr>
            <w:r w:rsidRPr="00283E9B">
              <w:rPr>
                <w:rFonts w:ascii="Century Gothic" w:hAnsi="Century Gothic" w:cs="Arial"/>
                <w:sz w:val="18"/>
                <w:szCs w:val="18"/>
              </w:rPr>
              <w:t>42</w:t>
            </w:r>
          </w:p>
        </w:tc>
        <w:tc>
          <w:tcPr>
            <w:tcW w:w="1298" w:type="dxa"/>
            <w:shd w:val="clear" w:color="auto" w:fill="C5EAFF"/>
            <w:vAlign w:val="center"/>
          </w:tcPr>
          <w:p w14:paraId="7738C04B" w14:textId="77777777" w:rsidR="00C56093" w:rsidRPr="00283E9B" w:rsidRDefault="00C56093" w:rsidP="0094336C">
            <w:pPr>
              <w:spacing w:after="0"/>
              <w:ind w:right="-93"/>
              <w:jc w:val="center"/>
              <w:rPr>
                <w:rFonts w:ascii="Century Gothic" w:hAnsi="Century Gothic" w:cs="Arial"/>
                <w:sz w:val="18"/>
                <w:szCs w:val="18"/>
              </w:rPr>
            </w:pPr>
            <w:r w:rsidRPr="00283E9B">
              <w:rPr>
                <w:rFonts w:ascii="Century Gothic" w:hAnsi="Century Gothic" w:cs="Arial"/>
                <w:sz w:val="18"/>
                <w:szCs w:val="18"/>
              </w:rPr>
              <w:t>17*</w:t>
            </w:r>
          </w:p>
        </w:tc>
        <w:tc>
          <w:tcPr>
            <w:tcW w:w="2126" w:type="dxa"/>
            <w:shd w:val="clear" w:color="auto" w:fill="C5EAFF"/>
            <w:vAlign w:val="center"/>
          </w:tcPr>
          <w:p w14:paraId="5735E984" w14:textId="77777777" w:rsidR="00C56093" w:rsidRPr="00283E9B" w:rsidRDefault="00C56093" w:rsidP="0094336C">
            <w:pPr>
              <w:spacing w:after="0"/>
              <w:ind w:right="-89"/>
              <w:jc w:val="center"/>
              <w:rPr>
                <w:rFonts w:ascii="Century Gothic" w:hAnsi="Century Gothic" w:cs="Arial"/>
                <w:sz w:val="18"/>
                <w:szCs w:val="18"/>
              </w:rPr>
            </w:pPr>
            <w:r w:rsidRPr="00283E9B">
              <w:rPr>
                <w:rFonts w:ascii="Century Gothic" w:hAnsi="Century Gothic" w:cs="Arial"/>
                <w:sz w:val="18"/>
                <w:szCs w:val="18"/>
              </w:rPr>
              <w:t>25*</w:t>
            </w:r>
          </w:p>
        </w:tc>
      </w:tr>
      <w:tr w:rsidR="00C56093" w:rsidRPr="00283E9B" w14:paraId="31E25331" w14:textId="77777777" w:rsidTr="0094336C">
        <w:trPr>
          <w:jc w:val="center"/>
        </w:trPr>
        <w:tc>
          <w:tcPr>
            <w:tcW w:w="5240" w:type="dxa"/>
            <w:shd w:val="clear" w:color="auto" w:fill="C5EAFF"/>
            <w:vAlign w:val="center"/>
          </w:tcPr>
          <w:p w14:paraId="6DFC4C1E" w14:textId="77777777" w:rsidR="00C56093" w:rsidRPr="00283E9B" w:rsidRDefault="00C56093" w:rsidP="0094336C">
            <w:pPr>
              <w:spacing w:after="0"/>
              <w:ind w:left="171"/>
              <w:rPr>
                <w:rFonts w:ascii="Century Gothic" w:hAnsi="Century Gothic" w:cs="Arial"/>
                <w:sz w:val="18"/>
                <w:szCs w:val="18"/>
              </w:rPr>
            </w:pPr>
            <w:r w:rsidRPr="00283E9B">
              <w:rPr>
                <w:rFonts w:ascii="Century Gothic" w:hAnsi="Century Gothic" w:cs="Arial"/>
                <w:sz w:val="18"/>
                <w:szCs w:val="18"/>
              </w:rPr>
              <w:t>Sin parámetro de oportunidad</w:t>
            </w:r>
          </w:p>
        </w:tc>
        <w:tc>
          <w:tcPr>
            <w:tcW w:w="1412" w:type="dxa"/>
            <w:shd w:val="clear" w:color="auto" w:fill="C5EAFF"/>
            <w:vAlign w:val="center"/>
          </w:tcPr>
          <w:p w14:paraId="03011ACE" w14:textId="77777777" w:rsidR="00C56093" w:rsidRPr="00283E9B" w:rsidRDefault="00C56093" w:rsidP="0094336C">
            <w:pPr>
              <w:spacing w:after="0"/>
              <w:ind w:right="-108"/>
              <w:jc w:val="center"/>
              <w:rPr>
                <w:rFonts w:ascii="Century Gothic" w:hAnsi="Century Gothic" w:cs="Arial"/>
                <w:sz w:val="18"/>
                <w:szCs w:val="18"/>
              </w:rPr>
            </w:pPr>
            <w:r w:rsidRPr="00283E9B">
              <w:rPr>
                <w:rFonts w:ascii="Century Gothic" w:hAnsi="Century Gothic" w:cs="Arial"/>
                <w:sz w:val="18"/>
                <w:szCs w:val="18"/>
              </w:rPr>
              <w:t>19</w:t>
            </w:r>
          </w:p>
        </w:tc>
        <w:tc>
          <w:tcPr>
            <w:tcW w:w="1298" w:type="dxa"/>
            <w:shd w:val="clear" w:color="auto" w:fill="C5EAFF"/>
            <w:vAlign w:val="center"/>
          </w:tcPr>
          <w:p w14:paraId="5C6E06B5" w14:textId="77777777" w:rsidR="00C56093" w:rsidRPr="00283E9B" w:rsidRDefault="00C56093" w:rsidP="0094336C">
            <w:pPr>
              <w:spacing w:after="0"/>
              <w:ind w:right="-93"/>
              <w:jc w:val="center"/>
              <w:rPr>
                <w:rFonts w:ascii="Century Gothic" w:hAnsi="Century Gothic" w:cs="Arial"/>
                <w:sz w:val="18"/>
                <w:szCs w:val="18"/>
              </w:rPr>
            </w:pPr>
            <w:r w:rsidRPr="00283E9B">
              <w:rPr>
                <w:rFonts w:ascii="Century Gothic" w:hAnsi="Century Gothic" w:cs="Arial"/>
                <w:sz w:val="18"/>
                <w:szCs w:val="18"/>
              </w:rPr>
              <w:t>N/A</w:t>
            </w:r>
          </w:p>
        </w:tc>
        <w:tc>
          <w:tcPr>
            <w:tcW w:w="2126" w:type="dxa"/>
            <w:shd w:val="clear" w:color="auto" w:fill="C5EAFF"/>
            <w:vAlign w:val="center"/>
          </w:tcPr>
          <w:p w14:paraId="04043E9A" w14:textId="77777777" w:rsidR="00C56093" w:rsidRPr="00283E9B" w:rsidRDefault="00C56093" w:rsidP="0094336C">
            <w:pPr>
              <w:spacing w:after="0"/>
              <w:ind w:right="-89"/>
              <w:jc w:val="center"/>
              <w:rPr>
                <w:rFonts w:ascii="Century Gothic" w:hAnsi="Century Gothic" w:cs="Arial"/>
                <w:sz w:val="18"/>
                <w:szCs w:val="18"/>
              </w:rPr>
            </w:pPr>
            <w:r w:rsidRPr="00283E9B">
              <w:rPr>
                <w:rFonts w:ascii="Century Gothic" w:hAnsi="Century Gothic" w:cs="Arial"/>
                <w:sz w:val="18"/>
                <w:szCs w:val="18"/>
              </w:rPr>
              <w:t>N/A</w:t>
            </w:r>
          </w:p>
        </w:tc>
      </w:tr>
      <w:tr w:rsidR="00C56093" w:rsidRPr="00283E9B" w14:paraId="1E6DEC41" w14:textId="77777777" w:rsidTr="0094336C">
        <w:trPr>
          <w:jc w:val="center"/>
        </w:trPr>
        <w:tc>
          <w:tcPr>
            <w:tcW w:w="10076" w:type="dxa"/>
            <w:gridSpan w:val="4"/>
            <w:shd w:val="clear" w:color="auto" w:fill="2F5496" w:themeFill="accent5" w:themeFillShade="BF"/>
            <w:vAlign w:val="center"/>
          </w:tcPr>
          <w:p w14:paraId="529E4FF3" w14:textId="77777777" w:rsidR="00C56093" w:rsidRPr="0050465B" w:rsidRDefault="00C56093" w:rsidP="0094336C">
            <w:pPr>
              <w:spacing w:after="0"/>
              <w:jc w:val="center"/>
              <w:rPr>
                <w:rFonts w:ascii="Century Gothic" w:hAnsi="Century Gothic"/>
                <w:b/>
                <w:sz w:val="19"/>
                <w:szCs w:val="19"/>
              </w:rPr>
            </w:pPr>
            <w:r w:rsidRPr="0050465B">
              <w:rPr>
                <w:rFonts w:ascii="Century Gothic" w:hAnsi="Century Gothic"/>
                <w:b/>
                <w:color w:val="FFFFFF" w:themeColor="background1"/>
                <w:sz w:val="19"/>
                <w:szCs w:val="19"/>
              </w:rPr>
              <w:t>2020</w:t>
            </w:r>
          </w:p>
        </w:tc>
      </w:tr>
      <w:tr w:rsidR="00C56093" w:rsidRPr="00283E9B" w14:paraId="5D1BDE58" w14:textId="77777777" w:rsidTr="0094336C">
        <w:trPr>
          <w:jc w:val="center"/>
        </w:trPr>
        <w:tc>
          <w:tcPr>
            <w:tcW w:w="5240" w:type="dxa"/>
            <w:shd w:val="clear" w:color="auto" w:fill="FFFFFF" w:themeFill="background1"/>
            <w:vAlign w:val="center"/>
          </w:tcPr>
          <w:p w14:paraId="7A0D3E52" w14:textId="77777777" w:rsidR="00C56093" w:rsidRPr="00283E9B" w:rsidRDefault="00C56093" w:rsidP="0094336C">
            <w:pPr>
              <w:spacing w:after="0"/>
              <w:ind w:left="171"/>
              <w:rPr>
                <w:rFonts w:ascii="Century Gothic" w:hAnsi="Century Gothic" w:cs="Arial"/>
                <w:sz w:val="18"/>
                <w:szCs w:val="18"/>
              </w:rPr>
            </w:pPr>
            <w:r w:rsidRPr="00283E9B">
              <w:rPr>
                <w:rFonts w:ascii="Century Gothic" w:hAnsi="Century Gothic" w:cs="Arial"/>
                <w:sz w:val="18"/>
                <w:szCs w:val="18"/>
              </w:rPr>
              <w:t>Total</w:t>
            </w:r>
          </w:p>
        </w:tc>
        <w:tc>
          <w:tcPr>
            <w:tcW w:w="1412" w:type="dxa"/>
            <w:shd w:val="clear" w:color="auto" w:fill="FFFFFF" w:themeFill="background1"/>
            <w:vAlign w:val="center"/>
          </w:tcPr>
          <w:p w14:paraId="691CBF48" w14:textId="77777777" w:rsidR="00C56093" w:rsidRPr="00283E9B" w:rsidRDefault="00C56093" w:rsidP="0094336C">
            <w:pPr>
              <w:spacing w:after="0"/>
              <w:ind w:right="-108"/>
              <w:jc w:val="center"/>
              <w:rPr>
                <w:rFonts w:ascii="Century Gothic" w:hAnsi="Century Gothic" w:cs="Arial"/>
                <w:sz w:val="18"/>
                <w:szCs w:val="18"/>
              </w:rPr>
            </w:pPr>
            <w:r>
              <w:rPr>
                <w:rFonts w:ascii="Century Gothic" w:hAnsi="Century Gothic" w:cs="Arial"/>
                <w:sz w:val="18"/>
                <w:szCs w:val="18"/>
              </w:rPr>
              <w:t>107</w:t>
            </w:r>
          </w:p>
        </w:tc>
        <w:tc>
          <w:tcPr>
            <w:tcW w:w="1298" w:type="dxa"/>
            <w:shd w:val="clear" w:color="auto" w:fill="FFFFFF" w:themeFill="background1"/>
            <w:vAlign w:val="center"/>
          </w:tcPr>
          <w:p w14:paraId="0EE311CA" w14:textId="77777777" w:rsidR="00C56093" w:rsidRPr="00283E9B" w:rsidRDefault="00C56093" w:rsidP="0094336C">
            <w:pPr>
              <w:spacing w:after="0"/>
              <w:ind w:right="-93"/>
              <w:jc w:val="center"/>
              <w:rPr>
                <w:rFonts w:ascii="Century Gothic" w:hAnsi="Century Gothic" w:cs="Arial"/>
                <w:sz w:val="18"/>
                <w:szCs w:val="18"/>
              </w:rPr>
            </w:pPr>
            <w:r>
              <w:rPr>
                <w:rFonts w:ascii="Century Gothic" w:hAnsi="Century Gothic" w:cs="Arial"/>
                <w:sz w:val="18"/>
                <w:szCs w:val="18"/>
              </w:rPr>
              <w:t>54</w:t>
            </w:r>
          </w:p>
        </w:tc>
        <w:tc>
          <w:tcPr>
            <w:tcW w:w="2126" w:type="dxa"/>
            <w:shd w:val="clear" w:color="auto" w:fill="FFFFFF" w:themeFill="background1"/>
            <w:vAlign w:val="center"/>
          </w:tcPr>
          <w:p w14:paraId="382E23B0" w14:textId="77777777" w:rsidR="00C56093" w:rsidRPr="00283E9B" w:rsidRDefault="00C56093" w:rsidP="0094336C">
            <w:pPr>
              <w:spacing w:after="0"/>
              <w:ind w:right="-89"/>
              <w:jc w:val="center"/>
              <w:rPr>
                <w:rFonts w:ascii="Century Gothic" w:hAnsi="Century Gothic" w:cs="Arial"/>
                <w:sz w:val="18"/>
                <w:szCs w:val="18"/>
              </w:rPr>
            </w:pPr>
            <w:r>
              <w:rPr>
                <w:rFonts w:ascii="Century Gothic" w:hAnsi="Century Gothic" w:cs="Arial"/>
                <w:sz w:val="18"/>
                <w:szCs w:val="18"/>
              </w:rPr>
              <w:t>48</w:t>
            </w:r>
          </w:p>
        </w:tc>
      </w:tr>
      <w:tr w:rsidR="00C56093" w:rsidRPr="00283E9B" w14:paraId="3109B640" w14:textId="77777777" w:rsidTr="0094336C">
        <w:trPr>
          <w:jc w:val="center"/>
        </w:trPr>
        <w:tc>
          <w:tcPr>
            <w:tcW w:w="5240" w:type="dxa"/>
            <w:shd w:val="clear" w:color="auto" w:fill="C5EAFF"/>
            <w:vAlign w:val="center"/>
          </w:tcPr>
          <w:p w14:paraId="112DB3C8" w14:textId="77777777" w:rsidR="00C56093" w:rsidRPr="00283E9B" w:rsidRDefault="00C56093" w:rsidP="0094336C">
            <w:pPr>
              <w:spacing w:after="0"/>
              <w:ind w:left="171"/>
              <w:rPr>
                <w:rFonts w:ascii="Century Gothic" w:hAnsi="Century Gothic" w:cs="Arial"/>
                <w:sz w:val="18"/>
                <w:szCs w:val="18"/>
              </w:rPr>
            </w:pPr>
            <w:r w:rsidRPr="00283E9B">
              <w:rPr>
                <w:rFonts w:ascii="Century Gothic" w:hAnsi="Century Gothic" w:cs="Arial"/>
                <w:sz w:val="18"/>
                <w:szCs w:val="18"/>
              </w:rPr>
              <w:t>Con parámetro de oportunidad</w:t>
            </w:r>
          </w:p>
        </w:tc>
        <w:tc>
          <w:tcPr>
            <w:tcW w:w="1412" w:type="dxa"/>
            <w:shd w:val="clear" w:color="auto" w:fill="C5EAFF"/>
            <w:vAlign w:val="center"/>
          </w:tcPr>
          <w:p w14:paraId="2156C305" w14:textId="77777777" w:rsidR="00C56093" w:rsidRDefault="00C56093" w:rsidP="0094336C">
            <w:pPr>
              <w:spacing w:after="0"/>
              <w:ind w:right="-108"/>
              <w:jc w:val="center"/>
              <w:rPr>
                <w:rFonts w:ascii="Century Gothic" w:hAnsi="Century Gothic" w:cs="Arial"/>
                <w:sz w:val="18"/>
                <w:szCs w:val="18"/>
              </w:rPr>
            </w:pPr>
            <w:r>
              <w:rPr>
                <w:rFonts w:ascii="Century Gothic" w:hAnsi="Century Gothic" w:cs="Arial"/>
                <w:sz w:val="18"/>
                <w:szCs w:val="18"/>
              </w:rPr>
              <w:t>54</w:t>
            </w:r>
          </w:p>
        </w:tc>
        <w:tc>
          <w:tcPr>
            <w:tcW w:w="1298" w:type="dxa"/>
            <w:shd w:val="clear" w:color="auto" w:fill="C5EAFF"/>
            <w:vAlign w:val="center"/>
          </w:tcPr>
          <w:p w14:paraId="1884559C" w14:textId="77777777" w:rsidR="00C56093" w:rsidRPr="00283E9B" w:rsidRDefault="00C56093" w:rsidP="0094336C">
            <w:pPr>
              <w:spacing w:after="0"/>
              <w:ind w:right="-93"/>
              <w:jc w:val="center"/>
              <w:rPr>
                <w:rFonts w:ascii="Century Gothic" w:hAnsi="Century Gothic" w:cs="Arial"/>
                <w:sz w:val="18"/>
                <w:szCs w:val="18"/>
              </w:rPr>
            </w:pPr>
            <w:r>
              <w:rPr>
                <w:rFonts w:ascii="Century Gothic" w:hAnsi="Century Gothic" w:cs="Arial"/>
                <w:sz w:val="18"/>
                <w:szCs w:val="18"/>
              </w:rPr>
              <w:t>54</w:t>
            </w:r>
          </w:p>
        </w:tc>
        <w:tc>
          <w:tcPr>
            <w:tcW w:w="2126" w:type="dxa"/>
            <w:shd w:val="clear" w:color="auto" w:fill="C5EAFF"/>
            <w:vAlign w:val="center"/>
          </w:tcPr>
          <w:p w14:paraId="27D4FD64" w14:textId="77777777" w:rsidR="00C56093" w:rsidRPr="00283E9B" w:rsidRDefault="00C56093" w:rsidP="0094336C">
            <w:pPr>
              <w:spacing w:after="0"/>
              <w:ind w:right="-89"/>
              <w:jc w:val="center"/>
              <w:rPr>
                <w:rFonts w:ascii="Century Gothic" w:hAnsi="Century Gothic" w:cs="Arial"/>
                <w:sz w:val="18"/>
                <w:szCs w:val="18"/>
              </w:rPr>
            </w:pPr>
            <w:r>
              <w:rPr>
                <w:rFonts w:ascii="Century Gothic" w:hAnsi="Century Gothic" w:cs="Arial"/>
                <w:sz w:val="18"/>
                <w:szCs w:val="18"/>
              </w:rPr>
              <w:t>48</w:t>
            </w:r>
          </w:p>
        </w:tc>
      </w:tr>
      <w:tr w:rsidR="00C56093" w:rsidRPr="00283E9B" w14:paraId="1E7669F3" w14:textId="77777777" w:rsidTr="0094336C">
        <w:trPr>
          <w:jc w:val="center"/>
        </w:trPr>
        <w:tc>
          <w:tcPr>
            <w:tcW w:w="5240" w:type="dxa"/>
            <w:shd w:val="clear" w:color="auto" w:fill="C5EAFF"/>
            <w:vAlign w:val="center"/>
          </w:tcPr>
          <w:p w14:paraId="5CA195AE" w14:textId="77777777" w:rsidR="00C56093" w:rsidRPr="00283E9B" w:rsidRDefault="00C56093" w:rsidP="0094336C">
            <w:pPr>
              <w:spacing w:after="0"/>
              <w:ind w:left="171"/>
              <w:rPr>
                <w:rFonts w:ascii="Century Gothic" w:hAnsi="Century Gothic" w:cs="Arial"/>
                <w:sz w:val="18"/>
                <w:szCs w:val="18"/>
              </w:rPr>
            </w:pPr>
            <w:r w:rsidRPr="00283E9B">
              <w:rPr>
                <w:rFonts w:ascii="Century Gothic" w:hAnsi="Century Gothic" w:cs="Arial"/>
                <w:sz w:val="18"/>
                <w:szCs w:val="18"/>
              </w:rPr>
              <w:t>Con propuesta de parámetro de oportunidad interno</w:t>
            </w:r>
          </w:p>
        </w:tc>
        <w:tc>
          <w:tcPr>
            <w:tcW w:w="1412" w:type="dxa"/>
            <w:shd w:val="clear" w:color="auto" w:fill="C5EAFF"/>
            <w:vAlign w:val="center"/>
          </w:tcPr>
          <w:p w14:paraId="3DF82BA6" w14:textId="77777777" w:rsidR="00C56093" w:rsidRDefault="00C56093" w:rsidP="0094336C">
            <w:pPr>
              <w:spacing w:after="0"/>
              <w:ind w:right="-108"/>
              <w:jc w:val="center"/>
              <w:rPr>
                <w:rFonts w:ascii="Century Gothic" w:hAnsi="Century Gothic" w:cs="Arial"/>
                <w:sz w:val="18"/>
                <w:szCs w:val="18"/>
              </w:rPr>
            </w:pPr>
            <w:r>
              <w:rPr>
                <w:rFonts w:ascii="Century Gothic" w:hAnsi="Century Gothic" w:cs="Arial"/>
                <w:sz w:val="18"/>
                <w:szCs w:val="18"/>
              </w:rPr>
              <w:t>30</w:t>
            </w:r>
          </w:p>
        </w:tc>
        <w:tc>
          <w:tcPr>
            <w:tcW w:w="1298" w:type="dxa"/>
            <w:shd w:val="clear" w:color="auto" w:fill="C5EAFF"/>
            <w:vAlign w:val="center"/>
          </w:tcPr>
          <w:p w14:paraId="74AF474F" w14:textId="77777777" w:rsidR="00C56093" w:rsidRPr="00283E9B" w:rsidRDefault="00C56093" w:rsidP="0094336C">
            <w:pPr>
              <w:spacing w:after="0"/>
              <w:ind w:right="-93"/>
              <w:jc w:val="center"/>
              <w:rPr>
                <w:rFonts w:ascii="Century Gothic" w:hAnsi="Century Gothic" w:cs="Arial"/>
                <w:sz w:val="18"/>
                <w:szCs w:val="18"/>
              </w:rPr>
            </w:pPr>
            <w:r>
              <w:rPr>
                <w:rFonts w:ascii="Century Gothic" w:hAnsi="Century Gothic" w:cs="Arial"/>
                <w:sz w:val="18"/>
                <w:szCs w:val="18"/>
              </w:rPr>
              <w:t>10*</w:t>
            </w:r>
          </w:p>
        </w:tc>
        <w:tc>
          <w:tcPr>
            <w:tcW w:w="2126" w:type="dxa"/>
            <w:shd w:val="clear" w:color="auto" w:fill="C5EAFF"/>
            <w:vAlign w:val="center"/>
          </w:tcPr>
          <w:p w14:paraId="034F90E6" w14:textId="77777777" w:rsidR="00C56093" w:rsidRPr="00283E9B" w:rsidRDefault="00C56093" w:rsidP="0094336C">
            <w:pPr>
              <w:spacing w:after="0"/>
              <w:ind w:right="-89"/>
              <w:jc w:val="center"/>
              <w:rPr>
                <w:rFonts w:ascii="Century Gothic" w:hAnsi="Century Gothic" w:cs="Arial"/>
                <w:sz w:val="18"/>
                <w:szCs w:val="18"/>
              </w:rPr>
            </w:pPr>
            <w:r>
              <w:rPr>
                <w:rFonts w:ascii="Century Gothic" w:hAnsi="Century Gothic" w:cs="Arial"/>
                <w:sz w:val="18"/>
                <w:szCs w:val="18"/>
              </w:rPr>
              <w:t>7*</w:t>
            </w:r>
          </w:p>
        </w:tc>
      </w:tr>
      <w:tr w:rsidR="00C56093" w:rsidRPr="00283E9B" w14:paraId="344932DD" w14:textId="77777777" w:rsidTr="0094336C">
        <w:trPr>
          <w:jc w:val="center"/>
        </w:trPr>
        <w:tc>
          <w:tcPr>
            <w:tcW w:w="5240" w:type="dxa"/>
            <w:shd w:val="clear" w:color="auto" w:fill="C5EAFF"/>
            <w:vAlign w:val="center"/>
          </w:tcPr>
          <w:p w14:paraId="3FCB5111" w14:textId="77777777" w:rsidR="00C56093" w:rsidRPr="00283E9B" w:rsidRDefault="00C56093" w:rsidP="0094336C">
            <w:pPr>
              <w:spacing w:after="0"/>
              <w:ind w:left="171"/>
              <w:rPr>
                <w:rFonts w:ascii="Century Gothic" w:hAnsi="Century Gothic" w:cs="Arial"/>
                <w:sz w:val="18"/>
                <w:szCs w:val="18"/>
              </w:rPr>
            </w:pPr>
            <w:r w:rsidRPr="00283E9B">
              <w:rPr>
                <w:rFonts w:ascii="Century Gothic" w:hAnsi="Century Gothic" w:cs="Arial"/>
                <w:sz w:val="18"/>
                <w:szCs w:val="18"/>
              </w:rPr>
              <w:t>Sin parámetro de oportunidad</w:t>
            </w:r>
          </w:p>
        </w:tc>
        <w:tc>
          <w:tcPr>
            <w:tcW w:w="1412" w:type="dxa"/>
            <w:shd w:val="clear" w:color="auto" w:fill="C5EAFF"/>
            <w:vAlign w:val="center"/>
          </w:tcPr>
          <w:p w14:paraId="75F1D615" w14:textId="77777777" w:rsidR="00C56093" w:rsidRPr="00283E9B" w:rsidRDefault="00C56093" w:rsidP="0094336C">
            <w:pPr>
              <w:spacing w:after="0"/>
              <w:ind w:right="-108"/>
              <w:jc w:val="center"/>
              <w:rPr>
                <w:rFonts w:ascii="Century Gothic" w:hAnsi="Century Gothic" w:cs="Arial"/>
                <w:sz w:val="18"/>
                <w:szCs w:val="18"/>
              </w:rPr>
            </w:pPr>
            <w:r>
              <w:rPr>
                <w:rFonts w:ascii="Century Gothic" w:hAnsi="Century Gothic" w:cs="Arial"/>
                <w:sz w:val="18"/>
                <w:szCs w:val="18"/>
              </w:rPr>
              <w:t>23</w:t>
            </w:r>
          </w:p>
        </w:tc>
        <w:tc>
          <w:tcPr>
            <w:tcW w:w="1298" w:type="dxa"/>
            <w:shd w:val="clear" w:color="auto" w:fill="C5EAFF"/>
            <w:vAlign w:val="center"/>
          </w:tcPr>
          <w:p w14:paraId="59AEECD2" w14:textId="77777777" w:rsidR="00C56093" w:rsidRPr="00283E9B" w:rsidRDefault="00C56093" w:rsidP="0094336C">
            <w:pPr>
              <w:spacing w:after="0"/>
              <w:ind w:right="-93"/>
              <w:jc w:val="center"/>
              <w:rPr>
                <w:rFonts w:ascii="Century Gothic" w:hAnsi="Century Gothic" w:cs="Arial"/>
                <w:sz w:val="18"/>
                <w:szCs w:val="18"/>
              </w:rPr>
            </w:pPr>
            <w:r>
              <w:rPr>
                <w:rFonts w:ascii="Century Gothic" w:hAnsi="Century Gothic" w:cs="Arial"/>
                <w:sz w:val="18"/>
                <w:szCs w:val="18"/>
              </w:rPr>
              <w:t>N/A</w:t>
            </w:r>
          </w:p>
        </w:tc>
        <w:tc>
          <w:tcPr>
            <w:tcW w:w="2126" w:type="dxa"/>
            <w:shd w:val="clear" w:color="auto" w:fill="C5EAFF"/>
            <w:vAlign w:val="center"/>
          </w:tcPr>
          <w:p w14:paraId="26C0249C" w14:textId="77777777" w:rsidR="00C56093" w:rsidRPr="00283E9B" w:rsidRDefault="00C56093" w:rsidP="0094336C">
            <w:pPr>
              <w:spacing w:after="0"/>
              <w:ind w:right="-89"/>
              <w:jc w:val="center"/>
              <w:rPr>
                <w:rFonts w:ascii="Century Gothic" w:hAnsi="Century Gothic" w:cs="Arial"/>
                <w:sz w:val="18"/>
                <w:szCs w:val="18"/>
              </w:rPr>
            </w:pPr>
            <w:r>
              <w:rPr>
                <w:rFonts w:ascii="Century Gothic" w:hAnsi="Century Gothic" w:cs="Arial"/>
                <w:sz w:val="18"/>
                <w:szCs w:val="18"/>
              </w:rPr>
              <w:t>N/A</w:t>
            </w:r>
          </w:p>
        </w:tc>
      </w:tr>
    </w:tbl>
    <w:p w14:paraId="773118FB" w14:textId="77777777" w:rsidR="00C56093" w:rsidRPr="00283E9B" w:rsidRDefault="00C56093" w:rsidP="00682415">
      <w:pPr>
        <w:spacing w:after="0"/>
        <w:ind w:left="2127" w:right="1019"/>
        <w:jc w:val="both"/>
        <w:rPr>
          <w:rFonts w:ascii="Century Gothic" w:hAnsi="Century Gothic" w:cs="Arial"/>
          <w:sz w:val="14"/>
          <w:szCs w:val="18"/>
        </w:rPr>
      </w:pPr>
      <w:r w:rsidRPr="00283E9B">
        <w:rPr>
          <w:rFonts w:ascii="Century Gothic" w:hAnsi="Century Gothic" w:cs="Arial"/>
          <w:sz w:val="14"/>
          <w:szCs w:val="18"/>
        </w:rPr>
        <w:t>N/A: No aplica. En los productos sin parámetro de oportunidad no se cuenta con una contraparte que permita esta comparación.</w:t>
      </w:r>
    </w:p>
    <w:p w14:paraId="31984713" w14:textId="77777777" w:rsidR="00C56093" w:rsidRPr="00283E9B" w:rsidRDefault="00C56093" w:rsidP="00682415">
      <w:pPr>
        <w:spacing w:after="0"/>
        <w:ind w:left="2127" w:right="1019"/>
        <w:jc w:val="both"/>
        <w:rPr>
          <w:rFonts w:ascii="Century Gothic" w:hAnsi="Century Gothic" w:cs="Arial"/>
          <w:sz w:val="14"/>
          <w:szCs w:val="18"/>
        </w:rPr>
      </w:pPr>
      <w:r w:rsidRPr="00283E9B">
        <w:rPr>
          <w:rFonts w:ascii="Century Gothic" w:hAnsi="Century Gothic" w:cs="Arial"/>
          <w:sz w:val="14"/>
          <w:szCs w:val="18"/>
        </w:rPr>
        <w:t>* Estos productos se comparan contra las propuestas de oportunidad interna realizadas por las áreas generadoras.</w:t>
      </w:r>
    </w:p>
    <w:p w14:paraId="39EB8157" w14:textId="77777777" w:rsidR="00C56093" w:rsidRPr="00283E9B" w:rsidRDefault="00C56093" w:rsidP="00C56093">
      <w:pPr>
        <w:spacing w:before="240"/>
        <w:jc w:val="both"/>
        <w:rPr>
          <w:rFonts w:ascii="Century Gothic" w:hAnsi="Century Gothic"/>
          <w:sz w:val="19"/>
          <w:szCs w:val="19"/>
        </w:rPr>
      </w:pPr>
      <w:r w:rsidRPr="00283E9B">
        <w:rPr>
          <w:rFonts w:ascii="Century Gothic" w:hAnsi="Century Gothic"/>
          <w:sz w:val="19"/>
          <w:szCs w:val="19"/>
        </w:rPr>
        <w:t xml:space="preserve">A partir de la información contenida en la matriz de parámetros de oportunidad actualizada durante el segundo semestre de 2019 se realizó el cálculo de los indicadores de oportunidad, empleando aquellos productos del Instituto que fueron registrados en el calendario de difusión 2019 y para los cuales se identificó un parámetro de oportunidad. </w:t>
      </w:r>
      <w:bookmarkStart w:id="12" w:name="_Hlk63938822"/>
      <w:r w:rsidRPr="00283E9B">
        <w:rPr>
          <w:rFonts w:ascii="Century Gothic" w:hAnsi="Century Gothic"/>
          <w:sz w:val="19"/>
          <w:szCs w:val="19"/>
        </w:rPr>
        <w:t>El ejercicio se realizó con</w:t>
      </w:r>
      <w:r>
        <w:rPr>
          <w:rFonts w:ascii="Century Gothic" w:hAnsi="Century Gothic"/>
          <w:sz w:val="19"/>
          <w:szCs w:val="19"/>
        </w:rPr>
        <w:t xml:space="preserve"> los</w:t>
      </w:r>
      <w:r w:rsidRPr="00283E9B">
        <w:rPr>
          <w:rFonts w:ascii="Century Gothic" w:hAnsi="Century Gothic"/>
          <w:sz w:val="19"/>
          <w:szCs w:val="19"/>
        </w:rPr>
        <w:t xml:space="preserve"> </w:t>
      </w:r>
      <w:r>
        <w:rPr>
          <w:rFonts w:ascii="Century Gothic" w:hAnsi="Century Gothic"/>
          <w:sz w:val="19"/>
          <w:szCs w:val="19"/>
        </w:rPr>
        <w:t>84</w:t>
      </w:r>
      <w:r w:rsidRPr="00283E9B">
        <w:rPr>
          <w:rFonts w:ascii="Century Gothic" w:hAnsi="Century Gothic"/>
          <w:sz w:val="19"/>
          <w:szCs w:val="19"/>
        </w:rPr>
        <w:t xml:space="preserve"> productos</w:t>
      </w:r>
      <w:r>
        <w:rPr>
          <w:rFonts w:ascii="Century Gothic" w:hAnsi="Century Gothic"/>
          <w:sz w:val="19"/>
          <w:szCs w:val="19"/>
        </w:rPr>
        <w:t xml:space="preserve"> que se publicaron en 2020</w:t>
      </w:r>
      <w:r w:rsidRPr="00283E9B">
        <w:rPr>
          <w:rFonts w:ascii="Century Gothic" w:hAnsi="Century Gothic"/>
          <w:sz w:val="19"/>
          <w:szCs w:val="19"/>
        </w:rPr>
        <w:t xml:space="preserve"> y el principal resultado obtenido fue el Indicador Institucional de Oportunidad (IIO) que registró 0.0</w:t>
      </w:r>
      <w:r>
        <w:rPr>
          <w:rFonts w:ascii="Century Gothic" w:hAnsi="Century Gothic"/>
          <w:sz w:val="19"/>
          <w:szCs w:val="19"/>
        </w:rPr>
        <w:t>8</w:t>
      </w:r>
      <w:r w:rsidRPr="00283E9B">
        <w:rPr>
          <w:rFonts w:ascii="Century Gothic" w:hAnsi="Century Gothic"/>
          <w:sz w:val="19"/>
          <w:szCs w:val="19"/>
        </w:rPr>
        <w:t xml:space="preserve"> punto</w:t>
      </w:r>
      <w:r>
        <w:rPr>
          <w:rFonts w:ascii="Century Gothic" w:hAnsi="Century Gothic"/>
          <w:sz w:val="19"/>
          <w:szCs w:val="19"/>
        </w:rPr>
        <w:t>s (véase gráfico siguiente), manteniéndose muy cercano al</w:t>
      </w:r>
      <w:r w:rsidR="00223639">
        <w:rPr>
          <w:rFonts w:ascii="Century Gothic" w:hAnsi="Century Gothic"/>
          <w:sz w:val="19"/>
          <w:szCs w:val="19"/>
        </w:rPr>
        <w:t xml:space="preserve"> 0.09</w:t>
      </w:r>
      <w:r>
        <w:rPr>
          <w:rFonts w:ascii="Century Gothic" w:hAnsi="Century Gothic"/>
          <w:sz w:val="19"/>
          <w:szCs w:val="19"/>
        </w:rPr>
        <w:t xml:space="preserve"> reportado en 2019.</w:t>
      </w:r>
      <w:bookmarkEnd w:id="12"/>
    </w:p>
    <w:p w14:paraId="1ACDAD7D" w14:textId="77777777" w:rsidR="00C56093" w:rsidRPr="00D83A69" w:rsidRDefault="00C56093" w:rsidP="001914D7">
      <w:pPr>
        <w:spacing w:after="0"/>
        <w:jc w:val="both"/>
        <w:rPr>
          <w:rFonts w:ascii="Century Gothic" w:hAnsi="Century Gothic"/>
          <w:sz w:val="19"/>
          <w:szCs w:val="19"/>
        </w:rPr>
      </w:pPr>
      <w:r w:rsidRPr="00D83A69">
        <w:rPr>
          <w:rFonts w:ascii="Century Gothic" w:hAnsi="Century Gothic"/>
          <w:sz w:val="19"/>
          <w:szCs w:val="19"/>
        </w:rPr>
        <w:t xml:space="preserve">Es importante señalar </w:t>
      </w:r>
      <w:proofErr w:type="gramStart"/>
      <w:r w:rsidRPr="00D83A69">
        <w:rPr>
          <w:rFonts w:ascii="Century Gothic" w:hAnsi="Century Gothic"/>
          <w:sz w:val="19"/>
          <w:szCs w:val="19"/>
        </w:rPr>
        <w:t>que</w:t>
      </w:r>
      <w:proofErr w:type="gramEnd"/>
      <w:r w:rsidRPr="00D83A69">
        <w:rPr>
          <w:rFonts w:ascii="Century Gothic" w:hAnsi="Century Gothic"/>
          <w:sz w:val="19"/>
          <w:szCs w:val="19"/>
        </w:rPr>
        <w:t xml:space="preserve"> a diferencia de los resultados obtenidos en 2019</w:t>
      </w:r>
      <w:r w:rsidR="0076337C">
        <w:rPr>
          <w:rFonts w:ascii="Century Gothic" w:hAnsi="Century Gothic"/>
          <w:sz w:val="19"/>
          <w:szCs w:val="19"/>
        </w:rPr>
        <w:t>,</w:t>
      </w:r>
      <w:r w:rsidRPr="00D83A69">
        <w:rPr>
          <w:rFonts w:ascii="Century Gothic" w:hAnsi="Century Gothic"/>
          <w:sz w:val="19"/>
          <w:szCs w:val="19"/>
        </w:rPr>
        <w:t xml:space="preserve"> en 2020 se alca</w:t>
      </w:r>
      <w:r>
        <w:rPr>
          <w:rFonts w:ascii="Century Gothic" w:hAnsi="Century Gothic"/>
          <w:sz w:val="19"/>
          <w:szCs w:val="19"/>
        </w:rPr>
        <w:t>n</w:t>
      </w:r>
      <w:r w:rsidRPr="00D83A69">
        <w:rPr>
          <w:rFonts w:ascii="Century Gothic" w:hAnsi="Century Gothic"/>
          <w:sz w:val="19"/>
          <w:szCs w:val="19"/>
        </w:rPr>
        <w:t xml:space="preserve">zaron oportunidades </w:t>
      </w:r>
      <w:r>
        <w:rPr>
          <w:rFonts w:ascii="Century Gothic" w:hAnsi="Century Gothic"/>
          <w:sz w:val="19"/>
          <w:szCs w:val="19"/>
        </w:rPr>
        <w:t xml:space="preserve">menores </w:t>
      </w:r>
      <w:r w:rsidRPr="00D83A69">
        <w:rPr>
          <w:rFonts w:ascii="Century Gothic" w:hAnsi="Century Gothic"/>
          <w:sz w:val="19"/>
          <w:szCs w:val="19"/>
        </w:rPr>
        <w:t>a los parámetros establecidos al 2019,</w:t>
      </w:r>
      <w:r w:rsidR="001914D7">
        <w:rPr>
          <w:rFonts w:ascii="Century Gothic" w:hAnsi="Century Gothic"/>
          <w:sz w:val="19"/>
          <w:szCs w:val="19"/>
        </w:rPr>
        <w:t xml:space="preserve"> lo cual es de esperarse en un año </w:t>
      </w:r>
      <w:r w:rsidR="00377D82">
        <w:rPr>
          <w:rFonts w:ascii="Century Gothic" w:hAnsi="Century Gothic"/>
          <w:sz w:val="19"/>
          <w:szCs w:val="19"/>
        </w:rPr>
        <w:t>donde la crisis sanitaria en la que se tuvieron que cancelar algunos ciclos de programas y, en otros casos se retrasaron los operativos de campo</w:t>
      </w:r>
      <w:r w:rsidRPr="00D83A69">
        <w:rPr>
          <w:rFonts w:ascii="Century Gothic" w:hAnsi="Century Gothic"/>
          <w:sz w:val="19"/>
          <w:szCs w:val="19"/>
        </w:rPr>
        <w:t>.</w:t>
      </w:r>
      <w:r w:rsidR="001914D7">
        <w:rPr>
          <w:rFonts w:ascii="Century Gothic" w:hAnsi="Century Gothic"/>
          <w:sz w:val="19"/>
          <w:szCs w:val="19"/>
        </w:rPr>
        <w:t xml:space="preserve">  E</w:t>
      </w:r>
      <w:r w:rsidRPr="00D83A69">
        <w:rPr>
          <w:rFonts w:ascii="Century Gothic" w:hAnsi="Century Gothic"/>
          <w:sz w:val="19"/>
          <w:szCs w:val="19"/>
        </w:rPr>
        <w:t>n la siguiente gráfica se muestra una mayor dispersión en</w:t>
      </w:r>
      <w:r>
        <w:rPr>
          <w:rFonts w:ascii="Century Gothic" w:hAnsi="Century Gothic"/>
          <w:sz w:val="19"/>
          <w:szCs w:val="19"/>
        </w:rPr>
        <w:t xml:space="preserve"> los valores menores de la media.</w:t>
      </w:r>
    </w:p>
    <w:p w14:paraId="5F8567CE" w14:textId="77777777" w:rsidR="00C56093" w:rsidRDefault="00C56093" w:rsidP="00C56093">
      <w:pPr>
        <w:rPr>
          <w:rFonts w:ascii="Century Gothic" w:hAnsi="Century Gothic"/>
          <w:b/>
          <w:sz w:val="19"/>
          <w:szCs w:val="19"/>
        </w:rPr>
      </w:pPr>
    </w:p>
    <w:p w14:paraId="1BEC2A0C" w14:textId="071BDFF6" w:rsidR="00C56093" w:rsidRDefault="00C56093" w:rsidP="00C56093">
      <w:pPr>
        <w:spacing w:after="0"/>
        <w:jc w:val="center"/>
        <w:rPr>
          <w:rFonts w:ascii="Century Gothic" w:hAnsi="Century Gothic"/>
          <w:b/>
          <w:sz w:val="19"/>
          <w:szCs w:val="19"/>
        </w:rPr>
      </w:pPr>
      <w:r w:rsidRPr="00FA7A28">
        <w:rPr>
          <w:rFonts w:ascii="Century Gothic" w:hAnsi="Century Gothic"/>
          <w:b/>
          <w:sz w:val="19"/>
          <w:szCs w:val="19"/>
        </w:rPr>
        <w:t>A.</w:t>
      </w:r>
      <w:r>
        <w:rPr>
          <w:rFonts w:ascii="Century Gothic" w:hAnsi="Century Gothic"/>
          <w:b/>
          <w:sz w:val="19"/>
          <w:szCs w:val="19"/>
        </w:rPr>
        <w:t>2</w:t>
      </w:r>
      <w:r w:rsidRPr="00FA7A28">
        <w:rPr>
          <w:rFonts w:ascii="Century Gothic" w:hAnsi="Century Gothic"/>
          <w:b/>
          <w:sz w:val="19"/>
          <w:szCs w:val="19"/>
        </w:rPr>
        <w:t>.</w:t>
      </w:r>
      <w:r w:rsidR="00286927">
        <w:rPr>
          <w:rFonts w:ascii="Century Gothic" w:hAnsi="Century Gothic"/>
          <w:b/>
          <w:sz w:val="19"/>
          <w:szCs w:val="19"/>
        </w:rPr>
        <w:t>4</w:t>
      </w:r>
      <w:r>
        <w:rPr>
          <w:rFonts w:ascii="Century Gothic" w:hAnsi="Century Gothic"/>
          <w:b/>
          <w:sz w:val="19"/>
          <w:szCs w:val="19"/>
        </w:rPr>
        <w:t xml:space="preserve">.  </w:t>
      </w:r>
      <w:r w:rsidRPr="00283E9B">
        <w:rPr>
          <w:rFonts w:ascii="Century Gothic" w:hAnsi="Century Gothic"/>
          <w:b/>
          <w:sz w:val="19"/>
          <w:szCs w:val="19"/>
        </w:rPr>
        <w:t xml:space="preserve">Resultados del cálculo del Indicador de Oportunidad y el Indicador Institucional de Oportunidad para </w:t>
      </w:r>
      <w:r>
        <w:rPr>
          <w:rFonts w:ascii="Century Gothic" w:hAnsi="Century Gothic"/>
          <w:b/>
          <w:sz w:val="19"/>
          <w:szCs w:val="19"/>
        </w:rPr>
        <w:t>2020</w:t>
      </w:r>
    </w:p>
    <w:p w14:paraId="536B8CB9" w14:textId="447E1B8E" w:rsidR="008964E4" w:rsidRDefault="008964E4" w:rsidP="00C56093">
      <w:pPr>
        <w:spacing w:after="0"/>
        <w:jc w:val="center"/>
        <w:rPr>
          <w:rFonts w:ascii="Century Gothic" w:hAnsi="Century Gothic"/>
          <w:b/>
          <w:sz w:val="19"/>
          <w:szCs w:val="19"/>
        </w:rPr>
      </w:pPr>
    </w:p>
    <w:p w14:paraId="34F3FDFD" w14:textId="2EDD7703" w:rsidR="008964E4" w:rsidRDefault="008964E4" w:rsidP="00C56093">
      <w:pPr>
        <w:spacing w:after="0"/>
        <w:jc w:val="center"/>
        <w:rPr>
          <w:rFonts w:ascii="Century Gothic" w:hAnsi="Century Gothic"/>
          <w:b/>
          <w:sz w:val="19"/>
          <w:szCs w:val="19"/>
        </w:rPr>
      </w:pPr>
      <w:r w:rsidRPr="008964E4">
        <w:drawing>
          <wp:inline distT="0" distB="0" distL="0" distR="0" wp14:anchorId="248B1244" wp14:editId="19B85A0F">
            <wp:extent cx="5708650" cy="3331143"/>
            <wp:effectExtent l="0" t="0" r="635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3150" cy="3345439"/>
                    </a:xfrm>
                    <a:prstGeom prst="rect">
                      <a:avLst/>
                    </a:prstGeom>
                    <a:noFill/>
                    <a:ln>
                      <a:noFill/>
                    </a:ln>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4751"/>
      </w:tblGrid>
      <w:tr w:rsidR="007B5C00" w14:paraId="6DA9E35A" w14:textId="77777777" w:rsidTr="007B5C00">
        <w:tc>
          <w:tcPr>
            <w:tcW w:w="9639" w:type="dxa"/>
          </w:tcPr>
          <w:p w14:paraId="59530C1D" w14:textId="4072EFE8" w:rsidR="007B5C00" w:rsidRPr="007B5C00" w:rsidRDefault="007B5C00" w:rsidP="007B5C00">
            <w:pPr>
              <w:rPr>
                <w:sz w:val="17"/>
                <w:szCs w:val="17"/>
              </w:rPr>
            </w:pPr>
            <w:r w:rsidRPr="007B5C00">
              <w:rPr>
                <w:sz w:val="17"/>
                <w:szCs w:val="17"/>
              </w:rPr>
              <w:t>EMOE - IEE</w:t>
            </w:r>
            <w:r w:rsidRPr="007B5C00">
              <w:rPr>
                <w:sz w:val="17"/>
                <w:szCs w:val="17"/>
              </w:rPr>
              <w:tab/>
              <w:t>Encuesta Mensual de Opinión Empresarial - Indicadores expectativas empresariales.</w:t>
            </w:r>
          </w:p>
          <w:p w14:paraId="62049989" w14:textId="3D4312AE" w:rsidR="007B5C00" w:rsidRDefault="007B5C00" w:rsidP="007B5C00">
            <w:pPr>
              <w:rPr>
                <w:sz w:val="17"/>
                <w:szCs w:val="17"/>
              </w:rPr>
            </w:pPr>
            <w:r w:rsidRPr="007B5C00">
              <w:rPr>
                <w:sz w:val="17"/>
                <w:szCs w:val="17"/>
              </w:rPr>
              <w:t>EMIM -IPM</w:t>
            </w:r>
            <w:r w:rsidRPr="007B5C00">
              <w:rPr>
                <w:sz w:val="17"/>
                <w:szCs w:val="17"/>
              </w:rPr>
              <w:tab/>
              <w:t>Encuesta Mensual de la Industria Manufacturera - Indicadores de Pedidos Manufactureros.</w:t>
            </w:r>
          </w:p>
          <w:p w14:paraId="4A376C33" w14:textId="77777777" w:rsidR="007B5C00" w:rsidRPr="007B5C00" w:rsidRDefault="007B5C00" w:rsidP="007B5C00">
            <w:pPr>
              <w:rPr>
                <w:sz w:val="17"/>
                <w:szCs w:val="17"/>
              </w:rPr>
            </w:pPr>
            <w:r w:rsidRPr="007B5C00">
              <w:rPr>
                <w:sz w:val="17"/>
                <w:szCs w:val="17"/>
              </w:rPr>
              <w:t>EMIM-PEME</w:t>
            </w:r>
            <w:r w:rsidRPr="007B5C00">
              <w:rPr>
                <w:sz w:val="17"/>
                <w:szCs w:val="17"/>
              </w:rPr>
              <w:tab/>
              <w:t>Perfil de las Empresas Manufactureras de Exportación.</w:t>
            </w:r>
          </w:p>
          <w:p w14:paraId="65831746" w14:textId="77777777" w:rsidR="007B5C00" w:rsidRPr="007B5C00" w:rsidRDefault="007B5C00" w:rsidP="007B5C00">
            <w:pPr>
              <w:rPr>
                <w:sz w:val="17"/>
                <w:szCs w:val="17"/>
              </w:rPr>
            </w:pPr>
            <w:r w:rsidRPr="007B5C00">
              <w:rPr>
                <w:sz w:val="17"/>
                <w:szCs w:val="17"/>
              </w:rPr>
              <w:t>EMOE - ICE</w:t>
            </w:r>
            <w:r w:rsidRPr="007B5C00">
              <w:rPr>
                <w:sz w:val="17"/>
                <w:szCs w:val="17"/>
              </w:rPr>
              <w:tab/>
              <w:t>Encuesta Mensual de Opinión Empresarial - Indicadores Confianza Empresarial.</w:t>
            </w:r>
          </w:p>
          <w:p w14:paraId="1409B1B1" w14:textId="77777777" w:rsidR="007B5C00" w:rsidRPr="007B5C00" w:rsidRDefault="007B5C00" w:rsidP="007B5C00">
            <w:pPr>
              <w:rPr>
                <w:sz w:val="17"/>
                <w:szCs w:val="17"/>
              </w:rPr>
            </w:pPr>
            <w:r w:rsidRPr="007B5C00">
              <w:rPr>
                <w:sz w:val="17"/>
                <w:szCs w:val="17"/>
              </w:rPr>
              <w:t>SCNM_CT</w:t>
            </w:r>
            <w:r w:rsidRPr="007B5C00">
              <w:rPr>
                <w:sz w:val="17"/>
                <w:szCs w:val="17"/>
              </w:rPr>
              <w:tab/>
              <w:t>Cuentas temáticas. Cuentas Satélite y sus Indicadores.</w:t>
            </w:r>
          </w:p>
          <w:p w14:paraId="52F28521" w14:textId="77777777" w:rsidR="007B5C00" w:rsidRPr="007B5C00" w:rsidRDefault="007B5C00" w:rsidP="007B5C00">
            <w:pPr>
              <w:rPr>
                <w:sz w:val="17"/>
                <w:szCs w:val="17"/>
              </w:rPr>
            </w:pPr>
            <w:r w:rsidRPr="007B5C00">
              <w:rPr>
                <w:sz w:val="17"/>
                <w:szCs w:val="17"/>
              </w:rPr>
              <w:t>CBSPR</w:t>
            </w:r>
            <w:r w:rsidRPr="007B5C00">
              <w:rPr>
                <w:sz w:val="17"/>
                <w:szCs w:val="17"/>
              </w:rPr>
              <w:tab/>
            </w:r>
            <w:r w:rsidRPr="007B5C00">
              <w:rPr>
                <w:sz w:val="17"/>
                <w:szCs w:val="17"/>
              </w:rPr>
              <w:tab/>
              <w:t>Cuentas por actividades económicas. Cuentas de Bienes y Servicios y Productos Relacionados.</w:t>
            </w:r>
          </w:p>
          <w:p w14:paraId="3CEA14CF" w14:textId="56F1D84D" w:rsidR="007B5C00" w:rsidRDefault="007B5C00" w:rsidP="007B5C00">
            <w:pPr>
              <w:rPr>
                <w:sz w:val="17"/>
                <w:szCs w:val="17"/>
              </w:rPr>
            </w:pPr>
            <w:r w:rsidRPr="007B5C00">
              <w:rPr>
                <w:sz w:val="17"/>
                <w:szCs w:val="17"/>
              </w:rPr>
              <w:t>IMM</w:t>
            </w:r>
            <w:r w:rsidRPr="007B5C00">
              <w:rPr>
                <w:sz w:val="17"/>
                <w:szCs w:val="17"/>
              </w:rPr>
              <w:tab/>
            </w:r>
            <w:r w:rsidRPr="007B5C00">
              <w:rPr>
                <w:sz w:val="17"/>
                <w:szCs w:val="17"/>
              </w:rPr>
              <w:tab/>
              <w:t xml:space="preserve">Indicadores de la Industria </w:t>
            </w:r>
            <w:proofErr w:type="spellStart"/>
            <w:r w:rsidRPr="007B5C00">
              <w:rPr>
                <w:sz w:val="17"/>
                <w:szCs w:val="17"/>
              </w:rPr>
              <w:t>Minerometalúrgica</w:t>
            </w:r>
            <w:proofErr w:type="spellEnd"/>
            <w:r w:rsidRPr="007B5C00">
              <w:rPr>
                <w:sz w:val="17"/>
                <w:szCs w:val="17"/>
              </w:rPr>
              <w:t>.</w:t>
            </w:r>
          </w:p>
          <w:p w14:paraId="0C19F4F6" w14:textId="77777777" w:rsidR="007B5C00" w:rsidRPr="007B5C00" w:rsidRDefault="007B5C00" w:rsidP="007B5C00">
            <w:pPr>
              <w:rPr>
                <w:sz w:val="17"/>
                <w:szCs w:val="17"/>
              </w:rPr>
            </w:pPr>
            <w:r w:rsidRPr="007B5C00">
              <w:rPr>
                <w:sz w:val="17"/>
                <w:szCs w:val="17"/>
              </w:rPr>
              <w:t>VMRC-VVHE</w:t>
            </w:r>
            <w:r w:rsidRPr="007B5C00">
              <w:rPr>
                <w:sz w:val="17"/>
                <w:szCs w:val="17"/>
              </w:rPr>
              <w:tab/>
              <w:t xml:space="preserve">Vehículos de Motor Registrados en Circulación -Reporte de venta al público de vehículos híbridos y eléctricos. </w:t>
            </w:r>
            <w:r w:rsidRPr="007B5C00">
              <w:rPr>
                <w:sz w:val="17"/>
                <w:szCs w:val="17"/>
              </w:rPr>
              <w:tab/>
            </w:r>
          </w:p>
          <w:p w14:paraId="5AD72781" w14:textId="77777777" w:rsidR="007B5C00" w:rsidRPr="007B5C00" w:rsidRDefault="007B5C00" w:rsidP="007B5C00">
            <w:pPr>
              <w:rPr>
                <w:sz w:val="17"/>
                <w:szCs w:val="17"/>
              </w:rPr>
            </w:pPr>
            <w:r w:rsidRPr="007B5C00">
              <w:rPr>
                <w:sz w:val="17"/>
                <w:szCs w:val="17"/>
              </w:rPr>
              <w:t>VMRC/m</w:t>
            </w:r>
            <w:r w:rsidRPr="007B5C00">
              <w:rPr>
                <w:sz w:val="17"/>
                <w:szCs w:val="17"/>
              </w:rPr>
              <w:tab/>
              <w:t>Vehículos de Motor Registrados en Circulación mensual.</w:t>
            </w:r>
          </w:p>
          <w:p w14:paraId="10F13840" w14:textId="2F03663F" w:rsidR="007B5C00" w:rsidRDefault="007B5C00" w:rsidP="007B5C00">
            <w:pPr>
              <w:rPr>
                <w:sz w:val="17"/>
                <w:szCs w:val="17"/>
              </w:rPr>
            </w:pPr>
            <w:r w:rsidRPr="007B5C00">
              <w:rPr>
                <w:sz w:val="17"/>
                <w:szCs w:val="17"/>
              </w:rPr>
              <w:t>VMRC/a</w:t>
            </w:r>
            <w:r w:rsidRPr="007B5C00">
              <w:rPr>
                <w:sz w:val="17"/>
                <w:szCs w:val="17"/>
              </w:rPr>
              <w:tab/>
              <w:t>Vehículos de Motor Registrados en Circulación anual.</w:t>
            </w:r>
          </w:p>
        </w:tc>
        <w:tc>
          <w:tcPr>
            <w:tcW w:w="4751" w:type="dxa"/>
          </w:tcPr>
          <w:p w14:paraId="370E9B36" w14:textId="77777777" w:rsidR="007B5C00" w:rsidRPr="007B5C00" w:rsidRDefault="007B5C00" w:rsidP="007B5C00">
            <w:pPr>
              <w:rPr>
                <w:sz w:val="17"/>
                <w:szCs w:val="17"/>
              </w:rPr>
            </w:pPr>
            <w:r w:rsidRPr="007B5C00">
              <w:rPr>
                <w:sz w:val="17"/>
                <w:szCs w:val="17"/>
              </w:rPr>
              <w:t>CNTAIPPDPF</w:t>
            </w:r>
            <w:r w:rsidRPr="007B5C00">
              <w:rPr>
                <w:sz w:val="17"/>
                <w:szCs w:val="17"/>
              </w:rPr>
              <w:tab/>
              <w:t>Censo Nacional de Transparencia, Acceso a la Información Pública y Protección de Datos Personales Federal.</w:t>
            </w:r>
            <w:r w:rsidRPr="007B5C00">
              <w:rPr>
                <w:sz w:val="17"/>
                <w:szCs w:val="17"/>
              </w:rPr>
              <w:tab/>
            </w:r>
          </w:p>
          <w:p w14:paraId="466547A6" w14:textId="77777777" w:rsidR="007B5C00" w:rsidRPr="007B5C00" w:rsidRDefault="007B5C00" w:rsidP="007B5C00">
            <w:pPr>
              <w:rPr>
                <w:sz w:val="17"/>
                <w:szCs w:val="17"/>
              </w:rPr>
            </w:pPr>
            <w:r w:rsidRPr="007B5C00">
              <w:rPr>
                <w:sz w:val="17"/>
                <w:szCs w:val="17"/>
              </w:rPr>
              <w:t>SIC</w:t>
            </w:r>
            <w:r w:rsidRPr="007B5C00">
              <w:rPr>
                <w:sz w:val="17"/>
                <w:szCs w:val="17"/>
              </w:rPr>
              <w:tab/>
            </w:r>
            <w:r w:rsidRPr="007B5C00">
              <w:rPr>
                <w:sz w:val="17"/>
                <w:szCs w:val="17"/>
              </w:rPr>
              <w:tab/>
              <w:t>Sistema de Indicadores Cíclicos.</w:t>
            </w:r>
            <w:r w:rsidRPr="007B5C00">
              <w:rPr>
                <w:sz w:val="17"/>
                <w:szCs w:val="17"/>
              </w:rPr>
              <w:tab/>
            </w:r>
          </w:p>
          <w:p w14:paraId="367A8DC3" w14:textId="77777777" w:rsidR="007B5C00" w:rsidRPr="007B5C00" w:rsidRDefault="007B5C00" w:rsidP="007B5C00">
            <w:pPr>
              <w:rPr>
                <w:sz w:val="17"/>
                <w:szCs w:val="17"/>
              </w:rPr>
            </w:pPr>
            <w:r w:rsidRPr="007B5C00">
              <w:rPr>
                <w:sz w:val="17"/>
                <w:szCs w:val="17"/>
              </w:rPr>
              <w:t>EEF</w:t>
            </w:r>
            <w:r w:rsidRPr="007B5C00">
              <w:rPr>
                <w:sz w:val="17"/>
                <w:szCs w:val="17"/>
              </w:rPr>
              <w:tab/>
            </w:r>
            <w:r w:rsidRPr="007B5C00">
              <w:rPr>
                <w:sz w:val="17"/>
                <w:szCs w:val="17"/>
              </w:rPr>
              <w:tab/>
              <w:t>Exportaciones por Entidad Federativa.</w:t>
            </w:r>
          </w:p>
          <w:p w14:paraId="169D3F3E" w14:textId="77777777" w:rsidR="007B5C00" w:rsidRPr="007B5C00" w:rsidRDefault="007B5C00" w:rsidP="007B5C00">
            <w:pPr>
              <w:rPr>
                <w:sz w:val="17"/>
                <w:szCs w:val="17"/>
              </w:rPr>
            </w:pPr>
            <w:r w:rsidRPr="007B5C00">
              <w:rPr>
                <w:sz w:val="17"/>
                <w:szCs w:val="17"/>
              </w:rPr>
              <w:t>ED</w:t>
            </w:r>
            <w:r w:rsidRPr="007B5C00">
              <w:rPr>
                <w:sz w:val="17"/>
                <w:szCs w:val="17"/>
              </w:rPr>
              <w:tab/>
            </w:r>
            <w:r w:rsidRPr="007B5C00">
              <w:rPr>
                <w:sz w:val="17"/>
                <w:szCs w:val="17"/>
              </w:rPr>
              <w:tab/>
              <w:t>Estadística de Divorcios.</w:t>
            </w:r>
          </w:p>
          <w:p w14:paraId="298FF95A" w14:textId="20A23FBB" w:rsidR="007B5C00" w:rsidRDefault="007B5C00" w:rsidP="007B5C00">
            <w:pPr>
              <w:rPr>
                <w:sz w:val="17"/>
                <w:szCs w:val="17"/>
              </w:rPr>
            </w:pPr>
            <w:r w:rsidRPr="007B5C00">
              <w:rPr>
                <w:sz w:val="17"/>
                <w:szCs w:val="17"/>
              </w:rPr>
              <w:t>EMS-ISS</w:t>
            </w:r>
            <w:r w:rsidRPr="007B5C00">
              <w:rPr>
                <w:sz w:val="17"/>
                <w:szCs w:val="17"/>
              </w:rPr>
              <w:tab/>
              <w:t>Encuestas de servicios y transportes. Encuesta Mensual de Servicios   - Indicadores del sector servicios.</w:t>
            </w:r>
          </w:p>
          <w:p w14:paraId="1107A74D" w14:textId="69038E24" w:rsidR="007B5C00" w:rsidRDefault="007B5C00" w:rsidP="007B5C00">
            <w:pPr>
              <w:rPr>
                <w:sz w:val="17"/>
                <w:szCs w:val="17"/>
              </w:rPr>
            </w:pPr>
            <w:r w:rsidRPr="007B5C00">
              <w:rPr>
                <w:sz w:val="17"/>
                <w:szCs w:val="17"/>
              </w:rPr>
              <w:t xml:space="preserve">ERGNP   </w:t>
            </w:r>
            <w:r w:rsidRPr="007B5C00">
              <w:rPr>
                <w:sz w:val="17"/>
                <w:szCs w:val="17"/>
              </w:rPr>
              <w:tab/>
              <w:t>Estaciones de la Red Geodésica Nacional Pasiva.</w:t>
            </w:r>
            <w:r w:rsidRPr="007B5C00">
              <w:rPr>
                <w:sz w:val="17"/>
                <w:szCs w:val="17"/>
              </w:rPr>
              <w:tab/>
            </w:r>
          </w:p>
        </w:tc>
      </w:tr>
    </w:tbl>
    <w:p w14:paraId="5AB19D3C" w14:textId="77777777" w:rsidR="007B5C00" w:rsidRPr="007B5C00" w:rsidRDefault="007B5C00" w:rsidP="007B5C00">
      <w:pPr>
        <w:spacing w:after="0" w:line="240" w:lineRule="auto"/>
        <w:rPr>
          <w:sz w:val="17"/>
          <w:szCs w:val="17"/>
        </w:rPr>
      </w:pPr>
    </w:p>
    <w:p w14:paraId="3507716A" w14:textId="77777777" w:rsidR="00C56093" w:rsidRPr="004023E9" w:rsidRDefault="00047124" w:rsidP="004023E9">
      <w:pPr>
        <w:spacing w:before="240"/>
        <w:jc w:val="both"/>
        <w:rPr>
          <w:rFonts w:ascii="Century Gothic" w:hAnsi="Century Gothic"/>
          <w:sz w:val="19"/>
          <w:szCs w:val="19"/>
        </w:rPr>
      </w:pPr>
      <w:r w:rsidRPr="004023E9">
        <w:rPr>
          <w:rFonts w:ascii="Century Gothic" w:hAnsi="Century Gothic"/>
          <w:sz w:val="19"/>
          <w:szCs w:val="19"/>
        </w:rPr>
        <w:t xml:space="preserve">Los programas con indicador de oportunidad más bajo fueron Vehículos de Motor Registrados en Circulación, Encuesta Nacional de Victimización de Empresas y Marco de referencia geodésico, seguidos de </w:t>
      </w:r>
      <w:r w:rsidR="00665809" w:rsidRPr="004023E9">
        <w:rPr>
          <w:rFonts w:ascii="Century Gothic" w:hAnsi="Century Gothic"/>
          <w:sz w:val="19"/>
          <w:szCs w:val="19"/>
        </w:rPr>
        <w:t>la Encuesta Nacional de Ocupación y Empleo y la Encuesta Nacional sobre Confianza del Consumidor.  Cabe señalar que esta última es muy sensible a los cambios puesto que el parámetro de oportunidad definido es de 3 días. En el otro extremo, los programas que presentaron indicadores de oportunidad más altos fueron Encuestas de industrias manufactureras. Encuesta Mensual de la Industria Manufacturera, las Encuestas de opinión empresarial y la estadística de Vehículos de Motor Registrados en Circulación.</w:t>
      </w:r>
    </w:p>
    <w:p w14:paraId="7996B736" w14:textId="77777777" w:rsidR="006D6A5D" w:rsidRDefault="006D6A5D" w:rsidP="006D6A5D">
      <w:pPr>
        <w:spacing w:before="240"/>
        <w:jc w:val="both"/>
        <w:rPr>
          <w:rFonts w:ascii="Century Gothic" w:hAnsi="Century Gothic"/>
          <w:sz w:val="19"/>
          <w:szCs w:val="19"/>
        </w:rPr>
      </w:pPr>
      <w:r>
        <w:rPr>
          <w:rFonts w:ascii="Century Gothic" w:hAnsi="Century Gothic"/>
          <w:sz w:val="19"/>
          <w:szCs w:val="19"/>
        </w:rPr>
        <w:t>Finalmente</w:t>
      </w:r>
      <w:r w:rsidR="0076337C">
        <w:rPr>
          <w:rFonts w:ascii="Century Gothic" w:hAnsi="Century Gothic"/>
          <w:sz w:val="19"/>
          <w:szCs w:val="19"/>
        </w:rPr>
        <w:t>,</w:t>
      </w:r>
      <w:r>
        <w:rPr>
          <w:rFonts w:ascii="Century Gothic" w:hAnsi="Century Gothic"/>
          <w:sz w:val="19"/>
          <w:szCs w:val="19"/>
        </w:rPr>
        <w:t xml:space="preserve"> se presenta un cuadro resumen con los resultados del indicador para el periodo 2018-2020, en donde se</w:t>
      </w:r>
      <w:r w:rsidR="00A4048E">
        <w:rPr>
          <w:rFonts w:ascii="Century Gothic" w:hAnsi="Century Gothic"/>
          <w:sz w:val="19"/>
          <w:szCs w:val="19"/>
        </w:rPr>
        <w:t xml:space="preserve"> observa que</w:t>
      </w:r>
      <w:r w:rsidR="0076337C">
        <w:rPr>
          <w:rFonts w:ascii="Century Gothic" w:hAnsi="Century Gothic"/>
          <w:sz w:val="19"/>
          <w:szCs w:val="19"/>
        </w:rPr>
        <w:t>,</w:t>
      </w:r>
      <w:r w:rsidR="00A4048E">
        <w:rPr>
          <w:rFonts w:ascii="Century Gothic" w:hAnsi="Century Gothic"/>
          <w:sz w:val="19"/>
          <w:szCs w:val="19"/>
        </w:rPr>
        <w:t xml:space="preserve"> en promedio, los programas del INEGI cada vez han tenido mejor oportunidad</w:t>
      </w:r>
      <w:r>
        <w:rPr>
          <w:rFonts w:ascii="Century Gothic" w:hAnsi="Century Gothic"/>
          <w:sz w:val="19"/>
          <w:szCs w:val="19"/>
        </w:rPr>
        <w:t>.</w:t>
      </w:r>
      <w:r w:rsidR="00A4048E">
        <w:rPr>
          <w:rFonts w:ascii="Century Gothic" w:hAnsi="Century Gothic"/>
          <w:sz w:val="19"/>
          <w:szCs w:val="19"/>
        </w:rPr>
        <w:t xml:space="preserve"> </w:t>
      </w:r>
      <w:r w:rsidR="00127687">
        <w:rPr>
          <w:rFonts w:ascii="Century Gothic" w:hAnsi="Century Gothic"/>
          <w:sz w:val="19"/>
          <w:szCs w:val="19"/>
        </w:rPr>
        <w:t xml:space="preserve">En cuanto a su dispersión puede notarse que ésta disminuyó considerablemente en 2019 pero aumentó en 2020, </w:t>
      </w:r>
      <w:r w:rsidR="007F6AF1">
        <w:rPr>
          <w:rFonts w:ascii="Century Gothic" w:hAnsi="Century Gothic"/>
          <w:sz w:val="19"/>
          <w:szCs w:val="19"/>
        </w:rPr>
        <w:t>lo cual es consistente con la caída del porcentaje de productos de información que cumplieron con el parámetro de oportunidad definido.</w:t>
      </w:r>
    </w:p>
    <w:p w14:paraId="25FF8C4D" w14:textId="77777777" w:rsidR="006D6A5D" w:rsidRPr="00D45F94" w:rsidRDefault="006D6A5D" w:rsidP="006D6A5D">
      <w:pPr>
        <w:spacing w:before="240"/>
        <w:jc w:val="center"/>
        <w:rPr>
          <w:rFonts w:ascii="Century Gothic" w:hAnsi="Century Gothic"/>
          <w:b/>
          <w:sz w:val="19"/>
          <w:szCs w:val="19"/>
        </w:rPr>
      </w:pPr>
      <w:r w:rsidRPr="00D45F94">
        <w:rPr>
          <w:rFonts w:ascii="Century Gothic" w:hAnsi="Century Gothic"/>
          <w:b/>
          <w:sz w:val="19"/>
          <w:szCs w:val="19"/>
        </w:rPr>
        <w:t>A.2.</w:t>
      </w:r>
      <w:r w:rsidR="00286927">
        <w:rPr>
          <w:rFonts w:ascii="Century Gothic" w:hAnsi="Century Gothic"/>
          <w:b/>
          <w:sz w:val="19"/>
          <w:szCs w:val="19"/>
        </w:rPr>
        <w:t>5</w:t>
      </w:r>
      <w:r w:rsidRPr="00D45F94">
        <w:rPr>
          <w:rFonts w:ascii="Century Gothic" w:hAnsi="Century Gothic"/>
          <w:b/>
          <w:sz w:val="19"/>
          <w:szCs w:val="19"/>
        </w:rPr>
        <w:t xml:space="preserve"> Resultados 2018-2020</w:t>
      </w:r>
    </w:p>
    <w:tbl>
      <w:tblPr>
        <w:tblW w:w="807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20"/>
        <w:gridCol w:w="1200"/>
        <w:gridCol w:w="1280"/>
        <w:gridCol w:w="4775"/>
      </w:tblGrid>
      <w:tr w:rsidR="006D6A5D" w:rsidRPr="00D45F94" w14:paraId="3CC45C8F" w14:textId="77777777" w:rsidTr="00C349A1">
        <w:trPr>
          <w:trHeight w:val="510"/>
          <w:jc w:val="center"/>
        </w:trPr>
        <w:tc>
          <w:tcPr>
            <w:tcW w:w="820" w:type="dxa"/>
            <w:shd w:val="clear" w:color="auto" w:fill="1F4E79" w:themeFill="accent1" w:themeFillShade="80"/>
            <w:vAlign w:val="center"/>
            <w:hideMark/>
          </w:tcPr>
          <w:p w14:paraId="57B63F36" w14:textId="77777777" w:rsidR="006D6A5D" w:rsidRPr="001C6AAC" w:rsidRDefault="006D6A5D" w:rsidP="0056136C">
            <w:pPr>
              <w:spacing w:after="0" w:line="240" w:lineRule="auto"/>
              <w:jc w:val="center"/>
              <w:rPr>
                <w:rFonts w:ascii="Century Gothic" w:eastAsia="Times New Roman" w:hAnsi="Century Gothic" w:cs="Times New Roman"/>
                <w:color w:val="FFFFFF"/>
                <w:sz w:val="16"/>
                <w:szCs w:val="16"/>
                <w:lang w:val="en-US"/>
              </w:rPr>
            </w:pPr>
            <w:bookmarkStart w:id="13" w:name="_Hlk63939339"/>
            <w:proofErr w:type="spellStart"/>
            <w:r w:rsidRPr="001C6AAC">
              <w:rPr>
                <w:rFonts w:ascii="Century Gothic" w:eastAsia="Times New Roman" w:hAnsi="Century Gothic" w:cs="Times New Roman"/>
                <w:color w:val="FFFFFF"/>
                <w:sz w:val="16"/>
                <w:szCs w:val="16"/>
                <w:lang w:val="en-US"/>
              </w:rPr>
              <w:t>Año</w:t>
            </w:r>
            <w:proofErr w:type="spellEnd"/>
          </w:p>
        </w:tc>
        <w:tc>
          <w:tcPr>
            <w:tcW w:w="1200" w:type="dxa"/>
            <w:shd w:val="clear" w:color="auto" w:fill="1F4E79" w:themeFill="accent1" w:themeFillShade="80"/>
            <w:vAlign w:val="center"/>
            <w:hideMark/>
          </w:tcPr>
          <w:p w14:paraId="05A3E146" w14:textId="77777777" w:rsidR="006D6A5D" w:rsidRPr="001C6AAC" w:rsidRDefault="006D6A5D" w:rsidP="0056136C">
            <w:pPr>
              <w:spacing w:after="0" w:line="240" w:lineRule="auto"/>
              <w:jc w:val="center"/>
              <w:rPr>
                <w:rFonts w:ascii="Century Gothic" w:eastAsia="Times New Roman" w:hAnsi="Century Gothic" w:cs="Times New Roman"/>
                <w:color w:val="FFFFFF"/>
                <w:sz w:val="16"/>
                <w:szCs w:val="16"/>
                <w:lang w:val="en-US"/>
              </w:rPr>
            </w:pPr>
            <w:r w:rsidRPr="001C6AAC">
              <w:rPr>
                <w:rFonts w:ascii="Century Gothic" w:eastAsia="Times New Roman" w:hAnsi="Century Gothic" w:cs="Times New Roman"/>
                <w:color w:val="FFFFFF"/>
                <w:sz w:val="16"/>
                <w:szCs w:val="16"/>
                <w:lang w:val="en-US"/>
              </w:rPr>
              <w:t>IIO</w:t>
            </w:r>
          </w:p>
        </w:tc>
        <w:tc>
          <w:tcPr>
            <w:tcW w:w="1280" w:type="dxa"/>
            <w:shd w:val="clear" w:color="auto" w:fill="1F4E79" w:themeFill="accent1" w:themeFillShade="80"/>
            <w:vAlign w:val="center"/>
            <w:hideMark/>
          </w:tcPr>
          <w:p w14:paraId="7B05E80F" w14:textId="77777777" w:rsidR="006D6A5D" w:rsidRPr="001C6AAC" w:rsidRDefault="006D6A5D" w:rsidP="0056136C">
            <w:pPr>
              <w:spacing w:after="0" w:line="240" w:lineRule="auto"/>
              <w:jc w:val="center"/>
              <w:rPr>
                <w:rFonts w:ascii="Century Gothic" w:eastAsia="Times New Roman" w:hAnsi="Century Gothic" w:cs="Times New Roman"/>
                <w:color w:val="FFFFFF"/>
                <w:sz w:val="16"/>
                <w:szCs w:val="16"/>
                <w:lang w:val="en-US"/>
              </w:rPr>
            </w:pPr>
            <w:proofErr w:type="spellStart"/>
            <w:r w:rsidRPr="001C6AAC">
              <w:rPr>
                <w:rFonts w:ascii="Century Gothic" w:eastAsia="Times New Roman" w:hAnsi="Century Gothic" w:cs="Times New Roman"/>
                <w:color w:val="FFFFFF"/>
                <w:sz w:val="16"/>
                <w:szCs w:val="16"/>
                <w:lang w:val="en-US"/>
              </w:rPr>
              <w:t>Desviación</w:t>
            </w:r>
            <w:proofErr w:type="spellEnd"/>
            <w:r w:rsidRPr="001C6AAC">
              <w:rPr>
                <w:rFonts w:ascii="Century Gothic" w:eastAsia="Times New Roman" w:hAnsi="Century Gothic" w:cs="Times New Roman"/>
                <w:color w:val="FFFFFF"/>
                <w:sz w:val="16"/>
                <w:szCs w:val="16"/>
                <w:lang w:val="en-US"/>
              </w:rPr>
              <w:t xml:space="preserve"> </w:t>
            </w:r>
            <w:proofErr w:type="spellStart"/>
            <w:r w:rsidRPr="001C6AAC">
              <w:rPr>
                <w:rFonts w:ascii="Century Gothic" w:eastAsia="Times New Roman" w:hAnsi="Century Gothic" w:cs="Times New Roman"/>
                <w:color w:val="FFFFFF"/>
                <w:sz w:val="16"/>
                <w:szCs w:val="16"/>
                <w:lang w:val="en-US"/>
              </w:rPr>
              <w:t>estándar</w:t>
            </w:r>
            <w:proofErr w:type="spellEnd"/>
          </w:p>
        </w:tc>
        <w:tc>
          <w:tcPr>
            <w:tcW w:w="4775" w:type="dxa"/>
            <w:shd w:val="clear" w:color="auto" w:fill="1F4E79" w:themeFill="accent1" w:themeFillShade="80"/>
            <w:vAlign w:val="center"/>
            <w:hideMark/>
          </w:tcPr>
          <w:p w14:paraId="2CA4790B" w14:textId="77777777" w:rsidR="006D6A5D" w:rsidRPr="001C6AAC" w:rsidRDefault="00127687" w:rsidP="00127687">
            <w:pPr>
              <w:spacing w:after="0" w:line="240" w:lineRule="auto"/>
              <w:rPr>
                <w:rFonts w:ascii="Century Gothic" w:eastAsia="Times New Roman" w:hAnsi="Century Gothic" w:cs="Times New Roman"/>
                <w:color w:val="FFFFFF"/>
                <w:sz w:val="16"/>
                <w:szCs w:val="16"/>
              </w:rPr>
            </w:pPr>
            <w:r w:rsidRPr="001C6AAC">
              <w:rPr>
                <w:rFonts w:ascii="Century Gothic" w:eastAsia="Times New Roman" w:hAnsi="Century Gothic" w:cs="Times New Roman"/>
                <w:color w:val="FFFFFF"/>
                <w:sz w:val="16"/>
                <w:szCs w:val="16"/>
              </w:rPr>
              <w:t xml:space="preserve">Porcentaje de </w:t>
            </w:r>
            <w:r w:rsidR="007F6AF1" w:rsidRPr="001C6AAC">
              <w:rPr>
                <w:rFonts w:ascii="Century Gothic" w:eastAsia="Times New Roman" w:hAnsi="Century Gothic" w:cs="Times New Roman"/>
                <w:color w:val="FFFFFF"/>
                <w:sz w:val="16"/>
                <w:szCs w:val="16"/>
              </w:rPr>
              <w:t>p</w:t>
            </w:r>
            <w:r w:rsidRPr="001C6AAC">
              <w:rPr>
                <w:rFonts w:ascii="Century Gothic" w:eastAsia="Times New Roman" w:hAnsi="Century Gothic" w:cs="Times New Roman"/>
                <w:color w:val="FFFFFF"/>
                <w:sz w:val="16"/>
                <w:szCs w:val="16"/>
              </w:rPr>
              <w:t xml:space="preserve">roductos de información que cumplieron con el </w:t>
            </w:r>
            <w:proofErr w:type="spellStart"/>
            <w:r w:rsidRPr="001C6AAC">
              <w:rPr>
                <w:rFonts w:ascii="Century Gothic" w:eastAsia="Times New Roman" w:hAnsi="Century Gothic" w:cs="Times New Roman"/>
                <w:color w:val="FFFFFF"/>
                <w:sz w:val="16"/>
                <w:szCs w:val="16"/>
              </w:rPr>
              <w:t>parámentro</w:t>
            </w:r>
            <w:proofErr w:type="spellEnd"/>
            <w:r w:rsidRPr="001C6AAC">
              <w:rPr>
                <w:rFonts w:ascii="Century Gothic" w:eastAsia="Times New Roman" w:hAnsi="Century Gothic" w:cs="Times New Roman"/>
                <w:color w:val="FFFFFF"/>
                <w:sz w:val="16"/>
                <w:szCs w:val="16"/>
              </w:rPr>
              <w:t xml:space="preserve"> de oportunidad definido </w:t>
            </w:r>
          </w:p>
        </w:tc>
      </w:tr>
      <w:tr w:rsidR="006D6A5D" w:rsidRPr="00D45F94" w14:paraId="03109970" w14:textId="77777777" w:rsidTr="00C349A1">
        <w:trPr>
          <w:trHeight w:val="315"/>
          <w:jc w:val="center"/>
        </w:trPr>
        <w:tc>
          <w:tcPr>
            <w:tcW w:w="820" w:type="dxa"/>
            <w:shd w:val="clear" w:color="auto" w:fill="auto"/>
            <w:vAlign w:val="center"/>
            <w:hideMark/>
          </w:tcPr>
          <w:p w14:paraId="541FB151" w14:textId="77777777" w:rsidR="006D6A5D" w:rsidRPr="00D45F94" w:rsidRDefault="006D6A5D" w:rsidP="0056136C">
            <w:pPr>
              <w:spacing w:after="0" w:line="240" w:lineRule="auto"/>
              <w:rPr>
                <w:rFonts w:ascii="Century Gothic" w:eastAsia="Times New Roman" w:hAnsi="Century Gothic" w:cs="Times New Roman"/>
                <w:color w:val="000000"/>
                <w:sz w:val="16"/>
                <w:szCs w:val="16"/>
                <w:lang w:val="en-US"/>
              </w:rPr>
            </w:pPr>
            <w:r w:rsidRPr="00D45F94">
              <w:rPr>
                <w:rFonts w:ascii="Century Gothic" w:eastAsia="Times New Roman" w:hAnsi="Century Gothic" w:cs="Times New Roman"/>
                <w:color w:val="000000"/>
                <w:sz w:val="16"/>
                <w:szCs w:val="16"/>
                <w:lang w:val="en-US"/>
              </w:rPr>
              <w:t>2018</w:t>
            </w:r>
          </w:p>
        </w:tc>
        <w:tc>
          <w:tcPr>
            <w:tcW w:w="1200" w:type="dxa"/>
            <w:shd w:val="clear" w:color="auto" w:fill="auto"/>
            <w:vAlign w:val="center"/>
            <w:hideMark/>
          </w:tcPr>
          <w:p w14:paraId="5EE24252" w14:textId="77777777" w:rsidR="006D6A5D" w:rsidRPr="00D45F94" w:rsidRDefault="006D6A5D" w:rsidP="0056136C">
            <w:pPr>
              <w:spacing w:after="0" w:line="240" w:lineRule="auto"/>
              <w:jc w:val="center"/>
              <w:rPr>
                <w:rFonts w:ascii="Century Gothic" w:eastAsia="Times New Roman" w:hAnsi="Century Gothic" w:cs="Times New Roman"/>
                <w:color w:val="000000"/>
                <w:sz w:val="16"/>
                <w:szCs w:val="16"/>
                <w:lang w:val="en-US"/>
              </w:rPr>
            </w:pPr>
            <w:r w:rsidRPr="00D45F94">
              <w:rPr>
                <w:rFonts w:ascii="Century Gothic" w:eastAsia="Times New Roman" w:hAnsi="Century Gothic" w:cs="Times New Roman"/>
                <w:color w:val="000000"/>
                <w:sz w:val="16"/>
                <w:szCs w:val="16"/>
                <w:lang w:val="en-US"/>
              </w:rPr>
              <w:t>0.031</w:t>
            </w:r>
          </w:p>
        </w:tc>
        <w:tc>
          <w:tcPr>
            <w:tcW w:w="1280" w:type="dxa"/>
            <w:shd w:val="clear" w:color="auto" w:fill="auto"/>
            <w:vAlign w:val="center"/>
            <w:hideMark/>
          </w:tcPr>
          <w:p w14:paraId="29173216" w14:textId="77777777" w:rsidR="006D6A5D" w:rsidRPr="00D45F94" w:rsidRDefault="006D6A5D" w:rsidP="0056136C">
            <w:pPr>
              <w:spacing w:after="0" w:line="240" w:lineRule="auto"/>
              <w:jc w:val="center"/>
              <w:rPr>
                <w:rFonts w:ascii="Century Gothic" w:eastAsia="Times New Roman" w:hAnsi="Century Gothic" w:cs="Times New Roman"/>
                <w:color w:val="000000"/>
                <w:sz w:val="16"/>
                <w:szCs w:val="16"/>
                <w:lang w:val="en-US"/>
              </w:rPr>
            </w:pPr>
            <w:r w:rsidRPr="00D45F94">
              <w:rPr>
                <w:rFonts w:ascii="Century Gothic" w:eastAsia="Times New Roman" w:hAnsi="Century Gothic" w:cs="Times New Roman"/>
                <w:color w:val="000000"/>
                <w:sz w:val="16"/>
                <w:szCs w:val="16"/>
                <w:lang w:val="en-US"/>
              </w:rPr>
              <w:t>0.5</w:t>
            </w:r>
          </w:p>
        </w:tc>
        <w:tc>
          <w:tcPr>
            <w:tcW w:w="4775" w:type="dxa"/>
            <w:shd w:val="clear" w:color="auto" w:fill="auto"/>
            <w:vAlign w:val="center"/>
          </w:tcPr>
          <w:p w14:paraId="79E937DA" w14:textId="77777777" w:rsidR="006D6A5D" w:rsidRPr="00D45F94" w:rsidRDefault="00513067" w:rsidP="0056136C">
            <w:pPr>
              <w:spacing w:after="0" w:line="240" w:lineRule="auto"/>
              <w:jc w:val="center"/>
              <w:rPr>
                <w:rFonts w:ascii="Century Gothic" w:eastAsia="Times New Roman" w:hAnsi="Century Gothic" w:cs="Times New Roman"/>
                <w:color w:val="000000"/>
                <w:sz w:val="16"/>
                <w:szCs w:val="16"/>
                <w:lang w:val="en-US"/>
              </w:rPr>
            </w:pPr>
            <w:r>
              <w:rPr>
                <w:rFonts w:ascii="Century Gothic" w:eastAsia="Times New Roman" w:hAnsi="Century Gothic" w:cs="Times New Roman"/>
                <w:color w:val="000000"/>
                <w:sz w:val="16"/>
                <w:szCs w:val="16"/>
                <w:lang w:val="en-US"/>
              </w:rPr>
              <w:t>72%</w:t>
            </w:r>
          </w:p>
        </w:tc>
      </w:tr>
      <w:tr w:rsidR="006D6A5D" w:rsidRPr="00D45F94" w14:paraId="4BE45DDE" w14:textId="77777777" w:rsidTr="00C349A1">
        <w:trPr>
          <w:trHeight w:val="315"/>
          <w:jc w:val="center"/>
        </w:trPr>
        <w:tc>
          <w:tcPr>
            <w:tcW w:w="820" w:type="dxa"/>
            <w:shd w:val="clear" w:color="auto" w:fill="auto"/>
            <w:vAlign w:val="center"/>
            <w:hideMark/>
          </w:tcPr>
          <w:p w14:paraId="2EDB1F40" w14:textId="77777777" w:rsidR="006D6A5D" w:rsidRPr="00D45F94" w:rsidRDefault="006D6A5D" w:rsidP="0056136C">
            <w:pPr>
              <w:spacing w:after="0" w:line="240" w:lineRule="auto"/>
              <w:rPr>
                <w:rFonts w:ascii="Century Gothic" w:eastAsia="Times New Roman" w:hAnsi="Century Gothic" w:cs="Times New Roman"/>
                <w:color w:val="000000"/>
                <w:sz w:val="16"/>
                <w:szCs w:val="16"/>
                <w:lang w:val="en-US"/>
              </w:rPr>
            </w:pPr>
            <w:r w:rsidRPr="00D45F94">
              <w:rPr>
                <w:rFonts w:ascii="Century Gothic" w:eastAsia="Times New Roman" w:hAnsi="Century Gothic" w:cs="Times New Roman"/>
                <w:color w:val="000000"/>
                <w:sz w:val="16"/>
                <w:szCs w:val="16"/>
                <w:lang w:val="en-US"/>
              </w:rPr>
              <w:t>2019</w:t>
            </w:r>
          </w:p>
        </w:tc>
        <w:tc>
          <w:tcPr>
            <w:tcW w:w="1200" w:type="dxa"/>
            <w:shd w:val="clear" w:color="auto" w:fill="auto"/>
            <w:vAlign w:val="center"/>
            <w:hideMark/>
          </w:tcPr>
          <w:p w14:paraId="274AB19F" w14:textId="77777777" w:rsidR="006D6A5D" w:rsidRPr="00D45F94" w:rsidRDefault="006D6A5D" w:rsidP="0056136C">
            <w:pPr>
              <w:spacing w:after="0" w:line="240" w:lineRule="auto"/>
              <w:jc w:val="center"/>
              <w:rPr>
                <w:rFonts w:ascii="Century Gothic" w:eastAsia="Times New Roman" w:hAnsi="Century Gothic" w:cs="Times New Roman"/>
                <w:color w:val="000000"/>
                <w:sz w:val="16"/>
                <w:szCs w:val="16"/>
                <w:lang w:val="en-US"/>
              </w:rPr>
            </w:pPr>
            <w:r w:rsidRPr="00D45F94">
              <w:rPr>
                <w:rFonts w:ascii="Century Gothic" w:eastAsia="Times New Roman" w:hAnsi="Century Gothic" w:cs="Times New Roman"/>
                <w:color w:val="000000"/>
                <w:sz w:val="16"/>
                <w:szCs w:val="16"/>
                <w:lang w:val="en-US"/>
              </w:rPr>
              <w:t>0.078</w:t>
            </w:r>
          </w:p>
        </w:tc>
        <w:tc>
          <w:tcPr>
            <w:tcW w:w="1280" w:type="dxa"/>
            <w:shd w:val="clear" w:color="auto" w:fill="auto"/>
            <w:vAlign w:val="center"/>
            <w:hideMark/>
          </w:tcPr>
          <w:p w14:paraId="778CE34C" w14:textId="77777777" w:rsidR="006D6A5D" w:rsidRPr="00D45F94" w:rsidRDefault="006D6A5D" w:rsidP="0056136C">
            <w:pPr>
              <w:spacing w:after="0" w:line="240" w:lineRule="auto"/>
              <w:jc w:val="center"/>
              <w:rPr>
                <w:rFonts w:ascii="Century Gothic" w:eastAsia="Times New Roman" w:hAnsi="Century Gothic" w:cs="Times New Roman"/>
                <w:color w:val="000000"/>
                <w:sz w:val="16"/>
                <w:szCs w:val="16"/>
                <w:lang w:val="en-US"/>
              </w:rPr>
            </w:pPr>
            <w:r w:rsidRPr="00D45F94">
              <w:rPr>
                <w:rFonts w:ascii="Century Gothic" w:eastAsia="Times New Roman" w:hAnsi="Century Gothic" w:cs="Times New Roman"/>
                <w:color w:val="000000"/>
                <w:sz w:val="16"/>
                <w:szCs w:val="16"/>
                <w:lang w:val="en-US"/>
              </w:rPr>
              <w:t>0.3</w:t>
            </w:r>
          </w:p>
        </w:tc>
        <w:tc>
          <w:tcPr>
            <w:tcW w:w="4775" w:type="dxa"/>
            <w:shd w:val="clear" w:color="auto" w:fill="auto"/>
            <w:vAlign w:val="center"/>
          </w:tcPr>
          <w:p w14:paraId="72F8BFD6" w14:textId="77777777" w:rsidR="006D6A5D" w:rsidRPr="00D45F94" w:rsidRDefault="00127687" w:rsidP="0056136C">
            <w:pPr>
              <w:spacing w:after="0" w:line="240" w:lineRule="auto"/>
              <w:jc w:val="center"/>
              <w:rPr>
                <w:rFonts w:ascii="Century Gothic" w:eastAsia="Times New Roman" w:hAnsi="Century Gothic" w:cs="Times New Roman"/>
                <w:color w:val="000000"/>
                <w:sz w:val="16"/>
                <w:szCs w:val="16"/>
                <w:lang w:val="en-US"/>
              </w:rPr>
            </w:pPr>
            <w:r>
              <w:rPr>
                <w:rFonts w:ascii="Century Gothic" w:eastAsia="Times New Roman" w:hAnsi="Century Gothic" w:cs="Times New Roman"/>
                <w:color w:val="000000"/>
                <w:sz w:val="16"/>
                <w:szCs w:val="16"/>
                <w:lang w:val="en-US"/>
              </w:rPr>
              <w:t>70%</w:t>
            </w:r>
          </w:p>
        </w:tc>
      </w:tr>
      <w:tr w:rsidR="006D6A5D" w:rsidRPr="006807D0" w14:paraId="3FD2493B" w14:textId="77777777" w:rsidTr="00C349A1">
        <w:trPr>
          <w:trHeight w:val="315"/>
          <w:jc w:val="center"/>
        </w:trPr>
        <w:tc>
          <w:tcPr>
            <w:tcW w:w="820" w:type="dxa"/>
            <w:shd w:val="clear" w:color="auto" w:fill="auto"/>
            <w:vAlign w:val="center"/>
            <w:hideMark/>
          </w:tcPr>
          <w:p w14:paraId="12F1E17F" w14:textId="77777777" w:rsidR="006D6A5D" w:rsidRPr="00D45F94" w:rsidRDefault="006D6A5D" w:rsidP="0056136C">
            <w:pPr>
              <w:spacing w:after="0" w:line="240" w:lineRule="auto"/>
              <w:rPr>
                <w:rFonts w:ascii="Century Gothic" w:eastAsia="Times New Roman" w:hAnsi="Century Gothic" w:cs="Times New Roman"/>
                <w:color w:val="000000"/>
                <w:sz w:val="16"/>
                <w:szCs w:val="16"/>
                <w:lang w:val="en-US"/>
              </w:rPr>
            </w:pPr>
            <w:r w:rsidRPr="00D45F94">
              <w:rPr>
                <w:rFonts w:ascii="Century Gothic" w:eastAsia="Times New Roman" w:hAnsi="Century Gothic" w:cs="Times New Roman"/>
                <w:color w:val="000000"/>
                <w:sz w:val="16"/>
                <w:szCs w:val="16"/>
                <w:lang w:val="en-US"/>
              </w:rPr>
              <w:t>2020</w:t>
            </w:r>
          </w:p>
        </w:tc>
        <w:tc>
          <w:tcPr>
            <w:tcW w:w="1200" w:type="dxa"/>
            <w:shd w:val="clear" w:color="auto" w:fill="auto"/>
            <w:vAlign w:val="center"/>
            <w:hideMark/>
          </w:tcPr>
          <w:p w14:paraId="6464826D" w14:textId="77777777" w:rsidR="006D6A5D" w:rsidRPr="00D45F94" w:rsidRDefault="006D6A5D" w:rsidP="0056136C">
            <w:pPr>
              <w:spacing w:after="0" w:line="240" w:lineRule="auto"/>
              <w:jc w:val="center"/>
              <w:rPr>
                <w:rFonts w:ascii="Century Gothic" w:eastAsia="Times New Roman" w:hAnsi="Century Gothic" w:cs="Times New Roman"/>
                <w:color w:val="000000"/>
                <w:sz w:val="16"/>
                <w:szCs w:val="16"/>
                <w:lang w:val="en-US"/>
              </w:rPr>
            </w:pPr>
            <w:r w:rsidRPr="00D45F94">
              <w:rPr>
                <w:rFonts w:ascii="Century Gothic" w:eastAsia="Times New Roman" w:hAnsi="Century Gothic" w:cs="Times New Roman"/>
                <w:color w:val="000000"/>
                <w:sz w:val="16"/>
                <w:szCs w:val="16"/>
                <w:lang w:val="en-US"/>
              </w:rPr>
              <w:t>0.081</w:t>
            </w:r>
          </w:p>
        </w:tc>
        <w:tc>
          <w:tcPr>
            <w:tcW w:w="1280" w:type="dxa"/>
            <w:shd w:val="clear" w:color="auto" w:fill="auto"/>
            <w:vAlign w:val="center"/>
            <w:hideMark/>
          </w:tcPr>
          <w:p w14:paraId="7EEC7FC3" w14:textId="77777777" w:rsidR="006D6A5D" w:rsidRPr="00D45F94" w:rsidRDefault="006D6A5D" w:rsidP="0056136C">
            <w:pPr>
              <w:spacing w:after="0" w:line="240" w:lineRule="auto"/>
              <w:jc w:val="center"/>
              <w:rPr>
                <w:rFonts w:ascii="Century Gothic" w:eastAsia="Times New Roman" w:hAnsi="Century Gothic" w:cs="Times New Roman"/>
                <w:color w:val="000000"/>
                <w:sz w:val="16"/>
                <w:szCs w:val="16"/>
                <w:lang w:val="en-US"/>
              </w:rPr>
            </w:pPr>
            <w:r w:rsidRPr="00D45F94">
              <w:rPr>
                <w:rFonts w:ascii="Century Gothic" w:eastAsia="Times New Roman" w:hAnsi="Century Gothic" w:cs="Times New Roman"/>
                <w:color w:val="000000"/>
                <w:sz w:val="16"/>
                <w:szCs w:val="16"/>
                <w:lang w:val="en-US"/>
              </w:rPr>
              <w:t>0.5</w:t>
            </w:r>
          </w:p>
        </w:tc>
        <w:tc>
          <w:tcPr>
            <w:tcW w:w="4775" w:type="dxa"/>
            <w:shd w:val="clear" w:color="auto" w:fill="auto"/>
            <w:vAlign w:val="center"/>
          </w:tcPr>
          <w:p w14:paraId="51EE58D2" w14:textId="77777777" w:rsidR="006D6A5D" w:rsidRPr="006807D0" w:rsidRDefault="00127687" w:rsidP="0056136C">
            <w:pPr>
              <w:spacing w:after="0" w:line="240" w:lineRule="auto"/>
              <w:jc w:val="center"/>
              <w:rPr>
                <w:rFonts w:ascii="Century Gothic" w:eastAsia="Times New Roman" w:hAnsi="Century Gothic" w:cs="Times New Roman"/>
                <w:color w:val="000000"/>
                <w:sz w:val="16"/>
                <w:szCs w:val="16"/>
                <w:lang w:val="en-US"/>
              </w:rPr>
            </w:pPr>
            <w:r>
              <w:rPr>
                <w:rFonts w:ascii="Century Gothic" w:eastAsia="Times New Roman" w:hAnsi="Century Gothic" w:cs="Times New Roman"/>
                <w:color w:val="000000"/>
                <w:sz w:val="16"/>
                <w:szCs w:val="16"/>
                <w:lang w:val="en-US"/>
              </w:rPr>
              <w:t>65%</w:t>
            </w:r>
          </w:p>
        </w:tc>
      </w:tr>
    </w:tbl>
    <w:bookmarkEnd w:id="13"/>
    <w:p w14:paraId="01502737" w14:textId="77777777" w:rsidR="00C56093" w:rsidRPr="00283E9B" w:rsidRDefault="00C56093" w:rsidP="00C56093">
      <w:pPr>
        <w:spacing w:before="240"/>
        <w:jc w:val="both"/>
        <w:rPr>
          <w:rFonts w:ascii="Century Gothic" w:hAnsi="Century Gothic"/>
          <w:b/>
          <w:sz w:val="19"/>
          <w:szCs w:val="19"/>
        </w:rPr>
      </w:pPr>
      <w:r w:rsidRPr="00283E9B">
        <w:rPr>
          <w:rFonts w:ascii="Century Gothic" w:hAnsi="Century Gothic"/>
          <w:b/>
          <w:sz w:val="19"/>
          <w:szCs w:val="19"/>
        </w:rPr>
        <w:t>CONCLUSIONES</w:t>
      </w:r>
    </w:p>
    <w:p w14:paraId="7AFD2718" w14:textId="77777777" w:rsidR="00C56093" w:rsidRPr="00283E9B" w:rsidRDefault="00C56093" w:rsidP="00C56093">
      <w:pPr>
        <w:pStyle w:val="Prrafodelista"/>
        <w:numPr>
          <w:ilvl w:val="0"/>
          <w:numId w:val="13"/>
        </w:numPr>
        <w:spacing w:before="240"/>
        <w:jc w:val="both"/>
        <w:rPr>
          <w:rFonts w:ascii="Century Gothic" w:hAnsi="Century Gothic"/>
          <w:sz w:val="19"/>
          <w:szCs w:val="19"/>
        </w:rPr>
      </w:pPr>
      <w:r w:rsidRPr="00283E9B">
        <w:rPr>
          <w:rFonts w:ascii="Century Gothic" w:hAnsi="Century Gothic"/>
          <w:sz w:val="19"/>
          <w:szCs w:val="19"/>
        </w:rPr>
        <w:t xml:space="preserve">Para el año de estudio, el Indicador Institucional </w:t>
      </w:r>
      <w:r>
        <w:rPr>
          <w:rFonts w:ascii="Century Gothic" w:hAnsi="Century Gothic"/>
          <w:sz w:val="19"/>
          <w:szCs w:val="19"/>
        </w:rPr>
        <w:t>de Oportunidad (IIO) fue de 0.08</w:t>
      </w:r>
      <w:r w:rsidRPr="00283E9B">
        <w:rPr>
          <w:rFonts w:ascii="Century Gothic" w:hAnsi="Century Gothic"/>
          <w:sz w:val="19"/>
          <w:szCs w:val="19"/>
        </w:rPr>
        <w:t xml:space="preserve"> puntos, considerando sólo los productos difundidos en 20</w:t>
      </w:r>
      <w:r>
        <w:rPr>
          <w:rFonts w:ascii="Century Gothic" w:hAnsi="Century Gothic"/>
          <w:sz w:val="19"/>
          <w:szCs w:val="19"/>
        </w:rPr>
        <w:t>20</w:t>
      </w:r>
      <w:r w:rsidRPr="00283E9B">
        <w:rPr>
          <w:rFonts w:ascii="Century Gothic" w:hAnsi="Century Gothic"/>
          <w:sz w:val="19"/>
          <w:szCs w:val="19"/>
        </w:rPr>
        <w:t xml:space="preserve">. El IIO para el total de productos registrados en la matriz de apoyo al 2019 fue de 0.078 puntos, lo que </w:t>
      </w:r>
      <w:r>
        <w:rPr>
          <w:rFonts w:ascii="Century Gothic" w:hAnsi="Century Gothic"/>
          <w:sz w:val="19"/>
          <w:szCs w:val="19"/>
        </w:rPr>
        <w:t xml:space="preserve">se mantuvieron los </w:t>
      </w:r>
      <w:r w:rsidRPr="00283E9B">
        <w:rPr>
          <w:rFonts w:ascii="Century Gothic" w:hAnsi="Century Gothic"/>
          <w:sz w:val="19"/>
          <w:szCs w:val="19"/>
        </w:rPr>
        <w:t>resultados del año anterior.</w:t>
      </w:r>
    </w:p>
    <w:p w14:paraId="5CD1B3D0" w14:textId="77777777" w:rsidR="00C56093" w:rsidRDefault="00C56093" w:rsidP="00C56093">
      <w:pPr>
        <w:pStyle w:val="Prrafodelista"/>
        <w:numPr>
          <w:ilvl w:val="0"/>
          <w:numId w:val="13"/>
        </w:numPr>
        <w:spacing w:before="120"/>
        <w:jc w:val="both"/>
        <w:rPr>
          <w:rFonts w:ascii="Century Gothic" w:hAnsi="Century Gothic"/>
          <w:sz w:val="19"/>
          <w:szCs w:val="19"/>
        </w:rPr>
      </w:pPr>
      <w:r w:rsidRPr="00D83A69">
        <w:rPr>
          <w:rFonts w:ascii="Century Gothic" w:hAnsi="Century Gothic"/>
          <w:sz w:val="19"/>
          <w:szCs w:val="19"/>
        </w:rPr>
        <w:t>La dispersión asociada al resultado de IDO 2020 es aumento en la desviación estándar a 0.45, en 2019 se alcanzó 0.3 puntos, esto significa que el IDO del conjunto de productos se alejó al valor promedio por lo que es necesario realizar una actualización de parámetros</w:t>
      </w:r>
      <w:r>
        <w:rPr>
          <w:rFonts w:ascii="Century Gothic" w:hAnsi="Century Gothic"/>
          <w:sz w:val="19"/>
          <w:szCs w:val="19"/>
        </w:rPr>
        <w:t>.</w:t>
      </w:r>
    </w:p>
    <w:p w14:paraId="73EC0DBF" w14:textId="77777777" w:rsidR="00F91016" w:rsidRDefault="00682415" w:rsidP="00682415">
      <w:pPr>
        <w:spacing w:before="240"/>
        <w:ind w:left="360"/>
        <w:jc w:val="center"/>
        <w:rPr>
          <w:rFonts w:ascii="Century Gothic" w:hAnsi="Century Gothic"/>
          <w:b/>
          <w:sz w:val="19"/>
          <w:szCs w:val="19"/>
        </w:rPr>
      </w:pPr>
      <w:r w:rsidRPr="00682415">
        <w:rPr>
          <w:rFonts w:ascii="Century Gothic" w:hAnsi="Century Gothic"/>
          <w:b/>
          <w:sz w:val="19"/>
          <w:szCs w:val="19"/>
        </w:rPr>
        <w:t>A.2.</w:t>
      </w:r>
      <w:r>
        <w:rPr>
          <w:rFonts w:ascii="Century Gothic" w:hAnsi="Century Gothic"/>
          <w:b/>
          <w:sz w:val="19"/>
          <w:szCs w:val="19"/>
        </w:rPr>
        <w:t>6</w:t>
      </w:r>
      <w:r w:rsidRPr="00682415">
        <w:rPr>
          <w:rFonts w:ascii="Century Gothic" w:hAnsi="Century Gothic"/>
          <w:b/>
          <w:sz w:val="19"/>
          <w:szCs w:val="19"/>
        </w:rPr>
        <w:t xml:space="preserve"> </w:t>
      </w:r>
      <w:r>
        <w:rPr>
          <w:rFonts w:ascii="Century Gothic" w:hAnsi="Century Gothic"/>
          <w:b/>
          <w:sz w:val="19"/>
          <w:szCs w:val="19"/>
        </w:rPr>
        <w:t xml:space="preserve">Matriz de Parámetros de Oportunidad </w:t>
      </w:r>
      <w:r w:rsidRPr="00682415">
        <w:rPr>
          <w:rFonts w:ascii="Century Gothic" w:hAnsi="Century Gothic"/>
          <w:b/>
          <w:sz w:val="19"/>
          <w:szCs w:val="19"/>
        </w:rPr>
        <w:t>2020</w:t>
      </w:r>
    </w:p>
    <w:tbl>
      <w:tblPr>
        <w:tblW w:w="1438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3676"/>
        <w:gridCol w:w="3680"/>
        <w:gridCol w:w="1706"/>
        <w:gridCol w:w="1442"/>
        <w:gridCol w:w="1276"/>
        <w:gridCol w:w="1840"/>
        <w:gridCol w:w="760"/>
      </w:tblGrid>
      <w:tr w:rsidR="00E15DB0" w:rsidRPr="00E15DB0" w14:paraId="7F4CA1B5" w14:textId="77777777" w:rsidTr="00E15DB0">
        <w:trPr>
          <w:trHeight w:val="20"/>
          <w:tblHeader/>
        </w:trPr>
        <w:tc>
          <w:tcPr>
            <w:tcW w:w="3676" w:type="dxa"/>
            <w:shd w:val="clear" w:color="auto" w:fill="1F4E79" w:themeFill="accent1" w:themeFillShade="80"/>
            <w:vAlign w:val="center"/>
            <w:hideMark/>
          </w:tcPr>
          <w:p w14:paraId="41D85AC3" w14:textId="77777777" w:rsidR="00E15DB0" w:rsidRPr="00E15DB0" w:rsidRDefault="00E15DB0" w:rsidP="00E15DB0">
            <w:pPr>
              <w:spacing w:after="0" w:line="240" w:lineRule="auto"/>
              <w:rPr>
                <w:rFonts w:ascii="Century Gothic" w:eastAsia="Times New Roman" w:hAnsi="Century Gothic" w:cs="Calibri"/>
                <w:color w:val="FFFFFF"/>
                <w:sz w:val="17"/>
                <w:szCs w:val="17"/>
                <w:lang w:val="en-US"/>
              </w:rPr>
            </w:pPr>
            <w:r w:rsidRPr="00E15DB0">
              <w:rPr>
                <w:rFonts w:ascii="Century Gothic" w:eastAsia="Times New Roman" w:hAnsi="Century Gothic" w:cs="Calibri"/>
                <w:color w:val="FFFFFF"/>
                <w:sz w:val="17"/>
                <w:szCs w:val="17"/>
                <w:lang w:val="en-US"/>
              </w:rPr>
              <w:t>NOMBRE DEL PROGRAMA</w:t>
            </w:r>
          </w:p>
        </w:tc>
        <w:tc>
          <w:tcPr>
            <w:tcW w:w="3680" w:type="dxa"/>
            <w:shd w:val="clear" w:color="auto" w:fill="1F4E79" w:themeFill="accent1" w:themeFillShade="80"/>
            <w:vAlign w:val="center"/>
            <w:hideMark/>
          </w:tcPr>
          <w:p w14:paraId="241EC6C7" w14:textId="77777777" w:rsidR="00E15DB0" w:rsidRPr="00E15DB0" w:rsidRDefault="00E15DB0" w:rsidP="00E15DB0">
            <w:pPr>
              <w:spacing w:after="0" w:line="240" w:lineRule="auto"/>
              <w:rPr>
                <w:rFonts w:ascii="Century Gothic" w:eastAsia="Times New Roman" w:hAnsi="Century Gothic" w:cs="Calibri"/>
                <w:color w:val="FFFFFF"/>
                <w:sz w:val="17"/>
                <w:szCs w:val="17"/>
                <w:lang w:val="en-US"/>
              </w:rPr>
            </w:pPr>
            <w:r w:rsidRPr="00E15DB0">
              <w:rPr>
                <w:rFonts w:ascii="Century Gothic" w:eastAsia="Times New Roman" w:hAnsi="Century Gothic" w:cs="Calibri"/>
                <w:color w:val="FFFFFF"/>
                <w:sz w:val="17"/>
                <w:szCs w:val="17"/>
                <w:lang w:val="en-US"/>
              </w:rPr>
              <w:t>NOMBRE DEL PRODUCTO</w:t>
            </w:r>
          </w:p>
        </w:tc>
        <w:tc>
          <w:tcPr>
            <w:tcW w:w="1706" w:type="dxa"/>
            <w:shd w:val="clear" w:color="auto" w:fill="1F4E79" w:themeFill="accent1" w:themeFillShade="80"/>
            <w:vAlign w:val="center"/>
            <w:hideMark/>
          </w:tcPr>
          <w:p w14:paraId="4BBC9543" w14:textId="77777777" w:rsidR="00E15DB0" w:rsidRPr="00E15DB0" w:rsidRDefault="00E15DB0" w:rsidP="00E15DB0">
            <w:pPr>
              <w:spacing w:after="0" w:line="240" w:lineRule="auto"/>
              <w:rPr>
                <w:rFonts w:ascii="Century Gothic" w:eastAsia="Times New Roman" w:hAnsi="Century Gothic" w:cs="Calibri"/>
                <w:color w:val="FFFFFF"/>
                <w:sz w:val="17"/>
                <w:szCs w:val="17"/>
                <w:lang w:val="en-US"/>
              </w:rPr>
            </w:pPr>
            <w:r w:rsidRPr="00E15DB0">
              <w:rPr>
                <w:rFonts w:ascii="Century Gothic" w:eastAsia="Times New Roman" w:hAnsi="Century Gothic" w:cs="Calibri"/>
                <w:color w:val="FFFFFF"/>
                <w:sz w:val="17"/>
                <w:szCs w:val="17"/>
                <w:lang w:val="en-US"/>
              </w:rPr>
              <w:t>PERIODICIDAD</w:t>
            </w:r>
          </w:p>
        </w:tc>
        <w:tc>
          <w:tcPr>
            <w:tcW w:w="1442" w:type="dxa"/>
            <w:shd w:val="clear" w:color="auto" w:fill="1F4E79" w:themeFill="accent1" w:themeFillShade="80"/>
            <w:vAlign w:val="center"/>
            <w:hideMark/>
          </w:tcPr>
          <w:p w14:paraId="1CB7046F" w14:textId="77777777" w:rsidR="00E15DB0" w:rsidRPr="00E15DB0" w:rsidRDefault="00E15DB0" w:rsidP="00E15DB0">
            <w:pPr>
              <w:spacing w:after="0" w:line="240" w:lineRule="auto"/>
              <w:rPr>
                <w:rFonts w:ascii="Century Gothic" w:eastAsia="Times New Roman" w:hAnsi="Century Gothic" w:cs="Calibri"/>
                <w:color w:val="FFFFFF"/>
                <w:sz w:val="17"/>
                <w:szCs w:val="17"/>
                <w:lang w:val="en-US"/>
              </w:rPr>
            </w:pPr>
            <w:r w:rsidRPr="00E15DB0">
              <w:rPr>
                <w:rFonts w:ascii="Century Gothic" w:eastAsia="Times New Roman" w:hAnsi="Century Gothic" w:cs="Calibri"/>
                <w:color w:val="FFFFFF"/>
                <w:sz w:val="17"/>
                <w:szCs w:val="17"/>
                <w:lang w:val="en-US"/>
              </w:rPr>
              <w:t>OPORTUNIDAD 2020 (días)</w:t>
            </w:r>
          </w:p>
        </w:tc>
        <w:tc>
          <w:tcPr>
            <w:tcW w:w="1276" w:type="dxa"/>
            <w:shd w:val="clear" w:color="auto" w:fill="1F4E79" w:themeFill="accent1" w:themeFillShade="80"/>
            <w:vAlign w:val="center"/>
            <w:hideMark/>
          </w:tcPr>
          <w:p w14:paraId="3431C8AD" w14:textId="77777777" w:rsidR="00E15DB0" w:rsidRPr="00E15DB0" w:rsidRDefault="00E15DB0" w:rsidP="00E15DB0">
            <w:pPr>
              <w:spacing w:after="0" w:line="240" w:lineRule="auto"/>
              <w:jc w:val="center"/>
              <w:rPr>
                <w:rFonts w:ascii="Century Gothic" w:eastAsia="Times New Roman" w:hAnsi="Century Gothic" w:cs="Calibri"/>
                <w:color w:val="FFFFFF"/>
                <w:sz w:val="17"/>
                <w:szCs w:val="17"/>
                <w:lang w:val="en-US"/>
              </w:rPr>
            </w:pPr>
            <w:r w:rsidRPr="00E15DB0">
              <w:rPr>
                <w:rFonts w:ascii="Century Gothic" w:eastAsia="Times New Roman" w:hAnsi="Century Gothic" w:cs="Calibri"/>
                <w:color w:val="FFFFFF"/>
                <w:sz w:val="17"/>
                <w:szCs w:val="17"/>
                <w:lang w:val="en-US"/>
              </w:rPr>
              <w:t>PARÁMETRO (días)</w:t>
            </w:r>
          </w:p>
        </w:tc>
        <w:tc>
          <w:tcPr>
            <w:tcW w:w="1840" w:type="dxa"/>
            <w:shd w:val="clear" w:color="auto" w:fill="1F4E79" w:themeFill="accent1" w:themeFillShade="80"/>
            <w:vAlign w:val="center"/>
            <w:hideMark/>
          </w:tcPr>
          <w:p w14:paraId="74EC7115" w14:textId="77777777" w:rsidR="00E15DB0" w:rsidRPr="00E15DB0" w:rsidRDefault="00E15DB0" w:rsidP="00E15DB0">
            <w:pPr>
              <w:spacing w:after="0" w:line="240" w:lineRule="auto"/>
              <w:rPr>
                <w:rFonts w:ascii="Century Gothic" w:eastAsia="Times New Roman" w:hAnsi="Century Gothic" w:cs="Calibri"/>
                <w:color w:val="FFFFFF"/>
                <w:sz w:val="17"/>
                <w:szCs w:val="17"/>
              </w:rPr>
            </w:pPr>
            <w:r w:rsidRPr="00E15DB0">
              <w:rPr>
                <w:rFonts w:ascii="Century Gothic" w:eastAsia="Times New Roman" w:hAnsi="Century Gothic" w:cs="Calibri"/>
                <w:color w:val="FFFFFF"/>
                <w:sz w:val="17"/>
                <w:szCs w:val="17"/>
              </w:rPr>
              <w:t>REFERENCIA DEL PARÁMETRO DE OPORTUNIDAD</w:t>
            </w:r>
            <w:r w:rsidRPr="00E15DB0">
              <w:rPr>
                <w:rFonts w:ascii="Century Gothic" w:eastAsia="Times New Roman" w:hAnsi="Century Gothic" w:cs="Calibri"/>
                <w:color w:val="FFFFFF"/>
                <w:sz w:val="17"/>
                <w:szCs w:val="17"/>
                <w:vertAlign w:val="superscript"/>
              </w:rPr>
              <w:t xml:space="preserve"> 8/</w:t>
            </w:r>
          </w:p>
        </w:tc>
        <w:tc>
          <w:tcPr>
            <w:tcW w:w="760" w:type="dxa"/>
            <w:shd w:val="clear" w:color="auto" w:fill="1F4E79" w:themeFill="accent1" w:themeFillShade="80"/>
            <w:vAlign w:val="center"/>
            <w:hideMark/>
          </w:tcPr>
          <w:p w14:paraId="2DBB2379" w14:textId="77777777" w:rsidR="00E15DB0" w:rsidRPr="00E15DB0" w:rsidRDefault="00E15DB0" w:rsidP="00E15DB0">
            <w:pPr>
              <w:spacing w:after="0" w:line="240" w:lineRule="auto"/>
              <w:rPr>
                <w:rFonts w:ascii="Century Gothic" w:eastAsia="Times New Roman" w:hAnsi="Century Gothic" w:cs="Calibri"/>
                <w:color w:val="FFFFFF"/>
                <w:sz w:val="17"/>
                <w:szCs w:val="17"/>
                <w:lang w:val="en-US"/>
              </w:rPr>
            </w:pPr>
            <w:r w:rsidRPr="00E15DB0">
              <w:rPr>
                <w:rFonts w:ascii="Century Gothic" w:eastAsia="Times New Roman" w:hAnsi="Century Gothic" w:cs="Calibri"/>
                <w:color w:val="FFFFFF"/>
                <w:sz w:val="17"/>
                <w:szCs w:val="17"/>
                <w:lang w:val="en-US"/>
              </w:rPr>
              <w:t>IDO</w:t>
            </w:r>
          </w:p>
        </w:tc>
      </w:tr>
      <w:tr w:rsidR="00E15DB0" w:rsidRPr="00E15DB0" w14:paraId="547C2D20" w14:textId="77777777" w:rsidTr="00E15DB0">
        <w:trPr>
          <w:trHeight w:val="20"/>
        </w:trPr>
        <w:tc>
          <w:tcPr>
            <w:tcW w:w="3676" w:type="dxa"/>
            <w:shd w:val="clear" w:color="auto" w:fill="DEEAF6" w:themeFill="accent1" w:themeFillTint="33"/>
            <w:vAlign w:val="center"/>
            <w:hideMark/>
          </w:tcPr>
          <w:p w14:paraId="39E4AB45"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Vehículos de Motor Registrados en Circulación</w:t>
            </w:r>
          </w:p>
        </w:tc>
        <w:tc>
          <w:tcPr>
            <w:tcW w:w="3680" w:type="dxa"/>
            <w:shd w:val="clear" w:color="auto" w:fill="DEEAF6" w:themeFill="accent1" w:themeFillTint="33"/>
            <w:vAlign w:val="center"/>
            <w:hideMark/>
          </w:tcPr>
          <w:p w14:paraId="148B3C21"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Reporte de venta al público de vehículos híbridos y eléctricos.</w:t>
            </w:r>
          </w:p>
        </w:tc>
        <w:tc>
          <w:tcPr>
            <w:tcW w:w="1706" w:type="dxa"/>
            <w:shd w:val="clear" w:color="auto" w:fill="DEEAF6" w:themeFill="accent1" w:themeFillTint="33"/>
            <w:noWrap/>
            <w:vAlign w:val="center"/>
            <w:hideMark/>
          </w:tcPr>
          <w:p w14:paraId="3C8E6B1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DEEAF6" w:themeFill="accent1" w:themeFillTint="33"/>
            <w:vAlign w:val="center"/>
            <w:hideMark/>
          </w:tcPr>
          <w:p w14:paraId="3EAF5EE5"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67.33</w:t>
            </w:r>
          </w:p>
        </w:tc>
        <w:tc>
          <w:tcPr>
            <w:tcW w:w="1276" w:type="dxa"/>
            <w:shd w:val="clear" w:color="auto" w:fill="DEEAF6" w:themeFill="accent1" w:themeFillTint="33"/>
            <w:noWrap/>
            <w:vAlign w:val="center"/>
            <w:hideMark/>
          </w:tcPr>
          <w:p w14:paraId="68D8559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30</w:t>
            </w:r>
          </w:p>
        </w:tc>
        <w:tc>
          <w:tcPr>
            <w:tcW w:w="1840" w:type="dxa"/>
            <w:shd w:val="clear" w:color="auto" w:fill="DEEAF6" w:themeFill="accent1" w:themeFillTint="33"/>
            <w:vAlign w:val="center"/>
            <w:hideMark/>
          </w:tcPr>
          <w:p w14:paraId="4E58C9B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I - </w:t>
            </w:r>
            <w:proofErr w:type="spellStart"/>
            <w:r w:rsidRPr="00E15DB0">
              <w:rPr>
                <w:rFonts w:ascii="Century Gothic" w:eastAsia="Times New Roman" w:hAnsi="Century Gothic" w:cs="Calibri"/>
                <w:color w:val="000000"/>
                <w:sz w:val="17"/>
                <w:szCs w:val="17"/>
                <w:lang w:val="en-US"/>
              </w:rPr>
              <w:t>Propuesta</w:t>
            </w:r>
            <w:proofErr w:type="spellEnd"/>
            <w:r w:rsidRPr="00E15DB0">
              <w:rPr>
                <w:rFonts w:ascii="Century Gothic" w:eastAsia="Times New Roman" w:hAnsi="Century Gothic" w:cs="Calibri"/>
                <w:color w:val="000000"/>
                <w:sz w:val="17"/>
                <w:szCs w:val="17"/>
                <w:lang w:val="en-US"/>
              </w:rPr>
              <w:t xml:space="preserve"> interna</w:t>
            </w:r>
          </w:p>
        </w:tc>
        <w:tc>
          <w:tcPr>
            <w:tcW w:w="760" w:type="dxa"/>
            <w:shd w:val="clear" w:color="auto" w:fill="DEEAF6" w:themeFill="accent1" w:themeFillTint="33"/>
            <w:vAlign w:val="center"/>
            <w:hideMark/>
          </w:tcPr>
          <w:p w14:paraId="3F3E4F7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-1.244</w:t>
            </w:r>
          </w:p>
        </w:tc>
      </w:tr>
      <w:tr w:rsidR="00E15DB0" w:rsidRPr="00E15DB0" w14:paraId="5B599210" w14:textId="77777777" w:rsidTr="00E15DB0">
        <w:trPr>
          <w:trHeight w:val="20"/>
        </w:trPr>
        <w:tc>
          <w:tcPr>
            <w:tcW w:w="3676" w:type="dxa"/>
            <w:shd w:val="clear" w:color="auto" w:fill="DEEAF6" w:themeFill="accent1" w:themeFillTint="33"/>
            <w:vAlign w:val="center"/>
            <w:hideMark/>
          </w:tcPr>
          <w:p w14:paraId="3ADBFFBD"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 Nacional de Victimización de Empresas</w:t>
            </w:r>
          </w:p>
        </w:tc>
        <w:tc>
          <w:tcPr>
            <w:tcW w:w="3680" w:type="dxa"/>
            <w:shd w:val="clear" w:color="auto" w:fill="DEEAF6" w:themeFill="accent1" w:themeFillTint="33"/>
            <w:vAlign w:val="center"/>
            <w:hideMark/>
          </w:tcPr>
          <w:p w14:paraId="24EECAB5"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 Nacional de Victimización de Empresas (ENVE)</w:t>
            </w:r>
          </w:p>
        </w:tc>
        <w:tc>
          <w:tcPr>
            <w:tcW w:w="1706" w:type="dxa"/>
            <w:shd w:val="clear" w:color="auto" w:fill="DEEAF6" w:themeFill="accent1" w:themeFillTint="33"/>
            <w:noWrap/>
            <w:vAlign w:val="center"/>
            <w:hideMark/>
          </w:tcPr>
          <w:p w14:paraId="77E33B7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Bienal</w:t>
            </w:r>
            <w:proofErr w:type="spellEnd"/>
          </w:p>
        </w:tc>
        <w:tc>
          <w:tcPr>
            <w:tcW w:w="1442" w:type="dxa"/>
            <w:shd w:val="clear" w:color="auto" w:fill="DEEAF6" w:themeFill="accent1" w:themeFillTint="33"/>
            <w:vAlign w:val="center"/>
            <w:hideMark/>
          </w:tcPr>
          <w:p w14:paraId="636C7F5F"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345</w:t>
            </w:r>
          </w:p>
        </w:tc>
        <w:tc>
          <w:tcPr>
            <w:tcW w:w="1276" w:type="dxa"/>
            <w:shd w:val="clear" w:color="auto" w:fill="DEEAF6" w:themeFill="accent1" w:themeFillTint="33"/>
            <w:vAlign w:val="center"/>
            <w:hideMark/>
          </w:tcPr>
          <w:p w14:paraId="545F3C3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154</w:t>
            </w:r>
          </w:p>
        </w:tc>
        <w:tc>
          <w:tcPr>
            <w:tcW w:w="1840" w:type="dxa"/>
            <w:shd w:val="clear" w:color="auto" w:fill="DEEAF6" w:themeFill="accent1" w:themeFillTint="33"/>
            <w:vAlign w:val="center"/>
            <w:hideMark/>
          </w:tcPr>
          <w:p w14:paraId="64953E7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DEEAF6" w:themeFill="accent1" w:themeFillTint="33"/>
            <w:vAlign w:val="center"/>
            <w:hideMark/>
          </w:tcPr>
          <w:p w14:paraId="4C89BE6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-1.240</w:t>
            </w:r>
          </w:p>
        </w:tc>
      </w:tr>
      <w:tr w:rsidR="00E15DB0" w:rsidRPr="00E15DB0" w14:paraId="5B0294C8" w14:textId="77777777" w:rsidTr="00E15DB0">
        <w:trPr>
          <w:trHeight w:val="20"/>
        </w:trPr>
        <w:tc>
          <w:tcPr>
            <w:tcW w:w="3676" w:type="dxa"/>
            <w:shd w:val="clear" w:color="auto" w:fill="DEEAF6" w:themeFill="accent1" w:themeFillTint="33"/>
            <w:vAlign w:val="center"/>
            <w:hideMark/>
          </w:tcPr>
          <w:p w14:paraId="16454F33" w14:textId="77777777" w:rsidR="00E15DB0" w:rsidRPr="00E15DB0" w:rsidRDefault="00E15DB0" w:rsidP="00E15DB0">
            <w:pPr>
              <w:spacing w:after="0" w:line="240" w:lineRule="auto"/>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rPr>
              <w:t>Marco de referencia geodésico</w:t>
            </w:r>
          </w:p>
        </w:tc>
        <w:tc>
          <w:tcPr>
            <w:tcW w:w="3680" w:type="dxa"/>
            <w:shd w:val="clear" w:color="auto" w:fill="DEEAF6" w:themeFill="accent1" w:themeFillTint="33"/>
            <w:vAlign w:val="center"/>
            <w:hideMark/>
          </w:tcPr>
          <w:p w14:paraId="7BFC13C4"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Estaciones de la Red Geodésica Nacional Pasiva.</w:t>
            </w:r>
          </w:p>
        </w:tc>
        <w:tc>
          <w:tcPr>
            <w:tcW w:w="1706" w:type="dxa"/>
            <w:shd w:val="clear" w:color="auto" w:fill="DEEAF6" w:themeFill="accent1" w:themeFillTint="33"/>
            <w:noWrap/>
            <w:vAlign w:val="center"/>
            <w:hideMark/>
          </w:tcPr>
          <w:p w14:paraId="108F47E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Quincenal</w:t>
            </w:r>
            <w:proofErr w:type="spellEnd"/>
          </w:p>
        </w:tc>
        <w:tc>
          <w:tcPr>
            <w:tcW w:w="1442" w:type="dxa"/>
            <w:shd w:val="clear" w:color="auto" w:fill="DEEAF6" w:themeFill="accent1" w:themeFillTint="33"/>
            <w:vAlign w:val="center"/>
            <w:hideMark/>
          </w:tcPr>
          <w:p w14:paraId="63C652F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14.75</w:t>
            </w:r>
          </w:p>
        </w:tc>
        <w:tc>
          <w:tcPr>
            <w:tcW w:w="1276" w:type="dxa"/>
            <w:shd w:val="clear" w:color="auto" w:fill="DEEAF6" w:themeFill="accent1" w:themeFillTint="33"/>
            <w:noWrap/>
            <w:vAlign w:val="center"/>
            <w:hideMark/>
          </w:tcPr>
          <w:p w14:paraId="4A68C23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7</w:t>
            </w:r>
          </w:p>
        </w:tc>
        <w:tc>
          <w:tcPr>
            <w:tcW w:w="1840" w:type="dxa"/>
            <w:shd w:val="clear" w:color="auto" w:fill="DEEAF6" w:themeFill="accent1" w:themeFillTint="33"/>
            <w:vAlign w:val="center"/>
            <w:hideMark/>
          </w:tcPr>
          <w:p w14:paraId="2FEF899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DEEAF6" w:themeFill="accent1" w:themeFillTint="33"/>
            <w:vAlign w:val="center"/>
            <w:hideMark/>
          </w:tcPr>
          <w:p w14:paraId="137DC53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-1.107</w:t>
            </w:r>
          </w:p>
        </w:tc>
      </w:tr>
      <w:tr w:rsidR="00E15DB0" w:rsidRPr="00E15DB0" w14:paraId="2DFF84DC" w14:textId="77777777" w:rsidTr="00E15DB0">
        <w:trPr>
          <w:trHeight w:val="20"/>
        </w:trPr>
        <w:tc>
          <w:tcPr>
            <w:tcW w:w="3676" w:type="dxa"/>
            <w:shd w:val="clear" w:color="auto" w:fill="DEEAF6" w:themeFill="accent1" w:themeFillTint="33"/>
            <w:vAlign w:val="center"/>
            <w:hideMark/>
          </w:tcPr>
          <w:p w14:paraId="0D12AE67"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 Nacional de Ocupación y Empleo</w:t>
            </w:r>
          </w:p>
        </w:tc>
        <w:tc>
          <w:tcPr>
            <w:tcW w:w="3680" w:type="dxa"/>
            <w:shd w:val="clear" w:color="auto" w:fill="DEEAF6" w:themeFill="accent1" w:themeFillTint="33"/>
            <w:vAlign w:val="center"/>
            <w:hideMark/>
          </w:tcPr>
          <w:p w14:paraId="20B94E8E"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 Nacional de Ocupación y Empleo</w:t>
            </w:r>
          </w:p>
        </w:tc>
        <w:tc>
          <w:tcPr>
            <w:tcW w:w="1706" w:type="dxa"/>
            <w:shd w:val="clear" w:color="auto" w:fill="DEEAF6" w:themeFill="accent1" w:themeFillTint="33"/>
            <w:noWrap/>
            <w:vAlign w:val="center"/>
            <w:hideMark/>
          </w:tcPr>
          <w:p w14:paraId="00076CB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Trimestral</w:t>
            </w:r>
          </w:p>
        </w:tc>
        <w:tc>
          <w:tcPr>
            <w:tcW w:w="1442" w:type="dxa"/>
            <w:shd w:val="clear" w:color="auto" w:fill="DEEAF6" w:themeFill="accent1" w:themeFillTint="33"/>
            <w:vAlign w:val="center"/>
            <w:hideMark/>
          </w:tcPr>
          <w:p w14:paraId="37E254C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47</w:t>
            </w:r>
          </w:p>
        </w:tc>
        <w:tc>
          <w:tcPr>
            <w:tcW w:w="1276" w:type="dxa"/>
            <w:shd w:val="clear" w:color="auto" w:fill="DEEAF6" w:themeFill="accent1" w:themeFillTint="33"/>
            <w:vAlign w:val="center"/>
            <w:hideMark/>
          </w:tcPr>
          <w:p w14:paraId="00DAA41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25</w:t>
            </w:r>
          </w:p>
        </w:tc>
        <w:tc>
          <w:tcPr>
            <w:tcW w:w="1840" w:type="dxa"/>
            <w:shd w:val="clear" w:color="auto" w:fill="DEEAF6" w:themeFill="accent1" w:themeFillTint="33"/>
            <w:vAlign w:val="center"/>
            <w:hideMark/>
          </w:tcPr>
          <w:p w14:paraId="5ED5F95E"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DEEAF6" w:themeFill="accent1" w:themeFillTint="33"/>
            <w:vAlign w:val="center"/>
            <w:hideMark/>
          </w:tcPr>
          <w:p w14:paraId="51CC846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-0.880</w:t>
            </w:r>
          </w:p>
        </w:tc>
      </w:tr>
      <w:tr w:rsidR="00E15DB0" w:rsidRPr="00E15DB0" w14:paraId="24C5DE7A" w14:textId="77777777" w:rsidTr="00E15DB0">
        <w:trPr>
          <w:trHeight w:val="20"/>
        </w:trPr>
        <w:tc>
          <w:tcPr>
            <w:tcW w:w="3676" w:type="dxa"/>
            <w:shd w:val="clear" w:color="auto" w:fill="DEEAF6" w:themeFill="accent1" w:themeFillTint="33"/>
            <w:vAlign w:val="center"/>
            <w:hideMark/>
          </w:tcPr>
          <w:p w14:paraId="3E98BCEB"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 Nacional sobre Confianza del Consumidor</w:t>
            </w:r>
          </w:p>
        </w:tc>
        <w:tc>
          <w:tcPr>
            <w:tcW w:w="3680" w:type="dxa"/>
            <w:shd w:val="clear" w:color="auto" w:fill="DEEAF6" w:themeFill="accent1" w:themeFillTint="33"/>
            <w:vAlign w:val="center"/>
            <w:hideMark/>
          </w:tcPr>
          <w:p w14:paraId="04946AC7"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Confianza</w:t>
            </w:r>
            <w:proofErr w:type="spellEnd"/>
            <w:r w:rsidRPr="00E15DB0">
              <w:rPr>
                <w:rFonts w:ascii="Century Gothic" w:eastAsia="Times New Roman" w:hAnsi="Century Gothic" w:cs="Calibri"/>
                <w:color w:val="000000"/>
                <w:sz w:val="17"/>
                <w:szCs w:val="17"/>
                <w:lang w:val="en-US"/>
              </w:rPr>
              <w:t xml:space="preserve"> del </w:t>
            </w:r>
            <w:proofErr w:type="spellStart"/>
            <w:r w:rsidRPr="00E15DB0">
              <w:rPr>
                <w:rFonts w:ascii="Century Gothic" w:eastAsia="Times New Roman" w:hAnsi="Century Gothic" w:cs="Calibri"/>
                <w:color w:val="000000"/>
                <w:sz w:val="17"/>
                <w:szCs w:val="17"/>
                <w:lang w:val="en-US"/>
              </w:rPr>
              <w:t>Consumidor</w:t>
            </w:r>
            <w:proofErr w:type="spellEnd"/>
          </w:p>
        </w:tc>
        <w:tc>
          <w:tcPr>
            <w:tcW w:w="1706" w:type="dxa"/>
            <w:shd w:val="clear" w:color="auto" w:fill="DEEAF6" w:themeFill="accent1" w:themeFillTint="33"/>
            <w:noWrap/>
            <w:vAlign w:val="center"/>
            <w:hideMark/>
          </w:tcPr>
          <w:p w14:paraId="4CD0FAE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DEEAF6" w:themeFill="accent1" w:themeFillTint="33"/>
            <w:vAlign w:val="center"/>
            <w:hideMark/>
          </w:tcPr>
          <w:p w14:paraId="0835787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5.5</w:t>
            </w:r>
          </w:p>
        </w:tc>
        <w:tc>
          <w:tcPr>
            <w:tcW w:w="1276" w:type="dxa"/>
            <w:shd w:val="clear" w:color="auto" w:fill="DEEAF6" w:themeFill="accent1" w:themeFillTint="33"/>
            <w:vAlign w:val="center"/>
            <w:hideMark/>
          </w:tcPr>
          <w:p w14:paraId="065BF25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w:t>
            </w:r>
          </w:p>
        </w:tc>
        <w:tc>
          <w:tcPr>
            <w:tcW w:w="1840" w:type="dxa"/>
            <w:shd w:val="clear" w:color="auto" w:fill="DEEAF6" w:themeFill="accent1" w:themeFillTint="33"/>
            <w:vAlign w:val="center"/>
            <w:hideMark/>
          </w:tcPr>
          <w:p w14:paraId="106D679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DEEAF6" w:themeFill="accent1" w:themeFillTint="33"/>
            <w:vAlign w:val="center"/>
            <w:hideMark/>
          </w:tcPr>
          <w:p w14:paraId="502B361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-0.833</w:t>
            </w:r>
          </w:p>
        </w:tc>
      </w:tr>
      <w:tr w:rsidR="00E15DB0" w:rsidRPr="00E15DB0" w14:paraId="558CF23A" w14:textId="77777777" w:rsidTr="00E15DB0">
        <w:trPr>
          <w:trHeight w:val="20"/>
        </w:trPr>
        <w:tc>
          <w:tcPr>
            <w:tcW w:w="3676" w:type="dxa"/>
            <w:shd w:val="clear" w:color="auto" w:fill="FFFFFF" w:themeFill="background1"/>
            <w:vAlign w:val="center"/>
            <w:hideMark/>
          </w:tcPr>
          <w:p w14:paraId="55F4BFEB"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Cuentas por actividades económicas. Cuentas de Corto Plazo</w:t>
            </w:r>
          </w:p>
        </w:tc>
        <w:tc>
          <w:tcPr>
            <w:tcW w:w="3680" w:type="dxa"/>
            <w:shd w:val="clear" w:color="auto" w:fill="FFFFFF" w:themeFill="background1"/>
            <w:vAlign w:val="center"/>
            <w:hideMark/>
          </w:tcPr>
          <w:p w14:paraId="29736CCB"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Indicador Trimestral de Ahorro Bruto (ITAB) Año base 2013</w:t>
            </w:r>
          </w:p>
        </w:tc>
        <w:tc>
          <w:tcPr>
            <w:tcW w:w="1706" w:type="dxa"/>
            <w:shd w:val="clear" w:color="auto" w:fill="FFFFFF" w:themeFill="background1"/>
            <w:noWrap/>
            <w:vAlign w:val="center"/>
            <w:hideMark/>
          </w:tcPr>
          <w:p w14:paraId="4C217A1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Trimestral</w:t>
            </w:r>
          </w:p>
        </w:tc>
        <w:tc>
          <w:tcPr>
            <w:tcW w:w="1442" w:type="dxa"/>
            <w:shd w:val="clear" w:color="auto" w:fill="FFFFFF" w:themeFill="background1"/>
            <w:vAlign w:val="center"/>
            <w:hideMark/>
          </w:tcPr>
          <w:p w14:paraId="3B55B61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151.25</w:t>
            </w:r>
          </w:p>
        </w:tc>
        <w:tc>
          <w:tcPr>
            <w:tcW w:w="1276" w:type="dxa"/>
            <w:shd w:val="clear" w:color="auto" w:fill="FFFFFF" w:themeFill="background1"/>
            <w:vAlign w:val="center"/>
            <w:hideMark/>
          </w:tcPr>
          <w:p w14:paraId="6237AC9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90</w:t>
            </w:r>
          </w:p>
        </w:tc>
        <w:tc>
          <w:tcPr>
            <w:tcW w:w="1840" w:type="dxa"/>
            <w:shd w:val="clear" w:color="auto" w:fill="FFFFFF" w:themeFill="background1"/>
            <w:vAlign w:val="center"/>
            <w:hideMark/>
          </w:tcPr>
          <w:p w14:paraId="0CE49F4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N - Norma/</w:t>
            </w:r>
            <w:proofErr w:type="spellStart"/>
            <w:r w:rsidRPr="00E15DB0">
              <w:rPr>
                <w:rFonts w:ascii="Century Gothic" w:eastAsia="Times New Roman" w:hAnsi="Century Gothic" w:cs="Calibri"/>
                <w:color w:val="000000"/>
                <w:sz w:val="17"/>
                <w:szCs w:val="17"/>
                <w:lang w:val="en-US"/>
              </w:rPr>
              <w:t>Estándar</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FFFFFF" w:themeFill="background1"/>
            <w:vAlign w:val="center"/>
            <w:hideMark/>
          </w:tcPr>
          <w:p w14:paraId="39BE534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-0.681</w:t>
            </w:r>
          </w:p>
        </w:tc>
      </w:tr>
      <w:tr w:rsidR="00E15DB0" w:rsidRPr="00E15DB0" w14:paraId="07F5890D" w14:textId="77777777" w:rsidTr="00E15DB0">
        <w:trPr>
          <w:trHeight w:val="20"/>
        </w:trPr>
        <w:tc>
          <w:tcPr>
            <w:tcW w:w="3676" w:type="dxa"/>
            <w:shd w:val="clear" w:color="auto" w:fill="FFFFFF" w:themeFill="background1"/>
            <w:vAlign w:val="center"/>
            <w:hideMark/>
          </w:tcPr>
          <w:p w14:paraId="1B358073" w14:textId="77777777" w:rsidR="00E15DB0" w:rsidRPr="00E15DB0" w:rsidRDefault="00E15DB0" w:rsidP="00E15DB0">
            <w:pPr>
              <w:spacing w:after="0" w:line="240" w:lineRule="auto"/>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Marco </w:t>
            </w:r>
            <w:proofErr w:type="spellStart"/>
            <w:r w:rsidRPr="00E15DB0">
              <w:rPr>
                <w:rFonts w:ascii="Century Gothic" w:eastAsia="Times New Roman" w:hAnsi="Century Gothic" w:cs="Calibri"/>
                <w:color w:val="000000"/>
                <w:sz w:val="17"/>
                <w:szCs w:val="17"/>
                <w:lang w:val="en-US"/>
              </w:rPr>
              <w:t>Geoestadístico</w:t>
            </w:r>
            <w:proofErr w:type="spellEnd"/>
          </w:p>
        </w:tc>
        <w:tc>
          <w:tcPr>
            <w:tcW w:w="3680" w:type="dxa"/>
            <w:shd w:val="clear" w:color="auto" w:fill="FFFFFF" w:themeFill="background1"/>
            <w:vAlign w:val="center"/>
            <w:hideMark/>
          </w:tcPr>
          <w:p w14:paraId="6E8D8C66"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Marco </w:t>
            </w:r>
            <w:proofErr w:type="spellStart"/>
            <w:r w:rsidRPr="00E15DB0">
              <w:rPr>
                <w:rFonts w:ascii="Century Gothic" w:eastAsia="Times New Roman" w:hAnsi="Century Gothic" w:cs="Calibri"/>
                <w:color w:val="000000"/>
                <w:sz w:val="17"/>
                <w:szCs w:val="17"/>
                <w:lang w:val="en-US"/>
              </w:rPr>
              <w:t>Geoestadístico</w:t>
            </w:r>
            <w:proofErr w:type="spellEnd"/>
            <w:r w:rsidRPr="00E15DB0">
              <w:rPr>
                <w:rFonts w:ascii="Century Gothic" w:eastAsia="Times New Roman" w:hAnsi="Century Gothic" w:cs="Calibri"/>
                <w:color w:val="000000"/>
                <w:sz w:val="17"/>
                <w:szCs w:val="17"/>
                <w:lang w:val="en-US"/>
              </w:rPr>
              <w:t xml:space="preserve"> Nacional</w:t>
            </w:r>
          </w:p>
        </w:tc>
        <w:tc>
          <w:tcPr>
            <w:tcW w:w="1706" w:type="dxa"/>
            <w:shd w:val="clear" w:color="auto" w:fill="FFFFFF" w:themeFill="background1"/>
            <w:noWrap/>
            <w:vAlign w:val="center"/>
            <w:hideMark/>
          </w:tcPr>
          <w:p w14:paraId="47500FFA"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Semestral</w:t>
            </w:r>
          </w:p>
        </w:tc>
        <w:tc>
          <w:tcPr>
            <w:tcW w:w="1442" w:type="dxa"/>
            <w:shd w:val="clear" w:color="auto" w:fill="FFFFFF" w:themeFill="background1"/>
            <w:vAlign w:val="center"/>
            <w:hideMark/>
          </w:tcPr>
          <w:p w14:paraId="6581CB7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300</w:t>
            </w:r>
          </w:p>
        </w:tc>
        <w:tc>
          <w:tcPr>
            <w:tcW w:w="1276" w:type="dxa"/>
            <w:shd w:val="clear" w:color="auto" w:fill="FFFFFF" w:themeFill="background1"/>
            <w:noWrap/>
            <w:vAlign w:val="center"/>
            <w:hideMark/>
          </w:tcPr>
          <w:p w14:paraId="3F66EE9E"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183</w:t>
            </w:r>
          </w:p>
        </w:tc>
        <w:tc>
          <w:tcPr>
            <w:tcW w:w="1840" w:type="dxa"/>
            <w:shd w:val="clear" w:color="auto" w:fill="FFFFFF" w:themeFill="background1"/>
            <w:vAlign w:val="center"/>
            <w:hideMark/>
          </w:tcPr>
          <w:p w14:paraId="6ADCF63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I - </w:t>
            </w:r>
            <w:proofErr w:type="spellStart"/>
            <w:r w:rsidRPr="00E15DB0">
              <w:rPr>
                <w:rFonts w:ascii="Century Gothic" w:eastAsia="Times New Roman" w:hAnsi="Century Gothic" w:cs="Calibri"/>
                <w:color w:val="000000"/>
                <w:sz w:val="17"/>
                <w:szCs w:val="17"/>
                <w:lang w:val="en-US"/>
              </w:rPr>
              <w:t>Propuesta</w:t>
            </w:r>
            <w:proofErr w:type="spellEnd"/>
            <w:r w:rsidRPr="00E15DB0">
              <w:rPr>
                <w:rFonts w:ascii="Century Gothic" w:eastAsia="Times New Roman" w:hAnsi="Century Gothic" w:cs="Calibri"/>
                <w:color w:val="000000"/>
                <w:sz w:val="17"/>
                <w:szCs w:val="17"/>
                <w:lang w:val="en-US"/>
              </w:rPr>
              <w:t xml:space="preserve"> interna</w:t>
            </w:r>
          </w:p>
        </w:tc>
        <w:tc>
          <w:tcPr>
            <w:tcW w:w="760" w:type="dxa"/>
            <w:shd w:val="clear" w:color="auto" w:fill="FFFFFF" w:themeFill="background1"/>
            <w:vAlign w:val="center"/>
            <w:hideMark/>
          </w:tcPr>
          <w:p w14:paraId="39DDAAFD"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-0.639</w:t>
            </w:r>
          </w:p>
        </w:tc>
      </w:tr>
      <w:tr w:rsidR="00E15DB0" w:rsidRPr="00E15DB0" w14:paraId="506BA42F" w14:textId="77777777" w:rsidTr="00E15DB0">
        <w:trPr>
          <w:trHeight w:val="20"/>
        </w:trPr>
        <w:tc>
          <w:tcPr>
            <w:tcW w:w="3676" w:type="dxa"/>
            <w:shd w:val="clear" w:color="auto" w:fill="FFFFFF" w:themeFill="background1"/>
            <w:vAlign w:val="center"/>
            <w:hideMark/>
          </w:tcPr>
          <w:p w14:paraId="719762BB"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Estadísticas sobre relaciones laborales de jurisdicción local</w:t>
            </w:r>
          </w:p>
        </w:tc>
        <w:tc>
          <w:tcPr>
            <w:tcW w:w="3680" w:type="dxa"/>
            <w:shd w:val="clear" w:color="auto" w:fill="FFFFFF" w:themeFill="background1"/>
            <w:vAlign w:val="center"/>
            <w:hideMark/>
          </w:tcPr>
          <w:p w14:paraId="57B383D0"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Estadísticas sobre relaciones laborales de jurisdicción local</w:t>
            </w:r>
          </w:p>
        </w:tc>
        <w:tc>
          <w:tcPr>
            <w:tcW w:w="1706" w:type="dxa"/>
            <w:shd w:val="clear" w:color="auto" w:fill="FFFFFF" w:themeFill="background1"/>
            <w:noWrap/>
            <w:vAlign w:val="center"/>
            <w:hideMark/>
          </w:tcPr>
          <w:p w14:paraId="1CD4A15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FFFFFF" w:themeFill="background1"/>
            <w:vAlign w:val="center"/>
            <w:hideMark/>
          </w:tcPr>
          <w:p w14:paraId="243EA48E"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273</w:t>
            </w:r>
          </w:p>
        </w:tc>
        <w:tc>
          <w:tcPr>
            <w:tcW w:w="1276" w:type="dxa"/>
            <w:shd w:val="clear" w:color="auto" w:fill="FFFFFF" w:themeFill="background1"/>
            <w:noWrap/>
            <w:vAlign w:val="center"/>
            <w:hideMark/>
          </w:tcPr>
          <w:p w14:paraId="123BB18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180</w:t>
            </w:r>
          </w:p>
        </w:tc>
        <w:tc>
          <w:tcPr>
            <w:tcW w:w="1840" w:type="dxa"/>
            <w:shd w:val="clear" w:color="auto" w:fill="FFFFFF" w:themeFill="background1"/>
            <w:vAlign w:val="center"/>
            <w:hideMark/>
          </w:tcPr>
          <w:p w14:paraId="17166EFF"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FFFFFF" w:themeFill="background1"/>
            <w:vAlign w:val="center"/>
            <w:hideMark/>
          </w:tcPr>
          <w:p w14:paraId="52ACF62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-0.517</w:t>
            </w:r>
          </w:p>
        </w:tc>
      </w:tr>
      <w:tr w:rsidR="00E15DB0" w:rsidRPr="00E15DB0" w14:paraId="0C04CE9C" w14:textId="77777777" w:rsidTr="00E15DB0">
        <w:trPr>
          <w:trHeight w:val="20"/>
        </w:trPr>
        <w:tc>
          <w:tcPr>
            <w:tcW w:w="3676" w:type="dxa"/>
            <w:shd w:val="clear" w:color="auto" w:fill="FFFFFF" w:themeFill="background1"/>
            <w:vAlign w:val="center"/>
            <w:hideMark/>
          </w:tcPr>
          <w:p w14:paraId="4C86887F"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Sacrificio de Ganado en Rastros Municipales</w:t>
            </w:r>
          </w:p>
        </w:tc>
        <w:tc>
          <w:tcPr>
            <w:tcW w:w="3680" w:type="dxa"/>
            <w:shd w:val="clear" w:color="auto" w:fill="FFFFFF" w:themeFill="background1"/>
            <w:vAlign w:val="center"/>
            <w:hideMark/>
          </w:tcPr>
          <w:p w14:paraId="602F5FC7"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Estadística de Sacrificio de Ganado en Rastros Municipales (ESGRM) (Anual)</w:t>
            </w:r>
          </w:p>
        </w:tc>
        <w:tc>
          <w:tcPr>
            <w:tcW w:w="1706" w:type="dxa"/>
            <w:shd w:val="clear" w:color="auto" w:fill="FFFFFF" w:themeFill="background1"/>
            <w:noWrap/>
            <w:vAlign w:val="center"/>
            <w:hideMark/>
          </w:tcPr>
          <w:p w14:paraId="147A47D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ANUAL</w:t>
            </w:r>
          </w:p>
        </w:tc>
        <w:tc>
          <w:tcPr>
            <w:tcW w:w="1442" w:type="dxa"/>
            <w:shd w:val="clear" w:color="auto" w:fill="FFFFFF" w:themeFill="background1"/>
            <w:vAlign w:val="center"/>
            <w:hideMark/>
          </w:tcPr>
          <w:p w14:paraId="3223925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91</w:t>
            </w:r>
          </w:p>
        </w:tc>
        <w:tc>
          <w:tcPr>
            <w:tcW w:w="1276" w:type="dxa"/>
            <w:shd w:val="clear" w:color="auto" w:fill="FFFFFF" w:themeFill="background1"/>
            <w:vAlign w:val="center"/>
            <w:hideMark/>
          </w:tcPr>
          <w:p w14:paraId="19B2287E"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60</w:t>
            </w:r>
          </w:p>
        </w:tc>
        <w:tc>
          <w:tcPr>
            <w:tcW w:w="1840" w:type="dxa"/>
            <w:shd w:val="clear" w:color="auto" w:fill="FFFFFF" w:themeFill="background1"/>
            <w:vAlign w:val="center"/>
            <w:hideMark/>
          </w:tcPr>
          <w:p w14:paraId="62C81A2D"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FFFFFF" w:themeFill="background1"/>
            <w:vAlign w:val="center"/>
            <w:hideMark/>
          </w:tcPr>
          <w:p w14:paraId="31A1173A"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-0.517</w:t>
            </w:r>
          </w:p>
        </w:tc>
      </w:tr>
      <w:tr w:rsidR="00E15DB0" w:rsidRPr="00E15DB0" w14:paraId="1FC5F716" w14:textId="77777777" w:rsidTr="00E15DB0">
        <w:trPr>
          <w:trHeight w:val="20"/>
        </w:trPr>
        <w:tc>
          <w:tcPr>
            <w:tcW w:w="3676" w:type="dxa"/>
            <w:shd w:val="clear" w:color="auto" w:fill="DEEAF6" w:themeFill="accent1" w:themeFillTint="33"/>
            <w:vAlign w:val="center"/>
            <w:hideMark/>
          </w:tcPr>
          <w:p w14:paraId="2F76F58A"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 Nacional sobre Productividad y Competitividad de las Micro, Pequeñas y Medianas Empresas</w:t>
            </w:r>
          </w:p>
        </w:tc>
        <w:tc>
          <w:tcPr>
            <w:tcW w:w="3680" w:type="dxa"/>
            <w:shd w:val="clear" w:color="auto" w:fill="DEEAF6" w:themeFill="accent1" w:themeFillTint="33"/>
            <w:vAlign w:val="center"/>
            <w:hideMark/>
          </w:tcPr>
          <w:p w14:paraId="01B671D3"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Indicadores de Establecimientos con Programa IMMEX (Estadística del Programa IMMEX)</w:t>
            </w:r>
          </w:p>
        </w:tc>
        <w:tc>
          <w:tcPr>
            <w:tcW w:w="1706" w:type="dxa"/>
            <w:shd w:val="clear" w:color="auto" w:fill="DEEAF6" w:themeFill="accent1" w:themeFillTint="33"/>
            <w:noWrap/>
            <w:vAlign w:val="center"/>
            <w:hideMark/>
          </w:tcPr>
          <w:p w14:paraId="4F39521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DEEAF6" w:themeFill="accent1" w:themeFillTint="33"/>
            <w:vAlign w:val="center"/>
            <w:hideMark/>
          </w:tcPr>
          <w:p w14:paraId="650F1D2A"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59.75</w:t>
            </w:r>
          </w:p>
        </w:tc>
        <w:tc>
          <w:tcPr>
            <w:tcW w:w="1276" w:type="dxa"/>
            <w:shd w:val="clear" w:color="auto" w:fill="DEEAF6" w:themeFill="accent1" w:themeFillTint="33"/>
            <w:vAlign w:val="center"/>
            <w:hideMark/>
          </w:tcPr>
          <w:p w14:paraId="0FDEB8D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45</w:t>
            </w:r>
          </w:p>
        </w:tc>
        <w:tc>
          <w:tcPr>
            <w:tcW w:w="1840" w:type="dxa"/>
            <w:shd w:val="clear" w:color="auto" w:fill="DEEAF6" w:themeFill="accent1" w:themeFillTint="33"/>
            <w:vAlign w:val="center"/>
            <w:hideMark/>
          </w:tcPr>
          <w:p w14:paraId="6E64D44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N - Norma/</w:t>
            </w:r>
            <w:proofErr w:type="spellStart"/>
            <w:r w:rsidRPr="00E15DB0">
              <w:rPr>
                <w:rFonts w:ascii="Century Gothic" w:eastAsia="Times New Roman" w:hAnsi="Century Gothic" w:cs="Calibri"/>
                <w:color w:val="000000"/>
                <w:sz w:val="17"/>
                <w:szCs w:val="17"/>
                <w:lang w:val="en-US"/>
              </w:rPr>
              <w:t>Estándar</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DEEAF6" w:themeFill="accent1" w:themeFillTint="33"/>
            <w:vAlign w:val="center"/>
            <w:hideMark/>
          </w:tcPr>
          <w:p w14:paraId="2D2FD9DE"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-0.328</w:t>
            </w:r>
          </w:p>
        </w:tc>
      </w:tr>
      <w:tr w:rsidR="00E15DB0" w:rsidRPr="00E15DB0" w14:paraId="49DD5434" w14:textId="77777777" w:rsidTr="00E15DB0">
        <w:trPr>
          <w:trHeight w:val="20"/>
        </w:trPr>
        <w:tc>
          <w:tcPr>
            <w:tcW w:w="3676" w:type="dxa"/>
            <w:shd w:val="clear" w:color="auto" w:fill="DEEAF6" w:themeFill="accent1" w:themeFillTint="33"/>
            <w:vAlign w:val="center"/>
            <w:hideMark/>
          </w:tcPr>
          <w:p w14:paraId="08A4CDE1" w14:textId="77777777" w:rsidR="00E15DB0" w:rsidRPr="00E15DB0" w:rsidRDefault="00E15DB0" w:rsidP="00E15DB0">
            <w:pPr>
              <w:spacing w:after="0" w:line="240" w:lineRule="auto"/>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Industria</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Minero</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Metalúrgica</w:t>
            </w:r>
            <w:proofErr w:type="spellEnd"/>
          </w:p>
        </w:tc>
        <w:tc>
          <w:tcPr>
            <w:tcW w:w="3680" w:type="dxa"/>
            <w:shd w:val="clear" w:color="auto" w:fill="DEEAF6" w:themeFill="accent1" w:themeFillTint="33"/>
            <w:vAlign w:val="center"/>
            <w:hideMark/>
          </w:tcPr>
          <w:p w14:paraId="357ADDC5"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 xml:space="preserve">Indicadores de la Industria </w:t>
            </w:r>
            <w:proofErr w:type="spellStart"/>
            <w:r w:rsidRPr="00E15DB0">
              <w:rPr>
                <w:rFonts w:ascii="Century Gothic" w:eastAsia="Times New Roman" w:hAnsi="Century Gothic" w:cs="Calibri"/>
                <w:color w:val="000000"/>
                <w:sz w:val="17"/>
                <w:szCs w:val="17"/>
              </w:rPr>
              <w:t>Minerometalúrgica</w:t>
            </w:r>
            <w:proofErr w:type="spellEnd"/>
          </w:p>
        </w:tc>
        <w:tc>
          <w:tcPr>
            <w:tcW w:w="1706" w:type="dxa"/>
            <w:shd w:val="clear" w:color="auto" w:fill="DEEAF6" w:themeFill="accent1" w:themeFillTint="33"/>
            <w:noWrap/>
            <w:vAlign w:val="center"/>
            <w:hideMark/>
          </w:tcPr>
          <w:p w14:paraId="459AAEC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DEEAF6" w:themeFill="accent1" w:themeFillTint="33"/>
            <w:vAlign w:val="center"/>
            <w:hideMark/>
          </w:tcPr>
          <w:p w14:paraId="5A2FC47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59.25</w:t>
            </w:r>
          </w:p>
        </w:tc>
        <w:tc>
          <w:tcPr>
            <w:tcW w:w="1276" w:type="dxa"/>
            <w:shd w:val="clear" w:color="auto" w:fill="DEEAF6" w:themeFill="accent1" w:themeFillTint="33"/>
            <w:vAlign w:val="center"/>
            <w:hideMark/>
          </w:tcPr>
          <w:p w14:paraId="7590B73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45</w:t>
            </w:r>
          </w:p>
        </w:tc>
        <w:tc>
          <w:tcPr>
            <w:tcW w:w="1840" w:type="dxa"/>
            <w:shd w:val="clear" w:color="auto" w:fill="DEEAF6" w:themeFill="accent1" w:themeFillTint="33"/>
            <w:vAlign w:val="center"/>
            <w:hideMark/>
          </w:tcPr>
          <w:p w14:paraId="4BD266DE"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N - Norma/</w:t>
            </w:r>
            <w:proofErr w:type="spellStart"/>
            <w:r w:rsidRPr="00E15DB0">
              <w:rPr>
                <w:rFonts w:ascii="Century Gothic" w:eastAsia="Times New Roman" w:hAnsi="Century Gothic" w:cs="Calibri"/>
                <w:color w:val="000000"/>
                <w:sz w:val="17"/>
                <w:szCs w:val="17"/>
                <w:lang w:val="en-US"/>
              </w:rPr>
              <w:t>Estándar</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DEEAF6" w:themeFill="accent1" w:themeFillTint="33"/>
            <w:vAlign w:val="center"/>
            <w:hideMark/>
          </w:tcPr>
          <w:p w14:paraId="61C1260B"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-0.317</w:t>
            </w:r>
          </w:p>
        </w:tc>
      </w:tr>
      <w:tr w:rsidR="00E15DB0" w:rsidRPr="00E15DB0" w14:paraId="2C2394D4" w14:textId="77777777" w:rsidTr="00E15DB0">
        <w:trPr>
          <w:trHeight w:val="20"/>
        </w:trPr>
        <w:tc>
          <w:tcPr>
            <w:tcW w:w="3676" w:type="dxa"/>
            <w:shd w:val="clear" w:color="auto" w:fill="DEEAF6" w:themeFill="accent1" w:themeFillTint="33"/>
            <w:vAlign w:val="center"/>
            <w:hideMark/>
          </w:tcPr>
          <w:p w14:paraId="4AF4316C"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Censo Nacional de Procuración de Justicia Federal</w:t>
            </w:r>
          </w:p>
        </w:tc>
        <w:tc>
          <w:tcPr>
            <w:tcW w:w="3680" w:type="dxa"/>
            <w:shd w:val="clear" w:color="auto" w:fill="DEEAF6" w:themeFill="accent1" w:themeFillTint="33"/>
            <w:vAlign w:val="center"/>
            <w:hideMark/>
          </w:tcPr>
          <w:p w14:paraId="1518D09B"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Censo Nacional de Procuración de Justicia Federal</w:t>
            </w:r>
          </w:p>
        </w:tc>
        <w:tc>
          <w:tcPr>
            <w:tcW w:w="1706" w:type="dxa"/>
            <w:shd w:val="clear" w:color="auto" w:fill="DEEAF6" w:themeFill="accent1" w:themeFillTint="33"/>
            <w:noWrap/>
            <w:vAlign w:val="center"/>
            <w:hideMark/>
          </w:tcPr>
          <w:p w14:paraId="7407920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617976C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393</w:t>
            </w:r>
          </w:p>
        </w:tc>
        <w:tc>
          <w:tcPr>
            <w:tcW w:w="1276" w:type="dxa"/>
            <w:shd w:val="clear" w:color="auto" w:fill="DEEAF6" w:themeFill="accent1" w:themeFillTint="33"/>
            <w:noWrap/>
            <w:vAlign w:val="center"/>
            <w:hideMark/>
          </w:tcPr>
          <w:p w14:paraId="0BCE632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300</w:t>
            </w:r>
          </w:p>
        </w:tc>
        <w:tc>
          <w:tcPr>
            <w:tcW w:w="1840" w:type="dxa"/>
            <w:shd w:val="clear" w:color="auto" w:fill="DEEAF6" w:themeFill="accent1" w:themeFillTint="33"/>
            <w:vAlign w:val="center"/>
            <w:hideMark/>
          </w:tcPr>
          <w:p w14:paraId="07BF4F4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O - </w:t>
            </w:r>
            <w:proofErr w:type="spellStart"/>
            <w:r w:rsidRPr="00E15DB0">
              <w:rPr>
                <w:rFonts w:ascii="Century Gothic" w:eastAsia="Times New Roman" w:hAnsi="Century Gothic" w:cs="Calibri"/>
                <w:color w:val="000000"/>
                <w:sz w:val="17"/>
                <w:szCs w:val="17"/>
                <w:lang w:val="en-US"/>
              </w:rPr>
              <w:t>Otro</w:t>
            </w:r>
            <w:proofErr w:type="spellEnd"/>
          </w:p>
        </w:tc>
        <w:tc>
          <w:tcPr>
            <w:tcW w:w="760" w:type="dxa"/>
            <w:shd w:val="clear" w:color="auto" w:fill="DEEAF6" w:themeFill="accent1" w:themeFillTint="33"/>
            <w:vAlign w:val="center"/>
            <w:hideMark/>
          </w:tcPr>
          <w:p w14:paraId="5151046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-0.310</w:t>
            </w:r>
          </w:p>
        </w:tc>
      </w:tr>
      <w:tr w:rsidR="00E15DB0" w:rsidRPr="00E15DB0" w14:paraId="3041B0AC" w14:textId="77777777" w:rsidTr="00E15DB0">
        <w:trPr>
          <w:trHeight w:val="20"/>
        </w:trPr>
        <w:tc>
          <w:tcPr>
            <w:tcW w:w="3676" w:type="dxa"/>
            <w:shd w:val="clear" w:color="auto" w:fill="FFFFFF" w:themeFill="background1"/>
            <w:vAlign w:val="center"/>
            <w:hideMark/>
          </w:tcPr>
          <w:p w14:paraId="6C114A93"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Encuestas de comercio. Encuesta Mensual sobre Empresa Comerciales</w:t>
            </w:r>
          </w:p>
        </w:tc>
        <w:tc>
          <w:tcPr>
            <w:tcW w:w="3680" w:type="dxa"/>
            <w:shd w:val="clear" w:color="auto" w:fill="FFFFFF" w:themeFill="background1"/>
            <w:vAlign w:val="center"/>
            <w:hideMark/>
          </w:tcPr>
          <w:p w14:paraId="6E66E721"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Indicadores</w:t>
            </w:r>
            <w:proofErr w:type="spellEnd"/>
            <w:r w:rsidRPr="00E15DB0">
              <w:rPr>
                <w:rFonts w:ascii="Century Gothic" w:eastAsia="Times New Roman" w:hAnsi="Century Gothic" w:cs="Calibri"/>
                <w:color w:val="000000"/>
                <w:sz w:val="17"/>
                <w:szCs w:val="17"/>
                <w:lang w:val="en-US"/>
              </w:rPr>
              <w:t xml:space="preserve"> de </w:t>
            </w:r>
            <w:proofErr w:type="spellStart"/>
            <w:r w:rsidRPr="00E15DB0">
              <w:rPr>
                <w:rFonts w:ascii="Century Gothic" w:eastAsia="Times New Roman" w:hAnsi="Century Gothic" w:cs="Calibri"/>
                <w:color w:val="000000"/>
                <w:sz w:val="17"/>
                <w:szCs w:val="17"/>
                <w:lang w:val="en-US"/>
              </w:rPr>
              <w:t>Empresas</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Comerciales</w:t>
            </w:r>
            <w:proofErr w:type="spellEnd"/>
          </w:p>
        </w:tc>
        <w:tc>
          <w:tcPr>
            <w:tcW w:w="1706" w:type="dxa"/>
            <w:shd w:val="clear" w:color="auto" w:fill="FFFFFF" w:themeFill="background1"/>
            <w:noWrap/>
            <w:vAlign w:val="center"/>
            <w:hideMark/>
          </w:tcPr>
          <w:p w14:paraId="7CBDD565"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FFFFFF" w:themeFill="background1"/>
            <w:vAlign w:val="center"/>
            <w:hideMark/>
          </w:tcPr>
          <w:p w14:paraId="19B0800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54.08</w:t>
            </w:r>
          </w:p>
        </w:tc>
        <w:tc>
          <w:tcPr>
            <w:tcW w:w="1276" w:type="dxa"/>
            <w:shd w:val="clear" w:color="auto" w:fill="FFFFFF" w:themeFill="background1"/>
            <w:noWrap/>
            <w:vAlign w:val="center"/>
            <w:hideMark/>
          </w:tcPr>
          <w:p w14:paraId="232B40AA"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45</w:t>
            </w:r>
          </w:p>
        </w:tc>
        <w:tc>
          <w:tcPr>
            <w:tcW w:w="1840" w:type="dxa"/>
            <w:shd w:val="clear" w:color="auto" w:fill="FFFFFF" w:themeFill="background1"/>
            <w:vAlign w:val="center"/>
            <w:hideMark/>
          </w:tcPr>
          <w:p w14:paraId="4D5C8A3B"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R - </w:t>
            </w:r>
            <w:proofErr w:type="spellStart"/>
            <w:r w:rsidRPr="00E15DB0">
              <w:rPr>
                <w:rFonts w:ascii="Century Gothic" w:eastAsia="Times New Roman" w:hAnsi="Century Gothic" w:cs="Calibri"/>
                <w:color w:val="000000"/>
                <w:sz w:val="17"/>
                <w:szCs w:val="17"/>
                <w:lang w:val="en-US"/>
              </w:rPr>
              <w:t>Recomendación</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FFFFFF" w:themeFill="background1"/>
            <w:vAlign w:val="center"/>
            <w:hideMark/>
          </w:tcPr>
          <w:p w14:paraId="722FD66B"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-0.202</w:t>
            </w:r>
          </w:p>
        </w:tc>
      </w:tr>
      <w:tr w:rsidR="00E15DB0" w:rsidRPr="00E15DB0" w14:paraId="43C4E396" w14:textId="77777777" w:rsidTr="00E15DB0">
        <w:trPr>
          <w:trHeight w:val="20"/>
        </w:trPr>
        <w:tc>
          <w:tcPr>
            <w:tcW w:w="3676" w:type="dxa"/>
            <w:shd w:val="clear" w:color="auto" w:fill="FFFFFF" w:themeFill="background1"/>
            <w:vAlign w:val="center"/>
            <w:hideMark/>
          </w:tcPr>
          <w:p w14:paraId="63237C3E"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Encuestas de servicios y transportes. Encuesta Mensual de Servicios</w:t>
            </w:r>
          </w:p>
        </w:tc>
        <w:tc>
          <w:tcPr>
            <w:tcW w:w="3680" w:type="dxa"/>
            <w:shd w:val="clear" w:color="auto" w:fill="FFFFFF" w:themeFill="background1"/>
            <w:vAlign w:val="center"/>
            <w:hideMark/>
          </w:tcPr>
          <w:p w14:paraId="6362347B"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Indicadores</w:t>
            </w:r>
            <w:proofErr w:type="spellEnd"/>
            <w:r w:rsidRPr="00E15DB0">
              <w:rPr>
                <w:rFonts w:ascii="Century Gothic" w:eastAsia="Times New Roman" w:hAnsi="Century Gothic" w:cs="Calibri"/>
                <w:color w:val="000000"/>
                <w:sz w:val="17"/>
                <w:szCs w:val="17"/>
                <w:lang w:val="en-US"/>
              </w:rPr>
              <w:t xml:space="preserve"> del Sector </w:t>
            </w:r>
            <w:proofErr w:type="spellStart"/>
            <w:r w:rsidRPr="00E15DB0">
              <w:rPr>
                <w:rFonts w:ascii="Century Gothic" w:eastAsia="Times New Roman" w:hAnsi="Century Gothic" w:cs="Calibri"/>
                <w:color w:val="000000"/>
                <w:sz w:val="17"/>
                <w:szCs w:val="17"/>
                <w:lang w:val="en-US"/>
              </w:rPr>
              <w:t>Servicios</w:t>
            </w:r>
            <w:proofErr w:type="spellEnd"/>
          </w:p>
        </w:tc>
        <w:tc>
          <w:tcPr>
            <w:tcW w:w="1706" w:type="dxa"/>
            <w:shd w:val="clear" w:color="auto" w:fill="FFFFFF" w:themeFill="background1"/>
            <w:noWrap/>
            <w:vAlign w:val="center"/>
            <w:hideMark/>
          </w:tcPr>
          <w:p w14:paraId="49844A5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FFFFFF" w:themeFill="background1"/>
            <w:vAlign w:val="center"/>
            <w:hideMark/>
          </w:tcPr>
          <w:p w14:paraId="7324EEE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54.08</w:t>
            </w:r>
          </w:p>
        </w:tc>
        <w:tc>
          <w:tcPr>
            <w:tcW w:w="1276" w:type="dxa"/>
            <w:shd w:val="clear" w:color="auto" w:fill="FFFFFF" w:themeFill="background1"/>
            <w:noWrap/>
            <w:vAlign w:val="center"/>
            <w:hideMark/>
          </w:tcPr>
          <w:p w14:paraId="6AED109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45</w:t>
            </w:r>
          </w:p>
        </w:tc>
        <w:tc>
          <w:tcPr>
            <w:tcW w:w="1840" w:type="dxa"/>
            <w:shd w:val="clear" w:color="auto" w:fill="FFFFFF" w:themeFill="background1"/>
            <w:vAlign w:val="center"/>
            <w:hideMark/>
          </w:tcPr>
          <w:p w14:paraId="23A17AFF"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R - </w:t>
            </w:r>
            <w:proofErr w:type="spellStart"/>
            <w:r w:rsidRPr="00E15DB0">
              <w:rPr>
                <w:rFonts w:ascii="Century Gothic" w:eastAsia="Times New Roman" w:hAnsi="Century Gothic" w:cs="Calibri"/>
                <w:color w:val="000000"/>
                <w:sz w:val="17"/>
                <w:szCs w:val="17"/>
                <w:lang w:val="en-US"/>
              </w:rPr>
              <w:t>Recomendación</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FFFFFF" w:themeFill="background1"/>
            <w:vAlign w:val="center"/>
            <w:hideMark/>
          </w:tcPr>
          <w:p w14:paraId="04F846E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-0.202</w:t>
            </w:r>
          </w:p>
        </w:tc>
      </w:tr>
      <w:tr w:rsidR="00E15DB0" w:rsidRPr="00E15DB0" w14:paraId="4AA6EB4B" w14:textId="77777777" w:rsidTr="00E15DB0">
        <w:trPr>
          <w:trHeight w:val="20"/>
        </w:trPr>
        <w:tc>
          <w:tcPr>
            <w:tcW w:w="3676" w:type="dxa"/>
            <w:shd w:val="clear" w:color="auto" w:fill="FFFFFF" w:themeFill="background1"/>
            <w:vAlign w:val="center"/>
            <w:hideMark/>
          </w:tcPr>
          <w:p w14:paraId="735BB8E5"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Encuestas de empresas constructoras. Encuesta Nacional de Empresas Constructoras</w:t>
            </w:r>
          </w:p>
        </w:tc>
        <w:tc>
          <w:tcPr>
            <w:tcW w:w="3680" w:type="dxa"/>
            <w:shd w:val="clear" w:color="auto" w:fill="FFFFFF" w:themeFill="background1"/>
            <w:vAlign w:val="center"/>
            <w:hideMark/>
          </w:tcPr>
          <w:p w14:paraId="20D12D5E"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Indicadores</w:t>
            </w:r>
            <w:proofErr w:type="spellEnd"/>
            <w:r w:rsidRPr="00E15DB0">
              <w:rPr>
                <w:rFonts w:ascii="Century Gothic" w:eastAsia="Times New Roman" w:hAnsi="Century Gothic" w:cs="Calibri"/>
                <w:color w:val="000000"/>
                <w:sz w:val="17"/>
                <w:szCs w:val="17"/>
                <w:lang w:val="en-US"/>
              </w:rPr>
              <w:t xml:space="preserve"> de </w:t>
            </w:r>
            <w:proofErr w:type="spellStart"/>
            <w:r w:rsidRPr="00E15DB0">
              <w:rPr>
                <w:rFonts w:ascii="Century Gothic" w:eastAsia="Times New Roman" w:hAnsi="Century Gothic" w:cs="Calibri"/>
                <w:color w:val="000000"/>
                <w:sz w:val="17"/>
                <w:szCs w:val="17"/>
                <w:lang w:val="en-US"/>
              </w:rPr>
              <w:t>Empresas</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Constructoras</w:t>
            </w:r>
            <w:proofErr w:type="spellEnd"/>
          </w:p>
        </w:tc>
        <w:tc>
          <w:tcPr>
            <w:tcW w:w="1706" w:type="dxa"/>
            <w:shd w:val="clear" w:color="auto" w:fill="FFFFFF" w:themeFill="background1"/>
            <w:noWrap/>
            <w:vAlign w:val="center"/>
            <w:hideMark/>
          </w:tcPr>
          <w:p w14:paraId="13C6328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FFFFFF" w:themeFill="background1"/>
            <w:vAlign w:val="center"/>
            <w:hideMark/>
          </w:tcPr>
          <w:p w14:paraId="358C8A6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53.9</w:t>
            </w:r>
          </w:p>
        </w:tc>
        <w:tc>
          <w:tcPr>
            <w:tcW w:w="1276" w:type="dxa"/>
            <w:shd w:val="clear" w:color="auto" w:fill="FFFFFF" w:themeFill="background1"/>
            <w:noWrap/>
            <w:vAlign w:val="center"/>
            <w:hideMark/>
          </w:tcPr>
          <w:p w14:paraId="6BA58D5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45</w:t>
            </w:r>
          </w:p>
        </w:tc>
        <w:tc>
          <w:tcPr>
            <w:tcW w:w="1840" w:type="dxa"/>
            <w:shd w:val="clear" w:color="auto" w:fill="FFFFFF" w:themeFill="background1"/>
            <w:vAlign w:val="center"/>
            <w:hideMark/>
          </w:tcPr>
          <w:p w14:paraId="492B53B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R - </w:t>
            </w:r>
            <w:proofErr w:type="spellStart"/>
            <w:r w:rsidRPr="00E15DB0">
              <w:rPr>
                <w:rFonts w:ascii="Century Gothic" w:eastAsia="Times New Roman" w:hAnsi="Century Gothic" w:cs="Calibri"/>
                <w:color w:val="000000"/>
                <w:sz w:val="17"/>
                <w:szCs w:val="17"/>
                <w:lang w:val="en-US"/>
              </w:rPr>
              <w:t>Recomendación</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FFFFFF" w:themeFill="background1"/>
            <w:vAlign w:val="center"/>
            <w:hideMark/>
          </w:tcPr>
          <w:p w14:paraId="1E374D8D"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-0.198</w:t>
            </w:r>
          </w:p>
        </w:tc>
      </w:tr>
      <w:tr w:rsidR="00E15DB0" w:rsidRPr="00E15DB0" w14:paraId="5C365377" w14:textId="77777777" w:rsidTr="00E15DB0">
        <w:trPr>
          <w:trHeight w:val="20"/>
        </w:trPr>
        <w:tc>
          <w:tcPr>
            <w:tcW w:w="3676" w:type="dxa"/>
            <w:shd w:val="clear" w:color="auto" w:fill="FFFFFF" w:themeFill="background1"/>
            <w:vAlign w:val="center"/>
            <w:hideMark/>
          </w:tcPr>
          <w:p w14:paraId="009D8A9F"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 Nacional de Ocupación y Empleo</w:t>
            </w:r>
          </w:p>
        </w:tc>
        <w:tc>
          <w:tcPr>
            <w:tcW w:w="3680" w:type="dxa"/>
            <w:shd w:val="clear" w:color="auto" w:fill="FFFFFF" w:themeFill="background1"/>
            <w:vAlign w:val="center"/>
            <w:hideMark/>
          </w:tcPr>
          <w:p w14:paraId="36DB983B"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Indicadores de Ocupación y Empleo</w:t>
            </w:r>
          </w:p>
        </w:tc>
        <w:tc>
          <w:tcPr>
            <w:tcW w:w="1706" w:type="dxa"/>
            <w:shd w:val="clear" w:color="auto" w:fill="FFFFFF" w:themeFill="background1"/>
            <w:noWrap/>
            <w:vAlign w:val="center"/>
            <w:hideMark/>
          </w:tcPr>
          <w:p w14:paraId="216BD83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FFFFFF" w:themeFill="background1"/>
            <w:vAlign w:val="center"/>
            <w:hideMark/>
          </w:tcPr>
          <w:p w14:paraId="41519D0D"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25</w:t>
            </w:r>
          </w:p>
        </w:tc>
        <w:tc>
          <w:tcPr>
            <w:tcW w:w="1276" w:type="dxa"/>
            <w:shd w:val="clear" w:color="auto" w:fill="FFFFFF" w:themeFill="background1"/>
            <w:noWrap/>
            <w:vAlign w:val="center"/>
            <w:hideMark/>
          </w:tcPr>
          <w:p w14:paraId="7302DFF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21</w:t>
            </w:r>
          </w:p>
        </w:tc>
        <w:tc>
          <w:tcPr>
            <w:tcW w:w="1840" w:type="dxa"/>
            <w:shd w:val="clear" w:color="auto" w:fill="FFFFFF" w:themeFill="background1"/>
            <w:vAlign w:val="center"/>
            <w:hideMark/>
          </w:tcPr>
          <w:p w14:paraId="5057550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FFFFFF" w:themeFill="background1"/>
            <w:vAlign w:val="center"/>
            <w:hideMark/>
          </w:tcPr>
          <w:p w14:paraId="416509D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-0.190</w:t>
            </w:r>
          </w:p>
        </w:tc>
      </w:tr>
      <w:tr w:rsidR="00E15DB0" w:rsidRPr="00E15DB0" w14:paraId="1C4EEC1C" w14:textId="77777777" w:rsidTr="00E15DB0">
        <w:trPr>
          <w:trHeight w:val="20"/>
        </w:trPr>
        <w:tc>
          <w:tcPr>
            <w:tcW w:w="3676" w:type="dxa"/>
            <w:shd w:val="clear" w:color="auto" w:fill="FFFFFF" w:themeFill="background1"/>
            <w:vAlign w:val="center"/>
            <w:hideMark/>
          </w:tcPr>
          <w:p w14:paraId="2B2CF371"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 Nacional de Victimización y Percepción sobre Seguridad Pública</w:t>
            </w:r>
          </w:p>
        </w:tc>
        <w:tc>
          <w:tcPr>
            <w:tcW w:w="3680" w:type="dxa"/>
            <w:shd w:val="clear" w:color="auto" w:fill="FFFFFF" w:themeFill="background1"/>
            <w:vAlign w:val="center"/>
            <w:hideMark/>
          </w:tcPr>
          <w:p w14:paraId="76840F83"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 Nacional de Victimización y Percepción sobre Seguridad Pública (ENVIPE)</w:t>
            </w:r>
          </w:p>
        </w:tc>
        <w:tc>
          <w:tcPr>
            <w:tcW w:w="1706" w:type="dxa"/>
            <w:shd w:val="clear" w:color="auto" w:fill="FFFFFF" w:themeFill="background1"/>
            <w:noWrap/>
            <w:vAlign w:val="center"/>
            <w:hideMark/>
          </w:tcPr>
          <w:p w14:paraId="4354102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FFFFFF" w:themeFill="background1"/>
            <w:vAlign w:val="center"/>
            <w:hideMark/>
          </w:tcPr>
          <w:p w14:paraId="0AFC498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345</w:t>
            </w:r>
          </w:p>
        </w:tc>
        <w:tc>
          <w:tcPr>
            <w:tcW w:w="1276" w:type="dxa"/>
            <w:shd w:val="clear" w:color="auto" w:fill="FFFFFF" w:themeFill="background1"/>
            <w:vAlign w:val="center"/>
            <w:hideMark/>
          </w:tcPr>
          <w:p w14:paraId="0B9CF9EA"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295</w:t>
            </w:r>
          </w:p>
        </w:tc>
        <w:tc>
          <w:tcPr>
            <w:tcW w:w="1840" w:type="dxa"/>
            <w:shd w:val="clear" w:color="auto" w:fill="FFFFFF" w:themeFill="background1"/>
            <w:vAlign w:val="center"/>
            <w:hideMark/>
          </w:tcPr>
          <w:p w14:paraId="202C38E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FFFFFF" w:themeFill="background1"/>
            <w:vAlign w:val="center"/>
            <w:hideMark/>
          </w:tcPr>
          <w:p w14:paraId="5B8F1CC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-0.169</w:t>
            </w:r>
          </w:p>
        </w:tc>
      </w:tr>
      <w:tr w:rsidR="00E15DB0" w:rsidRPr="00E15DB0" w14:paraId="18A91ADA" w14:textId="77777777" w:rsidTr="00E15DB0">
        <w:trPr>
          <w:trHeight w:val="20"/>
        </w:trPr>
        <w:tc>
          <w:tcPr>
            <w:tcW w:w="3676" w:type="dxa"/>
            <w:shd w:val="clear" w:color="auto" w:fill="DEEAF6" w:themeFill="accent1" w:themeFillTint="33"/>
            <w:vAlign w:val="center"/>
            <w:hideMark/>
          </w:tcPr>
          <w:p w14:paraId="1AC4B967" w14:textId="77777777" w:rsidR="00E15DB0" w:rsidRPr="00E15DB0" w:rsidRDefault="00E15DB0" w:rsidP="00E15DB0">
            <w:pPr>
              <w:spacing w:after="0" w:line="240" w:lineRule="auto"/>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Sistema de </w:t>
            </w:r>
            <w:proofErr w:type="spellStart"/>
            <w:r w:rsidRPr="00E15DB0">
              <w:rPr>
                <w:rFonts w:ascii="Century Gothic" w:eastAsia="Times New Roman" w:hAnsi="Century Gothic" w:cs="Calibri"/>
                <w:color w:val="000000"/>
                <w:sz w:val="17"/>
                <w:szCs w:val="17"/>
                <w:lang w:val="en-US"/>
              </w:rPr>
              <w:t>Indicadores</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Cíclicos</w:t>
            </w:r>
            <w:proofErr w:type="spellEnd"/>
          </w:p>
        </w:tc>
        <w:tc>
          <w:tcPr>
            <w:tcW w:w="3680" w:type="dxa"/>
            <w:shd w:val="clear" w:color="auto" w:fill="DEEAF6" w:themeFill="accent1" w:themeFillTint="33"/>
            <w:vAlign w:val="center"/>
            <w:hideMark/>
          </w:tcPr>
          <w:p w14:paraId="080965FC"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Sistema de </w:t>
            </w:r>
            <w:proofErr w:type="spellStart"/>
            <w:r w:rsidRPr="00E15DB0">
              <w:rPr>
                <w:rFonts w:ascii="Century Gothic" w:eastAsia="Times New Roman" w:hAnsi="Century Gothic" w:cs="Calibri"/>
                <w:color w:val="000000"/>
                <w:sz w:val="17"/>
                <w:szCs w:val="17"/>
                <w:lang w:val="en-US"/>
              </w:rPr>
              <w:t>Indicadores</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Cíclicos</w:t>
            </w:r>
            <w:proofErr w:type="spellEnd"/>
          </w:p>
        </w:tc>
        <w:tc>
          <w:tcPr>
            <w:tcW w:w="1706" w:type="dxa"/>
            <w:shd w:val="clear" w:color="auto" w:fill="DEEAF6" w:themeFill="accent1" w:themeFillTint="33"/>
            <w:noWrap/>
            <w:vAlign w:val="center"/>
            <w:hideMark/>
          </w:tcPr>
          <w:p w14:paraId="6B9A258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DEEAF6" w:themeFill="accent1" w:themeFillTint="33"/>
            <w:noWrap/>
            <w:vAlign w:val="center"/>
            <w:hideMark/>
          </w:tcPr>
          <w:p w14:paraId="139F641F"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64.5</w:t>
            </w:r>
          </w:p>
        </w:tc>
        <w:tc>
          <w:tcPr>
            <w:tcW w:w="1276" w:type="dxa"/>
            <w:shd w:val="clear" w:color="auto" w:fill="DEEAF6" w:themeFill="accent1" w:themeFillTint="33"/>
            <w:noWrap/>
            <w:vAlign w:val="center"/>
            <w:hideMark/>
          </w:tcPr>
          <w:p w14:paraId="64D0C14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60</w:t>
            </w:r>
          </w:p>
        </w:tc>
        <w:tc>
          <w:tcPr>
            <w:tcW w:w="1840" w:type="dxa"/>
            <w:shd w:val="clear" w:color="auto" w:fill="DEEAF6" w:themeFill="accent1" w:themeFillTint="33"/>
            <w:vAlign w:val="center"/>
            <w:hideMark/>
          </w:tcPr>
          <w:p w14:paraId="37933CE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O - </w:t>
            </w:r>
            <w:proofErr w:type="spellStart"/>
            <w:r w:rsidRPr="00E15DB0">
              <w:rPr>
                <w:rFonts w:ascii="Century Gothic" w:eastAsia="Times New Roman" w:hAnsi="Century Gothic" w:cs="Calibri"/>
                <w:color w:val="000000"/>
                <w:sz w:val="17"/>
                <w:szCs w:val="17"/>
                <w:lang w:val="en-US"/>
              </w:rPr>
              <w:t>Otro</w:t>
            </w:r>
            <w:proofErr w:type="spellEnd"/>
          </w:p>
        </w:tc>
        <w:tc>
          <w:tcPr>
            <w:tcW w:w="760" w:type="dxa"/>
            <w:shd w:val="clear" w:color="auto" w:fill="DEEAF6" w:themeFill="accent1" w:themeFillTint="33"/>
            <w:vAlign w:val="center"/>
            <w:hideMark/>
          </w:tcPr>
          <w:p w14:paraId="26940C5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-0.075</w:t>
            </w:r>
          </w:p>
        </w:tc>
      </w:tr>
      <w:tr w:rsidR="00E15DB0" w:rsidRPr="00E15DB0" w14:paraId="4082D45C" w14:textId="77777777" w:rsidTr="00E15DB0">
        <w:trPr>
          <w:trHeight w:val="20"/>
        </w:trPr>
        <w:tc>
          <w:tcPr>
            <w:tcW w:w="3676" w:type="dxa"/>
            <w:shd w:val="clear" w:color="auto" w:fill="DEEAF6" w:themeFill="accent1" w:themeFillTint="33"/>
            <w:vAlign w:val="center"/>
            <w:hideMark/>
          </w:tcPr>
          <w:p w14:paraId="2A77E31B"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Encuestas de industrias manufactureras. Encuesta Mensual de la Industria Manufacturera</w:t>
            </w:r>
          </w:p>
        </w:tc>
        <w:tc>
          <w:tcPr>
            <w:tcW w:w="3680" w:type="dxa"/>
            <w:shd w:val="clear" w:color="auto" w:fill="DEEAF6" w:themeFill="accent1" w:themeFillTint="33"/>
            <w:vAlign w:val="center"/>
            <w:hideMark/>
          </w:tcPr>
          <w:p w14:paraId="54504857"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Indicadores</w:t>
            </w:r>
            <w:proofErr w:type="spellEnd"/>
            <w:r w:rsidRPr="00E15DB0">
              <w:rPr>
                <w:rFonts w:ascii="Century Gothic" w:eastAsia="Times New Roman" w:hAnsi="Century Gothic" w:cs="Calibri"/>
                <w:color w:val="000000"/>
                <w:sz w:val="17"/>
                <w:szCs w:val="17"/>
                <w:lang w:val="en-US"/>
              </w:rPr>
              <w:t xml:space="preserve"> del Sector </w:t>
            </w:r>
            <w:proofErr w:type="spellStart"/>
            <w:r w:rsidRPr="00E15DB0">
              <w:rPr>
                <w:rFonts w:ascii="Century Gothic" w:eastAsia="Times New Roman" w:hAnsi="Century Gothic" w:cs="Calibri"/>
                <w:color w:val="000000"/>
                <w:sz w:val="17"/>
                <w:szCs w:val="17"/>
                <w:lang w:val="en-US"/>
              </w:rPr>
              <w:t>Manufacturero</w:t>
            </w:r>
            <w:proofErr w:type="spellEnd"/>
          </w:p>
        </w:tc>
        <w:tc>
          <w:tcPr>
            <w:tcW w:w="1706" w:type="dxa"/>
            <w:shd w:val="clear" w:color="auto" w:fill="DEEAF6" w:themeFill="accent1" w:themeFillTint="33"/>
            <w:noWrap/>
            <w:vAlign w:val="center"/>
            <w:hideMark/>
          </w:tcPr>
          <w:p w14:paraId="26F4210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DEEAF6" w:themeFill="accent1" w:themeFillTint="33"/>
            <w:vAlign w:val="center"/>
            <w:hideMark/>
          </w:tcPr>
          <w:p w14:paraId="7EA3C0D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48.22</w:t>
            </w:r>
          </w:p>
        </w:tc>
        <w:tc>
          <w:tcPr>
            <w:tcW w:w="1276" w:type="dxa"/>
            <w:shd w:val="clear" w:color="auto" w:fill="DEEAF6" w:themeFill="accent1" w:themeFillTint="33"/>
            <w:noWrap/>
            <w:vAlign w:val="center"/>
            <w:hideMark/>
          </w:tcPr>
          <w:p w14:paraId="6B29D3E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45</w:t>
            </w:r>
          </w:p>
        </w:tc>
        <w:tc>
          <w:tcPr>
            <w:tcW w:w="1840" w:type="dxa"/>
            <w:shd w:val="clear" w:color="auto" w:fill="DEEAF6" w:themeFill="accent1" w:themeFillTint="33"/>
            <w:vAlign w:val="center"/>
            <w:hideMark/>
          </w:tcPr>
          <w:p w14:paraId="3EB2BF4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R - </w:t>
            </w:r>
            <w:proofErr w:type="spellStart"/>
            <w:r w:rsidRPr="00E15DB0">
              <w:rPr>
                <w:rFonts w:ascii="Century Gothic" w:eastAsia="Times New Roman" w:hAnsi="Century Gothic" w:cs="Calibri"/>
                <w:color w:val="000000"/>
                <w:sz w:val="17"/>
                <w:szCs w:val="17"/>
                <w:lang w:val="en-US"/>
              </w:rPr>
              <w:t>Recomendación</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DEEAF6" w:themeFill="accent1" w:themeFillTint="33"/>
            <w:vAlign w:val="center"/>
            <w:hideMark/>
          </w:tcPr>
          <w:p w14:paraId="6A61AEFB"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-0.072</w:t>
            </w:r>
          </w:p>
        </w:tc>
      </w:tr>
      <w:tr w:rsidR="00E15DB0" w:rsidRPr="00E15DB0" w14:paraId="2A9C6EDF" w14:textId="77777777" w:rsidTr="00E15DB0">
        <w:trPr>
          <w:trHeight w:val="20"/>
        </w:trPr>
        <w:tc>
          <w:tcPr>
            <w:tcW w:w="3676" w:type="dxa"/>
            <w:shd w:val="clear" w:color="auto" w:fill="DEEAF6" w:themeFill="accent1" w:themeFillTint="33"/>
            <w:vAlign w:val="center"/>
            <w:hideMark/>
          </w:tcPr>
          <w:p w14:paraId="7619ACF4" w14:textId="77777777" w:rsidR="00E15DB0" w:rsidRPr="00E15DB0" w:rsidRDefault="00E15DB0" w:rsidP="00E15DB0">
            <w:pPr>
              <w:spacing w:after="0" w:line="240" w:lineRule="auto"/>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rPr>
              <w:t>Cuentas por Sectores Institucionales</w:t>
            </w:r>
          </w:p>
        </w:tc>
        <w:tc>
          <w:tcPr>
            <w:tcW w:w="3680" w:type="dxa"/>
            <w:shd w:val="clear" w:color="auto" w:fill="DEEAF6" w:themeFill="accent1" w:themeFillTint="33"/>
            <w:vAlign w:val="center"/>
            <w:hideMark/>
          </w:tcPr>
          <w:p w14:paraId="520CFD2F"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Gobiernos Estatales y Gobiernos Locales, Cuentas Corrientes y de Acumulación Cuentas de Producción por Finalidad, versión preliminar</w:t>
            </w:r>
          </w:p>
        </w:tc>
        <w:tc>
          <w:tcPr>
            <w:tcW w:w="1706" w:type="dxa"/>
            <w:shd w:val="clear" w:color="auto" w:fill="DEEAF6" w:themeFill="accent1" w:themeFillTint="33"/>
            <w:noWrap/>
            <w:vAlign w:val="center"/>
            <w:hideMark/>
          </w:tcPr>
          <w:p w14:paraId="5759C75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2A40671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351</w:t>
            </w:r>
          </w:p>
        </w:tc>
        <w:tc>
          <w:tcPr>
            <w:tcW w:w="1276" w:type="dxa"/>
            <w:shd w:val="clear" w:color="auto" w:fill="DEEAF6" w:themeFill="accent1" w:themeFillTint="33"/>
            <w:noWrap/>
            <w:vAlign w:val="center"/>
            <w:hideMark/>
          </w:tcPr>
          <w:p w14:paraId="03BE953A"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330</w:t>
            </w:r>
          </w:p>
        </w:tc>
        <w:tc>
          <w:tcPr>
            <w:tcW w:w="1840" w:type="dxa"/>
            <w:shd w:val="clear" w:color="auto" w:fill="DEEAF6" w:themeFill="accent1" w:themeFillTint="33"/>
            <w:vAlign w:val="center"/>
            <w:hideMark/>
          </w:tcPr>
          <w:p w14:paraId="416F7F5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L - </w:t>
            </w:r>
            <w:proofErr w:type="spellStart"/>
            <w:r w:rsidRPr="00E15DB0">
              <w:rPr>
                <w:rFonts w:ascii="Century Gothic" w:eastAsia="Times New Roman" w:hAnsi="Century Gothic" w:cs="Calibri"/>
                <w:color w:val="000000"/>
                <w:sz w:val="17"/>
                <w:szCs w:val="17"/>
                <w:lang w:val="en-US"/>
              </w:rPr>
              <w:t>Lineamiento</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institucional</w:t>
            </w:r>
            <w:proofErr w:type="spellEnd"/>
          </w:p>
        </w:tc>
        <w:tc>
          <w:tcPr>
            <w:tcW w:w="760" w:type="dxa"/>
            <w:shd w:val="clear" w:color="auto" w:fill="DEEAF6" w:themeFill="accent1" w:themeFillTint="33"/>
            <w:vAlign w:val="center"/>
            <w:hideMark/>
          </w:tcPr>
          <w:p w14:paraId="6D74884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-0.064</w:t>
            </w:r>
          </w:p>
        </w:tc>
      </w:tr>
      <w:tr w:rsidR="00E15DB0" w:rsidRPr="00E15DB0" w14:paraId="4EBE7398" w14:textId="77777777" w:rsidTr="00E15DB0">
        <w:trPr>
          <w:trHeight w:val="20"/>
        </w:trPr>
        <w:tc>
          <w:tcPr>
            <w:tcW w:w="3676" w:type="dxa"/>
            <w:shd w:val="clear" w:color="auto" w:fill="DEEAF6" w:themeFill="accent1" w:themeFillTint="33"/>
            <w:vAlign w:val="center"/>
            <w:hideMark/>
          </w:tcPr>
          <w:p w14:paraId="4E5636A7"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Cuentas por actividades económicas. Cuentas Regionales</w:t>
            </w:r>
          </w:p>
        </w:tc>
        <w:tc>
          <w:tcPr>
            <w:tcW w:w="3680" w:type="dxa"/>
            <w:shd w:val="clear" w:color="auto" w:fill="DEEAF6" w:themeFill="accent1" w:themeFillTint="33"/>
            <w:vAlign w:val="center"/>
            <w:hideMark/>
          </w:tcPr>
          <w:p w14:paraId="5C7B961C"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Indicador Trimestral de la Actividad Económica Estatal</w:t>
            </w:r>
          </w:p>
        </w:tc>
        <w:tc>
          <w:tcPr>
            <w:tcW w:w="1706" w:type="dxa"/>
            <w:shd w:val="clear" w:color="auto" w:fill="DEEAF6" w:themeFill="accent1" w:themeFillTint="33"/>
            <w:noWrap/>
            <w:vAlign w:val="center"/>
            <w:hideMark/>
          </w:tcPr>
          <w:p w14:paraId="0C3A8A2A"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Trimestral</w:t>
            </w:r>
          </w:p>
        </w:tc>
        <w:tc>
          <w:tcPr>
            <w:tcW w:w="1442" w:type="dxa"/>
            <w:shd w:val="clear" w:color="auto" w:fill="DEEAF6" w:themeFill="accent1" w:themeFillTint="33"/>
            <w:vAlign w:val="center"/>
            <w:hideMark/>
          </w:tcPr>
          <w:p w14:paraId="3CD3268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127.25</w:t>
            </w:r>
          </w:p>
        </w:tc>
        <w:tc>
          <w:tcPr>
            <w:tcW w:w="1276" w:type="dxa"/>
            <w:shd w:val="clear" w:color="auto" w:fill="DEEAF6" w:themeFill="accent1" w:themeFillTint="33"/>
            <w:noWrap/>
            <w:vAlign w:val="center"/>
            <w:hideMark/>
          </w:tcPr>
          <w:p w14:paraId="0B78F40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120</w:t>
            </w:r>
          </w:p>
        </w:tc>
        <w:tc>
          <w:tcPr>
            <w:tcW w:w="1840" w:type="dxa"/>
            <w:shd w:val="clear" w:color="auto" w:fill="DEEAF6" w:themeFill="accent1" w:themeFillTint="33"/>
            <w:vAlign w:val="center"/>
            <w:hideMark/>
          </w:tcPr>
          <w:p w14:paraId="3A35E61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L - </w:t>
            </w:r>
            <w:proofErr w:type="spellStart"/>
            <w:r w:rsidRPr="00E15DB0">
              <w:rPr>
                <w:rFonts w:ascii="Century Gothic" w:eastAsia="Times New Roman" w:hAnsi="Century Gothic" w:cs="Calibri"/>
                <w:color w:val="000000"/>
                <w:sz w:val="17"/>
                <w:szCs w:val="17"/>
                <w:lang w:val="en-US"/>
              </w:rPr>
              <w:t>Lineamiento</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institucional</w:t>
            </w:r>
            <w:proofErr w:type="spellEnd"/>
          </w:p>
        </w:tc>
        <w:tc>
          <w:tcPr>
            <w:tcW w:w="760" w:type="dxa"/>
            <w:shd w:val="clear" w:color="auto" w:fill="DEEAF6" w:themeFill="accent1" w:themeFillTint="33"/>
            <w:vAlign w:val="center"/>
            <w:hideMark/>
          </w:tcPr>
          <w:p w14:paraId="40C7DEE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-0.060</w:t>
            </w:r>
          </w:p>
        </w:tc>
      </w:tr>
      <w:tr w:rsidR="00E15DB0" w:rsidRPr="00E15DB0" w14:paraId="031CF9C0" w14:textId="77777777" w:rsidTr="00E15DB0">
        <w:trPr>
          <w:trHeight w:val="20"/>
        </w:trPr>
        <w:tc>
          <w:tcPr>
            <w:tcW w:w="3676" w:type="dxa"/>
            <w:shd w:val="clear" w:color="auto" w:fill="FFFFFF" w:themeFill="background1"/>
            <w:vAlign w:val="center"/>
            <w:hideMark/>
          </w:tcPr>
          <w:p w14:paraId="7B6572D8"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Cuentas por actividades económicas. Cuentas de Corto Plazo</w:t>
            </w:r>
          </w:p>
        </w:tc>
        <w:tc>
          <w:tcPr>
            <w:tcW w:w="3680" w:type="dxa"/>
            <w:shd w:val="clear" w:color="auto" w:fill="FFFFFF" w:themeFill="background1"/>
            <w:vAlign w:val="center"/>
            <w:hideMark/>
          </w:tcPr>
          <w:p w14:paraId="7DF3C67F"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Indicador Global de la Actividad Económica</w:t>
            </w:r>
          </w:p>
        </w:tc>
        <w:tc>
          <w:tcPr>
            <w:tcW w:w="1706" w:type="dxa"/>
            <w:shd w:val="clear" w:color="auto" w:fill="FFFFFF" w:themeFill="background1"/>
            <w:noWrap/>
            <w:vAlign w:val="center"/>
            <w:hideMark/>
          </w:tcPr>
          <w:p w14:paraId="0C12E40F"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FFFFFF" w:themeFill="background1"/>
            <w:vAlign w:val="center"/>
            <w:hideMark/>
          </w:tcPr>
          <w:p w14:paraId="4BC3D8E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55.66</w:t>
            </w:r>
          </w:p>
        </w:tc>
        <w:tc>
          <w:tcPr>
            <w:tcW w:w="1276" w:type="dxa"/>
            <w:shd w:val="clear" w:color="auto" w:fill="FFFFFF" w:themeFill="background1"/>
            <w:noWrap/>
            <w:vAlign w:val="center"/>
            <w:hideMark/>
          </w:tcPr>
          <w:p w14:paraId="336524BB"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53</w:t>
            </w:r>
          </w:p>
        </w:tc>
        <w:tc>
          <w:tcPr>
            <w:tcW w:w="1840" w:type="dxa"/>
            <w:shd w:val="clear" w:color="auto" w:fill="FFFFFF" w:themeFill="background1"/>
            <w:vAlign w:val="center"/>
            <w:hideMark/>
          </w:tcPr>
          <w:p w14:paraId="4A3EFBB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L - </w:t>
            </w:r>
            <w:proofErr w:type="spellStart"/>
            <w:r w:rsidRPr="00E15DB0">
              <w:rPr>
                <w:rFonts w:ascii="Century Gothic" w:eastAsia="Times New Roman" w:hAnsi="Century Gothic" w:cs="Calibri"/>
                <w:color w:val="000000"/>
                <w:sz w:val="17"/>
                <w:szCs w:val="17"/>
                <w:lang w:val="en-US"/>
              </w:rPr>
              <w:t>Lineamiento</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institucional</w:t>
            </w:r>
            <w:proofErr w:type="spellEnd"/>
          </w:p>
        </w:tc>
        <w:tc>
          <w:tcPr>
            <w:tcW w:w="760" w:type="dxa"/>
            <w:shd w:val="clear" w:color="auto" w:fill="FFFFFF" w:themeFill="background1"/>
            <w:vAlign w:val="center"/>
            <w:hideMark/>
          </w:tcPr>
          <w:p w14:paraId="6D4B76E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-0.050</w:t>
            </w:r>
          </w:p>
        </w:tc>
      </w:tr>
      <w:tr w:rsidR="00E15DB0" w:rsidRPr="00E15DB0" w14:paraId="4362B78E" w14:textId="77777777" w:rsidTr="00E15DB0">
        <w:trPr>
          <w:trHeight w:val="20"/>
        </w:trPr>
        <w:tc>
          <w:tcPr>
            <w:tcW w:w="3676" w:type="dxa"/>
            <w:shd w:val="clear" w:color="auto" w:fill="FFFFFF" w:themeFill="background1"/>
            <w:vAlign w:val="center"/>
            <w:hideMark/>
          </w:tcPr>
          <w:p w14:paraId="09A5E40A" w14:textId="77777777" w:rsidR="00E15DB0" w:rsidRPr="00E15DB0" w:rsidRDefault="00E15DB0" w:rsidP="00E15DB0">
            <w:pPr>
              <w:spacing w:after="0" w:line="240" w:lineRule="auto"/>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rPr>
              <w:t>Transporte Urbano de Pasajeros</w:t>
            </w:r>
          </w:p>
        </w:tc>
        <w:tc>
          <w:tcPr>
            <w:tcW w:w="3680" w:type="dxa"/>
            <w:shd w:val="clear" w:color="auto" w:fill="FFFFFF" w:themeFill="background1"/>
            <w:vAlign w:val="center"/>
            <w:hideMark/>
          </w:tcPr>
          <w:p w14:paraId="3C2A0A55"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Estadística de Transporte Urbano de Pasajeros</w:t>
            </w:r>
          </w:p>
        </w:tc>
        <w:tc>
          <w:tcPr>
            <w:tcW w:w="1706" w:type="dxa"/>
            <w:shd w:val="clear" w:color="auto" w:fill="FFFFFF" w:themeFill="background1"/>
            <w:noWrap/>
            <w:vAlign w:val="center"/>
            <w:hideMark/>
          </w:tcPr>
          <w:p w14:paraId="33DB404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FFFFFF" w:themeFill="background1"/>
            <w:vAlign w:val="center"/>
            <w:hideMark/>
          </w:tcPr>
          <w:p w14:paraId="7D3DB37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42</w:t>
            </w:r>
          </w:p>
        </w:tc>
        <w:tc>
          <w:tcPr>
            <w:tcW w:w="1276" w:type="dxa"/>
            <w:shd w:val="clear" w:color="auto" w:fill="FFFFFF" w:themeFill="background1"/>
            <w:vAlign w:val="center"/>
            <w:hideMark/>
          </w:tcPr>
          <w:p w14:paraId="4319D31D"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40</w:t>
            </w:r>
          </w:p>
        </w:tc>
        <w:tc>
          <w:tcPr>
            <w:tcW w:w="1840" w:type="dxa"/>
            <w:shd w:val="clear" w:color="auto" w:fill="FFFFFF" w:themeFill="background1"/>
            <w:vAlign w:val="center"/>
            <w:hideMark/>
          </w:tcPr>
          <w:p w14:paraId="50C4CA1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FFFFFF" w:themeFill="background1"/>
            <w:vAlign w:val="center"/>
            <w:hideMark/>
          </w:tcPr>
          <w:p w14:paraId="2889A3EE"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-0.050</w:t>
            </w:r>
          </w:p>
        </w:tc>
      </w:tr>
      <w:tr w:rsidR="00E15DB0" w:rsidRPr="00E15DB0" w14:paraId="4BCE85D4" w14:textId="77777777" w:rsidTr="00E15DB0">
        <w:trPr>
          <w:trHeight w:val="20"/>
        </w:trPr>
        <w:tc>
          <w:tcPr>
            <w:tcW w:w="3676" w:type="dxa"/>
            <w:shd w:val="clear" w:color="auto" w:fill="FFFFFF" w:themeFill="background1"/>
            <w:vAlign w:val="center"/>
            <w:hideMark/>
          </w:tcPr>
          <w:p w14:paraId="3D28911C" w14:textId="77777777" w:rsidR="00E15DB0" w:rsidRPr="00E15DB0" w:rsidRDefault="00E15DB0" w:rsidP="00E15DB0">
            <w:pPr>
              <w:spacing w:after="0" w:line="240" w:lineRule="auto"/>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rPr>
              <w:t> </w:t>
            </w:r>
          </w:p>
        </w:tc>
        <w:tc>
          <w:tcPr>
            <w:tcW w:w="3680" w:type="dxa"/>
            <w:shd w:val="clear" w:color="auto" w:fill="FFFFFF" w:themeFill="background1"/>
            <w:vAlign w:val="center"/>
            <w:hideMark/>
          </w:tcPr>
          <w:p w14:paraId="5853C6CC"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proofErr w:type="gramStart"/>
            <w:r w:rsidRPr="00E15DB0">
              <w:rPr>
                <w:rFonts w:ascii="Century Gothic" w:eastAsia="Times New Roman" w:hAnsi="Century Gothic" w:cs="Calibri"/>
                <w:color w:val="000000"/>
                <w:sz w:val="17"/>
                <w:szCs w:val="17"/>
              </w:rPr>
              <w:t>Índice  Global</w:t>
            </w:r>
            <w:proofErr w:type="gramEnd"/>
            <w:r w:rsidRPr="00E15DB0">
              <w:rPr>
                <w:rFonts w:ascii="Century Gothic" w:eastAsia="Times New Roman" w:hAnsi="Century Gothic" w:cs="Calibri"/>
                <w:color w:val="000000"/>
                <w:sz w:val="17"/>
                <w:szCs w:val="17"/>
              </w:rPr>
              <w:t xml:space="preserve">  de  Personal  Ocupado  de  los  Sectores  Económicos (IGPOSE)(IGPERSE)</w:t>
            </w:r>
          </w:p>
        </w:tc>
        <w:tc>
          <w:tcPr>
            <w:tcW w:w="1706" w:type="dxa"/>
            <w:shd w:val="clear" w:color="auto" w:fill="FFFFFF" w:themeFill="background1"/>
            <w:noWrap/>
            <w:vAlign w:val="center"/>
            <w:hideMark/>
          </w:tcPr>
          <w:p w14:paraId="20FE61F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FFFFFF" w:themeFill="background1"/>
            <w:vAlign w:val="center"/>
            <w:hideMark/>
          </w:tcPr>
          <w:p w14:paraId="5A01231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55</w:t>
            </w:r>
          </w:p>
        </w:tc>
        <w:tc>
          <w:tcPr>
            <w:tcW w:w="1276" w:type="dxa"/>
            <w:shd w:val="clear" w:color="auto" w:fill="FFFFFF" w:themeFill="background1"/>
            <w:noWrap/>
            <w:vAlign w:val="center"/>
            <w:hideMark/>
          </w:tcPr>
          <w:p w14:paraId="78ACD5F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53</w:t>
            </w:r>
          </w:p>
        </w:tc>
        <w:tc>
          <w:tcPr>
            <w:tcW w:w="1840" w:type="dxa"/>
            <w:shd w:val="clear" w:color="auto" w:fill="FFFFFF" w:themeFill="background1"/>
            <w:vAlign w:val="center"/>
            <w:hideMark/>
          </w:tcPr>
          <w:p w14:paraId="19995B0B" w14:textId="77777777" w:rsidR="00E15DB0" w:rsidRPr="00E15DB0" w:rsidRDefault="00E15DB0" w:rsidP="00E15DB0">
            <w:pPr>
              <w:spacing w:after="0" w:line="240" w:lineRule="auto"/>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w:t>
            </w:r>
          </w:p>
        </w:tc>
        <w:tc>
          <w:tcPr>
            <w:tcW w:w="760" w:type="dxa"/>
            <w:shd w:val="clear" w:color="auto" w:fill="FFFFFF" w:themeFill="background1"/>
            <w:vAlign w:val="center"/>
            <w:hideMark/>
          </w:tcPr>
          <w:p w14:paraId="2B4687A5"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-0.038</w:t>
            </w:r>
          </w:p>
        </w:tc>
      </w:tr>
      <w:tr w:rsidR="00E15DB0" w:rsidRPr="00E15DB0" w14:paraId="2BA67588" w14:textId="77777777" w:rsidTr="00E15DB0">
        <w:trPr>
          <w:trHeight w:val="20"/>
        </w:trPr>
        <w:tc>
          <w:tcPr>
            <w:tcW w:w="3676" w:type="dxa"/>
            <w:shd w:val="clear" w:color="auto" w:fill="DEEAF6" w:themeFill="accent1" w:themeFillTint="33"/>
            <w:vAlign w:val="center"/>
            <w:hideMark/>
          </w:tcPr>
          <w:p w14:paraId="4CF0FB65" w14:textId="77777777" w:rsidR="00E15DB0" w:rsidRPr="00E15DB0" w:rsidRDefault="00E15DB0" w:rsidP="00E15DB0">
            <w:pPr>
              <w:spacing w:after="0" w:line="240" w:lineRule="auto"/>
              <w:rPr>
                <w:rFonts w:ascii="Century Gothic" w:eastAsia="Times New Roman" w:hAnsi="Century Gothic" w:cs="Calibri"/>
                <w:color w:val="000000"/>
                <w:sz w:val="17"/>
                <w:szCs w:val="17"/>
                <w:lang w:val="en-US"/>
              </w:rPr>
            </w:pPr>
            <w:r w:rsidRPr="00E15DB0">
              <w:rPr>
                <w:rFonts w:ascii="Century Gothic" w:eastAsia="Times New Roman" w:hAnsi="Century Gothic" w:cs="Arial"/>
                <w:color w:val="000000"/>
                <w:sz w:val="17"/>
                <w:szCs w:val="17"/>
              </w:rPr>
              <w:t>Cuentas por Sectores Institucionales</w:t>
            </w:r>
          </w:p>
        </w:tc>
        <w:tc>
          <w:tcPr>
            <w:tcW w:w="3680" w:type="dxa"/>
            <w:shd w:val="clear" w:color="auto" w:fill="DEEAF6" w:themeFill="accent1" w:themeFillTint="33"/>
            <w:vAlign w:val="center"/>
            <w:hideMark/>
          </w:tcPr>
          <w:p w14:paraId="53E92250"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Cuentas</w:t>
            </w:r>
            <w:proofErr w:type="spellEnd"/>
            <w:r w:rsidRPr="00E15DB0">
              <w:rPr>
                <w:rFonts w:ascii="Century Gothic" w:eastAsia="Times New Roman" w:hAnsi="Century Gothic" w:cs="Calibri"/>
                <w:color w:val="000000"/>
                <w:sz w:val="17"/>
                <w:szCs w:val="17"/>
                <w:lang w:val="en-US"/>
              </w:rPr>
              <w:t xml:space="preserve"> por </w:t>
            </w:r>
            <w:proofErr w:type="spellStart"/>
            <w:r w:rsidRPr="00E15DB0">
              <w:rPr>
                <w:rFonts w:ascii="Century Gothic" w:eastAsia="Times New Roman" w:hAnsi="Century Gothic" w:cs="Calibri"/>
                <w:color w:val="000000"/>
                <w:sz w:val="17"/>
                <w:szCs w:val="17"/>
                <w:lang w:val="en-US"/>
              </w:rPr>
              <w:t>Sectores</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Institucionales</w:t>
            </w:r>
            <w:proofErr w:type="spellEnd"/>
          </w:p>
        </w:tc>
        <w:tc>
          <w:tcPr>
            <w:tcW w:w="1706" w:type="dxa"/>
            <w:shd w:val="clear" w:color="auto" w:fill="DEEAF6" w:themeFill="accent1" w:themeFillTint="33"/>
            <w:noWrap/>
            <w:vAlign w:val="center"/>
            <w:hideMark/>
          </w:tcPr>
          <w:p w14:paraId="31D641FD"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03AE421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335</w:t>
            </w:r>
          </w:p>
        </w:tc>
        <w:tc>
          <w:tcPr>
            <w:tcW w:w="1276" w:type="dxa"/>
            <w:shd w:val="clear" w:color="auto" w:fill="DEEAF6" w:themeFill="accent1" w:themeFillTint="33"/>
            <w:noWrap/>
            <w:vAlign w:val="center"/>
            <w:hideMark/>
          </w:tcPr>
          <w:p w14:paraId="4F2ACC5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330</w:t>
            </w:r>
          </w:p>
        </w:tc>
        <w:tc>
          <w:tcPr>
            <w:tcW w:w="1840" w:type="dxa"/>
            <w:shd w:val="clear" w:color="auto" w:fill="DEEAF6" w:themeFill="accent1" w:themeFillTint="33"/>
            <w:vAlign w:val="center"/>
            <w:hideMark/>
          </w:tcPr>
          <w:p w14:paraId="37ED165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L - </w:t>
            </w:r>
            <w:proofErr w:type="spellStart"/>
            <w:r w:rsidRPr="00E15DB0">
              <w:rPr>
                <w:rFonts w:ascii="Century Gothic" w:eastAsia="Times New Roman" w:hAnsi="Century Gothic" w:cs="Calibri"/>
                <w:color w:val="000000"/>
                <w:sz w:val="17"/>
                <w:szCs w:val="17"/>
                <w:lang w:val="en-US"/>
              </w:rPr>
              <w:t>Lineamiento</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institucional</w:t>
            </w:r>
            <w:proofErr w:type="spellEnd"/>
          </w:p>
        </w:tc>
        <w:tc>
          <w:tcPr>
            <w:tcW w:w="760" w:type="dxa"/>
            <w:shd w:val="clear" w:color="auto" w:fill="DEEAF6" w:themeFill="accent1" w:themeFillTint="33"/>
            <w:vAlign w:val="center"/>
            <w:hideMark/>
          </w:tcPr>
          <w:p w14:paraId="1D7EFC6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-0.015</w:t>
            </w:r>
          </w:p>
        </w:tc>
      </w:tr>
      <w:tr w:rsidR="00E15DB0" w:rsidRPr="00E15DB0" w14:paraId="7F6BA48F" w14:textId="77777777" w:rsidTr="00E15DB0">
        <w:trPr>
          <w:trHeight w:val="20"/>
        </w:trPr>
        <w:tc>
          <w:tcPr>
            <w:tcW w:w="3676" w:type="dxa"/>
            <w:shd w:val="clear" w:color="auto" w:fill="DEEAF6" w:themeFill="accent1" w:themeFillTint="33"/>
            <w:vAlign w:val="center"/>
            <w:hideMark/>
          </w:tcPr>
          <w:p w14:paraId="2BF7A206" w14:textId="77777777" w:rsidR="00E15DB0" w:rsidRPr="00E15DB0" w:rsidRDefault="00E15DB0" w:rsidP="00E15DB0">
            <w:pPr>
              <w:spacing w:after="0" w:line="240" w:lineRule="auto"/>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rPr>
              <w:t>Accidentes de Tránsito Terrestre</w:t>
            </w:r>
          </w:p>
        </w:tc>
        <w:tc>
          <w:tcPr>
            <w:tcW w:w="3680" w:type="dxa"/>
            <w:shd w:val="clear" w:color="auto" w:fill="DEEAF6" w:themeFill="accent1" w:themeFillTint="33"/>
            <w:vAlign w:val="center"/>
            <w:hideMark/>
          </w:tcPr>
          <w:p w14:paraId="560F7BD2"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Estadística de Accidentes de Tránsito Terrestre en Zonas Urbanas y Suburbanas</w:t>
            </w:r>
          </w:p>
        </w:tc>
        <w:tc>
          <w:tcPr>
            <w:tcW w:w="1706" w:type="dxa"/>
            <w:shd w:val="clear" w:color="auto" w:fill="DEEAF6" w:themeFill="accent1" w:themeFillTint="33"/>
            <w:noWrap/>
            <w:vAlign w:val="center"/>
            <w:hideMark/>
          </w:tcPr>
          <w:p w14:paraId="2B0E179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56AC79D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213</w:t>
            </w:r>
          </w:p>
        </w:tc>
        <w:tc>
          <w:tcPr>
            <w:tcW w:w="1276" w:type="dxa"/>
            <w:shd w:val="clear" w:color="auto" w:fill="DEEAF6" w:themeFill="accent1" w:themeFillTint="33"/>
            <w:vAlign w:val="center"/>
            <w:hideMark/>
          </w:tcPr>
          <w:p w14:paraId="31CBE3F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210</w:t>
            </w:r>
          </w:p>
        </w:tc>
        <w:tc>
          <w:tcPr>
            <w:tcW w:w="1840" w:type="dxa"/>
            <w:shd w:val="clear" w:color="auto" w:fill="DEEAF6" w:themeFill="accent1" w:themeFillTint="33"/>
            <w:vAlign w:val="center"/>
            <w:hideMark/>
          </w:tcPr>
          <w:p w14:paraId="75F6061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DEEAF6" w:themeFill="accent1" w:themeFillTint="33"/>
            <w:vAlign w:val="center"/>
            <w:hideMark/>
          </w:tcPr>
          <w:p w14:paraId="7A53E45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-0.014</w:t>
            </w:r>
          </w:p>
        </w:tc>
      </w:tr>
      <w:tr w:rsidR="00E15DB0" w:rsidRPr="00E15DB0" w14:paraId="602739E1" w14:textId="77777777" w:rsidTr="00E15DB0">
        <w:trPr>
          <w:trHeight w:val="20"/>
        </w:trPr>
        <w:tc>
          <w:tcPr>
            <w:tcW w:w="3676" w:type="dxa"/>
            <w:shd w:val="clear" w:color="auto" w:fill="DEEAF6" w:themeFill="accent1" w:themeFillTint="33"/>
            <w:vAlign w:val="center"/>
            <w:hideMark/>
          </w:tcPr>
          <w:p w14:paraId="5F9502C0"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Balanza Comercial de Mercancías de México</w:t>
            </w:r>
          </w:p>
        </w:tc>
        <w:tc>
          <w:tcPr>
            <w:tcW w:w="3680" w:type="dxa"/>
            <w:shd w:val="clear" w:color="auto" w:fill="DEEAF6" w:themeFill="accent1" w:themeFillTint="33"/>
            <w:vAlign w:val="center"/>
            <w:hideMark/>
          </w:tcPr>
          <w:p w14:paraId="729762E1"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Balanza Comercial de Mercancías de México (definitiva)</w:t>
            </w:r>
          </w:p>
        </w:tc>
        <w:tc>
          <w:tcPr>
            <w:tcW w:w="1706" w:type="dxa"/>
            <w:shd w:val="clear" w:color="auto" w:fill="DEEAF6" w:themeFill="accent1" w:themeFillTint="33"/>
            <w:noWrap/>
            <w:vAlign w:val="center"/>
            <w:hideMark/>
          </w:tcPr>
          <w:p w14:paraId="34B9377E"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4092AA0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213</w:t>
            </w:r>
          </w:p>
        </w:tc>
        <w:tc>
          <w:tcPr>
            <w:tcW w:w="1276" w:type="dxa"/>
            <w:shd w:val="clear" w:color="auto" w:fill="DEEAF6" w:themeFill="accent1" w:themeFillTint="33"/>
            <w:vAlign w:val="center"/>
            <w:hideMark/>
          </w:tcPr>
          <w:p w14:paraId="55918C6F"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210</w:t>
            </w:r>
          </w:p>
        </w:tc>
        <w:tc>
          <w:tcPr>
            <w:tcW w:w="1840" w:type="dxa"/>
            <w:shd w:val="clear" w:color="auto" w:fill="DEEAF6" w:themeFill="accent1" w:themeFillTint="33"/>
            <w:vAlign w:val="center"/>
            <w:hideMark/>
          </w:tcPr>
          <w:p w14:paraId="4BC5598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N - Norma/</w:t>
            </w:r>
            <w:proofErr w:type="spellStart"/>
            <w:r w:rsidRPr="00E15DB0">
              <w:rPr>
                <w:rFonts w:ascii="Century Gothic" w:eastAsia="Times New Roman" w:hAnsi="Century Gothic" w:cs="Calibri"/>
                <w:color w:val="000000"/>
                <w:sz w:val="17"/>
                <w:szCs w:val="17"/>
                <w:lang w:val="en-US"/>
              </w:rPr>
              <w:t>Estándar</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DEEAF6" w:themeFill="accent1" w:themeFillTint="33"/>
            <w:vAlign w:val="center"/>
            <w:hideMark/>
          </w:tcPr>
          <w:p w14:paraId="6D07D29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-0.014</w:t>
            </w:r>
          </w:p>
        </w:tc>
      </w:tr>
      <w:tr w:rsidR="00E15DB0" w:rsidRPr="00E15DB0" w14:paraId="2EE04119" w14:textId="77777777" w:rsidTr="00E15DB0">
        <w:trPr>
          <w:trHeight w:val="20"/>
        </w:trPr>
        <w:tc>
          <w:tcPr>
            <w:tcW w:w="3676" w:type="dxa"/>
            <w:shd w:val="clear" w:color="auto" w:fill="DEEAF6" w:themeFill="accent1" w:themeFillTint="33"/>
            <w:vAlign w:val="center"/>
            <w:hideMark/>
          </w:tcPr>
          <w:p w14:paraId="5BE46825" w14:textId="77777777" w:rsidR="00E15DB0" w:rsidRPr="00E15DB0" w:rsidRDefault="00E15DB0" w:rsidP="00E15DB0">
            <w:pPr>
              <w:spacing w:after="0" w:line="240" w:lineRule="auto"/>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Estadísticas</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sobre</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Museos</w:t>
            </w:r>
            <w:proofErr w:type="spellEnd"/>
          </w:p>
        </w:tc>
        <w:tc>
          <w:tcPr>
            <w:tcW w:w="3680" w:type="dxa"/>
            <w:shd w:val="clear" w:color="auto" w:fill="DEEAF6" w:themeFill="accent1" w:themeFillTint="33"/>
            <w:vAlign w:val="center"/>
            <w:hideMark/>
          </w:tcPr>
          <w:p w14:paraId="647C337F"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Estadísticas</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sobre</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Museos</w:t>
            </w:r>
            <w:proofErr w:type="spellEnd"/>
          </w:p>
        </w:tc>
        <w:tc>
          <w:tcPr>
            <w:tcW w:w="1706" w:type="dxa"/>
            <w:shd w:val="clear" w:color="auto" w:fill="DEEAF6" w:themeFill="accent1" w:themeFillTint="33"/>
            <w:noWrap/>
            <w:vAlign w:val="center"/>
            <w:hideMark/>
          </w:tcPr>
          <w:p w14:paraId="0BD08A1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5A4E975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182</w:t>
            </w:r>
          </w:p>
        </w:tc>
        <w:tc>
          <w:tcPr>
            <w:tcW w:w="1276" w:type="dxa"/>
            <w:shd w:val="clear" w:color="auto" w:fill="DEEAF6" w:themeFill="accent1" w:themeFillTint="33"/>
            <w:vAlign w:val="center"/>
            <w:hideMark/>
          </w:tcPr>
          <w:p w14:paraId="14105ED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180</w:t>
            </w:r>
          </w:p>
        </w:tc>
        <w:tc>
          <w:tcPr>
            <w:tcW w:w="1840" w:type="dxa"/>
            <w:shd w:val="clear" w:color="auto" w:fill="DEEAF6" w:themeFill="accent1" w:themeFillTint="33"/>
            <w:vAlign w:val="center"/>
            <w:hideMark/>
          </w:tcPr>
          <w:p w14:paraId="5313121B"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DEEAF6" w:themeFill="accent1" w:themeFillTint="33"/>
            <w:vAlign w:val="center"/>
            <w:hideMark/>
          </w:tcPr>
          <w:p w14:paraId="1DAA71E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-0.011</w:t>
            </w:r>
          </w:p>
        </w:tc>
      </w:tr>
      <w:tr w:rsidR="00E15DB0" w:rsidRPr="00E15DB0" w14:paraId="23445D1B" w14:textId="77777777" w:rsidTr="00E15DB0">
        <w:trPr>
          <w:trHeight w:val="20"/>
        </w:trPr>
        <w:tc>
          <w:tcPr>
            <w:tcW w:w="3676" w:type="dxa"/>
            <w:shd w:val="clear" w:color="auto" w:fill="DEEAF6" w:themeFill="accent1" w:themeFillTint="33"/>
            <w:vAlign w:val="center"/>
            <w:hideMark/>
          </w:tcPr>
          <w:p w14:paraId="6C2E2CED"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Censo Nacional de Poderes Legislativos Estatales</w:t>
            </w:r>
          </w:p>
        </w:tc>
        <w:tc>
          <w:tcPr>
            <w:tcW w:w="3680" w:type="dxa"/>
            <w:shd w:val="clear" w:color="auto" w:fill="DEEAF6" w:themeFill="accent1" w:themeFillTint="33"/>
            <w:vAlign w:val="center"/>
            <w:hideMark/>
          </w:tcPr>
          <w:p w14:paraId="427E7FED"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Censo Nacional de Poderes Legislativos Estatales</w:t>
            </w:r>
          </w:p>
        </w:tc>
        <w:tc>
          <w:tcPr>
            <w:tcW w:w="1706" w:type="dxa"/>
            <w:shd w:val="clear" w:color="auto" w:fill="DEEAF6" w:themeFill="accent1" w:themeFillTint="33"/>
            <w:noWrap/>
            <w:vAlign w:val="center"/>
            <w:hideMark/>
          </w:tcPr>
          <w:p w14:paraId="09FE7C7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02F8D09F"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343</w:t>
            </w:r>
          </w:p>
        </w:tc>
        <w:tc>
          <w:tcPr>
            <w:tcW w:w="1276" w:type="dxa"/>
            <w:shd w:val="clear" w:color="auto" w:fill="DEEAF6" w:themeFill="accent1" w:themeFillTint="33"/>
            <w:noWrap/>
            <w:vAlign w:val="center"/>
            <w:hideMark/>
          </w:tcPr>
          <w:p w14:paraId="1E6827E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342</w:t>
            </w:r>
          </w:p>
        </w:tc>
        <w:tc>
          <w:tcPr>
            <w:tcW w:w="1840" w:type="dxa"/>
            <w:shd w:val="clear" w:color="auto" w:fill="DEEAF6" w:themeFill="accent1" w:themeFillTint="33"/>
            <w:vAlign w:val="center"/>
            <w:hideMark/>
          </w:tcPr>
          <w:p w14:paraId="1CCE742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I - </w:t>
            </w:r>
            <w:proofErr w:type="spellStart"/>
            <w:r w:rsidRPr="00E15DB0">
              <w:rPr>
                <w:rFonts w:ascii="Century Gothic" w:eastAsia="Times New Roman" w:hAnsi="Century Gothic" w:cs="Calibri"/>
                <w:color w:val="000000"/>
                <w:sz w:val="17"/>
                <w:szCs w:val="17"/>
                <w:lang w:val="en-US"/>
              </w:rPr>
              <w:t>Propuesta</w:t>
            </w:r>
            <w:proofErr w:type="spellEnd"/>
            <w:r w:rsidRPr="00E15DB0">
              <w:rPr>
                <w:rFonts w:ascii="Century Gothic" w:eastAsia="Times New Roman" w:hAnsi="Century Gothic" w:cs="Calibri"/>
                <w:color w:val="000000"/>
                <w:sz w:val="17"/>
                <w:szCs w:val="17"/>
                <w:lang w:val="en-US"/>
              </w:rPr>
              <w:t xml:space="preserve"> interna</w:t>
            </w:r>
          </w:p>
        </w:tc>
        <w:tc>
          <w:tcPr>
            <w:tcW w:w="760" w:type="dxa"/>
            <w:shd w:val="clear" w:color="auto" w:fill="DEEAF6" w:themeFill="accent1" w:themeFillTint="33"/>
            <w:vAlign w:val="center"/>
            <w:hideMark/>
          </w:tcPr>
          <w:p w14:paraId="3749BF8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-0.003</w:t>
            </w:r>
          </w:p>
        </w:tc>
      </w:tr>
      <w:tr w:rsidR="00E15DB0" w:rsidRPr="00E15DB0" w14:paraId="2931CF4B" w14:textId="77777777" w:rsidTr="00E15DB0">
        <w:trPr>
          <w:trHeight w:val="20"/>
        </w:trPr>
        <w:tc>
          <w:tcPr>
            <w:tcW w:w="3676" w:type="dxa"/>
            <w:shd w:val="clear" w:color="auto" w:fill="FFFFFF" w:themeFill="background1"/>
            <w:vAlign w:val="center"/>
            <w:hideMark/>
          </w:tcPr>
          <w:p w14:paraId="10B492DA"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Censo Nacional de Transparencia, Acceso a la Información Pública y Protección de Datos Personales Estatal</w:t>
            </w:r>
          </w:p>
        </w:tc>
        <w:tc>
          <w:tcPr>
            <w:tcW w:w="3680" w:type="dxa"/>
            <w:shd w:val="clear" w:color="auto" w:fill="FFFFFF" w:themeFill="background1"/>
            <w:vAlign w:val="center"/>
            <w:hideMark/>
          </w:tcPr>
          <w:p w14:paraId="7A7277F4"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Censo Nacional de Transparencia, Acceso a la Información Pública y Protección de Datos Personales Estatal</w:t>
            </w:r>
          </w:p>
        </w:tc>
        <w:tc>
          <w:tcPr>
            <w:tcW w:w="1706" w:type="dxa"/>
            <w:shd w:val="clear" w:color="auto" w:fill="FFFFFF" w:themeFill="background1"/>
            <w:noWrap/>
            <w:vAlign w:val="center"/>
            <w:hideMark/>
          </w:tcPr>
          <w:p w14:paraId="1470C5C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FFFFFF" w:themeFill="background1"/>
            <w:vAlign w:val="center"/>
            <w:hideMark/>
          </w:tcPr>
          <w:p w14:paraId="456019C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300</w:t>
            </w:r>
          </w:p>
        </w:tc>
        <w:tc>
          <w:tcPr>
            <w:tcW w:w="1276" w:type="dxa"/>
            <w:shd w:val="clear" w:color="auto" w:fill="FFFFFF" w:themeFill="background1"/>
            <w:noWrap/>
            <w:vAlign w:val="center"/>
            <w:hideMark/>
          </w:tcPr>
          <w:p w14:paraId="12C9501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300</w:t>
            </w:r>
          </w:p>
        </w:tc>
        <w:tc>
          <w:tcPr>
            <w:tcW w:w="1840" w:type="dxa"/>
            <w:shd w:val="clear" w:color="auto" w:fill="FFFFFF" w:themeFill="background1"/>
            <w:vAlign w:val="center"/>
            <w:hideMark/>
          </w:tcPr>
          <w:p w14:paraId="50116A2D"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I - </w:t>
            </w:r>
            <w:proofErr w:type="spellStart"/>
            <w:r w:rsidRPr="00E15DB0">
              <w:rPr>
                <w:rFonts w:ascii="Century Gothic" w:eastAsia="Times New Roman" w:hAnsi="Century Gothic" w:cs="Calibri"/>
                <w:color w:val="000000"/>
                <w:sz w:val="17"/>
                <w:szCs w:val="17"/>
                <w:lang w:val="en-US"/>
              </w:rPr>
              <w:t>Propuesta</w:t>
            </w:r>
            <w:proofErr w:type="spellEnd"/>
            <w:r w:rsidRPr="00E15DB0">
              <w:rPr>
                <w:rFonts w:ascii="Century Gothic" w:eastAsia="Times New Roman" w:hAnsi="Century Gothic" w:cs="Calibri"/>
                <w:color w:val="000000"/>
                <w:sz w:val="17"/>
                <w:szCs w:val="17"/>
                <w:lang w:val="en-US"/>
              </w:rPr>
              <w:t xml:space="preserve"> interna</w:t>
            </w:r>
          </w:p>
        </w:tc>
        <w:tc>
          <w:tcPr>
            <w:tcW w:w="760" w:type="dxa"/>
            <w:shd w:val="clear" w:color="auto" w:fill="FFFFFF" w:themeFill="background1"/>
            <w:vAlign w:val="center"/>
            <w:hideMark/>
          </w:tcPr>
          <w:p w14:paraId="47231D8F"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0.000</w:t>
            </w:r>
          </w:p>
        </w:tc>
      </w:tr>
      <w:tr w:rsidR="00E15DB0" w:rsidRPr="00E15DB0" w14:paraId="4BE7D26A" w14:textId="77777777" w:rsidTr="00E15DB0">
        <w:trPr>
          <w:trHeight w:val="20"/>
        </w:trPr>
        <w:tc>
          <w:tcPr>
            <w:tcW w:w="3676" w:type="dxa"/>
            <w:shd w:val="clear" w:color="auto" w:fill="FFFFFF" w:themeFill="background1"/>
            <w:vAlign w:val="center"/>
            <w:hideMark/>
          </w:tcPr>
          <w:p w14:paraId="76EA29A3"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Censo Nacional de Transparencia, Acceso a la Información Pública y Protección de Datos Personales Federal</w:t>
            </w:r>
          </w:p>
        </w:tc>
        <w:tc>
          <w:tcPr>
            <w:tcW w:w="3680" w:type="dxa"/>
            <w:shd w:val="clear" w:color="auto" w:fill="FFFFFF" w:themeFill="background1"/>
            <w:vAlign w:val="center"/>
            <w:hideMark/>
          </w:tcPr>
          <w:p w14:paraId="104C57AA"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Censo Nacional de Transparencia, Acceso a la Información Pública y Protección de Datos Personales Federal</w:t>
            </w:r>
          </w:p>
        </w:tc>
        <w:tc>
          <w:tcPr>
            <w:tcW w:w="1706" w:type="dxa"/>
            <w:shd w:val="clear" w:color="auto" w:fill="FFFFFF" w:themeFill="background1"/>
            <w:noWrap/>
            <w:vAlign w:val="center"/>
            <w:hideMark/>
          </w:tcPr>
          <w:p w14:paraId="5BCBDB9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FFFFFF" w:themeFill="background1"/>
            <w:vAlign w:val="center"/>
            <w:hideMark/>
          </w:tcPr>
          <w:p w14:paraId="36B3161B"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300</w:t>
            </w:r>
          </w:p>
        </w:tc>
        <w:tc>
          <w:tcPr>
            <w:tcW w:w="1276" w:type="dxa"/>
            <w:shd w:val="clear" w:color="auto" w:fill="FFFFFF" w:themeFill="background1"/>
            <w:noWrap/>
            <w:vAlign w:val="center"/>
            <w:hideMark/>
          </w:tcPr>
          <w:p w14:paraId="0F63C7C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300</w:t>
            </w:r>
          </w:p>
        </w:tc>
        <w:tc>
          <w:tcPr>
            <w:tcW w:w="1840" w:type="dxa"/>
            <w:shd w:val="clear" w:color="auto" w:fill="FFFFFF" w:themeFill="background1"/>
            <w:vAlign w:val="center"/>
            <w:hideMark/>
          </w:tcPr>
          <w:p w14:paraId="01F3D91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I - </w:t>
            </w:r>
            <w:proofErr w:type="spellStart"/>
            <w:r w:rsidRPr="00E15DB0">
              <w:rPr>
                <w:rFonts w:ascii="Century Gothic" w:eastAsia="Times New Roman" w:hAnsi="Century Gothic" w:cs="Calibri"/>
                <w:color w:val="000000"/>
                <w:sz w:val="17"/>
                <w:szCs w:val="17"/>
                <w:lang w:val="en-US"/>
              </w:rPr>
              <w:t>Propuesta</w:t>
            </w:r>
            <w:proofErr w:type="spellEnd"/>
            <w:r w:rsidRPr="00E15DB0">
              <w:rPr>
                <w:rFonts w:ascii="Century Gothic" w:eastAsia="Times New Roman" w:hAnsi="Century Gothic" w:cs="Calibri"/>
                <w:color w:val="000000"/>
                <w:sz w:val="17"/>
                <w:szCs w:val="17"/>
                <w:lang w:val="en-US"/>
              </w:rPr>
              <w:t xml:space="preserve"> interna</w:t>
            </w:r>
          </w:p>
        </w:tc>
        <w:tc>
          <w:tcPr>
            <w:tcW w:w="760" w:type="dxa"/>
            <w:shd w:val="clear" w:color="auto" w:fill="FFFFFF" w:themeFill="background1"/>
            <w:vAlign w:val="center"/>
            <w:hideMark/>
          </w:tcPr>
          <w:p w14:paraId="02DBF8E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0.000</w:t>
            </w:r>
          </w:p>
        </w:tc>
      </w:tr>
      <w:tr w:rsidR="00E15DB0" w:rsidRPr="00E15DB0" w14:paraId="301202E0" w14:textId="77777777" w:rsidTr="00E15DB0">
        <w:trPr>
          <w:trHeight w:val="20"/>
        </w:trPr>
        <w:tc>
          <w:tcPr>
            <w:tcW w:w="3676" w:type="dxa"/>
            <w:shd w:val="clear" w:color="auto" w:fill="FFFFFF" w:themeFill="background1"/>
            <w:vAlign w:val="center"/>
            <w:hideMark/>
          </w:tcPr>
          <w:p w14:paraId="178014F5"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Cuentas por actividades económicas. Cuentas de Corto Plazo</w:t>
            </w:r>
          </w:p>
        </w:tc>
        <w:tc>
          <w:tcPr>
            <w:tcW w:w="3680" w:type="dxa"/>
            <w:shd w:val="clear" w:color="auto" w:fill="FFFFFF" w:themeFill="background1"/>
            <w:vAlign w:val="center"/>
            <w:hideMark/>
          </w:tcPr>
          <w:p w14:paraId="27B0AEC8"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rPr>
              <w:t xml:space="preserve">Inversión Fija </w:t>
            </w:r>
            <w:proofErr w:type="gramStart"/>
            <w:r w:rsidRPr="00E15DB0">
              <w:rPr>
                <w:rFonts w:ascii="Century Gothic" w:eastAsia="Times New Roman" w:hAnsi="Century Gothic" w:cs="Calibri"/>
                <w:color w:val="000000"/>
                <w:sz w:val="17"/>
                <w:szCs w:val="17"/>
              </w:rPr>
              <w:t>Bruta .Indicador</w:t>
            </w:r>
            <w:proofErr w:type="gramEnd"/>
            <w:r w:rsidRPr="00E15DB0">
              <w:rPr>
                <w:rFonts w:ascii="Century Gothic" w:eastAsia="Times New Roman" w:hAnsi="Century Gothic" w:cs="Calibri"/>
                <w:color w:val="000000"/>
                <w:sz w:val="17"/>
                <w:szCs w:val="17"/>
              </w:rPr>
              <w:t xml:space="preserve"> Mensual de la Formación Bruta de Capital Fijo. IMFBCF. Año base 2013. cambio</w:t>
            </w:r>
          </w:p>
        </w:tc>
        <w:tc>
          <w:tcPr>
            <w:tcW w:w="1706" w:type="dxa"/>
            <w:shd w:val="clear" w:color="auto" w:fill="FFFFFF" w:themeFill="background1"/>
            <w:noWrap/>
            <w:vAlign w:val="center"/>
            <w:hideMark/>
          </w:tcPr>
          <w:p w14:paraId="402DF5D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FFFFFF" w:themeFill="background1"/>
            <w:vAlign w:val="center"/>
            <w:hideMark/>
          </w:tcPr>
          <w:p w14:paraId="3E3D020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68</w:t>
            </w:r>
          </w:p>
        </w:tc>
        <w:tc>
          <w:tcPr>
            <w:tcW w:w="1276" w:type="dxa"/>
            <w:shd w:val="clear" w:color="auto" w:fill="FFFFFF" w:themeFill="background1"/>
            <w:noWrap/>
            <w:vAlign w:val="center"/>
            <w:hideMark/>
          </w:tcPr>
          <w:p w14:paraId="4582FCD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68</w:t>
            </w:r>
          </w:p>
        </w:tc>
        <w:tc>
          <w:tcPr>
            <w:tcW w:w="1840" w:type="dxa"/>
            <w:shd w:val="clear" w:color="auto" w:fill="FFFFFF" w:themeFill="background1"/>
            <w:vAlign w:val="center"/>
            <w:hideMark/>
          </w:tcPr>
          <w:p w14:paraId="4D299B9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L - </w:t>
            </w:r>
            <w:proofErr w:type="spellStart"/>
            <w:r w:rsidRPr="00E15DB0">
              <w:rPr>
                <w:rFonts w:ascii="Century Gothic" w:eastAsia="Times New Roman" w:hAnsi="Century Gothic" w:cs="Calibri"/>
                <w:color w:val="000000"/>
                <w:sz w:val="17"/>
                <w:szCs w:val="17"/>
                <w:lang w:val="en-US"/>
              </w:rPr>
              <w:t>Lineamiento</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institucional</w:t>
            </w:r>
            <w:proofErr w:type="spellEnd"/>
          </w:p>
        </w:tc>
        <w:tc>
          <w:tcPr>
            <w:tcW w:w="760" w:type="dxa"/>
            <w:shd w:val="clear" w:color="auto" w:fill="FFFFFF" w:themeFill="background1"/>
            <w:vAlign w:val="center"/>
            <w:hideMark/>
          </w:tcPr>
          <w:p w14:paraId="5042DC8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0.000</w:t>
            </w:r>
          </w:p>
        </w:tc>
      </w:tr>
      <w:tr w:rsidR="00E15DB0" w:rsidRPr="00E15DB0" w14:paraId="4123FC11" w14:textId="77777777" w:rsidTr="00E15DB0">
        <w:trPr>
          <w:trHeight w:val="20"/>
        </w:trPr>
        <w:tc>
          <w:tcPr>
            <w:tcW w:w="3676" w:type="dxa"/>
            <w:shd w:val="clear" w:color="auto" w:fill="FFFFFF" w:themeFill="background1"/>
            <w:vAlign w:val="center"/>
            <w:hideMark/>
          </w:tcPr>
          <w:p w14:paraId="3E052630"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Cuentas por actividades económicas. Cuentas de Corto Plazo</w:t>
            </w:r>
          </w:p>
        </w:tc>
        <w:tc>
          <w:tcPr>
            <w:tcW w:w="3680" w:type="dxa"/>
            <w:shd w:val="clear" w:color="auto" w:fill="FFFFFF" w:themeFill="background1"/>
            <w:vAlign w:val="center"/>
            <w:hideMark/>
          </w:tcPr>
          <w:p w14:paraId="6696DEF8"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Estimación Oportuna del Producto Interno Bruto</w:t>
            </w:r>
          </w:p>
        </w:tc>
        <w:tc>
          <w:tcPr>
            <w:tcW w:w="1706" w:type="dxa"/>
            <w:shd w:val="clear" w:color="auto" w:fill="FFFFFF" w:themeFill="background1"/>
            <w:noWrap/>
            <w:vAlign w:val="center"/>
            <w:hideMark/>
          </w:tcPr>
          <w:p w14:paraId="44F4C0A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Trimestral</w:t>
            </w:r>
          </w:p>
        </w:tc>
        <w:tc>
          <w:tcPr>
            <w:tcW w:w="1442" w:type="dxa"/>
            <w:shd w:val="clear" w:color="auto" w:fill="FFFFFF" w:themeFill="background1"/>
            <w:vAlign w:val="center"/>
            <w:hideMark/>
          </w:tcPr>
          <w:p w14:paraId="7C8F004F"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30</w:t>
            </w:r>
          </w:p>
        </w:tc>
        <w:tc>
          <w:tcPr>
            <w:tcW w:w="1276" w:type="dxa"/>
            <w:shd w:val="clear" w:color="auto" w:fill="FFFFFF" w:themeFill="background1"/>
            <w:vAlign w:val="center"/>
            <w:hideMark/>
          </w:tcPr>
          <w:p w14:paraId="150BC16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30</w:t>
            </w:r>
          </w:p>
        </w:tc>
        <w:tc>
          <w:tcPr>
            <w:tcW w:w="1840" w:type="dxa"/>
            <w:shd w:val="clear" w:color="auto" w:fill="FFFFFF" w:themeFill="background1"/>
            <w:vAlign w:val="center"/>
            <w:hideMark/>
          </w:tcPr>
          <w:p w14:paraId="7F0732B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N - Norma/</w:t>
            </w:r>
            <w:proofErr w:type="spellStart"/>
            <w:r w:rsidRPr="00E15DB0">
              <w:rPr>
                <w:rFonts w:ascii="Century Gothic" w:eastAsia="Times New Roman" w:hAnsi="Century Gothic" w:cs="Calibri"/>
                <w:color w:val="000000"/>
                <w:sz w:val="17"/>
                <w:szCs w:val="17"/>
                <w:lang w:val="en-US"/>
              </w:rPr>
              <w:t>Estándar</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FFFFFF" w:themeFill="background1"/>
            <w:vAlign w:val="center"/>
            <w:hideMark/>
          </w:tcPr>
          <w:p w14:paraId="52311CA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0.000</w:t>
            </w:r>
          </w:p>
        </w:tc>
      </w:tr>
      <w:tr w:rsidR="00E15DB0" w:rsidRPr="00E15DB0" w14:paraId="38A77947" w14:textId="77777777" w:rsidTr="00E15DB0">
        <w:trPr>
          <w:trHeight w:val="20"/>
        </w:trPr>
        <w:tc>
          <w:tcPr>
            <w:tcW w:w="3676" w:type="dxa"/>
            <w:shd w:val="clear" w:color="auto" w:fill="FFFFFF" w:themeFill="background1"/>
            <w:vAlign w:val="center"/>
            <w:hideMark/>
          </w:tcPr>
          <w:p w14:paraId="1C89FF21"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Cuentas por actividades económicas. Cuentas Regionales</w:t>
            </w:r>
          </w:p>
        </w:tc>
        <w:tc>
          <w:tcPr>
            <w:tcW w:w="3680" w:type="dxa"/>
            <w:shd w:val="clear" w:color="auto" w:fill="FFFFFF" w:themeFill="background1"/>
            <w:vAlign w:val="center"/>
            <w:hideMark/>
          </w:tcPr>
          <w:p w14:paraId="750D5E7D"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Actividad</w:t>
            </w:r>
            <w:proofErr w:type="spellEnd"/>
            <w:r w:rsidRPr="00E15DB0">
              <w:rPr>
                <w:rFonts w:ascii="Century Gothic" w:eastAsia="Times New Roman" w:hAnsi="Century Gothic" w:cs="Calibri"/>
                <w:color w:val="000000"/>
                <w:sz w:val="17"/>
                <w:szCs w:val="17"/>
                <w:lang w:val="en-US"/>
              </w:rPr>
              <w:t xml:space="preserve"> Industrial</w:t>
            </w:r>
          </w:p>
        </w:tc>
        <w:tc>
          <w:tcPr>
            <w:tcW w:w="1706" w:type="dxa"/>
            <w:shd w:val="clear" w:color="auto" w:fill="FFFFFF" w:themeFill="background1"/>
            <w:noWrap/>
            <w:vAlign w:val="center"/>
            <w:hideMark/>
          </w:tcPr>
          <w:p w14:paraId="1CEEE8E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FFFFFF" w:themeFill="background1"/>
            <w:vAlign w:val="center"/>
            <w:hideMark/>
          </w:tcPr>
          <w:p w14:paraId="1468E92A"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42</w:t>
            </w:r>
          </w:p>
        </w:tc>
        <w:tc>
          <w:tcPr>
            <w:tcW w:w="1276" w:type="dxa"/>
            <w:shd w:val="clear" w:color="auto" w:fill="FFFFFF" w:themeFill="background1"/>
            <w:vAlign w:val="center"/>
            <w:hideMark/>
          </w:tcPr>
          <w:p w14:paraId="17C5B98A"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42</w:t>
            </w:r>
          </w:p>
        </w:tc>
        <w:tc>
          <w:tcPr>
            <w:tcW w:w="1840" w:type="dxa"/>
            <w:shd w:val="clear" w:color="auto" w:fill="FFFFFF" w:themeFill="background1"/>
            <w:vAlign w:val="center"/>
            <w:hideMark/>
          </w:tcPr>
          <w:p w14:paraId="176BAF5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N - Norma/</w:t>
            </w:r>
            <w:proofErr w:type="spellStart"/>
            <w:r w:rsidRPr="00E15DB0">
              <w:rPr>
                <w:rFonts w:ascii="Century Gothic" w:eastAsia="Times New Roman" w:hAnsi="Century Gothic" w:cs="Calibri"/>
                <w:color w:val="000000"/>
                <w:sz w:val="17"/>
                <w:szCs w:val="17"/>
                <w:lang w:val="en-US"/>
              </w:rPr>
              <w:t>Estándar</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FFFFFF" w:themeFill="background1"/>
            <w:vAlign w:val="center"/>
            <w:hideMark/>
          </w:tcPr>
          <w:p w14:paraId="193245AB"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0.000</w:t>
            </w:r>
          </w:p>
        </w:tc>
      </w:tr>
      <w:tr w:rsidR="00E15DB0" w:rsidRPr="00E15DB0" w14:paraId="108AE0DA" w14:textId="77777777" w:rsidTr="00E15DB0">
        <w:trPr>
          <w:trHeight w:val="20"/>
        </w:trPr>
        <w:tc>
          <w:tcPr>
            <w:tcW w:w="3676" w:type="dxa"/>
            <w:shd w:val="clear" w:color="auto" w:fill="FFFFFF" w:themeFill="background1"/>
            <w:vAlign w:val="center"/>
            <w:hideMark/>
          </w:tcPr>
          <w:p w14:paraId="0BE46F90" w14:textId="77777777" w:rsidR="00E15DB0" w:rsidRPr="00E15DB0" w:rsidRDefault="00E15DB0" w:rsidP="00E15DB0">
            <w:pPr>
              <w:spacing w:after="0" w:line="240" w:lineRule="auto"/>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Red Nacional de Caminos</w:t>
            </w:r>
          </w:p>
        </w:tc>
        <w:tc>
          <w:tcPr>
            <w:tcW w:w="3680" w:type="dxa"/>
            <w:shd w:val="clear" w:color="auto" w:fill="FFFFFF" w:themeFill="background1"/>
            <w:vAlign w:val="center"/>
            <w:hideMark/>
          </w:tcPr>
          <w:p w14:paraId="5598A7D3"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Red Nacional de Caminos</w:t>
            </w:r>
          </w:p>
        </w:tc>
        <w:tc>
          <w:tcPr>
            <w:tcW w:w="1706" w:type="dxa"/>
            <w:shd w:val="clear" w:color="auto" w:fill="FFFFFF" w:themeFill="background1"/>
            <w:noWrap/>
            <w:vAlign w:val="center"/>
            <w:hideMark/>
          </w:tcPr>
          <w:p w14:paraId="5C6B328D"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FFFFFF" w:themeFill="background1"/>
            <w:vAlign w:val="center"/>
            <w:hideMark/>
          </w:tcPr>
          <w:p w14:paraId="177F307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60</w:t>
            </w:r>
          </w:p>
        </w:tc>
        <w:tc>
          <w:tcPr>
            <w:tcW w:w="1276" w:type="dxa"/>
            <w:shd w:val="clear" w:color="auto" w:fill="FFFFFF" w:themeFill="background1"/>
            <w:noWrap/>
            <w:vAlign w:val="center"/>
            <w:hideMark/>
          </w:tcPr>
          <w:p w14:paraId="057294D5"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60</w:t>
            </w:r>
          </w:p>
        </w:tc>
        <w:tc>
          <w:tcPr>
            <w:tcW w:w="1840" w:type="dxa"/>
            <w:shd w:val="clear" w:color="auto" w:fill="FFFFFF" w:themeFill="background1"/>
            <w:vAlign w:val="center"/>
            <w:hideMark/>
          </w:tcPr>
          <w:p w14:paraId="17C455D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I - </w:t>
            </w:r>
            <w:proofErr w:type="spellStart"/>
            <w:r w:rsidRPr="00E15DB0">
              <w:rPr>
                <w:rFonts w:ascii="Century Gothic" w:eastAsia="Times New Roman" w:hAnsi="Century Gothic" w:cs="Calibri"/>
                <w:color w:val="000000"/>
                <w:sz w:val="17"/>
                <w:szCs w:val="17"/>
                <w:lang w:val="en-US"/>
              </w:rPr>
              <w:t>Propuesta</w:t>
            </w:r>
            <w:proofErr w:type="spellEnd"/>
            <w:r w:rsidRPr="00E15DB0">
              <w:rPr>
                <w:rFonts w:ascii="Century Gothic" w:eastAsia="Times New Roman" w:hAnsi="Century Gothic" w:cs="Calibri"/>
                <w:color w:val="000000"/>
                <w:sz w:val="17"/>
                <w:szCs w:val="17"/>
                <w:lang w:val="en-US"/>
              </w:rPr>
              <w:t xml:space="preserve"> interna</w:t>
            </w:r>
          </w:p>
        </w:tc>
        <w:tc>
          <w:tcPr>
            <w:tcW w:w="760" w:type="dxa"/>
            <w:shd w:val="clear" w:color="auto" w:fill="FFFFFF" w:themeFill="background1"/>
            <w:vAlign w:val="center"/>
            <w:hideMark/>
          </w:tcPr>
          <w:p w14:paraId="621D13BB"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0.000</w:t>
            </w:r>
          </w:p>
        </w:tc>
      </w:tr>
      <w:tr w:rsidR="00E15DB0" w:rsidRPr="00E15DB0" w14:paraId="20273898" w14:textId="77777777" w:rsidTr="00E15DB0">
        <w:trPr>
          <w:trHeight w:val="20"/>
        </w:trPr>
        <w:tc>
          <w:tcPr>
            <w:tcW w:w="3676" w:type="dxa"/>
            <w:shd w:val="clear" w:color="auto" w:fill="FFFFFF" w:themeFill="background1"/>
            <w:vAlign w:val="center"/>
            <w:hideMark/>
          </w:tcPr>
          <w:p w14:paraId="3AE0BE99"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Censo Nacional de Derechos Humanos Estatal</w:t>
            </w:r>
          </w:p>
        </w:tc>
        <w:tc>
          <w:tcPr>
            <w:tcW w:w="3680" w:type="dxa"/>
            <w:shd w:val="clear" w:color="auto" w:fill="FFFFFF" w:themeFill="background1"/>
            <w:vAlign w:val="center"/>
            <w:hideMark/>
          </w:tcPr>
          <w:p w14:paraId="5AFCBE49"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Censo Nacional de Derechos Humanos Estatal</w:t>
            </w:r>
          </w:p>
        </w:tc>
        <w:tc>
          <w:tcPr>
            <w:tcW w:w="1706" w:type="dxa"/>
            <w:shd w:val="clear" w:color="auto" w:fill="FFFFFF" w:themeFill="background1"/>
            <w:noWrap/>
            <w:vAlign w:val="center"/>
            <w:hideMark/>
          </w:tcPr>
          <w:p w14:paraId="2D1CD408" w14:textId="77777777" w:rsidR="00E15DB0" w:rsidRPr="00E15DB0" w:rsidRDefault="00E15DB0" w:rsidP="00E15DB0">
            <w:pPr>
              <w:spacing w:after="0" w:line="240" w:lineRule="auto"/>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FFFFFF" w:themeFill="background1"/>
            <w:vAlign w:val="center"/>
            <w:hideMark/>
          </w:tcPr>
          <w:p w14:paraId="45FF04C2" w14:textId="77777777" w:rsidR="00E15DB0" w:rsidRPr="00E15DB0" w:rsidRDefault="00E15DB0" w:rsidP="00E15DB0">
            <w:pPr>
              <w:spacing w:after="0" w:line="240" w:lineRule="auto"/>
              <w:jc w:val="right"/>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345</w:t>
            </w:r>
          </w:p>
        </w:tc>
        <w:tc>
          <w:tcPr>
            <w:tcW w:w="1276" w:type="dxa"/>
            <w:shd w:val="clear" w:color="auto" w:fill="FFFFFF" w:themeFill="background1"/>
            <w:noWrap/>
            <w:vAlign w:val="center"/>
            <w:hideMark/>
          </w:tcPr>
          <w:p w14:paraId="636655C0" w14:textId="77777777" w:rsidR="00E15DB0" w:rsidRPr="00E15DB0" w:rsidRDefault="00E15DB0" w:rsidP="00E15DB0">
            <w:pPr>
              <w:spacing w:after="0" w:line="240" w:lineRule="auto"/>
              <w:jc w:val="right"/>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347</w:t>
            </w:r>
          </w:p>
        </w:tc>
        <w:tc>
          <w:tcPr>
            <w:tcW w:w="1840" w:type="dxa"/>
            <w:shd w:val="clear" w:color="auto" w:fill="FFFFFF" w:themeFill="background1"/>
            <w:vAlign w:val="center"/>
            <w:hideMark/>
          </w:tcPr>
          <w:p w14:paraId="67F48755" w14:textId="77777777" w:rsidR="00E15DB0" w:rsidRPr="00E15DB0" w:rsidRDefault="00E15DB0" w:rsidP="00E15DB0">
            <w:pPr>
              <w:spacing w:after="0" w:line="240" w:lineRule="auto"/>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I - </w:t>
            </w:r>
            <w:proofErr w:type="spellStart"/>
            <w:r w:rsidRPr="00E15DB0">
              <w:rPr>
                <w:rFonts w:ascii="Century Gothic" w:eastAsia="Times New Roman" w:hAnsi="Century Gothic" w:cs="Calibri"/>
                <w:color w:val="000000"/>
                <w:sz w:val="17"/>
                <w:szCs w:val="17"/>
                <w:lang w:val="en-US"/>
              </w:rPr>
              <w:t>Propuesta</w:t>
            </w:r>
            <w:proofErr w:type="spellEnd"/>
            <w:r w:rsidRPr="00E15DB0">
              <w:rPr>
                <w:rFonts w:ascii="Century Gothic" w:eastAsia="Times New Roman" w:hAnsi="Century Gothic" w:cs="Calibri"/>
                <w:color w:val="000000"/>
                <w:sz w:val="17"/>
                <w:szCs w:val="17"/>
                <w:lang w:val="en-US"/>
              </w:rPr>
              <w:t xml:space="preserve"> interna</w:t>
            </w:r>
          </w:p>
        </w:tc>
        <w:tc>
          <w:tcPr>
            <w:tcW w:w="760" w:type="dxa"/>
            <w:shd w:val="clear" w:color="auto" w:fill="FFFFFF" w:themeFill="background1"/>
            <w:vAlign w:val="center"/>
            <w:hideMark/>
          </w:tcPr>
          <w:p w14:paraId="2AF8A6E4" w14:textId="77777777" w:rsidR="00E15DB0" w:rsidRPr="00E15DB0" w:rsidRDefault="00E15DB0" w:rsidP="00E15DB0">
            <w:pPr>
              <w:spacing w:after="0" w:line="240" w:lineRule="auto"/>
              <w:jc w:val="right"/>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0.006</w:t>
            </w:r>
          </w:p>
        </w:tc>
      </w:tr>
      <w:tr w:rsidR="00E15DB0" w:rsidRPr="00E15DB0" w14:paraId="28B0A853" w14:textId="77777777" w:rsidTr="00E15DB0">
        <w:trPr>
          <w:trHeight w:val="20"/>
        </w:trPr>
        <w:tc>
          <w:tcPr>
            <w:tcW w:w="3676" w:type="dxa"/>
            <w:shd w:val="clear" w:color="auto" w:fill="DEEAF6" w:themeFill="accent1" w:themeFillTint="33"/>
            <w:vAlign w:val="center"/>
            <w:hideMark/>
          </w:tcPr>
          <w:p w14:paraId="1BB2E8CD"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Censo Nacional de Impartición de Justicia Estatal</w:t>
            </w:r>
          </w:p>
        </w:tc>
        <w:tc>
          <w:tcPr>
            <w:tcW w:w="3680" w:type="dxa"/>
            <w:shd w:val="clear" w:color="auto" w:fill="DEEAF6" w:themeFill="accent1" w:themeFillTint="33"/>
            <w:vAlign w:val="center"/>
            <w:hideMark/>
          </w:tcPr>
          <w:p w14:paraId="3999C22F"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Censo Nacional de Impartición de Justicia Estatal</w:t>
            </w:r>
          </w:p>
        </w:tc>
        <w:tc>
          <w:tcPr>
            <w:tcW w:w="1706" w:type="dxa"/>
            <w:shd w:val="clear" w:color="auto" w:fill="DEEAF6" w:themeFill="accent1" w:themeFillTint="33"/>
            <w:noWrap/>
            <w:vAlign w:val="center"/>
            <w:hideMark/>
          </w:tcPr>
          <w:p w14:paraId="5ABB6A6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62ECD4E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296</w:t>
            </w:r>
          </w:p>
        </w:tc>
        <w:tc>
          <w:tcPr>
            <w:tcW w:w="1276" w:type="dxa"/>
            <w:shd w:val="clear" w:color="auto" w:fill="DEEAF6" w:themeFill="accent1" w:themeFillTint="33"/>
            <w:noWrap/>
            <w:vAlign w:val="center"/>
            <w:hideMark/>
          </w:tcPr>
          <w:p w14:paraId="32B01DDF"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300</w:t>
            </w:r>
          </w:p>
        </w:tc>
        <w:tc>
          <w:tcPr>
            <w:tcW w:w="1840" w:type="dxa"/>
            <w:shd w:val="clear" w:color="auto" w:fill="DEEAF6" w:themeFill="accent1" w:themeFillTint="33"/>
            <w:vAlign w:val="center"/>
            <w:hideMark/>
          </w:tcPr>
          <w:p w14:paraId="2976D53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I - </w:t>
            </w:r>
            <w:proofErr w:type="spellStart"/>
            <w:r w:rsidRPr="00E15DB0">
              <w:rPr>
                <w:rFonts w:ascii="Century Gothic" w:eastAsia="Times New Roman" w:hAnsi="Century Gothic" w:cs="Calibri"/>
                <w:color w:val="000000"/>
                <w:sz w:val="17"/>
                <w:szCs w:val="17"/>
                <w:lang w:val="en-US"/>
              </w:rPr>
              <w:t>Propuesta</w:t>
            </w:r>
            <w:proofErr w:type="spellEnd"/>
            <w:r w:rsidRPr="00E15DB0">
              <w:rPr>
                <w:rFonts w:ascii="Century Gothic" w:eastAsia="Times New Roman" w:hAnsi="Century Gothic" w:cs="Calibri"/>
                <w:color w:val="000000"/>
                <w:sz w:val="17"/>
                <w:szCs w:val="17"/>
                <w:lang w:val="en-US"/>
              </w:rPr>
              <w:t xml:space="preserve"> interna</w:t>
            </w:r>
          </w:p>
        </w:tc>
        <w:tc>
          <w:tcPr>
            <w:tcW w:w="760" w:type="dxa"/>
            <w:shd w:val="clear" w:color="auto" w:fill="DEEAF6" w:themeFill="accent1" w:themeFillTint="33"/>
            <w:vAlign w:val="center"/>
            <w:hideMark/>
          </w:tcPr>
          <w:p w14:paraId="4EDDA93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0.013</w:t>
            </w:r>
          </w:p>
        </w:tc>
      </w:tr>
      <w:tr w:rsidR="00E15DB0" w:rsidRPr="00E15DB0" w14:paraId="382DC9CC" w14:textId="77777777" w:rsidTr="00E15DB0">
        <w:trPr>
          <w:trHeight w:val="20"/>
        </w:trPr>
        <w:tc>
          <w:tcPr>
            <w:tcW w:w="3676" w:type="dxa"/>
            <w:shd w:val="clear" w:color="auto" w:fill="DEEAF6" w:themeFill="accent1" w:themeFillTint="33"/>
            <w:vAlign w:val="center"/>
            <w:hideMark/>
          </w:tcPr>
          <w:p w14:paraId="1C3644BB"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Censo Nacional de Impartición de Justicia Federal</w:t>
            </w:r>
          </w:p>
        </w:tc>
        <w:tc>
          <w:tcPr>
            <w:tcW w:w="3680" w:type="dxa"/>
            <w:shd w:val="clear" w:color="auto" w:fill="DEEAF6" w:themeFill="accent1" w:themeFillTint="33"/>
            <w:vAlign w:val="center"/>
            <w:hideMark/>
          </w:tcPr>
          <w:p w14:paraId="68F785D5"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Censo Nacional de Impartición de Justicia Federal</w:t>
            </w:r>
          </w:p>
        </w:tc>
        <w:tc>
          <w:tcPr>
            <w:tcW w:w="1706" w:type="dxa"/>
            <w:shd w:val="clear" w:color="auto" w:fill="DEEAF6" w:themeFill="accent1" w:themeFillTint="33"/>
            <w:noWrap/>
            <w:vAlign w:val="center"/>
            <w:hideMark/>
          </w:tcPr>
          <w:p w14:paraId="7AD63CA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07E1D1AD"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184</w:t>
            </w:r>
          </w:p>
        </w:tc>
        <w:tc>
          <w:tcPr>
            <w:tcW w:w="1276" w:type="dxa"/>
            <w:shd w:val="clear" w:color="auto" w:fill="DEEAF6" w:themeFill="accent1" w:themeFillTint="33"/>
            <w:noWrap/>
            <w:vAlign w:val="center"/>
            <w:hideMark/>
          </w:tcPr>
          <w:p w14:paraId="7D3588D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187</w:t>
            </w:r>
          </w:p>
        </w:tc>
        <w:tc>
          <w:tcPr>
            <w:tcW w:w="1840" w:type="dxa"/>
            <w:shd w:val="clear" w:color="auto" w:fill="DEEAF6" w:themeFill="accent1" w:themeFillTint="33"/>
            <w:vAlign w:val="center"/>
            <w:hideMark/>
          </w:tcPr>
          <w:p w14:paraId="09CF029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I - </w:t>
            </w:r>
            <w:proofErr w:type="spellStart"/>
            <w:r w:rsidRPr="00E15DB0">
              <w:rPr>
                <w:rFonts w:ascii="Century Gothic" w:eastAsia="Times New Roman" w:hAnsi="Century Gothic" w:cs="Calibri"/>
                <w:color w:val="000000"/>
                <w:sz w:val="17"/>
                <w:szCs w:val="17"/>
                <w:lang w:val="en-US"/>
              </w:rPr>
              <w:t>Propuesta</w:t>
            </w:r>
            <w:proofErr w:type="spellEnd"/>
            <w:r w:rsidRPr="00E15DB0">
              <w:rPr>
                <w:rFonts w:ascii="Century Gothic" w:eastAsia="Times New Roman" w:hAnsi="Century Gothic" w:cs="Calibri"/>
                <w:color w:val="000000"/>
                <w:sz w:val="17"/>
                <w:szCs w:val="17"/>
                <w:lang w:val="en-US"/>
              </w:rPr>
              <w:t xml:space="preserve"> interna</w:t>
            </w:r>
          </w:p>
        </w:tc>
        <w:tc>
          <w:tcPr>
            <w:tcW w:w="760" w:type="dxa"/>
            <w:shd w:val="clear" w:color="auto" w:fill="DEEAF6" w:themeFill="accent1" w:themeFillTint="33"/>
            <w:vAlign w:val="center"/>
            <w:hideMark/>
          </w:tcPr>
          <w:p w14:paraId="65A2F8C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0.016</w:t>
            </w:r>
          </w:p>
        </w:tc>
      </w:tr>
      <w:tr w:rsidR="00E15DB0" w:rsidRPr="00E15DB0" w14:paraId="125FC344" w14:textId="77777777" w:rsidTr="00E15DB0">
        <w:trPr>
          <w:trHeight w:val="20"/>
        </w:trPr>
        <w:tc>
          <w:tcPr>
            <w:tcW w:w="3676" w:type="dxa"/>
            <w:shd w:val="clear" w:color="auto" w:fill="DEEAF6" w:themeFill="accent1" w:themeFillTint="33"/>
            <w:vAlign w:val="center"/>
            <w:hideMark/>
          </w:tcPr>
          <w:p w14:paraId="4FA36E1A"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Censo Nacional de Procuración de Justicia Estatal</w:t>
            </w:r>
          </w:p>
        </w:tc>
        <w:tc>
          <w:tcPr>
            <w:tcW w:w="3680" w:type="dxa"/>
            <w:shd w:val="clear" w:color="auto" w:fill="DEEAF6" w:themeFill="accent1" w:themeFillTint="33"/>
            <w:vAlign w:val="center"/>
            <w:hideMark/>
          </w:tcPr>
          <w:p w14:paraId="4BC3B0DD"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Censo Nacional de Procuración de Justicia Estatal</w:t>
            </w:r>
          </w:p>
        </w:tc>
        <w:tc>
          <w:tcPr>
            <w:tcW w:w="1706" w:type="dxa"/>
            <w:shd w:val="clear" w:color="auto" w:fill="DEEAF6" w:themeFill="accent1" w:themeFillTint="33"/>
            <w:noWrap/>
            <w:vAlign w:val="center"/>
            <w:hideMark/>
          </w:tcPr>
          <w:p w14:paraId="2D64EAD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139160A5"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295</w:t>
            </w:r>
          </w:p>
        </w:tc>
        <w:tc>
          <w:tcPr>
            <w:tcW w:w="1276" w:type="dxa"/>
            <w:shd w:val="clear" w:color="auto" w:fill="DEEAF6" w:themeFill="accent1" w:themeFillTint="33"/>
            <w:noWrap/>
            <w:vAlign w:val="center"/>
            <w:hideMark/>
          </w:tcPr>
          <w:p w14:paraId="4B35521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300</w:t>
            </w:r>
          </w:p>
        </w:tc>
        <w:tc>
          <w:tcPr>
            <w:tcW w:w="1840" w:type="dxa"/>
            <w:shd w:val="clear" w:color="auto" w:fill="DEEAF6" w:themeFill="accent1" w:themeFillTint="33"/>
            <w:vAlign w:val="center"/>
            <w:hideMark/>
          </w:tcPr>
          <w:p w14:paraId="579A0B8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I - </w:t>
            </w:r>
            <w:proofErr w:type="spellStart"/>
            <w:r w:rsidRPr="00E15DB0">
              <w:rPr>
                <w:rFonts w:ascii="Century Gothic" w:eastAsia="Times New Roman" w:hAnsi="Century Gothic" w:cs="Calibri"/>
                <w:color w:val="000000"/>
                <w:sz w:val="17"/>
                <w:szCs w:val="17"/>
                <w:lang w:val="en-US"/>
              </w:rPr>
              <w:t>Propuesta</w:t>
            </w:r>
            <w:proofErr w:type="spellEnd"/>
            <w:r w:rsidRPr="00E15DB0">
              <w:rPr>
                <w:rFonts w:ascii="Century Gothic" w:eastAsia="Times New Roman" w:hAnsi="Century Gothic" w:cs="Calibri"/>
                <w:color w:val="000000"/>
                <w:sz w:val="17"/>
                <w:szCs w:val="17"/>
                <w:lang w:val="en-US"/>
              </w:rPr>
              <w:t xml:space="preserve"> interna</w:t>
            </w:r>
          </w:p>
        </w:tc>
        <w:tc>
          <w:tcPr>
            <w:tcW w:w="760" w:type="dxa"/>
            <w:shd w:val="clear" w:color="auto" w:fill="DEEAF6" w:themeFill="accent1" w:themeFillTint="33"/>
            <w:vAlign w:val="center"/>
            <w:hideMark/>
          </w:tcPr>
          <w:p w14:paraId="4BB8FA1B"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0.017</w:t>
            </w:r>
          </w:p>
        </w:tc>
      </w:tr>
      <w:tr w:rsidR="00E15DB0" w:rsidRPr="00E15DB0" w14:paraId="55570182" w14:textId="77777777" w:rsidTr="00E15DB0">
        <w:trPr>
          <w:trHeight w:val="20"/>
        </w:trPr>
        <w:tc>
          <w:tcPr>
            <w:tcW w:w="3676" w:type="dxa"/>
            <w:shd w:val="clear" w:color="auto" w:fill="DEEAF6" w:themeFill="accent1" w:themeFillTint="33"/>
            <w:vAlign w:val="center"/>
            <w:hideMark/>
          </w:tcPr>
          <w:p w14:paraId="7ED2B8ED"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Cuentas temáticas. Cuentas Satélite y sus Indicadores</w:t>
            </w:r>
          </w:p>
        </w:tc>
        <w:tc>
          <w:tcPr>
            <w:tcW w:w="3680" w:type="dxa"/>
            <w:shd w:val="clear" w:color="auto" w:fill="DEEAF6" w:themeFill="accent1" w:themeFillTint="33"/>
            <w:vAlign w:val="center"/>
            <w:hideMark/>
          </w:tcPr>
          <w:p w14:paraId="750D6942"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 Satélite del Trabajo no Remunerado de los Hogares de México</w:t>
            </w:r>
          </w:p>
        </w:tc>
        <w:tc>
          <w:tcPr>
            <w:tcW w:w="1706" w:type="dxa"/>
            <w:shd w:val="clear" w:color="auto" w:fill="DEEAF6" w:themeFill="accent1" w:themeFillTint="33"/>
            <w:noWrap/>
            <w:vAlign w:val="center"/>
            <w:hideMark/>
          </w:tcPr>
          <w:p w14:paraId="1E8C114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7E7F6D7D"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337</w:t>
            </w:r>
          </w:p>
        </w:tc>
        <w:tc>
          <w:tcPr>
            <w:tcW w:w="1276" w:type="dxa"/>
            <w:shd w:val="clear" w:color="auto" w:fill="DEEAF6" w:themeFill="accent1" w:themeFillTint="33"/>
            <w:vAlign w:val="center"/>
            <w:hideMark/>
          </w:tcPr>
          <w:p w14:paraId="7998440D"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345</w:t>
            </w:r>
          </w:p>
        </w:tc>
        <w:tc>
          <w:tcPr>
            <w:tcW w:w="1840" w:type="dxa"/>
            <w:shd w:val="clear" w:color="auto" w:fill="DEEAF6" w:themeFill="accent1" w:themeFillTint="33"/>
            <w:vAlign w:val="center"/>
            <w:hideMark/>
          </w:tcPr>
          <w:p w14:paraId="6177997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DEEAF6" w:themeFill="accent1" w:themeFillTint="33"/>
            <w:vAlign w:val="center"/>
            <w:hideMark/>
          </w:tcPr>
          <w:p w14:paraId="44463B2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0.023</w:t>
            </w:r>
          </w:p>
        </w:tc>
      </w:tr>
      <w:tr w:rsidR="00E15DB0" w:rsidRPr="00E15DB0" w14:paraId="05A2F06B" w14:textId="77777777" w:rsidTr="00E15DB0">
        <w:trPr>
          <w:trHeight w:val="20"/>
        </w:trPr>
        <w:tc>
          <w:tcPr>
            <w:tcW w:w="3676" w:type="dxa"/>
            <w:shd w:val="clear" w:color="auto" w:fill="DEEAF6" w:themeFill="accent1" w:themeFillTint="33"/>
            <w:vAlign w:val="center"/>
            <w:hideMark/>
          </w:tcPr>
          <w:p w14:paraId="05E1ABA0"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Censo Nacional de Gobierno, Seguridad Pública y Sistema Penitenciario Estatales</w:t>
            </w:r>
          </w:p>
        </w:tc>
        <w:tc>
          <w:tcPr>
            <w:tcW w:w="3680" w:type="dxa"/>
            <w:shd w:val="clear" w:color="auto" w:fill="DEEAF6" w:themeFill="accent1" w:themeFillTint="33"/>
            <w:vAlign w:val="center"/>
            <w:hideMark/>
          </w:tcPr>
          <w:p w14:paraId="3D81D2F8"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Censo Nacional de Gobierno, Seguridad Pública y Sistema Penitenciario Estatales</w:t>
            </w:r>
          </w:p>
        </w:tc>
        <w:tc>
          <w:tcPr>
            <w:tcW w:w="1706" w:type="dxa"/>
            <w:shd w:val="clear" w:color="auto" w:fill="DEEAF6" w:themeFill="accent1" w:themeFillTint="33"/>
            <w:noWrap/>
            <w:vAlign w:val="center"/>
            <w:hideMark/>
          </w:tcPr>
          <w:p w14:paraId="388756A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3B130C7F"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294</w:t>
            </w:r>
          </w:p>
        </w:tc>
        <w:tc>
          <w:tcPr>
            <w:tcW w:w="1276" w:type="dxa"/>
            <w:shd w:val="clear" w:color="auto" w:fill="DEEAF6" w:themeFill="accent1" w:themeFillTint="33"/>
            <w:noWrap/>
            <w:vAlign w:val="center"/>
            <w:hideMark/>
          </w:tcPr>
          <w:p w14:paraId="64D32BD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302</w:t>
            </w:r>
          </w:p>
        </w:tc>
        <w:tc>
          <w:tcPr>
            <w:tcW w:w="1840" w:type="dxa"/>
            <w:shd w:val="clear" w:color="auto" w:fill="DEEAF6" w:themeFill="accent1" w:themeFillTint="33"/>
            <w:vAlign w:val="center"/>
            <w:hideMark/>
          </w:tcPr>
          <w:p w14:paraId="1445D0CB"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DEEAF6" w:themeFill="accent1" w:themeFillTint="33"/>
            <w:vAlign w:val="center"/>
            <w:hideMark/>
          </w:tcPr>
          <w:p w14:paraId="5567AE9F"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0.026</w:t>
            </w:r>
          </w:p>
        </w:tc>
      </w:tr>
      <w:tr w:rsidR="00E15DB0" w:rsidRPr="00E15DB0" w14:paraId="7CBE2F12" w14:textId="77777777" w:rsidTr="00E15DB0">
        <w:trPr>
          <w:trHeight w:val="20"/>
        </w:trPr>
        <w:tc>
          <w:tcPr>
            <w:tcW w:w="3676" w:type="dxa"/>
            <w:shd w:val="clear" w:color="auto" w:fill="FFFFFF" w:themeFill="background1"/>
            <w:vAlign w:val="center"/>
            <w:hideMark/>
          </w:tcPr>
          <w:p w14:paraId="56EDE680" w14:textId="77777777" w:rsidR="00E15DB0" w:rsidRPr="00E15DB0" w:rsidRDefault="00E15DB0" w:rsidP="00E15DB0">
            <w:pPr>
              <w:spacing w:after="0" w:line="240" w:lineRule="auto"/>
              <w:rPr>
                <w:rFonts w:ascii="Century Gothic" w:eastAsia="Times New Roman" w:hAnsi="Century Gothic" w:cs="Calibri"/>
                <w:color w:val="000000"/>
                <w:sz w:val="17"/>
                <w:szCs w:val="17"/>
                <w:lang w:val="en-US"/>
              </w:rPr>
            </w:pPr>
            <w:r w:rsidRPr="00E15DB0">
              <w:rPr>
                <w:rFonts w:ascii="Century Gothic" w:eastAsia="Times New Roman" w:hAnsi="Century Gothic" w:cs="Arial"/>
                <w:color w:val="000000"/>
                <w:sz w:val="17"/>
                <w:szCs w:val="17"/>
              </w:rPr>
              <w:t>Cuentas por Sectores Institucionales</w:t>
            </w:r>
          </w:p>
        </w:tc>
        <w:tc>
          <w:tcPr>
            <w:tcW w:w="3680" w:type="dxa"/>
            <w:shd w:val="clear" w:color="auto" w:fill="FFFFFF" w:themeFill="background1"/>
            <w:vAlign w:val="center"/>
            <w:hideMark/>
          </w:tcPr>
          <w:p w14:paraId="7FB0AE16"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Indicadores Macroeconómicos del Sector Público</w:t>
            </w:r>
          </w:p>
        </w:tc>
        <w:tc>
          <w:tcPr>
            <w:tcW w:w="1706" w:type="dxa"/>
            <w:shd w:val="clear" w:color="auto" w:fill="FFFFFF" w:themeFill="background1"/>
            <w:noWrap/>
            <w:vAlign w:val="center"/>
            <w:hideMark/>
          </w:tcPr>
          <w:p w14:paraId="3813904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FFFFFF" w:themeFill="background1"/>
            <w:vAlign w:val="center"/>
            <w:hideMark/>
          </w:tcPr>
          <w:p w14:paraId="6192F19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286</w:t>
            </w:r>
          </w:p>
        </w:tc>
        <w:tc>
          <w:tcPr>
            <w:tcW w:w="1276" w:type="dxa"/>
            <w:shd w:val="clear" w:color="auto" w:fill="FFFFFF" w:themeFill="background1"/>
            <w:noWrap/>
            <w:vAlign w:val="center"/>
            <w:hideMark/>
          </w:tcPr>
          <w:p w14:paraId="5D4B537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300</w:t>
            </w:r>
          </w:p>
        </w:tc>
        <w:tc>
          <w:tcPr>
            <w:tcW w:w="1840" w:type="dxa"/>
            <w:shd w:val="clear" w:color="auto" w:fill="FFFFFF" w:themeFill="background1"/>
            <w:vAlign w:val="center"/>
            <w:hideMark/>
          </w:tcPr>
          <w:p w14:paraId="2DCD269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L - </w:t>
            </w:r>
            <w:proofErr w:type="spellStart"/>
            <w:r w:rsidRPr="00E15DB0">
              <w:rPr>
                <w:rFonts w:ascii="Century Gothic" w:eastAsia="Times New Roman" w:hAnsi="Century Gothic" w:cs="Calibri"/>
                <w:color w:val="000000"/>
                <w:sz w:val="17"/>
                <w:szCs w:val="17"/>
                <w:lang w:val="en-US"/>
              </w:rPr>
              <w:t>Lineamiento</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institucional</w:t>
            </w:r>
            <w:proofErr w:type="spellEnd"/>
          </w:p>
        </w:tc>
        <w:tc>
          <w:tcPr>
            <w:tcW w:w="760" w:type="dxa"/>
            <w:shd w:val="clear" w:color="auto" w:fill="FFFFFF" w:themeFill="background1"/>
            <w:vAlign w:val="center"/>
            <w:hideMark/>
          </w:tcPr>
          <w:p w14:paraId="324E311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0.047</w:t>
            </w:r>
          </w:p>
        </w:tc>
      </w:tr>
      <w:tr w:rsidR="00E15DB0" w:rsidRPr="00E15DB0" w14:paraId="575C6A25" w14:textId="77777777" w:rsidTr="00E15DB0">
        <w:trPr>
          <w:trHeight w:val="20"/>
        </w:trPr>
        <w:tc>
          <w:tcPr>
            <w:tcW w:w="3676" w:type="dxa"/>
            <w:shd w:val="clear" w:color="auto" w:fill="FFFFFF" w:themeFill="background1"/>
            <w:vAlign w:val="center"/>
            <w:hideMark/>
          </w:tcPr>
          <w:p w14:paraId="2720BF13"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Cuentas por actividades económicas. Cuentas de Corto Plazo</w:t>
            </w:r>
          </w:p>
        </w:tc>
        <w:tc>
          <w:tcPr>
            <w:tcW w:w="3680" w:type="dxa"/>
            <w:shd w:val="clear" w:color="auto" w:fill="FFFFFF" w:themeFill="background1"/>
            <w:vAlign w:val="center"/>
            <w:hideMark/>
          </w:tcPr>
          <w:p w14:paraId="2E4F075B"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Indicador Mensual del Consumo Privado en el Mercado Interior</w:t>
            </w:r>
          </w:p>
        </w:tc>
        <w:tc>
          <w:tcPr>
            <w:tcW w:w="1706" w:type="dxa"/>
            <w:shd w:val="clear" w:color="auto" w:fill="FFFFFF" w:themeFill="background1"/>
            <w:noWrap/>
            <w:vAlign w:val="center"/>
            <w:hideMark/>
          </w:tcPr>
          <w:p w14:paraId="28DA048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FFFFFF" w:themeFill="background1"/>
            <w:vAlign w:val="center"/>
            <w:hideMark/>
          </w:tcPr>
          <w:p w14:paraId="4EEC7A0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57</w:t>
            </w:r>
          </w:p>
        </w:tc>
        <w:tc>
          <w:tcPr>
            <w:tcW w:w="1276" w:type="dxa"/>
            <w:shd w:val="clear" w:color="auto" w:fill="FFFFFF" w:themeFill="background1"/>
            <w:noWrap/>
            <w:vAlign w:val="center"/>
            <w:hideMark/>
          </w:tcPr>
          <w:p w14:paraId="6112F16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60</w:t>
            </w:r>
          </w:p>
        </w:tc>
        <w:tc>
          <w:tcPr>
            <w:tcW w:w="1840" w:type="dxa"/>
            <w:shd w:val="clear" w:color="auto" w:fill="FFFFFF" w:themeFill="background1"/>
            <w:vAlign w:val="center"/>
            <w:hideMark/>
          </w:tcPr>
          <w:p w14:paraId="2EC2F9F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I - </w:t>
            </w:r>
            <w:proofErr w:type="spellStart"/>
            <w:r w:rsidRPr="00E15DB0">
              <w:rPr>
                <w:rFonts w:ascii="Century Gothic" w:eastAsia="Times New Roman" w:hAnsi="Century Gothic" w:cs="Calibri"/>
                <w:color w:val="000000"/>
                <w:sz w:val="17"/>
                <w:szCs w:val="17"/>
                <w:lang w:val="en-US"/>
              </w:rPr>
              <w:t>Propuesta</w:t>
            </w:r>
            <w:proofErr w:type="spellEnd"/>
            <w:r w:rsidRPr="00E15DB0">
              <w:rPr>
                <w:rFonts w:ascii="Century Gothic" w:eastAsia="Times New Roman" w:hAnsi="Century Gothic" w:cs="Calibri"/>
                <w:color w:val="000000"/>
                <w:sz w:val="17"/>
                <w:szCs w:val="17"/>
                <w:lang w:val="en-US"/>
              </w:rPr>
              <w:t xml:space="preserve"> interna</w:t>
            </w:r>
          </w:p>
        </w:tc>
        <w:tc>
          <w:tcPr>
            <w:tcW w:w="760" w:type="dxa"/>
            <w:shd w:val="clear" w:color="auto" w:fill="FFFFFF" w:themeFill="background1"/>
            <w:vAlign w:val="center"/>
            <w:hideMark/>
          </w:tcPr>
          <w:p w14:paraId="08FC6FDF"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0.050</w:t>
            </w:r>
          </w:p>
        </w:tc>
      </w:tr>
      <w:tr w:rsidR="00E15DB0" w:rsidRPr="00E15DB0" w14:paraId="22D4A3DA" w14:textId="77777777" w:rsidTr="00E15DB0">
        <w:trPr>
          <w:trHeight w:val="20"/>
        </w:trPr>
        <w:tc>
          <w:tcPr>
            <w:tcW w:w="3676" w:type="dxa"/>
            <w:shd w:val="clear" w:color="auto" w:fill="FFFFFF" w:themeFill="background1"/>
            <w:vAlign w:val="center"/>
            <w:hideMark/>
          </w:tcPr>
          <w:p w14:paraId="0F60E6C2"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Cuentas por actividades económicas. Cuentas de Bienes y Servicios y Productos Relacionados</w:t>
            </w:r>
          </w:p>
        </w:tc>
        <w:tc>
          <w:tcPr>
            <w:tcW w:w="3680" w:type="dxa"/>
            <w:shd w:val="clear" w:color="auto" w:fill="FFFFFF" w:themeFill="background1"/>
            <w:vAlign w:val="center"/>
            <w:hideMark/>
          </w:tcPr>
          <w:p w14:paraId="138167BD"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Cuentas de Bienes y Servicios.</w:t>
            </w:r>
          </w:p>
        </w:tc>
        <w:tc>
          <w:tcPr>
            <w:tcW w:w="1706" w:type="dxa"/>
            <w:shd w:val="clear" w:color="auto" w:fill="FFFFFF" w:themeFill="background1"/>
            <w:noWrap/>
            <w:vAlign w:val="center"/>
            <w:hideMark/>
          </w:tcPr>
          <w:p w14:paraId="6675672B"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FFFFFF" w:themeFill="background1"/>
            <w:vAlign w:val="center"/>
            <w:hideMark/>
          </w:tcPr>
          <w:p w14:paraId="4103CE9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275</w:t>
            </w:r>
          </w:p>
        </w:tc>
        <w:tc>
          <w:tcPr>
            <w:tcW w:w="1276" w:type="dxa"/>
            <w:shd w:val="clear" w:color="auto" w:fill="FFFFFF" w:themeFill="background1"/>
            <w:noWrap/>
            <w:vAlign w:val="center"/>
            <w:hideMark/>
          </w:tcPr>
          <w:p w14:paraId="4A1934E5"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300</w:t>
            </w:r>
          </w:p>
        </w:tc>
        <w:tc>
          <w:tcPr>
            <w:tcW w:w="1840" w:type="dxa"/>
            <w:shd w:val="clear" w:color="auto" w:fill="FFFFFF" w:themeFill="background1"/>
            <w:vAlign w:val="center"/>
            <w:hideMark/>
          </w:tcPr>
          <w:p w14:paraId="440F1E5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L - </w:t>
            </w:r>
            <w:proofErr w:type="spellStart"/>
            <w:r w:rsidRPr="00E15DB0">
              <w:rPr>
                <w:rFonts w:ascii="Century Gothic" w:eastAsia="Times New Roman" w:hAnsi="Century Gothic" w:cs="Calibri"/>
                <w:color w:val="000000"/>
                <w:sz w:val="17"/>
                <w:szCs w:val="17"/>
                <w:lang w:val="en-US"/>
              </w:rPr>
              <w:t>Lineamiento</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institucional</w:t>
            </w:r>
            <w:proofErr w:type="spellEnd"/>
          </w:p>
        </w:tc>
        <w:tc>
          <w:tcPr>
            <w:tcW w:w="760" w:type="dxa"/>
            <w:shd w:val="clear" w:color="auto" w:fill="FFFFFF" w:themeFill="background1"/>
            <w:vAlign w:val="center"/>
            <w:hideMark/>
          </w:tcPr>
          <w:p w14:paraId="130ADD3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0.083</w:t>
            </w:r>
          </w:p>
        </w:tc>
      </w:tr>
      <w:tr w:rsidR="00E15DB0" w:rsidRPr="00E15DB0" w14:paraId="73BFFA5E" w14:textId="77777777" w:rsidTr="00E15DB0">
        <w:trPr>
          <w:trHeight w:val="20"/>
        </w:trPr>
        <w:tc>
          <w:tcPr>
            <w:tcW w:w="3676" w:type="dxa"/>
            <w:shd w:val="clear" w:color="auto" w:fill="FFFFFF" w:themeFill="background1"/>
            <w:vAlign w:val="center"/>
            <w:hideMark/>
          </w:tcPr>
          <w:p w14:paraId="529EB01F"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Finanzas Públicas Estatales y Municipales</w:t>
            </w:r>
          </w:p>
        </w:tc>
        <w:tc>
          <w:tcPr>
            <w:tcW w:w="3680" w:type="dxa"/>
            <w:shd w:val="clear" w:color="auto" w:fill="FFFFFF" w:themeFill="background1"/>
            <w:vAlign w:val="center"/>
            <w:hideMark/>
          </w:tcPr>
          <w:p w14:paraId="2CD76B81"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Estadística de Finanzas Públicas Estatales y Municipales (ENFIPEM)</w:t>
            </w:r>
          </w:p>
        </w:tc>
        <w:tc>
          <w:tcPr>
            <w:tcW w:w="1706" w:type="dxa"/>
            <w:shd w:val="clear" w:color="auto" w:fill="FFFFFF" w:themeFill="background1"/>
            <w:noWrap/>
            <w:vAlign w:val="center"/>
            <w:hideMark/>
          </w:tcPr>
          <w:p w14:paraId="5F44105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FFFFFF" w:themeFill="background1"/>
            <w:vAlign w:val="center"/>
            <w:hideMark/>
          </w:tcPr>
          <w:p w14:paraId="51331F8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501</w:t>
            </w:r>
          </w:p>
        </w:tc>
        <w:tc>
          <w:tcPr>
            <w:tcW w:w="1276" w:type="dxa"/>
            <w:shd w:val="clear" w:color="auto" w:fill="FFFFFF" w:themeFill="background1"/>
            <w:noWrap/>
            <w:vAlign w:val="center"/>
            <w:hideMark/>
          </w:tcPr>
          <w:p w14:paraId="314DAD6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547</w:t>
            </w:r>
          </w:p>
        </w:tc>
        <w:tc>
          <w:tcPr>
            <w:tcW w:w="1840" w:type="dxa"/>
            <w:shd w:val="clear" w:color="auto" w:fill="FFFFFF" w:themeFill="background1"/>
            <w:vAlign w:val="center"/>
            <w:hideMark/>
          </w:tcPr>
          <w:p w14:paraId="0C01173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R - </w:t>
            </w:r>
            <w:proofErr w:type="spellStart"/>
            <w:r w:rsidRPr="00E15DB0">
              <w:rPr>
                <w:rFonts w:ascii="Century Gothic" w:eastAsia="Times New Roman" w:hAnsi="Century Gothic" w:cs="Calibri"/>
                <w:color w:val="000000"/>
                <w:sz w:val="17"/>
                <w:szCs w:val="17"/>
                <w:lang w:val="en-US"/>
              </w:rPr>
              <w:t>Recomendación</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FFFFFF" w:themeFill="background1"/>
            <w:vAlign w:val="center"/>
            <w:hideMark/>
          </w:tcPr>
          <w:p w14:paraId="20E45C9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0.084</w:t>
            </w:r>
          </w:p>
        </w:tc>
      </w:tr>
      <w:tr w:rsidR="00E15DB0" w:rsidRPr="00E15DB0" w14:paraId="165CDC06" w14:textId="77777777" w:rsidTr="00E15DB0">
        <w:trPr>
          <w:trHeight w:val="20"/>
        </w:trPr>
        <w:tc>
          <w:tcPr>
            <w:tcW w:w="3676" w:type="dxa"/>
            <w:shd w:val="clear" w:color="auto" w:fill="DEEAF6" w:themeFill="accent1" w:themeFillTint="33"/>
            <w:vAlign w:val="center"/>
            <w:hideMark/>
          </w:tcPr>
          <w:p w14:paraId="26F4E43B"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Cuentas por actividades económicas. Cuentas de Corto Plazo</w:t>
            </w:r>
          </w:p>
        </w:tc>
        <w:tc>
          <w:tcPr>
            <w:tcW w:w="3680" w:type="dxa"/>
            <w:shd w:val="clear" w:color="auto" w:fill="DEEAF6" w:themeFill="accent1" w:themeFillTint="33"/>
            <w:vAlign w:val="center"/>
            <w:hideMark/>
          </w:tcPr>
          <w:p w14:paraId="1BE47D7C"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Oferta y Demanda Global de Bienes y Servicios (Precios Constantes y Corrientes)</w:t>
            </w:r>
          </w:p>
        </w:tc>
        <w:tc>
          <w:tcPr>
            <w:tcW w:w="1706" w:type="dxa"/>
            <w:shd w:val="clear" w:color="auto" w:fill="DEEAF6" w:themeFill="accent1" w:themeFillTint="33"/>
            <w:noWrap/>
            <w:vAlign w:val="center"/>
            <w:hideMark/>
          </w:tcPr>
          <w:p w14:paraId="27AEAD8E"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Trimestral</w:t>
            </w:r>
          </w:p>
        </w:tc>
        <w:tc>
          <w:tcPr>
            <w:tcW w:w="1442" w:type="dxa"/>
            <w:shd w:val="clear" w:color="auto" w:fill="DEEAF6" w:themeFill="accent1" w:themeFillTint="33"/>
            <w:vAlign w:val="center"/>
            <w:hideMark/>
          </w:tcPr>
          <w:p w14:paraId="7344DA3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80.5</w:t>
            </w:r>
          </w:p>
        </w:tc>
        <w:tc>
          <w:tcPr>
            <w:tcW w:w="1276" w:type="dxa"/>
            <w:shd w:val="clear" w:color="auto" w:fill="DEEAF6" w:themeFill="accent1" w:themeFillTint="33"/>
            <w:vAlign w:val="center"/>
            <w:hideMark/>
          </w:tcPr>
          <w:p w14:paraId="3373F0E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90</w:t>
            </w:r>
          </w:p>
        </w:tc>
        <w:tc>
          <w:tcPr>
            <w:tcW w:w="1840" w:type="dxa"/>
            <w:shd w:val="clear" w:color="auto" w:fill="DEEAF6" w:themeFill="accent1" w:themeFillTint="33"/>
            <w:vAlign w:val="center"/>
            <w:hideMark/>
          </w:tcPr>
          <w:p w14:paraId="01ECC87A"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N - Norma/</w:t>
            </w:r>
            <w:proofErr w:type="spellStart"/>
            <w:r w:rsidRPr="00E15DB0">
              <w:rPr>
                <w:rFonts w:ascii="Century Gothic" w:eastAsia="Times New Roman" w:hAnsi="Century Gothic" w:cs="Calibri"/>
                <w:color w:val="000000"/>
                <w:sz w:val="17"/>
                <w:szCs w:val="17"/>
                <w:lang w:val="en-US"/>
              </w:rPr>
              <w:t>Estándar</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DEEAF6" w:themeFill="accent1" w:themeFillTint="33"/>
            <w:vAlign w:val="center"/>
            <w:hideMark/>
          </w:tcPr>
          <w:p w14:paraId="73D3908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0.106</w:t>
            </w:r>
          </w:p>
        </w:tc>
      </w:tr>
      <w:tr w:rsidR="00E15DB0" w:rsidRPr="00E15DB0" w14:paraId="26E7D243" w14:textId="77777777" w:rsidTr="00E15DB0">
        <w:trPr>
          <w:trHeight w:val="20"/>
        </w:trPr>
        <w:tc>
          <w:tcPr>
            <w:tcW w:w="3676" w:type="dxa"/>
            <w:shd w:val="clear" w:color="auto" w:fill="DEEAF6" w:themeFill="accent1" w:themeFillTint="33"/>
            <w:vAlign w:val="center"/>
            <w:hideMark/>
          </w:tcPr>
          <w:p w14:paraId="03718D27"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Índice Nacional de Precios Consumidor</w:t>
            </w:r>
          </w:p>
        </w:tc>
        <w:tc>
          <w:tcPr>
            <w:tcW w:w="3680" w:type="dxa"/>
            <w:shd w:val="clear" w:color="auto" w:fill="DEEAF6" w:themeFill="accent1" w:themeFillTint="33"/>
            <w:vAlign w:val="center"/>
            <w:hideMark/>
          </w:tcPr>
          <w:p w14:paraId="3640C2C5"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Índice Nacional de Precios al Consumidor, 2ª quincena y mensual</w:t>
            </w:r>
          </w:p>
        </w:tc>
        <w:tc>
          <w:tcPr>
            <w:tcW w:w="1706" w:type="dxa"/>
            <w:shd w:val="clear" w:color="auto" w:fill="DEEAF6" w:themeFill="accent1" w:themeFillTint="33"/>
            <w:noWrap/>
            <w:vAlign w:val="center"/>
            <w:hideMark/>
          </w:tcPr>
          <w:p w14:paraId="6D7CE2D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DEEAF6" w:themeFill="accent1" w:themeFillTint="33"/>
            <w:vAlign w:val="center"/>
            <w:hideMark/>
          </w:tcPr>
          <w:p w14:paraId="6B176C2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8.41</w:t>
            </w:r>
          </w:p>
        </w:tc>
        <w:tc>
          <w:tcPr>
            <w:tcW w:w="1276" w:type="dxa"/>
            <w:shd w:val="clear" w:color="auto" w:fill="DEEAF6" w:themeFill="accent1" w:themeFillTint="33"/>
            <w:noWrap/>
            <w:vAlign w:val="center"/>
            <w:hideMark/>
          </w:tcPr>
          <w:p w14:paraId="7C9D25C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10</w:t>
            </w:r>
          </w:p>
        </w:tc>
        <w:tc>
          <w:tcPr>
            <w:tcW w:w="1840" w:type="dxa"/>
            <w:shd w:val="clear" w:color="auto" w:fill="DEEAF6" w:themeFill="accent1" w:themeFillTint="33"/>
            <w:vAlign w:val="center"/>
            <w:hideMark/>
          </w:tcPr>
          <w:p w14:paraId="33BE344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P - </w:t>
            </w:r>
            <w:proofErr w:type="spellStart"/>
            <w:r w:rsidRPr="00E15DB0">
              <w:rPr>
                <w:rFonts w:ascii="Century Gothic" w:eastAsia="Times New Roman" w:hAnsi="Century Gothic" w:cs="Calibri"/>
                <w:color w:val="000000"/>
                <w:sz w:val="17"/>
                <w:szCs w:val="17"/>
                <w:lang w:val="en-US"/>
              </w:rPr>
              <w:t>Política</w:t>
            </w:r>
            <w:proofErr w:type="spellEnd"/>
            <w:r w:rsidRPr="00E15DB0">
              <w:rPr>
                <w:rFonts w:ascii="Century Gothic" w:eastAsia="Times New Roman" w:hAnsi="Century Gothic" w:cs="Calibri"/>
                <w:color w:val="000000"/>
                <w:sz w:val="17"/>
                <w:szCs w:val="17"/>
                <w:lang w:val="en-US"/>
              </w:rPr>
              <w:t>/</w:t>
            </w:r>
            <w:proofErr w:type="spellStart"/>
            <w:r w:rsidRPr="00E15DB0">
              <w:rPr>
                <w:rFonts w:ascii="Century Gothic" w:eastAsia="Times New Roman" w:hAnsi="Century Gothic" w:cs="Calibri"/>
                <w:color w:val="000000"/>
                <w:sz w:val="17"/>
                <w:szCs w:val="17"/>
                <w:lang w:val="en-US"/>
              </w:rPr>
              <w:t>Regulación</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nacional</w:t>
            </w:r>
            <w:proofErr w:type="spellEnd"/>
          </w:p>
        </w:tc>
        <w:tc>
          <w:tcPr>
            <w:tcW w:w="760" w:type="dxa"/>
            <w:shd w:val="clear" w:color="auto" w:fill="DEEAF6" w:themeFill="accent1" w:themeFillTint="33"/>
            <w:vAlign w:val="center"/>
            <w:hideMark/>
          </w:tcPr>
          <w:p w14:paraId="22E7850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0.159</w:t>
            </w:r>
          </w:p>
        </w:tc>
      </w:tr>
      <w:tr w:rsidR="00E15DB0" w:rsidRPr="00E15DB0" w14:paraId="5154B93E" w14:textId="77777777" w:rsidTr="00E15DB0">
        <w:trPr>
          <w:trHeight w:val="20"/>
        </w:trPr>
        <w:tc>
          <w:tcPr>
            <w:tcW w:w="3676" w:type="dxa"/>
            <w:shd w:val="clear" w:color="auto" w:fill="DEEAF6" w:themeFill="accent1" w:themeFillTint="33"/>
            <w:vAlign w:val="center"/>
            <w:hideMark/>
          </w:tcPr>
          <w:p w14:paraId="267A10F5" w14:textId="77777777" w:rsidR="00E15DB0" w:rsidRPr="00E15DB0" w:rsidRDefault="00E15DB0" w:rsidP="00E15DB0">
            <w:pPr>
              <w:spacing w:after="0" w:line="240" w:lineRule="auto"/>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Estadística</w:t>
            </w:r>
            <w:proofErr w:type="spellEnd"/>
            <w:r w:rsidRPr="00E15DB0">
              <w:rPr>
                <w:rFonts w:ascii="Century Gothic" w:eastAsia="Times New Roman" w:hAnsi="Century Gothic" w:cs="Calibri"/>
                <w:color w:val="000000"/>
                <w:sz w:val="17"/>
                <w:szCs w:val="17"/>
                <w:lang w:val="en-US"/>
              </w:rPr>
              <w:t xml:space="preserve"> de </w:t>
            </w:r>
            <w:proofErr w:type="spellStart"/>
            <w:r w:rsidRPr="00E15DB0">
              <w:rPr>
                <w:rFonts w:ascii="Century Gothic" w:eastAsia="Times New Roman" w:hAnsi="Century Gothic" w:cs="Calibri"/>
                <w:color w:val="000000"/>
                <w:sz w:val="17"/>
                <w:szCs w:val="17"/>
                <w:lang w:val="en-US"/>
              </w:rPr>
              <w:t>Defunciones</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Registradas</w:t>
            </w:r>
            <w:proofErr w:type="spellEnd"/>
          </w:p>
        </w:tc>
        <w:tc>
          <w:tcPr>
            <w:tcW w:w="3680" w:type="dxa"/>
            <w:shd w:val="clear" w:color="auto" w:fill="DEEAF6" w:themeFill="accent1" w:themeFillTint="33"/>
            <w:vAlign w:val="center"/>
            <w:hideMark/>
          </w:tcPr>
          <w:p w14:paraId="33E95ED2"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Estadística</w:t>
            </w:r>
            <w:proofErr w:type="spellEnd"/>
            <w:r w:rsidRPr="00E15DB0">
              <w:rPr>
                <w:rFonts w:ascii="Century Gothic" w:eastAsia="Times New Roman" w:hAnsi="Century Gothic" w:cs="Calibri"/>
                <w:color w:val="000000"/>
                <w:sz w:val="17"/>
                <w:szCs w:val="17"/>
                <w:lang w:val="en-US"/>
              </w:rPr>
              <w:t xml:space="preserve"> de </w:t>
            </w:r>
            <w:proofErr w:type="spellStart"/>
            <w:r w:rsidRPr="00E15DB0">
              <w:rPr>
                <w:rFonts w:ascii="Century Gothic" w:eastAsia="Times New Roman" w:hAnsi="Century Gothic" w:cs="Calibri"/>
                <w:color w:val="000000"/>
                <w:sz w:val="17"/>
                <w:szCs w:val="17"/>
                <w:lang w:val="en-US"/>
              </w:rPr>
              <w:t>Defunciones</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Registradas</w:t>
            </w:r>
            <w:proofErr w:type="spellEnd"/>
          </w:p>
        </w:tc>
        <w:tc>
          <w:tcPr>
            <w:tcW w:w="1706" w:type="dxa"/>
            <w:shd w:val="clear" w:color="auto" w:fill="DEEAF6" w:themeFill="accent1" w:themeFillTint="33"/>
            <w:noWrap/>
            <w:vAlign w:val="center"/>
            <w:hideMark/>
          </w:tcPr>
          <w:p w14:paraId="1AE773A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3C4BE36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303</w:t>
            </w:r>
          </w:p>
        </w:tc>
        <w:tc>
          <w:tcPr>
            <w:tcW w:w="1276" w:type="dxa"/>
            <w:shd w:val="clear" w:color="auto" w:fill="DEEAF6" w:themeFill="accent1" w:themeFillTint="33"/>
            <w:noWrap/>
            <w:vAlign w:val="center"/>
            <w:hideMark/>
          </w:tcPr>
          <w:p w14:paraId="46606A5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365</w:t>
            </w:r>
          </w:p>
        </w:tc>
        <w:tc>
          <w:tcPr>
            <w:tcW w:w="1840" w:type="dxa"/>
            <w:shd w:val="clear" w:color="auto" w:fill="DEEAF6" w:themeFill="accent1" w:themeFillTint="33"/>
            <w:vAlign w:val="center"/>
            <w:hideMark/>
          </w:tcPr>
          <w:p w14:paraId="7BDC901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R - </w:t>
            </w:r>
            <w:proofErr w:type="spellStart"/>
            <w:r w:rsidRPr="00E15DB0">
              <w:rPr>
                <w:rFonts w:ascii="Century Gothic" w:eastAsia="Times New Roman" w:hAnsi="Century Gothic" w:cs="Calibri"/>
                <w:color w:val="000000"/>
                <w:sz w:val="17"/>
                <w:szCs w:val="17"/>
                <w:lang w:val="en-US"/>
              </w:rPr>
              <w:t>Recomendación</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DEEAF6" w:themeFill="accent1" w:themeFillTint="33"/>
            <w:vAlign w:val="center"/>
            <w:hideMark/>
          </w:tcPr>
          <w:p w14:paraId="57902E8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0.170</w:t>
            </w:r>
          </w:p>
        </w:tc>
      </w:tr>
      <w:tr w:rsidR="00E15DB0" w:rsidRPr="00E15DB0" w14:paraId="2E0EAAD2" w14:textId="77777777" w:rsidTr="00E15DB0">
        <w:trPr>
          <w:trHeight w:val="20"/>
        </w:trPr>
        <w:tc>
          <w:tcPr>
            <w:tcW w:w="3676" w:type="dxa"/>
            <w:shd w:val="clear" w:color="auto" w:fill="FFFFFF" w:themeFill="background1"/>
            <w:vAlign w:val="center"/>
            <w:hideMark/>
          </w:tcPr>
          <w:p w14:paraId="3A536A12"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Cuentas temáticas. Cuentas Satélite y sus Indicadores</w:t>
            </w:r>
          </w:p>
        </w:tc>
        <w:tc>
          <w:tcPr>
            <w:tcW w:w="3680" w:type="dxa"/>
            <w:shd w:val="clear" w:color="auto" w:fill="FFFFFF" w:themeFill="background1"/>
            <w:vAlign w:val="center"/>
            <w:hideMark/>
          </w:tcPr>
          <w:p w14:paraId="2D19199E"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Indicadores Trimestrales de la Actividad Turística</w:t>
            </w:r>
          </w:p>
        </w:tc>
        <w:tc>
          <w:tcPr>
            <w:tcW w:w="1706" w:type="dxa"/>
            <w:shd w:val="clear" w:color="auto" w:fill="FFFFFF" w:themeFill="background1"/>
            <w:noWrap/>
            <w:vAlign w:val="center"/>
            <w:hideMark/>
          </w:tcPr>
          <w:p w14:paraId="36F89D8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Trimestral</w:t>
            </w:r>
          </w:p>
        </w:tc>
        <w:tc>
          <w:tcPr>
            <w:tcW w:w="1442" w:type="dxa"/>
            <w:shd w:val="clear" w:color="auto" w:fill="FFFFFF" w:themeFill="background1"/>
            <w:vAlign w:val="center"/>
            <w:hideMark/>
          </w:tcPr>
          <w:p w14:paraId="7ABF7FA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136.8</w:t>
            </w:r>
          </w:p>
        </w:tc>
        <w:tc>
          <w:tcPr>
            <w:tcW w:w="1276" w:type="dxa"/>
            <w:shd w:val="clear" w:color="auto" w:fill="FFFFFF" w:themeFill="background1"/>
            <w:noWrap/>
            <w:vAlign w:val="center"/>
            <w:hideMark/>
          </w:tcPr>
          <w:p w14:paraId="1F9049E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167</w:t>
            </w:r>
          </w:p>
        </w:tc>
        <w:tc>
          <w:tcPr>
            <w:tcW w:w="1840" w:type="dxa"/>
            <w:shd w:val="clear" w:color="auto" w:fill="FFFFFF" w:themeFill="background1"/>
            <w:vAlign w:val="center"/>
            <w:hideMark/>
          </w:tcPr>
          <w:p w14:paraId="7D70446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L - </w:t>
            </w:r>
            <w:proofErr w:type="spellStart"/>
            <w:r w:rsidRPr="00E15DB0">
              <w:rPr>
                <w:rFonts w:ascii="Century Gothic" w:eastAsia="Times New Roman" w:hAnsi="Century Gothic" w:cs="Calibri"/>
                <w:color w:val="000000"/>
                <w:sz w:val="17"/>
                <w:szCs w:val="17"/>
                <w:lang w:val="en-US"/>
              </w:rPr>
              <w:t>Lineamiento</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institucional</w:t>
            </w:r>
            <w:proofErr w:type="spellEnd"/>
          </w:p>
        </w:tc>
        <w:tc>
          <w:tcPr>
            <w:tcW w:w="760" w:type="dxa"/>
            <w:shd w:val="clear" w:color="auto" w:fill="FFFFFF" w:themeFill="background1"/>
            <w:vAlign w:val="center"/>
            <w:hideMark/>
          </w:tcPr>
          <w:p w14:paraId="56FC748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0.181</w:t>
            </w:r>
          </w:p>
        </w:tc>
      </w:tr>
      <w:tr w:rsidR="00E15DB0" w:rsidRPr="00E15DB0" w14:paraId="73E15803" w14:textId="77777777" w:rsidTr="00E15DB0">
        <w:trPr>
          <w:trHeight w:val="20"/>
        </w:trPr>
        <w:tc>
          <w:tcPr>
            <w:tcW w:w="3676" w:type="dxa"/>
            <w:shd w:val="clear" w:color="auto" w:fill="FFFFFF" w:themeFill="background1"/>
            <w:vAlign w:val="center"/>
            <w:hideMark/>
          </w:tcPr>
          <w:p w14:paraId="03BBFCFB"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 Nacional de Seguridad Pública Urbana</w:t>
            </w:r>
          </w:p>
        </w:tc>
        <w:tc>
          <w:tcPr>
            <w:tcW w:w="3680" w:type="dxa"/>
            <w:shd w:val="clear" w:color="auto" w:fill="FFFFFF" w:themeFill="background1"/>
            <w:vAlign w:val="center"/>
            <w:hideMark/>
          </w:tcPr>
          <w:p w14:paraId="5DE4CF9F"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 Nacional de Seguridad Pública Urbana (ENSU)</w:t>
            </w:r>
          </w:p>
        </w:tc>
        <w:tc>
          <w:tcPr>
            <w:tcW w:w="1706" w:type="dxa"/>
            <w:shd w:val="clear" w:color="auto" w:fill="FFFFFF" w:themeFill="background1"/>
            <w:noWrap/>
            <w:vAlign w:val="center"/>
            <w:hideMark/>
          </w:tcPr>
          <w:p w14:paraId="2DFDE79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Trimestral</w:t>
            </w:r>
          </w:p>
        </w:tc>
        <w:tc>
          <w:tcPr>
            <w:tcW w:w="1442" w:type="dxa"/>
            <w:shd w:val="clear" w:color="auto" w:fill="FFFFFF" w:themeFill="background1"/>
            <w:vAlign w:val="center"/>
            <w:hideMark/>
          </w:tcPr>
          <w:p w14:paraId="00A9999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17</w:t>
            </w:r>
          </w:p>
        </w:tc>
        <w:tc>
          <w:tcPr>
            <w:tcW w:w="1276" w:type="dxa"/>
            <w:shd w:val="clear" w:color="auto" w:fill="FFFFFF" w:themeFill="background1"/>
            <w:vAlign w:val="center"/>
            <w:hideMark/>
          </w:tcPr>
          <w:p w14:paraId="05760FA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21</w:t>
            </w:r>
          </w:p>
        </w:tc>
        <w:tc>
          <w:tcPr>
            <w:tcW w:w="1840" w:type="dxa"/>
            <w:shd w:val="clear" w:color="auto" w:fill="FFFFFF" w:themeFill="background1"/>
            <w:vAlign w:val="center"/>
            <w:hideMark/>
          </w:tcPr>
          <w:p w14:paraId="1D42117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FFFFFF" w:themeFill="background1"/>
            <w:vAlign w:val="center"/>
            <w:hideMark/>
          </w:tcPr>
          <w:p w14:paraId="0AA4EB3E"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0.190</w:t>
            </w:r>
          </w:p>
        </w:tc>
      </w:tr>
      <w:tr w:rsidR="00E15DB0" w:rsidRPr="00E15DB0" w14:paraId="40E89EAF" w14:textId="77777777" w:rsidTr="00E15DB0">
        <w:trPr>
          <w:trHeight w:val="20"/>
        </w:trPr>
        <w:tc>
          <w:tcPr>
            <w:tcW w:w="3676" w:type="dxa"/>
            <w:shd w:val="clear" w:color="auto" w:fill="FFFFFF" w:themeFill="background1"/>
            <w:vAlign w:val="center"/>
            <w:hideMark/>
          </w:tcPr>
          <w:p w14:paraId="26FA7346"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 Nacional de Calidad e Impacto Gubernamental</w:t>
            </w:r>
          </w:p>
        </w:tc>
        <w:tc>
          <w:tcPr>
            <w:tcW w:w="3680" w:type="dxa"/>
            <w:shd w:val="clear" w:color="auto" w:fill="FFFFFF" w:themeFill="background1"/>
            <w:vAlign w:val="center"/>
            <w:hideMark/>
          </w:tcPr>
          <w:p w14:paraId="7125102E"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 Nacional de Calidad e Impacto Gubernamental (ENCIG)</w:t>
            </w:r>
          </w:p>
        </w:tc>
        <w:tc>
          <w:tcPr>
            <w:tcW w:w="1706" w:type="dxa"/>
            <w:shd w:val="clear" w:color="auto" w:fill="FFFFFF" w:themeFill="background1"/>
            <w:noWrap/>
            <w:vAlign w:val="center"/>
            <w:hideMark/>
          </w:tcPr>
          <w:p w14:paraId="35EAA70D"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Bienal</w:t>
            </w:r>
            <w:proofErr w:type="spellEnd"/>
          </w:p>
        </w:tc>
        <w:tc>
          <w:tcPr>
            <w:tcW w:w="1442" w:type="dxa"/>
            <w:shd w:val="clear" w:color="auto" w:fill="FFFFFF" w:themeFill="background1"/>
            <w:vAlign w:val="center"/>
            <w:hideMark/>
          </w:tcPr>
          <w:p w14:paraId="06177EC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142</w:t>
            </w:r>
          </w:p>
        </w:tc>
        <w:tc>
          <w:tcPr>
            <w:tcW w:w="1276" w:type="dxa"/>
            <w:shd w:val="clear" w:color="auto" w:fill="FFFFFF" w:themeFill="background1"/>
            <w:vAlign w:val="center"/>
            <w:hideMark/>
          </w:tcPr>
          <w:p w14:paraId="4E66949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176</w:t>
            </w:r>
          </w:p>
        </w:tc>
        <w:tc>
          <w:tcPr>
            <w:tcW w:w="1840" w:type="dxa"/>
            <w:shd w:val="clear" w:color="auto" w:fill="FFFFFF" w:themeFill="background1"/>
            <w:vAlign w:val="center"/>
            <w:hideMark/>
          </w:tcPr>
          <w:p w14:paraId="505E727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FFFFFF" w:themeFill="background1"/>
            <w:vAlign w:val="center"/>
            <w:hideMark/>
          </w:tcPr>
          <w:p w14:paraId="525924E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0.193</w:t>
            </w:r>
          </w:p>
        </w:tc>
      </w:tr>
      <w:tr w:rsidR="00E15DB0" w:rsidRPr="00E15DB0" w14:paraId="4721311A" w14:textId="77777777" w:rsidTr="00E15DB0">
        <w:trPr>
          <w:trHeight w:val="20"/>
        </w:trPr>
        <w:tc>
          <w:tcPr>
            <w:tcW w:w="3676" w:type="dxa"/>
            <w:shd w:val="clear" w:color="auto" w:fill="FFFFFF" w:themeFill="background1"/>
            <w:vAlign w:val="center"/>
            <w:hideMark/>
          </w:tcPr>
          <w:p w14:paraId="371C7C56"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Arial"/>
                <w:color w:val="000000"/>
                <w:sz w:val="17"/>
                <w:szCs w:val="17"/>
              </w:rPr>
              <w:t>Cuentas temáticas. Cuentas Satélite y sus Indicadores</w:t>
            </w:r>
          </w:p>
        </w:tc>
        <w:tc>
          <w:tcPr>
            <w:tcW w:w="3680" w:type="dxa"/>
            <w:shd w:val="clear" w:color="auto" w:fill="FFFFFF" w:themeFill="background1"/>
            <w:vAlign w:val="center"/>
            <w:hideMark/>
          </w:tcPr>
          <w:p w14:paraId="5ADAC422"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 Satélite de Vivienda de México.</w:t>
            </w:r>
          </w:p>
        </w:tc>
        <w:tc>
          <w:tcPr>
            <w:tcW w:w="1706" w:type="dxa"/>
            <w:shd w:val="clear" w:color="auto" w:fill="FFFFFF" w:themeFill="background1"/>
            <w:noWrap/>
            <w:vAlign w:val="center"/>
            <w:hideMark/>
          </w:tcPr>
          <w:p w14:paraId="15A344D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FFFFFF" w:themeFill="background1"/>
            <w:vAlign w:val="center"/>
            <w:hideMark/>
          </w:tcPr>
          <w:p w14:paraId="3394A29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353</w:t>
            </w:r>
          </w:p>
        </w:tc>
        <w:tc>
          <w:tcPr>
            <w:tcW w:w="1276" w:type="dxa"/>
            <w:shd w:val="clear" w:color="auto" w:fill="FFFFFF" w:themeFill="background1"/>
            <w:noWrap/>
            <w:vAlign w:val="center"/>
            <w:hideMark/>
          </w:tcPr>
          <w:p w14:paraId="682DE3A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450</w:t>
            </w:r>
          </w:p>
        </w:tc>
        <w:tc>
          <w:tcPr>
            <w:tcW w:w="1840" w:type="dxa"/>
            <w:shd w:val="clear" w:color="auto" w:fill="FFFFFF" w:themeFill="background1"/>
            <w:vAlign w:val="center"/>
            <w:hideMark/>
          </w:tcPr>
          <w:p w14:paraId="4382657D"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FFFFFF" w:themeFill="background1"/>
            <w:vAlign w:val="center"/>
            <w:hideMark/>
          </w:tcPr>
          <w:p w14:paraId="7C7C499E"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0.216</w:t>
            </w:r>
          </w:p>
        </w:tc>
      </w:tr>
      <w:tr w:rsidR="00E15DB0" w:rsidRPr="00E15DB0" w14:paraId="4DFAFFFC" w14:textId="77777777" w:rsidTr="00E15DB0">
        <w:trPr>
          <w:trHeight w:val="20"/>
        </w:trPr>
        <w:tc>
          <w:tcPr>
            <w:tcW w:w="3676" w:type="dxa"/>
            <w:shd w:val="clear" w:color="auto" w:fill="DEEAF6" w:themeFill="accent1" w:themeFillTint="33"/>
            <w:vAlign w:val="center"/>
            <w:hideMark/>
          </w:tcPr>
          <w:p w14:paraId="5F659247"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 Nacional sobre Productividad y Competitividad de las Micro, Pequeñas y Medianas Empresas</w:t>
            </w:r>
          </w:p>
        </w:tc>
        <w:tc>
          <w:tcPr>
            <w:tcW w:w="3680" w:type="dxa"/>
            <w:shd w:val="clear" w:color="auto" w:fill="DEEAF6" w:themeFill="accent1" w:themeFillTint="33"/>
            <w:vAlign w:val="center"/>
            <w:hideMark/>
          </w:tcPr>
          <w:p w14:paraId="56A993D8"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Indicadores de Productividad Laboral y del Costo Unitario de la Mano de Obra</w:t>
            </w:r>
          </w:p>
        </w:tc>
        <w:tc>
          <w:tcPr>
            <w:tcW w:w="1706" w:type="dxa"/>
            <w:shd w:val="clear" w:color="auto" w:fill="DEEAF6" w:themeFill="accent1" w:themeFillTint="33"/>
            <w:noWrap/>
            <w:vAlign w:val="center"/>
            <w:hideMark/>
          </w:tcPr>
          <w:p w14:paraId="4299AE7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Trimestral</w:t>
            </w:r>
          </w:p>
        </w:tc>
        <w:tc>
          <w:tcPr>
            <w:tcW w:w="1442" w:type="dxa"/>
            <w:shd w:val="clear" w:color="auto" w:fill="DEEAF6" w:themeFill="accent1" w:themeFillTint="33"/>
            <w:vAlign w:val="center"/>
            <w:hideMark/>
          </w:tcPr>
          <w:p w14:paraId="1CC6114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69.75</w:t>
            </w:r>
          </w:p>
        </w:tc>
        <w:tc>
          <w:tcPr>
            <w:tcW w:w="1276" w:type="dxa"/>
            <w:shd w:val="clear" w:color="auto" w:fill="DEEAF6" w:themeFill="accent1" w:themeFillTint="33"/>
            <w:vAlign w:val="center"/>
            <w:hideMark/>
          </w:tcPr>
          <w:p w14:paraId="759082D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90</w:t>
            </w:r>
          </w:p>
        </w:tc>
        <w:tc>
          <w:tcPr>
            <w:tcW w:w="1840" w:type="dxa"/>
            <w:shd w:val="clear" w:color="auto" w:fill="DEEAF6" w:themeFill="accent1" w:themeFillTint="33"/>
            <w:vAlign w:val="center"/>
            <w:hideMark/>
          </w:tcPr>
          <w:p w14:paraId="43F7591A"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N - Norma/</w:t>
            </w:r>
            <w:proofErr w:type="spellStart"/>
            <w:r w:rsidRPr="00E15DB0">
              <w:rPr>
                <w:rFonts w:ascii="Century Gothic" w:eastAsia="Times New Roman" w:hAnsi="Century Gothic" w:cs="Calibri"/>
                <w:color w:val="000000"/>
                <w:sz w:val="17"/>
                <w:szCs w:val="17"/>
                <w:lang w:val="en-US"/>
              </w:rPr>
              <w:t>Estándar</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DEEAF6" w:themeFill="accent1" w:themeFillTint="33"/>
            <w:vAlign w:val="center"/>
            <w:hideMark/>
          </w:tcPr>
          <w:p w14:paraId="032217E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0.225</w:t>
            </w:r>
          </w:p>
        </w:tc>
      </w:tr>
      <w:tr w:rsidR="00E15DB0" w:rsidRPr="00E15DB0" w14:paraId="1BC95AB6" w14:textId="77777777" w:rsidTr="00E15DB0">
        <w:trPr>
          <w:trHeight w:val="20"/>
        </w:trPr>
        <w:tc>
          <w:tcPr>
            <w:tcW w:w="3676" w:type="dxa"/>
            <w:shd w:val="clear" w:color="auto" w:fill="DEEAF6" w:themeFill="accent1" w:themeFillTint="33"/>
            <w:vAlign w:val="center"/>
            <w:hideMark/>
          </w:tcPr>
          <w:p w14:paraId="313B39F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Cuentas temáticas. Cuentas Satélite y sus Indicadores</w:t>
            </w:r>
          </w:p>
        </w:tc>
        <w:tc>
          <w:tcPr>
            <w:tcW w:w="3680" w:type="dxa"/>
            <w:shd w:val="clear" w:color="auto" w:fill="DEEAF6" w:themeFill="accent1" w:themeFillTint="33"/>
            <w:vAlign w:val="center"/>
            <w:hideMark/>
          </w:tcPr>
          <w:p w14:paraId="482AC9C3"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Cuentas Económicas y Ecológicas de México</w:t>
            </w:r>
          </w:p>
        </w:tc>
        <w:tc>
          <w:tcPr>
            <w:tcW w:w="1706" w:type="dxa"/>
            <w:shd w:val="clear" w:color="auto" w:fill="DEEAF6" w:themeFill="accent1" w:themeFillTint="33"/>
            <w:noWrap/>
            <w:vAlign w:val="center"/>
            <w:hideMark/>
          </w:tcPr>
          <w:p w14:paraId="2C8B174E"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6F09E08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339</w:t>
            </w:r>
          </w:p>
        </w:tc>
        <w:tc>
          <w:tcPr>
            <w:tcW w:w="1276" w:type="dxa"/>
            <w:shd w:val="clear" w:color="auto" w:fill="DEEAF6" w:themeFill="accent1" w:themeFillTint="33"/>
            <w:noWrap/>
            <w:vAlign w:val="center"/>
            <w:hideMark/>
          </w:tcPr>
          <w:p w14:paraId="68F7890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438</w:t>
            </w:r>
          </w:p>
        </w:tc>
        <w:tc>
          <w:tcPr>
            <w:tcW w:w="1840" w:type="dxa"/>
            <w:shd w:val="clear" w:color="auto" w:fill="DEEAF6" w:themeFill="accent1" w:themeFillTint="33"/>
            <w:vAlign w:val="center"/>
            <w:hideMark/>
          </w:tcPr>
          <w:p w14:paraId="7B5110FB"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DEEAF6" w:themeFill="accent1" w:themeFillTint="33"/>
            <w:vAlign w:val="center"/>
            <w:hideMark/>
          </w:tcPr>
          <w:p w14:paraId="700570E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0.226</w:t>
            </w:r>
          </w:p>
        </w:tc>
      </w:tr>
      <w:tr w:rsidR="00E15DB0" w:rsidRPr="00E15DB0" w14:paraId="7362489E" w14:textId="77777777" w:rsidTr="00E15DB0">
        <w:trPr>
          <w:trHeight w:val="20"/>
        </w:trPr>
        <w:tc>
          <w:tcPr>
            <w:tcW w:w="3676" w:type="dxa"/>
            <w:shd w:val="clear" w:color="auto" w:fill="DEEAF6" w:themeFill="accent1" w:themeFillTint="33"/>
            <w:vAlign w:val="center"/>
            <w:hideMark/>
          </w:tcPr>
          <w:p w14:paraId="16A9B749"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Cuentas temáticas. Cuentas Satélite y sus Indicadores</w:t>
            </w:r>
          </w:p>
        </w:tc>
        <w:tc>
          <w:tcPr>
            <w:tcW w:w="3680" w:type="dxa"/>
            <w:shd w:val="clear" w:color="auto" w:fill="DEEAF6" w:themeFill="accent1" w:themeFillTint="33"/>
            <w:vAlign w:val="center"/>
            <w:hideMark/>
          </w:tcPr>
          <w:p w14:paraId="07E923B8"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 Satélite de las Instituciones sin Fines de Lucro de México.</w:t>
            </w:r>
          </w:p>
        </w:tc>
        <w:tc>
          <w:tcPr>
            <w:tcW w:w="1706" w:type="dxa"/>
            <w:shd w:val="clear" w:color="auto" w:fill="DEEAF6" w:themeFill="accent1" w:themeFillTint="33"/>
            <w:noWrap/>
            <w:vAlign w:val="center"/>
            <w:hideMark/>
          </w:tcPr>
          <w:p w14:paraId="160C062A"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6655353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338</w:t>
            </w:r>
          </w:p>
        </w:tc>
        <w:tc>
          <w:tcPr>
            <w:tcW w:w="1276" w:type="dxa"/>
            <w:shd w:val="clear" w:color="auto" w:fill="DEEAF6" w:themeFill="accent1" w:themeFillTint="33"/>
            <w:vAlign w:val="center"/>
            <w:hideMark/>
          </w:tcPr>
          <w:p w14:paraId="6DE6CB5A"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447</w:t>
            </w:r>
          </w:p>
        </w:tc>
        <w:tc>
          <w:tcPr>
            <w:tcW w:w="1840" w:type="dxa"/>
            <w:shd w:val="clear" w:color="auto" w:fill="DEEAF6" w:themeFill="accent1" w:themeFillTint="33"/>
            <w:vAlign w:val="center"/>
            <w:hideMark/>
          </w:tcPr>
          <w:p w14:paraId="4A14362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DEEAF6" w:themeFill="accent1" w:themeFillTint="33"/>
            <w:vAlign w:val="center"/>
            <w:hideMark/>
          </w:tcPr>
          <w:p w14:paraId="046D625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0.244</w:t>
            </w:r>
          </w:p>
        </w:tc>
      </w:tr>
      <w:tr w:rsidR="00E15DB0" w:rsidRPr="00E15DB0" w14:paraId="66B5C1CE" w14:textId="77777777" w:rsidTr="00E15DB0">
        <w:trPr>
          <w:trHeight w:val="20"/>
        </w:trPr>
        <w:tc>
          <w:tcPr>
            <w:tcW w:w="3676" w:type="dxa"/>
            <w:shd w:val="clear" w:color="auto" w:fill="DEEAF6" w:themeFill="accent1" w:themeFillTint="33"/>
            <w:vAlign w:val="center"/>
            <w:hideMark/>
          </w:tcPr>
          <w:p w14:paraId="1C88CB43" w14:textId="77777777" w:rsidR="00E15DB0" w:rsidRPr="00E15DB0" w:rsidRDefault="00E15DB0" w:rsidP="00E15DB0">
            <w:pPr>
              <w:spacing w:after="0" w:line="240" w:lineRule="auto"/>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Estadística</w:t>
            </w:r>
            <w:proofErr w:type="spellEnd"/>
            <w:r w:rsidRPr="00E15DB0">
              <w:rPr>
                <w:rFonts w:ascii="Century Gothic" w:eastAsia="Times New Roman" w:hAnsi="Century Gothic" w:cs="Calibri"/>
                <w:color w:val="000000"/>
                <w:sz w:val="17"/>
                <w:szCs w:val="17"/>
                <w:lang w:val="en-US"/>
              </w:rPr>
              <w:t xml:space="preserve"> de </w:t>
            </w:r>
            <w:proofErr w:type="spellStart"/>
            <w:r w:rsidRPr="00E15DB0">
              <w:rPr>
                <w:rFonts w:ascii="Century Gothic" w:eastAsia="Times New Roman" w:hAnsi="Century Gothic" w:cs="Calibri"/>
                <w:color w:val="000000"/>
                <w:sz w:val="17"/>
                <w:szCs w:val="17"/>
                <w:lang w:val="en-US"/>
              </w:rPr>
              <w:t>Divorcios</w:t>
            </w:r>
            <w:proofErr w:type="spellEnd"/>
          </w:p>
        </w:tc>
        <w:tc>
          <w:tcPr>
            <w:tcW w:w="3680" w:type="dxa"/>
            <w:shd w:val="clear" w:color="auto" w:fill="DEEAF6" w:themeFill="accent1" w:themeFillTint="33"/>
            <w:vAlign w:val="center"/>
            <w:hideMark/>
          </w:tcPr>
          <w:p w14:paraId="46EA988A"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Estadísticas</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Vitales</w:t>
            </w:r>
            <w:proofErr w:type="spellEnd"/>
            <w:r w:rsidRPr="00E15DB0">
              <w:rPr>
                <w:rFonts w:ascii="Century Gothic" w:eastAsia="Times New Roman" w:hAnsi="Century Gothic" w:cs="Calibri"/>
                <w:color w:val="000000"/>
                <w:sz w:val="17"/>
                <w:szCs w:val="17"/>
                <w:lang w:val="en-US"/>
              </w:rPr>
              <w:t xml:space="preserve"> – </w:t>
            </w:r>
            <w:proofErr w:type="spellStart"/>
            <w:r w:rsidRPr="00E15DB0">
              <w:rPr>
                <w:rFonts w:ascii="Century Gothic" w:eastAsia="Times New Roman" w:hAnsi="Century Gothic" w:cs="Calibri"/>
                <w:color w:val="000000"/>
                <w:sz w:val="17"/>
                <w:szCs w:val="17"/>
                <w:lang w:val="en-US"/>
              </w:rPr>
              <w:t>Divorcios</w:t>
            </w:r>
            <w:proofErr w:type="spellEnd"/>
          </w:p>
        </w:tc>
        <w:tc>
          <w:tcPr>
            <w:tcW w:w="1706" w:type="dxa"/>
            <w:shd w:val="clear" w:color="auto" w:fill="DEEAF6" w:themeFill="accent1" w:themeFillTint="33"/>
            <w:noWrap/>
            <w:vAlign w:val="center"/>
            <w:hideMark/>
          </w:tcPr>
          <w:p w14:paraId="30EABFC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38CAE585"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274</w:t>
            </w:r>
          </w:p>
        </w:tc>
        <w:tc>
          <w:tcPr>
            <w:tcW w:w="1276" w:type="dxa"/>
            <w:shd w:val="clear" w:color="auto" w:fill="DEEAF6" w:themeFill="accent1" w:themeFillTint="33"/>
            <w:noWrap/>
            <w:vAlign w:val="center"/>
            <w:hideMark/>
          </w:tcPr>
          <w:p w14:paraId="5AD3DEB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365</w:t>
            </w:r>
          </w:p>
        </w:tc>
        <w:tc>
          <w:tcPr>
            <w:tcW w:w="1840" w:type="dxa"/>
            <w:shd w:val="clear" w:color="auto" w:fill="DEEAF6" w:themeFill="accent1" w:themeFillTint="33"/>
            <w:vAlign w:val="center"/>
            <w:hideMark/>
          </w:tcPr>
          <w:p w14:paraId="0D1392D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R - </w:t>
            </w:r>
            <w:proofErr w:type="spellStart"/>
            <w:r w:rsidRPr="00E15DB0">
              <w:rPr>
                <w:rFonts w:ascii="Century Gothic" w:eastAsia="Times New Roman" w:hAnsi="Century Gothic" w:cs="Calibri"/>
                <w:color w:val="000000"/>
                <w:sz w:val="17"/>
                <w:szCs w:val="17"/>
                <w:lang w:val="en-US"/>
              </w:rPr>
              <w:t>Recomendación</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DEEAF6" w:themeFill="accent1" w:themeFillTint="33"/>
            <w:vAlign w:val="center"/>
            <w:hideMark/>
          </w:tcPr>
          <w:p w14:paraId="42F5B1E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0.249</w:t>
            </w:r>
          </w:p>
        </w:tc>
      </w:tr>
      <w:tr w:rsidR="00E15DB0" w:rsidRPr="00E15DB0" w14:paraId="3C53ED23" w14:textId="77777777" w:rsidTr="00E15DB0">
        <w:trPr>
          <w:trHeight w:val="20"/>
        </w:trPr>
        <w:tc>
          <w:tcPr>
            <w:tcW w:w="3676" w:type="dxa"/>
            <w:shd w:val="clear" w:color="auto" w:fill="DEEAF6" w:themeFill="accent1" w:themeFillTint="33"/>
            <w:vAlign w:val="center"/>
            <w:hideMark/>
          </w:tcPr>
          <w:p w14:paraId="65D8D719" w14:textId="77777777" w:rsidR="00E15DB0" w:rsidRPr="00E15DB0" w:rsidRDefault="00E15DB0" w:rsidP="00E15DB0">
            <w:pPr>
              <w:spacing w:after="0" w:line="240" w:lineRule="auto"/>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Estadística</w:t>
            </w:r>
            <w:proofErr w:type="spellEnd"/>
            <w:r w:rsidRPr="00E15DB0">
              <w:rPr>
                <w:rFonts w:ascii="Century Gothic" w:eastAsia="Times New Roman" w:hAnsi="Century Gothic" w:cs="Calibri"/>
                <w:color w:val="000000"/>
                <w:sz w:val="17"/>
                <w:szCs w:val="17"/>
                <w:lang w:val="en-US"/>
              </w:rPr>
              <w:t xml:space="preserve"> de </w:t>
            </w:r>
            <w:proofErr w:type="spellStart"/>
            <w:r w:rsidRPr="00E15DB0">
              <w:rPr>
                <w:rFonts w:ascii="Century Gothic" w:eastAsia="Times New Roman" w:hAnsi="Century Gothic" w:cs="Calibri"/>
                <w:color w:val="000000"/>
                <w:sz w:val="17"/>
                <w:szCs w:val="17"/>
                <w:lang w:val="en-US"/>
              </w:rPr>
              <w:t>Matrimonios</w:t>
            </w:r>
            <w:proofErr w:type="spellEnd"/>
          </w:p>
        </w:tc>
        <w:tc>
          <w:tcPr>
            <w:tcW w:w="3680" w:type="dxa"/>
            <w:shd w:val="clear" w:color="auto" w:fill="DEEAF6" w:themeFill="accent1" w:themeFillTint="33"/>
            <w:vAlign w:val="center"/>
            <w:hideMark/>
          </w:tcPr>
          <w:p w14:paraId="4AC0BD10"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Estadísticas</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Vitales</w:t>
            </w:r>
            <w:proofErr w:type="spellEnd"/>
            <w:r w:rsidRPr="00E15DB0">
              <w:rPr>
                <w:rFonts w:ascii="Century Gothic" w:eastAsia="Times New Roman" w:hAnsi="Century Gothic" w:cs="Calibri"/>
                <w:color w:val="000000"/>
                <w:sz w:val="17"/>
                <w:szCs w:val="17"/>
                <w:lang w:val="en-US"/>
              </w:rPr>
              <w:t xml:space="preserve"> – </w:t>
            </w:r>
            <w:proofErr w:type="spellStart"/>
            <w:r w:rsidRPr="00E15DB0">
              <w:rPr>
                <w:rFonts w:ascii="Century Gothic" w:eastAsia="Times New Roman" w:hAnsi="Century Gothic" w:cs="Calibri"/>
                <w:color w:val="000000"/>
                <w:sz w:val="17"/>
                <w:szCs w:val="17"/>
                <w:lang w:val="en-US"/>
              </w:rPr>
              <w:t>Matrimonios</w:t>
            </w:r>
            <w:proofErr w:type="spellEnd"/>
          </w:p>
        </w:tc>
        <w:tc>
          <w:tcPr>
            <w:tcW w:w="1706" w:type="dxa"/>
            <w:shd w:val="clear" w:color="auto" w:fill="DEEAF6" w:themeFill="accent1" w:themeFillTint="33"/>
            <w:noWrap/>
            <w:vAlign w:val="center"/>
            <w:hideMark/>
          </w:tcPr>
          <w:p w14:paraId="5F21E6A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329983D5"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274</w:t>
            </w:r>
          </w:p>
        </w:tc>
        <w:tc>
          <w:tcPr>
            <w:tcW w:w="1276" w:type="dxa"/>
            <w:shd w:val="clear" w:color="auto" w:fill="DEEAF6" w:themeFill="accent1" w:themeFillTint="33"/>
            <w:noWrap/>
            <w:vAlign w:val="center"/>
            <w:hideMark/>
          </w:tcPr>
          <w:p w14:paraId="466357F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365</w:t>
            </w:r>
          </w:p>
        </w:tc>
        <w:tc>
          <w:tcPr>
            <w:tcW w:w="1840" w:type="dxa"/>
            <w:shd w:val="clear" w:color="auto" w:fill="DEEAF6" w:themeFill="accent1" w:themeFillTint="33"/>
            <w:vAlign w:val="center"/>
            <w:hideMark/>
          </w:tcPr>
          <w:p w14:paraId="6C31C96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R - </w:t>
            </w:r>
            <w:proofErr w:type="spellStart"/>
            <w:r w:rsidRPr="00E15DB0">
              <w:rPr>
                <w:rFonts w:ascii="Century Gothic" w:eastAsia="Times New Roman" w:hAnsi="Century Gothic" w:cs="Calibri"/>
                <w:color w:val="000000"/>
                <w:sz w:val="17"/>
                <w:szCs w:val="17"/>
                <w:lang w:val="en-US"/>
              </w:rPr>
              <w:t>Recomendación</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DEEAF6" w:themeFill="accent1" w:themeFillTint="33"/>
            <w:vAlign w:val="center"/>
            <w:hideMark/>
          </w:tcPr>
          <w:p w14:paraId="4D07B91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0.249</w:t>
            </w:r>
          </w:p>
        </w:tc>
      </w:tr>
      <w:tr w:rsidR="00E15DB0" w:rsidRPr="00E15DB0" w14:paraId="5FECB744" w14:textId="77777777" w:rsidTr="00E15DB0">
        <w:trPr>
          <w:trHeight w:val="20"/>
        </w:trPr>
        <w:tc>
          <w:tcPr>
            <w:tcW w:w="3676" w:type="dxa"/>
            <w:shd w:val="clear" w:color="auto" w:fill="FFFFFF" w:themeFill="background1"/>
            <w:vAlign w:val="center"/>
            <w:hideMark/>
          </w:tcPr>
          <w:p w14:paraId="7ABD2C61"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Cuentas temáticas. Cuentas Satélite y sus Indicadores</w:t>
            </w:r>
          </w:p>
        </w:tc>
        <w:tc>
          <w:tcPr>
            <w:tcW w:w="3680" w:type="dxa"/>
            <w:shd w:val="clear" w:color="auto" w:fill="FFFFFF" w:themeFill="background1"/>
            <w:vAlign w:val="center"/>
            <w:hideMark/>
          </w:tcPr>
          <w:p w14:paraId="465C8F2E"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 Satélite del Turismo de México</w:t>
            </w:r>
          </w:p>
        </w:tc>
        <w:tc>
          <w:tcPr>
            <w:tcW w:w="1706" w:type="dxa"/>
            <w:shd w:val="clear" w:color="auto" w:fill="FFFFFF" w:themeFill="background1"/>
            <w:noWrap/>
            <w:vAlign w:val="center"/>
            <w:hideMark/>
          </w:tcPr>
          <w:p w14:paraId="67EDC0F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FFFFFF" w:themeFill="background1"/>
            <w:vAlign w:val="center"/>
            <w:hideMark/>
          </w:tcPr>
          <w:p w14:paraId="2711654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350</w:t>
            </w:r>
          </w:p>
        </w:tc>
        <w:tc>
          <w:tcPr>
            <w:tcW w:w="1276" w:type="dxa"/>
            <w:shd w:val="clear" w:color="auto" w:fill="FFFFFF" w:themeFill="background1"/>
            <w:noWrap/>
            <w:vAlign w:val="center"/>
            <w:hideMark/>
          </w:tcPr>
          <w:p w14:paraId="6166430E"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480</w:t>
            </w:r>
          </w:p>
        </w:tc>
        <w:tc>
          <w:tcPr>
            <w:tcW w:w="1840" w:type="dxa"/>
            <w:shd w:val="clear" w:color="auto" w:fill="FFFFFF" w:themeFill="background1"/>
            <w:vAlign w:val="center"/>
            <w:hideMark/>
          </w:tcPr>
          <w:p w14:paraId="2B27652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L - </w:t>
            </w:r>
            <w:proofErr w:type="spellStart"/>
            <w:r w:rsidRPr="00E15DB0">
              <w:rPr>
                <w:rFonts w:ascii="Century Gothic" w:eastAsia="Times New Roman" w:hAnsi="Century Gothic" w:cs="Calibri"/>
                <w:color w:val="000000"/>
                <w:sz w:val="17"/>
                <w:szCs w:val="17"/>
                <w:lang w:val="en-US"/>
              </w:rPr>
              <w:t>Lineamiento</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institucional</w:t>
            </w:r>
            <w:proofErr w:type="spellEnd"/>
          </w:p>
        </w:tc>
        <w:tc>
          <w:tcPr>
            <w:tcW w:w="760" w:type="dxa"/>
            <w:shd w:val="clear" w:color="auto" w:fill="FFFFFF" w:themeFill="background1"/>
            <w:vAlign w:val="center"/>
            <w:hideMark/>
          </w:tcPr>
          <w:p w14:paraId="215F4BD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0.271</w:t>
            </w:r>
          </w:p>
        </w:tc>
      </w:tr>
      <w:tr w:rsidR="00E15DB0" w:rsidRPr="00E15DB0" w14:paraId="4714A0A4" w14:textId="77777777" w:rsidTr="00E15DB0">
        <w:trPr>
          <w:trHeight w:val="20"/>
        </w:trPr>
        <w:tc>
          <w:tcPr>
            <w:tcW w:w="3676" w:type="dxa"/>
            <w:shd w:val="clear" w:color="auto" w:fill="FFFFFF" w:themeFill="background1"/>
            <w:vAlign w:val="center"/>
            <w:hideMark/>
          </w:tcPr>
          <w:p w14:paraId="173F8ED6" w14:textId="77777777" w:rsidR="00E15DB0" w:rsidRPr="00E15DB0" w:rsidRDefault="00E15DB0" w:rsidP="00E15DB0">
            <w:pPr>
              <w:spacing w:after="0" w:line="240" w:lineRule="auto"/>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Estadística</w:t>
            </w:r>
            <w:proofErr w:type="spellEnd"/>
            <w:r w:rsidRPr="00E15DB0">
              <w:rPr>
                <w:rFonts w:ascii="Century Gothic" w:eastAsia="Times New Roman" w:hAnsi="Century Gothic" w:cs="Calibri"/>
                <w:color w:val="000000"/>
                <w:sz w:val="17"/>
                <w:szCs w:val="17"/>
                <w:lang w:val="en-US"/>
              </w:rPr>
              <w:t xml:space="preserve"> de </w:t>
            </w:r>
            <w:proofErr w:type="spellStart"/>
            <w:r w:rsidRPr="00E15DB0">
              <w:rPr>
                <w:rFonts w:ascii="Century Gothic" w:eastAsia="Times New Roman" w:hAnsi="Century Gothic" w:cs="Calibri"/>
                <w:color w:val="000000"/>
                <w:sz w:val="17"/>
                <w:szCs w:val="17"/>
                <w:lang w:val="en-US"/>
              </w:rPr>
              <w:t>Nacimientos</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Registrados</w:t>
            </w:r>
            <w:proofErr w:type="spellEnd"/>
          </w:p>
        </w:tc>
        <w:tc>
          <w:tcPr>
            <w:tcW w:w="3680" w:type="dxa"/>
            <w:shd w:val="clear" w:color="auto" w:fill="FFFFFF" w:themeFill="background1"/>
            <w:vAlign w:val="center"/>
            <w:hideMark/>
          </w:tcPr>
          <w:p w14:paraId="7C576721"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Estadísticas</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Vitales</w:t>
            </w:r>
            <w:proofErr w:type="spellEnd"/>
            <w:r w:rsidRPr="00E15DB0">
              <w:rPr>
                <w:rFonts w:ascii="Century Gothic" w:eastAsia="Times New Roman" w:hAnsi="Century Gothic" w:cs="Calibri"/>
                <w:color w:val="000000"/>
                <w:sz w:val="17"/>
                <w:szCs w:val="17"/>
                <w:lang w:val="en-US"/>
              </w:rPr>
              <w:t xml:space="preserve"> – </w:t>
            </w:r>
            <w:proofErr w:type="spellStart"/>
            <w:r w:rsidRPr="00E15DB0">
              <w:rPr>
                <w:rFonts w:ascii="Century Gothic" w:eastAsia="Times New Roman" w:hAnsi="Century Gothic" w:cs="Calibri"/>
                <w:color w:val="000000"/>
                <w:sz w:val="17"/>
                <w:szCs w:val="17"/>
                <w:lang w:val="en-US"/>
              </w:rPr>
              <w:t>Nacimientos</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registrados</w:t>
            </w:r>
            <w:proofErr w:type="spellEnd"/>
          </w:p>
        </w:tc>
        <w:tc>
          <w:tcPr>
            <w:tcW w:w="1706" w:type="dxa"/>
            <w:shd w:val="clear" w:color="auto" w:fill="FFFFFF" w:themeFill="background1"/>
            <w:noWrap/>
            <w:vAlign w:val="center"/>
            <w:hideMark/>
          </w:tcPr>
          <w:p w14:paraId="401C507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FFFFFF" w:themeFill="background1"/>
            <w:vAlign w:val="center"/>
            <w:hideMark/>
          </w:tcPr>
          <w:p w14:paraId="1947488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266</w:t>
            </w:r>
          </w:p>
        </w:tc>
        <w:tc>
          <w:tcPr>
            <w:tcW w:w="1276" w:type="dxa"/>
            <w:shd w:val="clear" w:color="auto" w:fill="FFFFFF" w:themeFill="background1"/>
            <w:noWrap/>
            <w:vAlign w:val="center"/>
            <w:hideMark/>
          </w:tcPr>
          <w:p w14:paraId="5EB673CE"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365</w:t>
            </w:r>
          </w:p>
        </w:tc>
        <w:tc>
          <w:tcPr>
            <w:tcW w:w="1840" w:type="dxa"/>
            <w:shd w:val="clear" w:color="auto" w:fill="FFFFFF" w:themeFill="background1"/>
            <w:vAlign w:val="center"/>
            <w:hideMark/>
          </w:tcPr>
          <w:p w14:paraId="18857CFB"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R - </w:t>
            </w:r>
            <w:proofErr w:type="spellStart"/>
            <w:r w:rsidRPr="00E15DB0">
              <w:rPr>
                <w:rFonts w:ascii="Century Gothic" w:eastAsia="Times New Roman" w:hAnsi="Century Gothic" w:cs="Calibri"/>
                <w:color w:val="000000"/>
                <w:sz w:val="17"/>
                <w:szCs w:val="17"/>
                <w:lang w:val="en-US"/>
              </w:rPr>
              <w:t>Recomendación</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FFFFFF" w:themeFill="background1"/>
            <w:vAlign w:val="center"/>
            <w:hideMark/>
          </w:tcPr>
          <w:p w14:paraId="5418662D"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0.271</w:t>
            </w:r>
          </w:p>
        </w:tc>
      </w:tr>
      <w:tr w:rsidR="00E15DB0" w:rsidRPr="00E15DB0" w14:paraId="691F55B7" w14:textId="77777777" w:rsidTr="00E15DB0">
        <w:trPr>
          <w:trHeight w:val="20"/>
        </w:trPr>
        <w:tc>
          <w:tcPr>
            <w:tcW w:w="3676" w:type="dxa"/>
            <w:shd w:val="clear" w:color="auto" w:fill="FFFFFF" w:themeFill="background1"/>
            <w:vAlign w:val="center"/>
            <w:hideMark/>
          </w:tcPr>
          <w:p w14:paraId="7D639AAD"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Cuentas temáticas. Cuentas Satélite y sus Indicadores</w:t>
            </w:r>
          </w:p>
        </w:tc>
        <w:tc>
          <w:tcPr>
            <w:tcW w:w="3680" w:type="dxa"/>
            <w:shd w:val="clear" w:color="auto" w:fill="FFFFFF" w:themeFill="background1"/>
            <w:vAlign w:val="center"/>
            <w:hideMark/>
          </w:tcPr>
          <w:p w14:paraId="7131DCA6"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 Satélite de la Cultura de México.</w:t>
            </w:r>
          </w:p>
        </w:tc>
        <w:tc>
          <w:tcPr>
            <w:tcW w:w="1706" w:type="dxa"/>
            <w:shd w:val="clear" w:color="auto" w:fill="FFFFFF" w:themeFill="background1"/>
            <w:noWrap/>
            <w:vAlign w:val="center"/>
            <w:hideMark/>
          </w:tcPr>
          <w:p w14:paraId="20EACB9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FFFFFF" w:themeFill="background1"/>
            <w:vAlign w:val="center"/>
            <w:hideMark/>
          </w:tcPr>
          <w:p w14:paraId="6A91EA8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325</w:t>
            </w:r>
          </w:p>
        </w:tc>
        <w:tc>
          <w:tcPr>
            <w:tcW w:w="1276" w:type="dxa"/>
            <w:shd w:val="clear" w:color="auto" w:fill="FFFFFF" w:themeFill="background1"/>
            <w:vAlign w:val="center"/>
            <w:hideMark/>
          </w:tcPr>
          <w:p w14:paraId="7ADF022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473</w:t>
            </w:r>
          </w:p>
        </w:tc>
        <w:tc>
          <w:tcPr>
            <w:tcW w:w="1840" w:type="dxa"/>
            <w:shd w:val="clear" w:color="auto" w:fill="FFFFFF" w:themeFill="background1"/>
            <w:vAlign w:val="center"/>
            <w:hideMark/>
          </w:tcPr>
          <w:p w14:paraId="5861719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FFFFFF" w:themeFill="background1"/>
            <w:vAlign w:val="center"/>
            <w:hideMark/>
          </w:tcPr>
          <w:p w14:paraId="2D4FCAAF"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0.313</w:t>
            </w:r>
          </w:p>
        </w:tc>
      </w:tr>
      <w:tr w:rsidR="00E15DB0" w:rsidRPr="00E15DB0" w14:paraId="7B52474F" w14:textId="77777777" w:rsidTr="00E15DB0">
        <w:trPr>
          <w:trHeight w:val="20"/>
        </w:trPr>
        <w:tc>
          <w:tcPr>
            <w:tcW w:w="3676" w:type="dxa"/>
            <w:shd w:val="clear" w:color="auto" w:fill="FFFFFF" w:themeFill="background1"/>
            <w:vAlign w:val="center"/>
            <w:hideMark/>
          </w:tcPr>
          <w:p w14:paraId="72284BE2" w14:textId="77777777" w:rsidR="00E15DB0" w:rsidRPr="00E15DB0" w:rsidRDefault="00E15DB0" w:rsidP="00E15DB0">
            <w:pPr>
              <w:spacing w:after="0" w:line="240" w:lineRule="auto"/>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Estadística</w:t>
            </w:r>
            <w:proofErr w:type="spellEnd"/>
            <w:r w:rsidRPr="00E15DB0">
              <w:rPr>
                <w:rFonts w:ascii="Century Gothic" w:eastAsia="Times New Roman" w:hAnsi="Century Gothic" w:cs="Calibri"/>
                <w:color w:val="000000"/>
                <w:sz w:val="17"/>
                <w:szCs w:val="17"/>
                <w:lang w:val="en-US"/>
              </w:rPr>
              <w:t xml:space="preserve"> de </w:t>
            </w:r>
            <w:proofErr w:type="spellStart"/>
            <w:r w:rsidRPr="00E15DB0">
              <w:rPr>
                <w:rFonts w:ascii="Century Gothic" w:eastAsia="Times New Roman" w:hAnsi="Century Gothic" w:cs="Calibri"/>
                <w:color w:val="000000"/>
                <w:sz w:val="17"/>
                <w:szCs w:val="17"/>
                <w:lang w:val="en-US"/>
              </w:rPr>
              <w:t>Defunciones</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Fetales</w:t>
            </w:r>
            <w:proofErr w:type="spellEnd"/>
          </w:p>
        </w:tc>
        <w:tc>
          <w:tcPr>
            <w:tcW w:w="3680" w:type="dxa"/>
            <w:shd w:val="clear" w:color="auto" w:fill="FFFFFF" w:themeFill="background1"/>
            <w:vAlign w:val="center"/>
            <w:hideMark/>
          </w:tcPr>
          <w:p w14:paraId="0EF4075A"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Estadística</w:t>
            </w:r>
            <w:proofErr w:type="spellEnd"/>
            <w:r w:rsidRPr="00E15DB0">
              <w:rPr>
                <w:rFonts w:ascii="Century Gothic" w:eastAsia="Times New Roman" w:hAnsi="Century Gothic" w:cs="Calibri"/>
                <w:color w:val="000000"/>
                <w:sz w:val="17"/>
                <w:szCs w:val="17"/>
                <w:lang w:val="en-US"/>
              </w:rPr>
              <w:t xml:space="preserve"> de </w:t>
            </w:r>
            <w:proofErr w:type="spellStart"/>
            <w:r w:rsidRPr="00E15DB0">
              <w:rPr>
                <w:rFonts w:ascii="Century Gothic" w:eastAsia="Times New Roman" w:hAnsi="Century Gothic" w:cs="Calibri"/>
                <w:color w:val="000000"/>
                <w:sz w:val="17"/>
                <w:szCs w:val="17"/>
                <w:lang w:val="en-US"/>
              </w:rPr>
              <w:t>Defunciones</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Fetales</w:t>
            </w:r>
            <w:proofErr w:type="spellEnd"/>
          </w:p>
        </w:tc>
        <w:tc>
          <w:tcPr>
            <w:tcW w:w="1706" w:type="dxa"/>
            <w:shd w:val="clear" w:color="auto" w:fill="FFFFFF" w:themeFill="background1"/>
            <w:noWrap/>
            <w:vAlign w:val="center"/>
            <w:hideMark/>
          </w:tcPr>
          <w:p w14:paraId="42CAD10D"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FFFFFF" w:themeFill="background1"/>
            <w:vAlign w:val="center"/>
            <w:hideMark/>
          </w:tcPr>
          <w:p w14:paraId="79C2B2E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244</w:t>
            </w:r>
          </w:p>
        </w:tc>
        <w:tc>
          <w:tcPr>
            <w:tcW w:w="1276" w:type="dxa"/>
            <w:shd w:val="clear" w:color="auto" w:fill="FFFFFF" w:themeFill="background1"/>
            <w:noWrap/>
            <w:vAlign w:val="center"/>
            <w:hideMark/>
          </w:tcPr>
          <w:p w14:paraId="3D55C67F"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365</w:t>
            </w:r>
          </w:p>
        </w:tc>
        <w:tc>
          <w:tcPr>
            <w:tcW w:w="1840" w:type="dxa"/>
            <w:shd w:val="clear" w:color="auto" w:fill="FFFFFF" w:themeFill="background1"/>
            <w:vAlign w:val="center"/>
            <w:hideMark/>
          </w:tcPr>
          <w:p w14:paraId="1EACBEBF"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R - </w:t>
            </w:r>
            <w:proofErr w:type="spellStart"/>
            <w:r w:rsidRPr="00E15DB0">
              <w:rPr>
                <w:rFonts w:ascii="Century Gothic" w:eastAsia="Times New Roman" w:hAnsi="Century Gothic" w:cs="Calibri"/>
                <w:color w:val="000000"/>
                <w:sz w:val="17"/>
                <w:szCs w:val="17"/>
                <w:lang w:val="en-US"/>
              </w:rPr>
              <w:t>Recomendación</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FFFFFF" w:themeFill="background1"/>
            <w:vAlign w:val="center"/>
            <w:hideMark/>
          </w:tcPr>
          <w:p w14:paraId="641E593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0.332</w:t>
            </w:r>
          </w:p>
        </w:tc>
      </w:tr>
      <w:tr w:rsidR="00E15DB0" w:rsidRPr="00E15DB0" w14:paraId="6EB2BF79" w14:textId="77777777" w:rsidTr="00E15DB0">
        <w:trPr>
          <w:trHeight w:val="20"/>
        </w:trPr>
        <w:tc>
          <w:tcPr>
            <w:tcW w:w="3676" w:type="dxa"/>
            <w:shd w:val="clear" w:color="auto" w:fill="DEEAF6" w:themeFill="accent1" w:themeFillTint="33"/>
            <w:vAlign w:val="center"/>
            <w:hideMark/>
          </w:tcPr>
          <w:p w14:paraId="1E868CD9"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Encuestas de comercio. Encuesta Anual de Comercio</w:t>
            </w:r>
          </w:p>
        </w:tc>
        <w:tc>
          <w:tcPr>
            <w:tcW w:w="3680" w:type="dxa"/>
            <w:shd w:val="clear" w:color="auto" w:fill="DEEAF6" w:themeFill="accent1" w:themeFillTint="33"/>
            <w:vAlign w:val="center"/>
            <w:hideMark/>
          </w:tcPr>
          <w:p w14:paraId="2AD63115"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Encuesta</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Anual</w:t>
            </w:r>
            <w:proofErr w:type="spellEnd"/>
            <w:r w:rsidRPr="00E15DB0">
              <w:rPr>
                <w:rFonts w:ascii="Century Gothic" w:eastAsia="Times New Roman" w:hAnsi="Century Gothic" w:cs="Calibri"/>
                <w:color w:val="000000"/>
                <w:sz w:val="17"/>
                <w:szCs w:val="17"/>
                <w:lang w:val="en-US"/>
              </w:rPr>
              <w:t xml:space="preserve"> del Comercio</w:t>
            </w:r>
          </w:p>
        </w:tc>
        <w:tc>
          <w:tcPr>
            <w:tcW w:w="1706" w:type="dxa"/>
            <w:shd w:val="clear" w:color="auto" w:fill="DEEAF6" w:themeFill="accent1" w:themeFillTint="33"/>
            <w:noWrap/>
            <w:vAlign w:val="center"/>
            <w:hideMark/>
          </w:tcPr>
          <w:p w14:paraId="7625BAB5"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2078A7EB"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350</w:t>
            </w:r>
          </w:p>
        </w:tc>
        <w:tc>
          <w:tcPr>
            <w:tcW w:w="1276" w:type="dxa"/>
            <w:shd w:val="clear" w:color="auto" w:fill="DEEAF6" w:themeFill="accent1" w:themeFillTint="33"/>
            <w:noWrap/>
            <w:vAlign w:val="center"/>
            <w:hideMark/>
          </w:tcPr>
          <w:p w14:paraId="4FCEA71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547</w:t>
            </w:r>
          </w:p>
        </w:tc>
        <w:tc>
          <w:tcPr>
            <w:tcW w:w="1840" w:type="dxa"/>
            <w:shd w:val="clear" w:color="auto" w:fill="DEEAF6" w:themeFill="accent1" w:themeFillTint="33"/>
            <w:vAlign w:val="center"/>
            <w:hideMark/>
          </w:tcPr>
          <w:p w14:paraId="45EC99C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R - </w:t>
            </w:r>
            <w:proofErr w:type="spellStart"/>
            <w:r w:rsidRPr="00E15DB0">
              <w:rPr>
                <w:rFonts w:ascii="Century Gothic" w:eastAsia="Times New Roman" w:hAnsi="Century Gothic" w:cs="Calibri"/>
                <w:color w:val="000000"/>
                <w:sz w:val="17"/>
                <w:szCs w:val="17"/>
                <w:lang w:val="en-US"/>
              </w:rPr>
              <w:t>Recomendación</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DEEAF6" w:themeFill="accent1" w:themeFillTint="33"/>
            <w:vAlign w:val="center"/>
            <w:hideMark/>
          </w:tcPr>
          <w:p w14:paraId="20D38C1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0.360</w:t>
            </w:r>
          </w:p>
        </w:tc>
      </w:tr>
      <w:tr w:rsidR="00E15DB0" w:rsidRPr="00E15DB0" w14:paraId="051F55D8" w14:textId="77777777" w:rsidTr="00E15DB0">
        <w:trPr>
          <w:trHeight w:val="20"/>
        </w:trPr>
        <w:tc>
          <w:tcPr>
            <w:tcW w:w="3676" w:type="dxa"/>
            <w:shd w:val="clear" w:color="auto" w:fill="DEEAF6" w:themeFill="accent1" w:themeFillTint="33"/>
            <w:vAlign w:val="center"/>
            <w:hideMark/>
          </w:tcPr>
          <w:p w14:paraId="5A6872BA"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Encuestas de empresas constructoras. Encuesta Anual de Empresas Constructoras</w:t>
            </w:r>
          </w:p>
        </w:tc>
        <w:tc>
          <w:tcPr>
            <w:tcW w:w="3680" w:type="dxa"/>
            <w:shd w:val="clear" w:color="auto" w:fill="DEEAF6" w:themeFill="accent1" w:themeFillTint="33"/>
            <w:vAlign w:val="center"/>
            <w:hideMark/>
          </w:tcPr>
          <w:p w14:paraId="74062774"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 Anual de Empresas Constructoras</w:t>
            </w:r>
          </w:p>
        </w:tc>
        <w:tc>
          <w:tcPr>
            <w:tcW w:w="1706" w:type="dxa"/>
            <w:shd w:val="clear" w:color="auto" w:fill="DEEAF6" w:themeFill="accent1" w:themeFillTint="33"/>
            <w:noWrap/>
            <w:vAlign w:val="center"/>
            <w:hideMark/>
          </w:tcPr>
          <w:p w14:paraId="2B247DD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31FC356A"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350</w:t>
            </w:r>
          </w:p>
        </w:tc>
        <w:tc>
          <w:tcPr>
            <w:tcW w:w="1276" w:type="dxa"/>
            <w:shd w:val="clear" w:color="auto" w:fill="DEEAF6" w:themeFill="accent1" w:themeFillTint="33"/>
            <w:noWrap/>
            <w:vAlign w:val="center"/>
            <w:hideMark/>
          </w:tcPr>
          <w:p w14:paraId="3399DF9A"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547</w:t>
            </w:r>
          </w:p>
        </w:tc>
        <w:tc>
          <w:tcPr>
            <w:tcW w:w="1840" w:type="dxa"/>
            <w:shd w:val="clear" w:color="auto" w:fill="DEEAF6" w:themeFill="accent1" w:themeFillTint="33"/>
            <w:vAlign w:val="center"/>
            <w:hideMark/>
          </w:tcPr>
          <w:p w14:paraId="3123E45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R - </w:t>
            </w:r>
            <w:proofErr w:type="spellStart"/>
            <w:r w:rsidRPr="00E15DB0">
              <w:rPr>
                <w:rFonts w:ascii="Century Gothic" w:eastAsia="Times New Roman" w:hAnsi="Century Gothic" w:cs="Calibri"/>
                <w:color w:val="000000"/>
                <w:sz w:val="17"/>
                <w:szCs w:val="17"/>
                <w:lang w:val="en-US"/>
              </w:rPr>
              <w:t>Recomendación</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DEEAF6" w:themeFill="accent1" w:themeFillTint="33"/>
            <w:vAlign w:val="center"/>
            <w:hideMark/>
          </w:tcPr>
          <w:p w14:paraId="48FBF62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0.360</w:t>
            </w:r>
          </w:p>
        </w:tc>
      </w:tr>
      <w:tr w:rsidR="00E15DB0" w:rsidRPr="00E15DB0" w14:paraId="60487176" w14:textId="77777777" w:rsidTr="00E15DB0">
        <w:trPr>
          <w:trHeight w:val="20"/>
        </w:trPr>
        <w:tc>
          <w:tcPr>
            <w:tcW w:w="3676" w:type="dxa"/>
            <w:shd w:val="clear" w:color="auto" w:fill="DEEAF6" w:themeFill="accent1" w:themeFillTint="33"/>
            <w:vAlign w:val="center"/>
            <w:hideMark/>
          </w:tcPr>
          <w:p w14:paraId="1E2CF5DE"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Encuestas de industrias manufactureras. Encuesta Anual de la Industria Manufacturera</w:t>
            </w:r>
          </w:p>
        </w:tc>
        <w:tc>
          <w:tcPr>
            <w:tcW w:w="3680" w:type="dxa"/>
            <w:shd w:val="clear" w:color="auto" w:fill="DEEAF6" w:themeFill="accent1" w:themeFillTint="33"/>
            <w:vAlign w:val="center"/>
            <w:hideMark/>
          </w:tcPr>
          <w:p w14:paraId="3DE11A8B"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 Anual de la Industria Manufacturera</w:t>
            </w:r>
          </w:p>
        </w:tc>
        <w:tc>
          <w:tcPr>
            <w:tcW w:w="1706" w:type="dxa"/>
            <w:shd w:val="clear" w:color="auto" w:fill="DEEAF6" w:themeFill="accent1" w:themeFillTint="33"/>
            <w:noWrap/>
            <w:vAlign w:val="center"/>
            <w:hideMark/>
          </w:tcPr>
          <w:p w14:paraId="7FC4189D"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20F1423D"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350</w:t>
            </w:r>
          </w:p>
        </w:tc>
        <w:tc>
          <w:tcPr>
            <w:tcW w:w="1276" w:type="dxa"/>
            <w:shd w:val="clear" w:color="auto" w:fill="DEEAF6" w:themeFill="accent1" w:themeFillTint="33"/>
            <w:noWrap/>
            <w:vAlign w:val="center"/>
            <w:hideMark/>
          </w:tcPr>
          <w:p w14:paraId="6286D3BB"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547</w:t>
            </w:r>
          </w:p>
        </w:tc>
        <w:tc>
          <w:tcPr>
            <w:tcW w:w="1840" w:type="dxa"/>
            <w:shd w:val="clear" w:color="auto" w:fill="DEEAF6" w:themeFill="accent1" w:themeFillTint="33"/>
            <w:vAlign w:val="center"/>
            <w:hideMark/>
          </w:tcPr>
          <w:p w14:paraId="6975A84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R - </w:t>
            </w:r>
            <w:proofErr w:type="spellStart"/>
            <w:r w:rsidRPr="00E15DB0">
              <w:rPr>
                <w:rFonts w:ascii="Century Gothic" w:eastAsia="Times New Roman" w:hAnsi="Century Gothic" w:cs="Calibri"/>
                <w:color w:val="000000"/>
                <w:sz w:val="17"/>
                <w:szCs w:val="17"/>
                <w:lang w:val="en-US"/>
              </w:rPr>
              <w:t>Recomendación</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DEEAF6" w:themeFill="accent1" w:themeFillTint="33"/>
            <w:vAlign w:val="center"/>
            <w:hideMark/>
          </w:tcPr>
          <w:p w14:paraId="61C511CB"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0.360</w:t>
            </w:r>
          </w:p>
        </w:tc>
      </w:tr>
      <w:tr w:rsidR="00E15DB0" w:rsidRPr="00E15DB0" w14:paraId="2F03AD89" w14:textId="77777777" w:rsidTr="00E15DB0">
        <w:trPr>
          <w:trHeight w:val="20"/>
        </w:trPr>
        <w:tc>
          <w:tcPr>
            <w:tcW w:w="3676" w:type="dxa"/>
            <w:shd w:val="clear" w:color="auto" w:fill="DEEAF6" w:themeFill="accent1" w:themeFillTint="33"/>
            <w:vAlign w:val="center"/>
            <w:hideMark/>
          </w:tcPr>
          <w:p w14:paraId="5635981A"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Encuestas de servicios y transportes. Encuesta Anual de Servicios Privados no Financieros</w:t>
            </w:r>
          </w:p>
        </w:tc>
        <w:tc>
          <w:tcPr>
            <w:tcW w:w="3680" w:type="dxa"/>
            <w:shd w:val="clear" w:color="auto" w:fill="DEEAF6" w:themeFill="accent1" w:themeFillTint="33"/>
            <w:vAlign w:val="center"/>
            <w:hideMark/>
          </w:tcPr>
          <w:p w14:paraId="61190E49"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 Anual de Servicios Privados No Financieros</w:t>
            </w:r>
          </w:p>
        </w:tc>
        <w:tc>
          <w:tcPr>
            <w:tcW w:w="1706" w:type="dxa"/>
            <w:shd w:val="clear" w:color="auto" w:fill="DEEAF6" w:themeFill="accent1" w:themeFillTint="33"/>
            <w:noWrap/>
            <w:vAlign w:val="center"/>
            <w:hideMark/>
          </w:tcPr>
          <w:p w14:paraId="1945F57E"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2BE796A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350</w:t>
            </w:r>
          </w:p>
        </w:tc>
        <w:tc>
          <w:tcPr>
            <w:tcW w:w="1276" w:type="dxa"/>
            <w:shd w:val="clear" w:color="auto" w:fill="DEEAF6" w:themeFill="accent1" w:themeFillTint="33"/>
            <w:noWrap/>
            <w:vAlign w:val="center"/>
            <w:hideMark/>
          </w:tcPr>
          <w:p w14:paraId="6E8A464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547</w:t>
            </w:r>
          </w:p>
        </w:tc>
        <w:tc>
          <w:tcPr>
            <w:tcW w:w="1840" w:type="dxa"/>
            <w:shd w:val="clear" w:color="auto" w:fill="DEEAF6" w:themeFill="accent1" w:themeFillTint="33"/>
            <w:vAlign w:val="center"/>
            <w:hideMark/>
          </w:tcPr>
          <w:p w14:paraId="49B6D69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R - </w:t>
            </w:r>
            <w:proofErr w:type="spellStart"/>
            <w:r w:rsidRPr="00E15DB0">
              <w:rPr>
                <w:rFonts w:ascii="Century Gothic" w:eastAsia="Times New Roman" w:hAnsi="Century Gothic" w:cs="Calibri"/>
                <w:color w:val="000000"/>
                <w:sz w:val="17"/>
                <w:szCs w:val="17"/>
                <w:lang w:val="en-US"/>
              </w:rPr>
              <w:t>Recomendación</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DEEAF6" w:themeFill="accent1" w:themeFillTint="33"/>
            <w:vAlign w:val="center"/>
            <w:hideMark/>
          </w:tcPr>
          <w:p w14:paraId="0652BC05"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0.360</w:t>
            </w:r>
          </w:p>
        </w:tc>
      </w:tr>
      <w:tr w:rsidR="00E15DB0" w:rsidRPr="00E15DB0" w14:paraId="1F260667" w14:textId="77777777" w:rsidTr="00E15DB0">
        <w:trPr>
          <w:trHeight w:val="20"/>
        </w:trPr>
        <w:tc>
          <w:tcPr>
            <w:tcW w:w="3676" w:type="dxa"/>
            <w:shd w:val="clear" w:color="auto" w:fill="DEEAF6" w:themeFill="accent1" w:themeFillTint="33"/>
            <w:vAlign w:val="center"/>
            <w:hideMark/>
          </w:tcPr>
          <w:p w14:paraId="3B253092"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Encuestas de servicios y transportes. Encuesta Anual de Transportes</w:t>
            </w:r>
          </w:p>
        </w:tc>
        <w:tc>
          <w:tcPr>
            <w:tcW w:w="3680" w:type="dxa"/>
            <w:shd w:val="clear" w:color="auto" w:fill="DEEAF6" w:themeFill="accent1" w:themeFillTint="33"/>
            <w:vAlign w:val="center"/>
            <w:hideMark/>
          </w:tcPr>
          <w:p w14:paraId="1CC515AD"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Encuesta</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Anual</w:t>
            </w:r>
            <w:proofErr w:type="spellEnd"/>
            <w:r w:rsidRPr="00E15DB0">
              <w:rPr>
                <w:rFonts w:ascii="Century Gothic" w:eastAsia="Times New Roman" w:hAnsi="Century Gothic" w:cs="Calibri"/>
                <w:color w:val="000000"/>
                <w:sz w:val="17"/>
                <w:szCs w:val="17"/>
                <w:lang w:val="en-US"/>
              </w:rPr>
              <w:t xml:space="preserve"> de </w:t>
            </w:r>
            <w:proofErr w:type="spellStart"/>
            <w:r w:rsidRPr="00E15DB0">
              <w:rPr>
                <w:rFonts w:ascii="Century Gothic" w:eastAsia="Times New Roman" w:hAnsi="Century Gothic" w:cs="Calibri"/>
                <w:color w:val="000000"/>
                <w:sz w:val="17"/>
                <w:szCs w:val="17"/>
                <w:lang w:val="en-US"/>
              </w:rPr>
              <w:t>Transportes</w:t>
            </w:r>
            <w:proofErr w:type="spellEnd"/>
          </w:p>
        </w:tc>
        <w:tc>
          <w:tcPr>
            <w:tcW w:w="1706" w:type="dxa"/>
            <w:shd w:val="clear" w:color="auto" w:fill="DEEAF6" w:themeFill="accent1" w:themeFillTint="33"/>
            <w:noWrap/>
            <w:vAlign w:val="center"/>
            <w:hideMark/>
          </w:tcPr>
          <w:p w14:paraId="4FDD500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7853457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350</w:t>
            </w:r>
          </w:p>
        </w:tc>
        <w:tc>
          <w:tcPr>
            <w:tcW w:w="1276" w:type="dxa"/>
            <w:shd w:val="clear" w:color="auto" w:fill="DEEAF6" w:themeFill="accent1" w:themeFillTint="33"/>
            <w:noWrap/>
            <w:vAlign w:val="center"/>
            <w:hideMark/>
          </w:tcPr>
          <w:p w14:paraId="2D9D309D"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547</w:t>
            </w:r>
          </w:p>
        </w:tc>
        <w:tc>
          <w:tcPr>
            <w:tcW w:w="1840" w:type="dxa"/>
            <w:shd w:val="clear" w:color="auto" w:fill="DEEAF6" w:themeFill="accent1" w:themeFillTint="33"/>
            <w:vAlign w:val="center"/>
            <w:hideMark/>
          </w:tcPr>
          <w:p w14:paraId="025EC20B"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R - </w:t>
            </w:r>
            <w:proofErr w:type="spellStart"/>
            <w:r w:rsidRPr="00E15DB0">
              <w:rPr>
                <w:rFonts w:ascii="Century Gothic" w:eastAsia="Times New Roman" w:hAnsi="Century Gothic" w:cs="Calibri"/>
                <w:color w:val="000000"/>
                <w:sz w:val="17"/>
                <w:szCs w:val="17"/>
                <w:lang w:val="en-US"/>
              </w:rPr>
              <w:t>Recomendación</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DEEAF6" w:themeFill="accent1" w:themeFillTint="33"/>
            <w:vAlign w:val="center"/>
            <w:hideMark/>
          </w:tcPr>
          <w:p w14:paraId="0846CCA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0.360</w:t>
            </w:r>
          </w:p>
        </w:tc>
      </w:tr>
      <w:tr w:rsidR="00E15DB0" w:rsidRPr="00E15DB0" w14:paraId="448AC944" w14:textId="77777777" w:rsidTr="00E15DB0">
        <w:trPr>
          <w:trHeight w:val="20"/>
        </w:trPr>
        <w:tc>
          <w:tcPr>
            <w:tcW w:w="3676" w:type="dxa"/>
            <w:shd w:val="clear" w:color="auto" w:fill="FFFFFF" w:themeFill="background1"/>
            <w:vAlign w:val="center"/>
            <w:hideMark/>
          </w:tcPr>
          <w:p w14:paraId="10D05ED3"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Cuentas por actividades económicas. Cuentas de Corto Plazo</w:t>
            </w:r>
          </w:p>
        </w:tc>
        <w:tc>
          <w:tcPr>
            <w:tcW w:w="3680" w:type="dxa"/>
            <w:shd w:val="clear" w:color="auto" w:fill="FFFFFF" w:themeFill="background1"/>
            <w:vAlign w:val="center"/>
            <w:hideMark/>
          </w:tcPr>
          <w:p w14:paraId="24D27ED6"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Producto Interno Bruto a Precios Constantes</w:t>
            </w:r>
          </w:p>
        </w:tc>
        <w:tc>
          <w:tcPr>
            <w:tcW w:w="1706" w:type="dxa"/>
            <w:shd w:val="clear" w:color="auto" w:fill="FFFFFF" w:themeFill="background1"/>
            <w:noWrap/>
            <w:vAlign w:val="center"/>
            <w:hideMark/>
          </w:tcPr>
          <w:p w14:paraId="3A58A01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Trimestral</w:t>
            </w:r>
          </w:p>
        </w:tc>
        <w:tc>
          <w:tcPr>
            <w:tcW w:w="1442" w:type="dxa"/>
            <w:shd w:val="clear" w:color="auto" w:fill="FFFFFF" w:themeFill="background1"/>
            <w:vAlign w:val="center"/>
            <w:hideMark/>
          </w:tcPr>
          <w:p w14:paraId="750240FF"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57</w:t>
            </w:r>
          </w:p>
        </w:tc>
        <w:tc>
          <w:tcPr>
            <w:tcW w:w="1276" w:type="dxa"/>
            <w:shd w:val="clear" w:color="auto" w:fill="FFFFFF" w:themeFill="background1"/>
            <w:vAlign w:val="center"/>
            <w:hideMark/>
          </w:tcPr>
          <w:p w14:paraId="7284666D"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90</w:t>
            </w:r>
          </w:p>
        </w:tc>
        <w:tc>
          <w:tcPr>
            <w:tcW w:w="1840" w:type="dxa"/>
            <w:shd w:val="clear" w:color="auto" w:fill="FFFFFF" w:themeFill="background1"/>
            <w:vAlign w:val="center"/>
            <w:hideMark/>
          </w:tcPr>
          <w:p w14:paraId="5C5A641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N - Norma/</w:t>
            </w:r>
            <w:proofErr w:type="spellStart"/>
            <w:r w:rsidRPr="00E15DB0">
              <w:rPr>
                <w:rFonts w:ascii="Century Gothic" w:eastAsia="Times New Roman" w:hAnsi="Century Gothic" w:cs="Calibri"/>
                <w:color w:val="000000"/>
                <w:sz w:val="17"/>
                <w:szCs w:val="17"/>
                <w:lang w:val="en-US"/>
              </w:rPr>
              <w:t>Estándar</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FFFFFF" w:themeFill="background1"/>
            <w:vAlign w:val="center"/>
            <w:hideMark/>
          </w:tcPr>
          <w:p w14:paraId="12BF00B5"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0.372</w:t>
            </w:r>
          </w:p>
        </w:tc>
      </w:tr>
      <w:tr w:rsidR="00E15DB0" w:rsidRPr="00E15DB0" w14:paraId="17D3017F" w14:textId="77777777" w:rsidTr="00E15DB0">
        <w:trPr>
          <w:trHeight w:val="20"/>
        </w:trPr>
        <w:tc>
          <w:tcPr>
            <w:tcW w:w="3676" w:type="dxa"/>
            <w:shd w:val="clear" w:color="auto" w:fill="FFFFFF" w:themeFill="background1"/>
            <w:vAlign w:val="center"/>
            <w:hideMark/>
          </w:tcPr>
          <w:p w14:paraId="1B58014F"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Cuentas por actividades económicas. Cuentas de Corto Plazo</w:t>
            </w:r>
          </w:p>
        </w:tc>
        <w:tc>
          <w:tcPr>
            <w:tcW w:w="3680" w:type="dxa"/>
            <w:shd w:val="clear" w:color="auto" w:fill="FFFFFF" w:themeFill="background1"/>
            <w:vAlign w:val="center"/>
            <w:hideMark/>
          </w:tcPr>
          <w:p w14:paraId="1A36F1BE"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Producto Interno Bruto a Precios Corrientes</w:t>
            </w:r>
          </w:p>
        </w:tc>
        <w:tc>
          <w:tcPr>
            <w:tcW w:w="1706" w:type="dxa"/>
            <w:shd w:val="clear" w:color="auto" w:fill="FFFFFF" w:themeFill="background1"/>
            <w:noWrap/>
            <w:vAlign w:val="center"/>
            <w:hideMark/>
          </w:tcPr>
          <w:p w14:paraId="48E4C8C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Trimestral</w:t>
            </w:r>
          </w:p>
        </w:tc>
        <w:tc>
          <w:tcPr>
            <w:tcW w:w="1442" w:type="dxa"/>
            <w:shd w:val="clear" w:color="auto" w:fill="FFFFFF" w:themeFill="background1"/>
            <w:vAlign w:val="center"/>
            <w:hideMark/>
          </w:tcPr>
          <w:p w14:paraId="0BF79ACB"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57</w:t>
            </w:r>
          </w:p>
        </w:tc>
        <w:tc>
          <w:tcPr>
            <w:tcW w:w="1276" w:type="dxa"/>
            <w:shd w:val="clear" w:color="auto" w:fill="FFFFFF" w:themeFill="background1"/>
            <w:vAlign w:val="center"/>
            <w:hideMark/>
          </w:tcPr>
          <w:p w14:paraId="34FA141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90</w:t>
            </w:r>
          </w:p>
        </w:tc>
        <w:tc>
          <w:tcPr>
            <w:tcW w:w="1840" w:type="dxa"/>
            <w:shd w:val="clear" w:color="auto" w:fill="FFFFFF" w:themeFill="background1"/>
            <w:vAlign w:val="center"/>
            <w:hideMark/>
          </w:tcPr>
          <w:p w14:paraId="78E0C47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N - Norma/</w:t>
            </w:r>
            <w:proofErr w:type="spellStart"/>
            <w:r w:rsidRPr="00E15DB0">
              <w:rPr>
                <w:rFonts w:ascii="Century Gothic" w:eastAsia="Times New Roman" w:hAnsi="Century Gothic" w:cs="Calibri"/>
                <w:color w:val="000000"/>
                <w:sz w:val="17"/>
                <w:szCs w:val="17"/>
                <w:lang w:val="en-US"/>
              </w:rPr>
              <w:t>Estándar</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FFFFFF" w:themeFill="background1"/>
            <w:vAlign w:val="center"/>
            <w:hideMark/>
          </w:tcPr>
          <w:p w14:paraId="61DDDF7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0.372</w:t>
            </w:r>
          </w:p>
        </w:tc>
      </w:tr>
      <w:tr w:rsidR="00E15DB0" w:rsidRPr="00E15DB0" w14:paraId="26B57372" w14:textId="77777777" w:rsidTr="00E15DB0">
        <w:trPr>
          <w:trHeight w:val="20"/>
        </w:trPr>
        <w:tc>
          <w:tcPr>
            <w:tcW w:w="3676" w:type="dxa"/>
            <w:shd w:val="clear" w:color="auto" w:fill="FFFFFF" w:themeFill="background1"/>
            <w:vAlign w:val="center"/>
            <w:hideMark/>
          </w:tcPr>
          <w:p w14:paraId="14ED2521"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Balanza Comercial de Mercancías de México</w:t>
            </w:r>
          </w:p>
        </w:tc>
        <w:tc>
          <w:tcPr>
            <w:tcW w:w="3680" w:type="dxa"/>
            <w:shd w:val="clear" w:color="auto" w:fill="FFFFFF" w:themeFill="background1"/>
            <w:vAlign w:val="center"/>
            <w:hideMark/>
          </w:tcPr>
          <w:p w14:paraId="68B61B1B"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Balanza Comercial de Mercancías de México (oportuna)</w:t>
            </w:r>
          </w:p>
        </w:tc>
        <w:tc>
          <w:tcPr>
            <w:tcW w:w="1706" w:type="dxa"/>
            <w:shd w:val="clear" w:color="auto" w:fill="FFFFFF" w:themeFill="background1"/>
            <w:noWrap/>
            <w:vAlign w:val="center"/>
            <w:hideMark/>
          </w:tcPr>
          <w:p w14:paraId="2D3ADCE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FFFFFF" w:themeFill="background1"/>
            <w:vAlign w:val="center"/>
            <w:hideMark/>
          </w:tcPr>
          <w:p w14:paraId="4638B08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27</w:t>
            </w:r>
          </w:p>
        </w:tc>
        <w:tc>
          <w:tcPr>
            <w:tcW w:w="1276" w:type="dxa"/>
            <w:shd w:val="clear" w:color="auto" w:fill="FFFFFF" w:themeFill="background1"/>
            <w:vAlign w:val="center"/>
            <w:hideMark/>
          </w:tcPr>
          <w:p w14:paraId="07D9108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45</w:t>
            </w:r>
          </w:p>
        </w:tc>
        <w:tc>
          <w:tcPr>
            <w:tcW w:w="1840" w:type="dxa"/>
            <w:shd w:val="clear" w:color="auto" w:fill="FFFFFF" w:themeFill="background1"/>
            <w:vAlign w:val="center"/>
            <w:hideMark/>
          </w:tcPr>
          <w:p w14:paraId="2D5AAFBB"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N - Norma/</w:t>
            </w:r>
            <w:proofErr w:type="spellStart"/>
            <w:r w:rsidRPr="00E15DB0">
              <w:rPr>
                <w:rFonts w:ascii="Century Gothic" w:eastAsia="Times New Roman" w:hAnsi="Century Gothic" w:cs="Calibri"/>
                <w:color w:val="000000"/>
                <w:sz w:val="17"/>
                <w:szCs w:val="17"/>
                <w:lang w:val="en-US"/>
              </w:rPr>
              <w:t>Estándar</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FFFFFF" w:themeFill="background1"/>
            <w:vAlign w:val="center"/>
            <w:hideMark/>
          </w:tcPr>
          <w:p w14:paraId="0B14596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0.400</w:t>
            </w:r>
          </w:p>
        </w:tc>
      </w:tr>
      <w:tr w:rsidR="00E15DB0" w:rsidRPr="00E15DB0" w14:paraId="5B7E7A65" w14:textId="77777777" w:rsidTr="00E15DB0">
        <w:trPr>
          <w:trHeight w:val="20"/>
        </w:trPr>
        <w:tc>
          <w:tcPr>
            <w:tcW w:w="3676" w:type="dxa"/>
            <w:shd w:val="clear" w:color="auto" w:fill="FFFFFF" w:themeFill="background1"/>
            <w:vAlign w:val="center"/>
            <w:hideMark/>
          </w:tcPr>
          <w:p w14:paraId="1A1A9F67"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Encuestas de industrias manufactureras. Encuesta Mensual de la Industria Manufacturera</w:t>
            </w:r>
          </w:p>
        </w:tc>
        <w:tc>
          <w:tcPr>
            <w:tcW w:w="3680" w:type="dxa"/>
            <w:shd w:val="clear" w:color="auto" w:fill="FFFFFF" w:themeFill="background1"/>
            <w:vAlign w:val="center"/>
            <w:hideMark/>
          </w:tcPr>
          <w:p w14:paraId="0A61F4BC"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Perfil de las Empresas Manufactureras de Exportación</w:t>
            </w:r>
          </w:p>
        </w:tc>
        <w:tc>
          <w:tcPr>
            <w:tcW w:w="1706" w:type="dxa"/>
            <w:shd w:val="clear" w:color="auto" w:fill="FFFFFF" w:themeFill="background1"/>
            <w:noWrap/>
            <w:vAlign w:val="center"/>
            <w:hideMark/>
          </w:tcPr>
          <w:p w14:paraId="6AF67A4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FFFFFF" w:themeFill="background1"/>
            <w:vAlign w:val="center"/>
            <w:hideMark/>
          </w:tcPr>
          <w:p w14:paraId="0CBD050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274</w:t>
            </w:r>
          </w:p>
        </w:tc>
        <w:tc>
          <w:tcPr>
            <w:tcW w:w="1276" w:type="dxa"/>
            <w:shd w:val="clear" w:color="auto" w:fill="FFFFFF" w:themeFill="background1"/>
            <w:noWrap/>
            <w:vAlign w:val="center"/>
            <w:hideMark/>
          </w:tcPr>
          <w:p w14:paraId="4A76A94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540</w:t>
            </w:r>
          </w:p>
        </w:tc>
        <w:tc>
          <w:tcPr>
            <w:tcW w:w="1840" w:type="dxa"/>
            <w:shd w:val="clear" w:color="auto" w:fill="FFFFFF" w:themeFill="background1"/>
            <w:vAlign w:val="center"/>
            <w:hideMark/>
          </w:tcPr>
          <w:p w14:paraId="4549949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FFFFFF" w:themeFill="background1"/>
            <w:vAlign w:val="center"/>
            <w:hideMark/>
          </w:tcPr>
          <w:p w14:paraId="32D61F6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0.493</w:t>
            </w:r>
          </w:p>
        </w:tc>
      </w:tr>
      <w:tr w:rsidR="00E15DB0" w:rsidRPr="00E15DB0" w14:paraId="0236C2F3" w14:textId="77777777" w:rsidTr="00E15DB0">
        <w:trPr>
          <w:trHeight w:val="20"/>
        </w:trPr>
        <w:tc>
          <w:tcPr>
            <w:tcW w:w="3676" w:type="dxa"/>
            <w:shd w:val="clear" w:color="auto" w:fill="DEEAF6" w:themeFill="accent1" w:themeFillTint="33"/>
            <w:vAlign w:val="center"/>
            <w:hideMark/>
          </w:tcPr>
          <w:p w14:paraId="1E2A4A56"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Sacrificio de Ganado en Rastros Municipales</w:t>
            </w:r>
          </w:p>
        </w:tc>
        <w:tc>
          <w:tcPr>
            <w:tcW w:w="3680" w:type="dxa"/>
            <w:shd w:val="clear" w:color="auto" w:fill="DEEAF6" w:themeFill="accent1" w:themeFillTint="33"/>
            <w:vAlign w:val="center"/>
            <w:hideMark/>
          </w:tcPr>
          <w:p w14:paraId="57729052"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proofErr w:type="spellStart"/>
            <w:r w:rsidRPr="00E15DB0">
              <w:rPr>
                <w:rFonts w:ascii="Century Gothic" w:eastAsia="Times New Roman" w:hAnsi="Century Gothic" w:cs="Calibri"/>
                <w:color w:val="000000"/>
                <w:sz w:val="17"/>
                <w:szCs w:val="17"/>
              </w:rPr>
              <w:t>Estadistica</w:t>
            </w:r>
            <w:proofErr w:type="spellEnd"/>
            <w:r w:rsidRPr="00E15DB0">
              <w:rPr>
                <w:rFonts w:ascii="Century Gothic" w:eastAsia="Times New Roman" w:hAnsi="Century Gothic" w:cs="Calibri"/>
                <w:color w:val="000000"/>
                <w:sz w:val="17"/>
                <w:szCs w:val="17"/>
              </w:rPr>
              <w:t xml:space="preserve"> de Sacrificio de Ganado en Rastros Municipales (ESGRM).</w:t>
            </w:r>
          </w:p>
        </w:tc>
        <w:tc>
          <w:tcPr>
            <w:tcW w:w="1706" w:type="dxa"/>
            <w:shd w:val="clear" w:color="auto" w:fill="DEEAF6" w:themeFill="accent1" w:themeFillTint="33"/>
            <w:vAlign w:val="center"/>
            <w:hideMark/>
          </w:tcPr>
          <w:p w14:paraId="611773C7" w14:textId="77777777" w:rsidR="00E15DB0" w:rsidRPr="00E15DB0" w:rsidRDefault="00E15DB0" w:rsidP="00E15DB0">
            <w:pPr>
              <w:spacing w:after="0" w:line="240" w:lineRule="auto"/>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5BC178E6" w14:textId="77777777" w:rsidR="00E15DB0" w:rsidRPr="00E15DB0" w:rsidRDefault="00E15DB0" w:rsidP="00E15DB0">
            <w:pPr>
              <w:spacing w:after="0" w:line="240" w:lineRule="auto"/>
              <w:jc w:val="right"/>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90</w:t>
            </w:r>
          </w:p>
        </w:tc>
        <w:tc>
          <w:tcPr>
            <w:tcW w:w="1276" w:type="dxa"/>
            <w:shd w:val="clear" w:color="auto" w:fill="DEEAF6" w:themeFill="accent1" w:themeFillTint="33"/>
            <w:vAlign w:val="center"/>
            <w:hideMark/>
          </w:tcPr>
          <w:p w14:paraId="28480711" w14:textId="77777777" w:rsidR="00E15DB0" w:rsidRPr="00E15DB0" w:rsidRDefault="00E15DB0" w:rsidP="00E15DB0">
            <w:pPr>
              <w:spacing w:after="0" w:line="240" w:lineRule="auto"/>
              <w:jc w:val="right"/>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180</w:t>
            </w:r>
          </w:p>
        </w:tc>
        <w:tc>
          <w:tcPr>
            <w:tcW w:w="1840" w:type="dxa"/>
            <w:shd w:val="clear" w:color="auto" w:fill="DEEAF6" w:themeFill="accent1" w:themeFillTint="33"/>
            <w:vAlign w:val="center"/>
            <w:hideMark/>
          </w:tcPr>
          <w:p w14:paraId="6E43E626"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DEEAF6" w:themeFill="accent1" w:themeFillTint="33"/>
            <w:vAlign w:val="center"/>
            <w:hideMark/>
          </w:tcPr>
          <w:p w14:paraId="3DE12AE1" w14:textId="77777777" w:rsidR="00E15DB0" w:rsidRPr="00E15DB0" w:rsidRDefault="00E15DB0" w:rsidP="00E15DB0">
            <w:pPr>
              <w:spacing w:after="0" w:line="240" w:lineRule="auto"/>
              <w:jc w:val="right"/>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0.500</w:t>
            </w:r>
          </w:p>
        </w:tc>
      </w:tr>
      <w:tr w:rsidR="00E15DB0" w:rsidRPr="00E15DB0" w14:paraId="423B8704" w14:textId="77777777" w:rsidTr="00E15DB0">
        <w:trPr>
          <w:trHeight w:val="20"/>
        </w:trPr>
        <w:tc>
          <w:tcPr>
            <w:tcW w:w="3676" w:type="dxa"/>
            <w:shd w:val="clear" w:color="auto" w:fill="DEEAF6" w:themeFill="accent1" w:themeFillTint="33"/>
            <w:vAlign w:val="center"/>
            <w:hideMark/>
          </w:tcPr>
          <w:p w14:paraId="09E18327" w14:textId="77777777" w:rsidR="00E15DB0" w:rsidRPr="00E15DB0" w:rsidRDefault="00E15DB0" w:rsidP="00E15DB0">
            <w:pPr>
              <w:spacing w:after="0" w:line="240" w:lineRule="auto"/>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w:t>
            </w:r>
          </w:p>
        </w:tc>
        <w:tc>
          <w:tcPr>
            <w:tcW w:w="3680" w:type="dxa"/>
            <w:shd w:val="clear" w:color="auto" w:fill="DEEAF6" w:themeFill="accent1" w:themeFillTint="33"/>
            <w:vAlign w:val="center"/>
            <w:hideMark/>
          </w:tcPr>
          <w:p w14:paraId="2B711C5B"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 xml:space="preserve">Catálogo Único de Claves de Áreas Geoestadísticas Estatales, </w:t>
            </w:r>
            <w:proofErr w:type="gramStart"/>
            <w:r w:rsidRPr="00E15DB0">
              <w:rPr>
                <w:rFonts w:ascii="Century Gothic" w:eastAsia="Times New Roman" w:hAnsi="Century Gothic" w:cs="Calibri"/>
                <w:color w:val="000000"/>
                <w:sz w:val="17"/>
                <w:szCs w:val="17"/>
              </w:rPr>
              <w:t>Municipales  y</w:t>
            </w:r>
            <w:proofErr w:type="gramEnd"/>
            <w:r w:rsidRPr="00E15DB0">
              <w:rPr>
                <w:rFonts w:ascii="Century Gothic" w:eastAsia="Times New Roman" w:hAnsi="Century Gothic" w:cs="Calibri"/>
                <w:color w:val="000000"/>
                <w:sz w:val="17"/>
                <w:szCs w:val="17"/>
              </w:rPr>
              <w:t xml:space="preserve"> Localidades.</w:t>
            </w:r>
          </w:p>
        </w:tc>
        <w:tc>
          <w:tcPr>
            <w:tcW w:w="1706" w:type="dxa"/>
            <w:shd w:val="clear" w:color="auto" w:fill="DEEAF6" w:themeFill="accent1" w:themeFillTint="33"/>
            <w:noWrap/>
            <w:vAlign w:val="center"/>
            <w:hideMark/>
          </w:tcPr>
          <w:p w14:paraId="2D59877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DEEAF6" w:themeFill="accent1" w:themeFillTint="33"/>
            <w:vAlign w:val="center"/>
            <w:hideMark/>
          </w:tcPr>
          <w:p w14:paraId="5EAEEEEE"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15</w:t>
            </w:r>
          </w:p>
        </w:tc>
        <w:tc>
          <w:tcPr>
            <w:tcW w:w="1276" w:type="dxa"/>
            <w:shd w:val="clear" w:color="auto" w:fill="DEEAF6" w:themeFill="accent1" w:themeFillTint="33"/>
            <w:noWrap/>
            <w:vAlign w:val="center"/>
            <w:hideMark/>
          </w:tcPr>
          <w:p w14:paraId="78110AF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30</w:t>
            </w:r>
          </w:p>
        </w:tc>
        <w:tc>
          <w:tcPr>
            <w:tcW w:w="1840" w:type="dxa"/>
            <w:shd w:val="clear" w:color="auto" w:fill="DEEAF6" w:themeFill="accent1" w:themeFillTint="33"/>
            <w:vAlign w:val="center"/>
            <w:hideMark/>
          </w:tcPr>
          <w:p w14:paraId="40DEC0D5"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I - </w:t>
            </w:r>
            <w:proofErr w:type="spellStart"/>
            <w:r w:rsidRPr="00E15DB0">
              <w:rPr>
                <w:rFonts w:ascii="Century Gothic" w:eastAsia="Times New Roman" w:hAnsi="Century Gothic" w:cs="Calibri"/>
                <w:color w:val="000000"/>
                <w:sz w:val="17"/>
                <w:szCs w:val="17"/>
                <w:lang w:val="en-US"/>
              </w:rPr>
              <w:t>Propuesta</w:t>
            </w:r>
            <w:proofErr w:type="spellEnd"/>
            <w:r w:rsidRPr="00E15DB0">
              <w:rPr>
                <w:rFonts w:ascii="Century Gothic" w:eastAsia="Times New Roman" w:hAnsi="Century Gothic" w:cs="Calibri"/>
                <w:color w:val="000000"/>
                <w:sz w:val="17"/>
                <w:szCs w:val="17"/>
                <w:lang w:val="en-US"/>
              </w:rPr>
              <w:t xml:space="preserve"> interna</w:t>
            </w:r>
          </w:p>
        </w:tc>
        <w:tc>
          <w:tcPr>
            <w:tcW w:w="760" w:type="dxa"/>
            <w:shd w:val="clear" w:color="auto" w:fill="DEEAF6" w:themeFill="accent1" w:themeFillTint="33"/>
            <w:vAlign w:val="center"/>
            <w:hideMark/>
          </w:tcPr>
          <w:p w14:paraId="3C98853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0.517</w:t>
            </w:r>
          </w:p>
        </w:tc>
      </w:tr>
      <w:tr w:rsidR="00E15DB0" w:rsidRPr="00E15DB0" w14:paraId="2A2FEC43" w14:textId="77777777" w:rsidTr="00E15DB0">
        <w:trPr>
          <w:trHeight w:val="20"/>
        </w:trPr>
        <w:tc>
          <w:tcPr>
            <w:tcW w:w="3676" w:type="dxa"/>
            <w:shd w:val="clear" w:color="auto" w:fill="DEEAF6" w:themeFill="accent1" w:themeFillTint="33"/>
            <w:vAlign w:val="center"/>
            <w:hideMark/>
          </w:tcPr>
          <w:p w14:paraId="00B77DD9"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Arial"/>
                <w:color w:val="000000"/>
                <w:sz w:val="17"/>
                <w:szCs w:val="17"/>
              </w:rPr>
              <w:t>Cuentas temáticas. Cuentas Satélite y sus Indicadores</w:t>
            </w:r>
          </w:p>
        </w:tc>
        <w:tc>
          <w:tcPr>
            <w:tcW w:w="3680" w:type="dxa"/>
            <w:shd w:val="clear" w:color="auto" w:fill="DEEAF6" w:themeFill="accent1" w:themeFillTint="33"/>
            <w:vAlign w:val="center"/>
            <w:hideMark/>
          </w:tcPr>
          <w:p w14:paraId="1A6395B2"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 Satélite del Sector Salud de México.</w:t>
            </w:r>
          </w:p>
        </w:tc>
        <w:tc>
          <w:tcPr>
            <w:tcW w:w="1706" w:type="dxa"/>
            <w:shd w:val="clear" w:color="auto" w:fill="DEEAF6" w:themeFill="accent1" w:themeFillTint="33"/>
            <w:noWrap/>
            <w:vAlign w:val="center"/>
            <w:hideMark/>
          </w:tcPr>
          <w:p w14:paraId="7972996A"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3C74755A"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346</w:t>
            </w:r>
          </w:p>
        </w:tc>
        <w:tc>
          <w:tcPr>
            <w:tcW w:w="1276" w:type="dxa"/>
            <w:shd w:val="clear" w:color="auto" w:fill="DEEAF6" w:themeFill="accent1" w:themeFillTint="33"/>
            <w:noWrap/>
            <w:vAlign w:val="center"/>
            <w:hideMark/>
          </w:tcPr>
          <w:p w14:paraId="5AC6C6E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719</w:t>
            </w:r>
          </w:p>
        </w:tc>
        <w:tc>
          <w:tcPr>
            <w:tcW w:w="1840" w:type="dxa"/>
            <w:shd w:val="clear" w:color="auto" w:fill="DEEAF6" w:themeFill="accent1" w:themeFillTint="33"/>
            <w:vAlign w:val="center"/>
            <w:hideMark/>
          </w:tcPr>
          <w:p w14:paraId="16C9512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DEEAF6" w:themeFill="accent1" w:themeFillTint="33"/>
            <w:vAlign w:val="center"/>
            <w:hideMark/>
          </w:tcPr>
          <w:p w14:paraId="443B18B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0.519</w:t>
            </w:r>
          </w:p>
        </w:tc>
      </w:tr>
      <w:tr w:rsidR="00E15DB0" w:rsidRPr="00E15DB0" w14:paraId="22EE6486" w14:textId="77777777" w:rsidTr="00E15DB0">
        <w:trPr>
          <w:trHeight w:val="20"/>
        </w:trPr>
        <w:tc>
          <w:tcPr>
            <w:tcW w:w="3676" w:type="dxa"/>
            <w:shd w:val="clear" w:color="auto" w:fill="DEEAF6" w:themeFill="accent1" w:themeFillTint="33"/>
            <w:vAlign w:val="center"/>
            <w:hideMark/>
          </w:tcPr>
          <w:p w14:paraId="0B87A0A2"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Cuentas por actividades económicas. Cuentas de Corto Plazo</w:t>
            </w:r>
          </w:p>
        </w:tc>
        <w:tc>
          <w:tcPr>
            <w:tcW w:w="3680" w:type="dxa"/>
            <w:shd w:val="clear" w:color="auto" w:fill="DEEAF6" w:themeFill="accent1" w:themeFillTint="33"/>
            <w:vAlign w:val="center"/>
            <w:hideMark/>
          </w:tcPr>
          <w:p w14:paraId="6D2A159B"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Producto Interno Bruto por Entidad Federativa</w:t>
            </w:r>
          </w:p>
        </w:tc>
        <w:tc>
          <w:tcPr>
            <w:tcW w:w="1706" w:type="dxa"/>
            <w:shd w:val="clear" w:color="auto" w:fill="DEEAF6" w:themeFill="accent1" w:themeFillTint="33"/>
            <w:noWrap/>
            <w:vAlign w:val="center"/>
            <w:hideMark/>
          </w:tcPr>
          <w:p w14:paraId="028BC25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p>
        </w:tc>
        <w:tc>
          <w:tcPr>
            <w:tcW w:w="1442" w:type="dxa"/>
            <w:shd w:val="clear" w:color="auto" w:fill="DEEAF6" w:themeFill="accent1" w:themeFillTint="33"/>
            <w:vAlign w:val="center"/>
            <w:hideMark/>
          </w:tcPr>
          <w:p w14:paraId="46AB2DCA"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344</w:t>
            </w:r>
          </w:p>
        </w:tc>
        <w:tc>
          <w:tcPr>
            <w:tcW w:w="1276" w:type="dxa"/>
            <w:shd w:val="clear" w:color="auto" w:fill="DEEAF6" w:themeFill="accent1" w:themeFillTint="33"/>
            <w:noWrap/>
            <w:vAlign w:val="center"/>
            <w:hideMark/>
          </w:tcPr>
          <w:p w14:paraId="3008825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730</w:t>
            </w:r>
          </w:p>
        </w:tc>
        <w:tc>
          <w:tcPr>
            <w:tcW w:w="1840" w:type="dxa"/>
            <w:shd w:val="clear" w:color="auto" w:fill="DEEAF6" w:themeFill="accent1" w:themeFillTint="33"/>
            <w:vAlign w:val="center"/>
            <w:hideMark/>
          </w:tcPr>
          <w:p w14:paraId="517D19E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R - </w:t>
            </w:r>
            <w:proofErr w:type="spellStart"/>
            <w:r w:rsidRPr="00E15DB0">
              <w:rPr>
                <w:rFonts w:ascii="Century Gothic" w:eastAsia="Times New Roman" w:hAnsi="Century Gothic" w:cs="Calibri"/>
                <w:color w:val="000000"/>
                <w:sz w:val="17"/>
                <w:szCs w:val="17"/>
                <w:lang w:val="en-US"/>
              </w:rPr>
              <w:t>Recomendación</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DEEAF6" w:themeFill="accent1" w:themeFillTint="33"/>
            <w:vAlign w:val="center"/>
            <w:hideMark/>
          </w:tcPr>
          <w:p w14:paraId="4758562A"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0.529</w:t>
            </w:r>
          </w:p>
        </w:tc>
      </w:tr>
      <w:tr w:rsidR="00E15DB0" w:rsidRPr="00E15DB0" w14:paraId="532A3D4E" w14:textId="77777777" w:rsidTr="00E15DB0">
        <w:trPr>
          <w:trHeight w:val="20"/>
        </w:trPr>
        <w:tc>
          <w:tcPr>
            <w:tcW w:w="3676" w:type="dxa"/>
            <w:shd w:val="clear" w:color="auto" w:fill="FFFFFF" w:themeFill="background1"/>
            <w:vAlign w:val="center"/>
            <w:hideMark/>
          </w:tcPr>
          <w:p w14:paraId="2E93254C"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Índice Nacional de Precios Consumidor</w:t>
            </w:r>
          </w:p>
        </w:tc>
        <w:tc>
          <w:tcPr>
            <w:tcW w:w="3680" w:type="dxa"/>
            <w:shd w:val="clear" w:color="auto" w:fill="FFFFFF" w:themeFill="background1"/>
            <w:vAlign w:val="center"/>
            <w:hideMark/>
          </w:tcPr>
          <w:p w14:paraId="5E0AAC6C"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Índice Nacional de Precios al Consumidor, 1ª quincena</w:t>
            </w:r>
          </w:p>
        </w:tc>
        <w:tc>
          <w:tcPr>
            <w:tcW w:w="1706" w:type="dxa"/>
            <w:shd w:val="clear" w:color="auto" w:fill="FFFFFF" w:themeFill="background1"/>
            <w:noWrap/>
            <w:vAlign w:val="center"/>
            <w:hideMark/>
          </w:tcPr>
          <w:p w14:paraId="5A85A6F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FFFFFF" w:themeFill="background1"/>
            <w:vAlign w:val="center"/>
            <w:hideMark/>
          </w:tcPr>
          <w:p w14:paraId="5462411E"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8</w:t>
            </w:r>
          </w:p>
        </w:tc>
        <w:tc>
          <w:tcPr>
            <w:tcW w:w="1276" w:type="dxa"/>
            <w:shd w:val="clear" w:color="auto" w:fill="FFFFFF" w:themeFill="background1"/>
            <w:noWrap/>
            <w:vAlign w:val="center"/>
            <w:hideMark/>
          </w:tcPr>
          <w:p w14:paraId="5869065F"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20</w:t>
            </w:r>
          </w:p>
        </w:tc>
        <w:tc>
          <w:tcPr>
            <w:tcW w:w="1840" w:type="dxa"/>
            <w:shd w:val="clear" w:color="auto" w:fill="FFFFFF" w:themeFill="background1"/>
            <w:vAlign w:val="center"/>
            <w:hideMark/>
          </w:tcPr>
          <w:p w14:paraId="5026489F"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P - </w:t>
            </w:r>
            <w:proofErr w:type="spellStart"/>
            <w:r w:rsidRPr="00E15DB0">
              <w:rPr>
                <w:rFonts w:ascii="Century Gothic" w:eastAsia="Times New Roman" w:hAnsi="Century Gothic" w:cs="Calibri"/>
                <w:color w:val="000000"/>
                <w:sz w:val="17"/>
                <w:szCs w:val="17"/>
                <w:lang w:val="en-US"/>
              </w:rPr>
              <w:t>Política</w:t>
            </w:r>
            <w:proofErr w:type="spellEnd"/>
            <w:r w:rsidRPr="00E15DB0">
              <w:rPr>
                <w:rFonts w:ascii="Century Gothic" w:eastAsia="Times New Roman" w:hAnsi="Century Gothic" w:cs="Calibri"/>
                <w:color w:val="000000"/>
                <w:sz w:val="17"/>
                <w:szCs w:val="17"/>
                <w:lang w:val="en-US"/>
              </w:rPr>
              <w:t>/</w:t>
            </w:r>
            <w:proofErr w:type="spellStart"/>
            <w:r w:rsidRPr="00E15DB0">
              <w:rPr>
                <w:rFonts w:ascii="Century Gothic" w:eastAsia="Times New Roman" w:hAnsi="Century Gothic" w:cs="Calibri"/>
                <w:color w:val="000000"/>
                <w:sz w:val="17"/>
                <w:szCs w:val="17"/>
                <w:lang w:val="en-US"/>
              </w:rPr>
              <w:t>Regulación</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nacional</w:t>
            </w:r>
            <w:proofErr w:type="spellEnd"/>
          </w:p>
        </w:tc>
        <w:tc>
          <w:tcPr>
            <w:tcW w:w="760" w:type="dxa"/>
            <w:shd w:val="clear" w:color="auto" w:fill="FFFFFF" w:themeFill="background1"/>
            <w:vAlign w:val="center"/>
            <w:hideMark/>
          </w:tcPr>
          <w:p w14:paraId="67BCDAFE"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0.600</w:t>
            </w:r>
          </w:p>
        </w:tc>
      </w:tr>
      <w:tr w:rsidR="00E15DB0" w:rsidRPr="00E15DB0" w14:paraId="3515931A" w14:textId="77777777" w:rsidTr="00E15DB0">
        <w:trPr>
          <w:trHeight w:val="20"/>
        </w:trPr>
        <w:tc>
          <w:tcPr>
            <w:tcW w:w="3676" w:type="dxa"/>
            <w:shd w:val="clear" w:color="auto" w:fill="FFFFFF" w:themeFill="background1"/>
            <w:vAlign w:val="center"/>
            <w:hideMark/>
          </w:tcPr>
          <w:p w14:paraId="167EBCEB"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Sacrificio de Ganado en Rastros Municipales</w:t>
            </w:r>
          </w:p>
        </w:tc>
        <w:tc>
          <w:tcPr>
            <w:tcW w:w="3680" w:type="dxa"/>
            <w:shd w:val="clear" w:color="auto" w:fill="FFFFFF" w:themeFill="background1"/>
            <w:vAlign w:val="center"/>
            <w:hideMark/>
          </w:tcPr>
          <w:p w14:paraId="17224636"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Estadística de Sacrificio de Ganado en Rastros Municipales (ESGRM) (MENSUAL)</w:t>
            </w:r>
          </w:p>
        </w:tc>
        <w:tc>
          <w:tcPr>
            <w:tcW w:w="1706" w:type="dxa"/>
            <w:shd w:val="clear" w:color="auto" w:fill="FFFFFF" w:themeFill="background1"/>
            <w:noWrap/>
            <w:vAlign w:val="center"/>
            <w:hideMark/>
          </w:tcPr>
          <w:p w14:paraId="18EC39FF"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MENSUAL</w:t>
            </w:r>
          </w:p>
        </w:tc>
        <w:tc>
          <w:tcPr>
            <w:tcW w:w="1442" w:type="dxa"/>
            <w:shd w:val="clear" w:color="auto" w:fill="FFFFFF" w:themeFill="background1"/>
            <w:vAlign w:val="center"/>
            <w:hideMark/>
          </w:tcPr>
          <w:p w14:paraId="39799DD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60</w:t>
            </w:r>
          </w:p>
        </w:tc>
        <w:tc>
          <w:tcPr>
            <w:tcW w:w="1276" w:type="dxa"/>
            <w:shd w:val="clear" w:color="auto" w:fill="FFFFFF" w:themeFill="background1"/>
            <w:noWrap/>
            <w:vAlign w:val="center"/>
            <w:hideMark/>
          </w:tcPr>
          <w:p w14:paraId="09A90F6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180</w:t>
            </w:r>
          </w:p>
        </w:tc>
        <w:tc>
          <w:tcPr>
            <w:tcW w:w="1840" w:type="dxa"/>
            <w:shd w:val="clear" w:color="auto" w:fill="FFFFFF" w:themeFill="background1"/>
            <w:vAlign w:val="center"/>
            <w:hideMark/>
          </w:tcPr>
          <w:p w14:paraId="35C0DB8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FFFFFF" w:themeFill="background1"/>
            <w:vAlign w:val="center"/>
            <w:hideMark/>
          </w:tcPr>
          <w:p w14:paraId="42B1ABB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0.667</w:t>
            </w:r>
          </w:p>
        </w:tc>
      </w:tr>
      <w:tr w:rsidR="00E15DB0" w:rsidRPr="00E15DB0" w14:paraId="2B37238B" w14:textId="77777777" w:rsidTr="00E15DB0">
        <w:trPr>
          <w:trHeight w:val="20"/>
        </w:trPr>
        <w:tc>
          <w:tcPr>
            <w:tcW w:w="3676" w:type="dxa"/>
            <w:shd w:val="clear" w:color="auto" w:fill="FFFFFF" w:themeFill="background1"/>
            <w:vAlign w:val="center"/>
            <w:hideMark/>
          </w:tcPr>
          <w:p w14:paraId="17B91D72"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Índice Nacional de Precios Productor</w:t>
            </w:r>
          </w:p>
        </w:tc>
        <w:tc>
          <w:tcPr>
            <w:tcW w:w="3680" w:type="dxa"/>
            <w:shd w:val="clear" w:color="auto" w:fill="FFFFFF" w:themeFill="background1"/>
            <w:vAlign w:val="center"/>
            <w:hideMark/>
          </w:tcPr>
          <w:p w14:paraId="33AB5F74"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Índice Nacional de Precios Productor</w:t>
            </w:r>
          </w:p>
        </w:tc>
        <w:tc>
          <w:tcPr>
            <w:tcW w:w="1706" w:type="dxa"/>
            <w:shd w:val="clear" w:color="auto" w:fill="FFFFFF" w:themeFill="background1"/>
            <w:noWrap/>
            <w:vAlign w:val="center"/>
            <w:hideMark/>
          </w:tcPr>
          <w:p w14:paraId="5079B21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FFFFFF" w:themeFill="background1"/>
            <w:vAlign w:val="center"/>
            <w:hideMark/>
          </w:tcPr>
          <w:p w14:paraId="67B20B1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8.3</w:t>
            </w:r>
          </w:p>
        </w:tc>
        <w:tc>
          <w:tcPr>
            <w:tcW w:w="1276" w:type="dxa"/>
            <w:shd w:val="clear" w:color="auto" w:fill="FFFFFF" w:themeFill="background1"/>
            <w:vAlign w:val="center"/>
            <w:hideMark/>
          </w:tcPr>
          <w:p w14:paraId="3460A9C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30</w:t>
            </w:r>
          </w:p>
        </w:tc>
        <w:tc>
          <w:tcPr>
            <w:tcW w:w="1840" w:type="dxa"/>
            <w:shd w:val="clear" w:color="auto" w:fill="FFFFFF" w:themeFill="background1"/>
            <w:vAlign w:val="center"/>
            <w:hideMark/>
          </w:tcPr>
          <w:p w14:paraId="7B5D2BA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L - </w:t>
            </w:r>
            <w:proofErr w:type="spellStart"/>
            <w:r w:rsidRPr="00E15DB0">
              <w:rPr>
                <w:rFonts w:ascii="Century Gothic" w:eastAsia="Times New Roman" w:hAnsi="Century Gothic" w:cs="Calibri"/>
                <w:color w:val="000000"/>
                <w:sz w:val="17"/>
                <w:szCs w:val="17"/>
                <w:lang w:val="en-US"/>
              </w:rPr>
              <w:t>Lineamiento</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institucional</w:t>
            </w:r>
            <w:proofErr w:type="spellEnd"/>
          </w:p>
        </w:tc>
        <w:tc>
          <w:tcPr>
            <w:tcW w:w="760" w:type="dxa"/>
            <w:shd w:val="clear" w:color="auto" w:fill="FFFFFF" w:themeFill="background1"/>
            <w:vAlign w:val="center"/>
            <w:hideMark/>
          </w:tcPr>
          <w:p w14:paraId="405F8326"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0.723</w:t>
            </w:r>
          </w:p>
        </w:tc>
      </w:tr>
      <w:tr w:rsidR="00E15DB0" w:rsidRPr="00E15DB0" w14:paraId="1410CEC1" w14:textId="77777777" w:rsidTr="00E15DB0">
        <w:trPr>
          <w:trHeight w:val="20"/>
        </w:trPr>
        <w:tc>
          <w:tcPr>
            <w:tcW w:w="3676" w:type="dxa"/>
            <w:shd w:val="clear" w:color="auto" w:fill="FFFFFF" w:themeFill="background1"/>
            <w:vAlign w:val="center"/>
            <w:hideMark/>
          </w:tcPr>
          <w:p w14:paraId="7D5B640F" w14:textId="77777777" w:rsidR="00E15DB0" w:rsidRPr="00E15DB0" w:rsidRDefault="00E15DB0" w:rsidP="00E15DB0">
            <w:pPr>
              <w:spacing w:after="0" w:line="240" w:lineRule="auto"/>
              <w:rPr>
                <w:rFonts w:ascii="Century Gothic" w:eastAsia="Times New Roman" w:hAnsi="Century Gothic" w:cs="Calibri"/>
                <w:sz w:val="17"/>
                <w:szCs w:val="17"/>
              </w:rPr>
            </w:pPr>
            <w:r w:rsidRPr="00E15DB0">
              <w:rPr>
                <w:rFonts w:ascii="Century Gothic" w:eastAsia="Times New Roman" w:hAnsi="Century Gothic" w:cs="Calibri"/>
                <w:sz w:val="17"/>
                <w:szCs w:val="17"/>
              </w:rPr>
              <w:t>Balanza Comercial de Mercancías de México</w:t>
            </w:r>
          </w:p>
        </w:tc>
        <w:tc>
          <w:tcPr>
            <w:tcW w:w="3680" w:type="dxa"/>
            <w:shd w:val="clear" w:color="auto" w:fill="FFFFFF" w:themeFill="background1"/>
            <w:vAlign w:val="center"/>
            <w:hideMark/>
          </w:tcPr>
          <w:p w14:paraId="361A881D"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Exportaciones</w:t>
            </w:r>
            <w:proofErr w:type="spellEnd"/>
            <w:r w:rsidRPr="00E15DB0">
              <w:rPr>
                <w:rFonts w:ascii="Century Gothic" w:eastAsia="Times New Roman" w:hAnsi="Century Gothic" w:cs="Calibri"/>
                <w:color w:val="000000"/>
                <w:sz w:val="17"/>
                <w:szCs w:val="17"/>
                <w:lang w:val="en-US"/>
              </w:rPr>
              <w:t xml:space="preserve"> por </w:t>
            </w:r>
            <w:proofErr w:type="spellStart"/>
            <w:r w:rsidRPr="00E15DB0">
              <w:rPr>
                <w:rFonts w:ascii="Century Gothic" w:eastAsia="Times New Roman" w:hAnsi="Century Gothic" w:cs="Calibri"/>
                <w:color w:val="000000"/>
                <w:sz w:val="17"/>
                <w:szCs w:val="17"/>
                <w:lang w:val="en-US"/>
              </w:rPr>
              <w:t>Entidad</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Federativa</w:t>
            </w:r>
            <w:proofErr w:type="spellEnd"/>
          </w:p>
        </w:tc>
        <w:tc>
          <w:tcPr>
            <w:tcW w:w="1706" w:type="dxa"/>
            <w:shd w:val="clear" w:color="auto" w:fill="FFFFFF" w:themeFill="background1"/>
            <w:vAlign w:val="center"/>
            <w:hideMark/>
          </w:tcPr>
          <w:p w14:paraId="32E49355"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Anual</w:t>
            </w:r>
            <w:proofErr w:type="spellEnd"/>
            <w:r w:rsidRPr="00E15DB0">
              <w:rPr>
                <w:rFonts w:ascii="Century Gothic" w:eastAsia="Times New Roman" w:hAnsi="Century Gothic" w:cs="Calibri"/>
                <w:color w:val="000000"/>
                <w:sz w:val="17"/>
                <w:szCs w:val="17"/>
                <w:lang w:val="en-US"/>
              </w:rPr>
              <w:t>/TRIMESTRAL</w:t>
            </w:r>
          </w:p>
        </w:tc>
        <w:tc>
          <w:tcPr>
            <w:tcW w:w="1442" w:type="dxa"/>
            <w:shd w:val="clear" w:color="auto" w:fill="FFFFFF" w:themeFill="background1"/>
            <w:vAlign w:val="center"/>
            <w:hideMark/>
          </w:tcPr>
          <w:p w14:paraId="05F4F2B5"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91.5</w:t>
            </w:r>
          </w:p>
        </w:tc>
        <w:tc>
          <w:tcPr>
            <w:tcW w:w="1276" w:type="dxa"/>
            <w:shd w:val="clear" w:color="auto" w:fill="FFFFFF" w:themeFill="background1"/>
            <w:vAlign w:val="center"/>
            <w:hideMark/>
          </w:tcPr>
          <w:p w14:paraId="210FC08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350</w:t>
            </w:r>
          </w:p>
        </w:tc>
        <w:tc>
          <w:tcPr>
            <w:tcW w:w="1840" w:type="dxa"/>
            <w:shd w:val="clear" w:color="auto" w:fill="FFFFFF" w:themeFill="background1"/>
            <w:vAlign w:val="center"/>
            <w:hideMark/>
          </w:tcPr>
          <w:p w14:paraId="7459CC6A"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FFFFFF" w:themeFill="background1"/>
            <w:vAlign w:val="center"/>
            <w:hideMark/>
          </w:tcPr>
          <w:p w14:paraId="3403E263"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0.739</w:t>
            </w:r>
          </w:p>
        </w:tc>
      </w:tr>
      <w:tr w:rsidR="00E15DB0" w:rsidRPr="00E15DB0" w14:paraId="1C8F9FD2" w14:textId="77777777" w:rsidTr="00E15DB0">
        <w:trPr>
          <w:trHeight w:val="20"/>
        </w:trPr>
        <w:tc>
          <w:tcPr>
            <w:tcW w:w="3676" w:type="dxa"/>
            <w:shd w:val="clear" w:color="auto" w:fill="FFFFFF" w:themeFill="background1"/>
            <w:vAlign w:val="center"/>
            <w:hideMark/>
          </w:tcPr>
          <w:p w14:paraId="63D86CF8"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Vehículos de Motor Registrados en Circulación</w:t>
            </w:r>
          </w:p>
        </w:tc>
        <w:tc>
          <w:tcPr>
            <w:tcW w:w="3680" w:type="dxa"/>
            <w:shd w:val="clear" w:color="auto" w:fill="FFFFFF" w:themeFill="background1"/>
            <w:vAlign w:val="center"/>
            <w:hideMark/>
          </w:tcPr>
          <w:p w14:paraId="00D96267"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Estadística de Vehículos de Motor Registrados en Circulación</w:t>
            </w:r>
          </w:p>
        </w:tc>
        <w:tc>
          <w:tcPr>
            <w:tcW w:w="1706" w:type="dxa"/>
            <w:shd w:val="clear" w:color="auto" w:fill="FFFFFF" w:themeFill="background1"/>
            <w:noWrap/>
            <w:vAlign w:val="center"/>
            <w:hideMark/>
          </w:tcPr>
          <w:p w14:paraId="2EA0CA0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FFFFFF" w:themeFill="background1"/>
            <w:vAlign w:val="center"/>
            <w:hideMark/>
          </w:tcPr>
          <w:p w14:paraId="6972783B"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28</w:t>
            </w:r>
          </w:p>
        </w:tc>
        <w:tc>
          <w:tcPr>
            <w:tcW w:w="1276" w:type="dxa"/>
            <w:shd w:val="clear" w:color="auto" w:fill="FFFFFF" w:themeFill="background1"/>
            <w:noWrap/>
            <w:vAlign w:val="center"/>
            <w:hideMark/>
          </w:tcPr>
          <w:p w14:paraId="677B5C0A"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180</w:t>
            </w:r>
          </w:p>
        </w:tc>
        <w:tc>
          <w:tcPr>
            <w:tcW w:w="1840" w:type="dxa"/>
            <w:shd w:val="clear" w:color="auto" w:fill="FFFFFF" w:themeFill="background1"/>
            <w:vAlign w:val="center"/>
            <w:hideMark/>
          </w:tcPr>
          <w:p w14:paraId="0286E3A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R - </w:t>
            </w:r>
            <w:proofErr w:type="spellStart"/>
            <w:r w:rsidRPr="00E15DB0">
              <w:rPr>
                <w:rFonts w:ascii="Century Gothic" w:eastAsia="Times New Roman" w:hAnsi="Century Gothic" w:cs="Calibri"/>
                <w:color w:val="000000"/>
                <w:sz w:val="17"/>
                <w:szCs w:val="17"/>
                <w:lang w:val="en-US"/>
              </w:rPr>
              <w:t>Recomendación</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internacional</w:t>
            </w:r>
            <w:proofErr w:type="spellEnd"/>
          </w:p>
        </w:tc>
        <w:tc>
          <w:tcPr>
            <w:tcW w:w="760" w:type="dxa"/>
            <w:shd w:val="clear" w:color="auto" w:fill="FFFFFF" w:themeFill="background1"/>
            <w:vAlign w:val="center"/>
            <w:hideMark/>
          </w:tcPr>
          <w:p w14:paraId="0BD8F084"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0.844</w:t>
            </w:r>
          </w:p>
        </w:tc>
      </w:tr>
      <w:tr w:rsidR="00E15DB0" w:rsidRPr="00E15DB0" w14:paraId="7DA32248" w14:textId="77777777" w:rsidTr="00E15DB0">
        <w:trPr>
          <w:trHeight w:val="20"/>
        </w:trPr>
        <w:tc>
          <w:tcPr>
            <w:tcW w:w="3676" w:type="dxa"/>
            <w:shd w:val="clear" w:color="auto" w:fill="DEEAF6" w:themeFill="accent1" w:themeFillTint="33"/>
            <w:vAlign w:val="center"/>
            <w:hideMark/>
          </w:tcPr>
          <w:p w14:paraId="4CF2F7AC"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Encuestas de industrias manufactureras. Encuesta Mensual de la Industria Manufacturera</w:t>
            </w:r>
          </w:p>
        </w:tc>
        <w:tc>
          <w:tcPr>
            <w:tcW w:w="3680" w:type="dxa"/>
            <w:shd w:val="clear" w:color="auto" w:fill="DEEAF6" w:themeFill="accent1" w:themeFillTint="33"/>
            <w:vAlign w:val="center"/>
            <w:hideMark/>
          </w:tcPr>
          <w:p w14:paraId="20145B83"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Indicador</w:t>
            </w:r>
            <w:proofErr w:type="spellEnd"/>
            <w:r w:rsidRPr="00E15DB0">
              <w:rPr>
                <w:rFonts w:ascii="Century Gothic" w:eastAsia="Times New Roman" w:hAnsi="Century Gothic" w:cs="Calibri"/>
                <w:color w:val="000000"/>
                <w:sz w:val="17"/>
                <w:szCs w:val="17"/>
                <w:lang w:val="en-US"/>
              </w:rPr>
              <w:t xml:space="preserve"> de </w:t>
            </w:r>
            <w:proofErr w:type="spellStart"/>
            <w:r w:rsidRPr="00E15DB0">
              <w:rPr>
                <w:rFonts w:ascii="Century Gothic" w:eastAsia="Times New Roman" w:hAnsi="Century Gothic" w:cs="Calibri"/>
                <w:color w:val="000000"/>
                <w:sz w:val="17"/>
                <w:szCs w:val="17"/>
                <w:lang w:val="en-US"/>
              </w:rPr>
              <w:t>Pedidos</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Manufactureros</w:t>
            </w:r>
            <w:proofErr w:type="spellEnd"/>
          </w:p>
        </w:tc>
        <w:tc>
          <w:tcPr>
            <w:tcW w:w="1706" w:type="dxa"/>
            <w:shd w:val="clear" w:color="auto" w:fill="DEEAF6" w:themeFill="accent1" w:themeFillTint="33"/>
            <w:noWrap/>
            <w:vAlign w:val="center"/>
            <w:hideMark/>
          </w:tcPr>
          <w:p w14:paraId="4807807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DEEAF6" w:themeFill="accent1" w:themeFillTint="33"/>
            <w:vAlign w:val="center"/>
            <w:hideMark/>
          </w:tcPr>
          <w:p w14:paraId="62D820D5"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2.08</w:t>
            </w:r>
          </w:p>
        </w:tc>
        <w:tc>
          <w:tcPr>
            <w:tcW w:w="1276" w:type="dxa"/>
            <w:shd w:val="clear" w:color="auto" w:fill="DEEAF6" w:themeFill="accent1" w:themeFillTint="33"/>
            <w:noWrap/>
            <w:vAlign w:val="center"/>
            <w:hideMark/>
          </w:tcPr>
          <w:p w14:paraId="18706FC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28</w:t>
            </w:r>
          </w:p>
        </w:tc>
        <w:tc>
          <w:tcPr>
            <w:tcW w:w="1840" w:type="dxa"/>
            <w:shd w:val="clear" w:color="auto" w:fill="DEEAF6" w:themeFill="accent1" w:themeFillTint="33"/>
            <w:vAlign w:val="center"/>
            <w:hideMark/>
          </w:tcPr>
          <w:p w14:paraId="2C7D34C8"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DEEAF6" w:themeFill="accent1" w:themeFillTint="33"/>
            <w:vAlign w:val="center"/>
            <w:hideMark/>
          </w:tcPr>
          <w:p w14:paraId="5A5EB06D"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0.926</w:t>
            </w:r>
          </w:p>
        </w:tc>
      </w:tr>
      <w:tr w:rsidR="00E15DB0" w:rsidRPr="00E15DB0" w14:paraId="5B78F41B" w14:textId="77777777" w:rsidTr="00E15DB0">
        <w:trPr>
          <w:trHeight w:val="20"/>
        </w:trPr>
        <w:tc>
          <w:tcPr>
            <w:tcW w:w="3676" w:type="dxa"/>
            <w:shd w:val="clear" w:color="auto" w:fill="DEEAF6" w:themeFill="accent1" w:themeFillTint="33"/>
            <w:vAlign w:val="center"/>
            <w:hideMark/>
          </w:tcPr>
          <w:p w14:paraId="76671871"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Encuestas de opinión empresarial. Encuesta Mensual de Opinión Empresarial</w:t>
            </w:r>
          </w:p>
        </w:tc>
        <w:tc>
          <w:tcPr>
            <w:tcW w:w="3680" w:type="dxa"/>
            <w:shd w:val="clear" w:color="auto" w:fill="DEEAF6" w:themeFill="accent1" w:themeFillTint="33"/>
            <w:vAlign w:val="center"/>
            <w:hideMark/>
          </w:tcPr>
          <w:p w14:paraId="6C21A3A7"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Indicadores</w:t>
            </w:r>
            <w:proofErr w:type="spellEnd"/>
            <w:r w:rsidRPr="00E15DB0">
              <w:rPr>
                <w:rFonts w:ascii="Century Gothic" w:eastAsia="Times New Roman" w:hAnsi="Century Gothic" w:cs="Calibri"/>
                <w:color w:val="000000"/>
                <w:sz w:val="17"/>
                <w:szCs w:val="17"/>
                <w:lang w:val="en-US"/>
              </w:rPr>
              <w:t xml:space="preserve"> de </w:t>
            </w:r>
            <w:proofErr w:type="spellStart"/>
            <w:r w:rsidRPr="00E15DB0">
              <w:rPr>
                <w:rFonts w:ascii="Century Gothic" w:eastAsia="Times New Roman" w:hAnsi="Century Gothic" w:cs="Calibri"/>
                <w:color w:val="000000"/>
                <w:sz w:val="17"/>
                <w:szCs w:val="17"/>
                <w:lang w:val="en-US"/>
              </w:rPr>
              <w:t>Expectativas</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Empresariales</w:t>
            </w:r>
            <w:proofErr w:type="spellEnd"/>
          </w:p>
        </w:tc>
        <w:tc>
          <w:tcPr>
            <w:tcW w:w="1706" w:type="dxa"/>
            <w:shd w:val="clear" w:color="auto" w:fill="DEEAF6" w:themeFill="accent1" w:themeFillTint="33"/>
            <w:noWrap/>
            <w:vAlign w:val="center"/>
            <w:hideMark/>
          </w:tcPr>
          <w:p w14:paraId="6190409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DEEAF6" w:themeFill="accent1" w:themeFillTint="33"/>
            <w:vAlign w:val="center"/>
            <w:hideMark/>
          </w:tcPr>
          <w:p w14:paraId="7609E11A"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2.08</w:t>
            </w:r>
          </w:p>
        </w:tc>
        <w:tc>
          <w:tcPr>
            <w:tcW w:w="1276" w:type="dxa"/>
            <w:shd w:val="clear" w:color="auto" w:fill="DEEAF6" w:themeFill="accent1" w:themeFillTint="33"/>
            <w:noWrap/>
            <w:vAlign w:val="center"/>
            <w:hideMark/>
          </w:tcPr>
          <w:p w14:paraId="740D87E5"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28</w:t>
            </w:r>
          </w:p>
        </w:tc>
        <w:tc>
          <w:tcPr>
            <w:tcW w:w="1840" w:type="dxa"/>
            <w:shd w:val="clear" w:color="auto" w:fill="DEEAF6" w:themeFill="accent1" w:themeFillTint="33"/>
            <w:vAlign w:val="center"/>
            <w:hideMark/>
          </w:tcPr>
          <w:p w14:paraId="46235A4C"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DEEAF6" w:themeFill="accent1" w:themeFillTint="33"/>
            <w:vAlign w:val="center"/>
            <w:hideMark/>
          </w:tcPr>
          <w:p w14:paraId="554BE40F"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0.926</w:t>
            </w:r>
          </w:p>
        </w:tc>
      </w:tr>
      <w:tr w:rsidR="00E15DB0" w:rsidRPr="00E15DB0" w14:paraId="1B0E1F91" w14:textId="77777777" w:rsidTr="00E15DB0">
        <w:trPr>
          <w:trHeight w:val="20"/>
        </w:trPr>
        <w:tc>
          <w:tcPr>
            <w:tcW w:w="3676" w:type="dxa"/>
            <w:shd w:val="clear" w:color="auto" w:fill="DEEAF6" w:themeFill="accent1" w:themeFillTint="33"/>
            <w:vAlign w:val="center"/>
            <w:hideMark/>
          </w:tcPr>
          <w:p w14:paraId="4A3995C9"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Encuestas de opinión empresarial. Encuesta Mensual de Opinión Empresarial</w:t>
            </w:r>
          </w:p>
        </w:tc>
        <w:tc>
          <w:tcPr>
            <w:tcW w:w="3680" w:type="dxa"/>
            <w:shd w:val="clear" w:color="auto" w:fill="DEEAF6" w:themeFill="accent1" w:themeFillTint="33"/>
            <w:vAlign w:val="center"/>
            <w:hideMark/>
          </w:tcPr>
          <w:p w14:paraId="1E342207" w14:textId="77777777" w:rsidR="00E15DB0" w:rsidRPr="00E15DB0" w:rsidRDefault="00E15DB0" w:rsidP="00E15DB0">
            <w:pPr>
              <w:spacing w:after="0" w:line="240" w:lineRule="auto"/>
              <w:ind w:firstLineChars="100" w:firstLine="170"/>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Indicadores</w:t>
            </w:r>
            <w:proofErr w:type="spellEnd"/>
            <w:r w:rsidRPr="00E15DB0">
              <w:rPr>
                <w:rFonts w:ascii="Century Gothic" w:eastAsia="Times New Roman" w:hAnsi="Century Gothic" w:cs="Calibri"/>
                <w:color w:val="000000"/>
                <w:sz w:val="17"/>
                <w:szCs w:val="17"/>
                <w:lang w:val="en-US"/>
              </w:rPr>
              <w:t xml:space="preserve"> de </w:t>
            </w:r>
            <w:proofErr w:type="spellStart"/>
            <w:r w:rsidRPr="00E15DB0">
              <w:rPr>
                <w:rFonts w:ascii="Century Gothic" w:eastAsia="Times New Roman" w:hAnsi="Century Gothic" w:cs="Calibri"/>
                <w:color w:val="000000"/>
                <w:sz w:val="17"/>
                <w:szCs w:val="17"/>
                <w:lang w:val="en-US"/>
              </w:rPr>
              <w:t>Confianza</w:t>
            </w:r>
            <w:proofErr w:type="spellEnd"/>
            <w:r w:rsidRPr="00E15DB0">
              <w:rPr>
                <w:rFonts w:ascii="Century Gothic" w:eastAsia="Times New Roman" w:hAnsi="Century Gothic" w:cs="Calibri"/>
                <w:color w:val="000000"/>
                <w:sz w:val="17"/>
                <w:szCs w:val="17"/>
                <w:lang w:val="en-US"/>
              </w:rPr>
              <w:t xml:space="preserve"> </w:t>
            </w:r>
            <w:proofErr w:type="spellStart"/>
            <w:r w:rsidRPr="00E15DB0">
              <w:rPr>
                <w:rFonts w:ascii="Century Gothic" w:eastAsia="Times New Roman" w:hAnsi="Century Gothic" w:cs="Calibri"/>
                <w:color w:val="000000"/>
                <w:sz w:val="17"/>
                <w:szCs w:val="17"/>
                <w:lang w:val="en-US"/>
              </w:rPr>
              <w:t>Empresarial</w:t>
            </w:r>
            <w:proofErr w:type="spellEnd"/>
          </w:p>
        </w:tc>
        <w:tc>
          <w:tcPr>
            <w:tcW w:w="1706" w:type="dxa"/>
            <w:shd w:val="clear" w:color="auto" w:fill="DEEAF6" w:themeFill="accent1" w:themeFillTint="33"/>
            <w:noWrap/>
            <w:vAlign w:val="center"/>
            <w:hideMark/>
          </w:tcPr>
          <w:p w14:paraId="510A307F"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DEEAF6" w:themeFill="accent1" w:themeFillTint="33"/>
            <w:vAlign w:val="center"/>
            <w:hideMark/>
          </w:tcPr>
          <w:p w14:paraId="0EF35CB2"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2.08</w:t>
            </w:r>
          </w:p>
        </w:tc>
        <w:tc>
          <w:tcPr>
            <w:tcW w:w="1276" w:type="dxa"/>
            <w:shd w:val="clear" w:color="auto" w:fill="DEEAF6" w:themeFill="accent1" w:themeFillTint="33"/>
            <w:noWrap/>
            <w:vAlign w:val="center"/>
            <w:hideMark/>
          </w:tcPr>
          <w:p w14:paraId="2937C300"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28</w:t>
            </w:r>
          </w:p>
        </w:tc>
        <w:tc>
          <w:tcPr>
            <w:tcW w:w="1840" w:type="dxa"/>
            <w:shd w:val="clear" w:color="auto" w:fill="DEEAF6" w:themeFill="accent1" w:themeFillTint="33"/>
            <w:vAlign w:val="center"/>
            <w:hideMark/>
          </w:tcPr>
          <w:p w14:paraId="5B40A287"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E - Experiencia de otros países</w:t>
            </w:r>
          </w:p>
        </w:tc>
        <w:tc>
          <w:tcPr>
            <w:tcW w:w="760" w:type="dxa"/>
            <w:shd w:val="clear" w:color="auto" w:fill="DEEAF6" w:themeFill="accent1" w:themeFillTint="33"/>
            <w:vAlign w:val="center"/>
            <w:hideMark/>
          </w:tcPr>
          <w:p w14:paraId="59A7F27A"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0.926</w:t>
            </w:r>
          </w:p>
        </w:tc>
      </w:tr>
      <w:tr w:rsidR="00E15DB0" w:rsidRPr="00E15DB0" w14:paraId="23607FD9" w14:textId="77777777" w:rsidTr="00E15DB0">
        <w:trPr>
          <w:trHeight w:val="20"/>
        </w:trPr>
        <w:tc>
          <w:tcPr>
            <w:tcW w:w="3676" w:type="dxa"/>
            <w:shd w:val="clear" w:color="auto" w:fill="DEEAF6" w:themeFill="accent1" w:themeFillTint="33"/>
            <w:vAlign w:val="center"/>
            <w:hideMark/>
          </w:tcPr>
          <w:p w14:paraId="07DDD113" w14:textId="77777777" w:rsidR="00E15DB0" w:rsidRPr="00E15DB0" w:rsidRDefault="00E15DB0" w:rsidP="00E15DB0">
            <w:pPr>
              <w:spacing w:after="0" w:line="240" w:lineRule="auto"/>
              <w:rPr>
                <w:rFonts w:ascii="Century Gothic" w:eastAsia="Times New Roman" w:hAnsi="Century Gothic" w:cs="Calibri"/>
                <w:color w:val="000000"/>
                <w:sz w:val="17"/>
                <w:szCs w:val="17"/>
              </w:rPr>
            </w:pPr>
            <w:r w:rsidRPr="00E15DB0">
              <w:rPr>
                <w:rFonts w:ascii="Century Gothic" w:eastAsia="Times New Roman" w:hAnsi="Century Gothic" w:cs="Calibri"/>
                <w:color w:val="000000"/>
                <w:sz w:val="17"/>
                <w:szCs w:val="17"/>
              </w:rPr>
              <w:t>Vehículos de Motor Registrados en Circulación</w:t>
            </w:r>
          </w:p>
        </w:tc>
        <w:tc>
          <w:tcPr>
            <w:tcW w:w="3680" w:type="dxa"/>
            <w:shd w:val="clear" w:color="auto" w:fill="DEEAF6" w:themeFill="accent1" w:themeFillTint="33"/>
            <w:noWrap/>
            <w:vAlign w:val="center"/>
            <w:hideMark/>
          </w:tcPr>
          <w:p w14:paraId="63AA7FBF" w14:textId="77777777" w:rsidR="00E15DB0" w:rsidRPr="00E15DB0" w:rsidRDefault="00E15DB0" w:rsidP="00E15DB0">
            <w:pPr>
              <w:spacing w:after="0" w:line="240" w:lineRule="auto"/>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rPr>
              <w:t xml:space="preserve">Estadística de Vehículos de Motor Registrados en Circulación. </w:t>
            </w:r>
            <w:proofErr w:type="spellStart"/>
            <w:r w:rsidRPr="00E15DB0">
              <w:rPr>
                <w:rFonts w:ascii="Century Gothic" w:eastAsia="Times New Roman" w:hAnsi="Century Gothic" w:cs="Calibri"/>
                <w:color w:val="000000"/>
                <w:sz w:val="17"/>
                <w:szCs w:val="17"/>
                <w:lang w:val="en-US"/>
              </w:rPr>
              <w:t>Venta</w:t>
            </w:r>
            <w:proofErr w:type="spellEnd"/>
            <w:r w:rsidRPr="00E15DB0">
              <w:rPr>
                <w:rFonts w:ascii="Century Gothic" w:eastAsia="Times New Roman" w:hAnsi="Century Gothic" w:cs="Calibri"/>
                <w:color w:val="000000"/>
                <w:sz w:val="17"/>
                <w:szCs w:val="17"/>
                <w:lang w:val="en-US"/>
              </w:rPr>
              <w:t xml:space="preserve"> al </w:t>
            </w:r>
            <w:proofErr w:type="spellStart"/>
            <w:r w:rsidRPr="00E15DB0">
              <w:rPr>
                <w:rFonts w:ascii="Century Gothic" w:eastAsia="Times New Roman" w:hAnsi="Century Gothic" w:cs="Calibri"/>
                <w:color w:val="000000"/>
                <w:sz w:val="17"/>
                <w:szCs w:val="17"/>
                <w:lang w:val="en-US"/>
              </w:rPr>
              <w:t>público</w:t>
            </w:r>
            <w:proofErr w:type="spellEnd"/>
          </w:p>
        </w:tc>
        <w:tc>
          <w:tcPr>
            <w:tcW w:w="1706" w:type="dxa"/>
            <w:shd w:val="clear" w:color="auto" w:fill="DEEAF6" w:themeFill="accent1" w:themeFillTint="33"/>
            <w:noWrap/>
            <w:vAlign w:val="center"/>
            <w:hideMark/>
          </w:tcPr>
          <w:p w14:paraId="1EF3A4EB"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proofErr w:type="spellStart"/>
            <w:r w:rsidRPr="00E15DB0">
              <w:rPr>
                <w:rFonts w:ascii="Century Gothic" w:eastAsia="Times New Roman" w:hAnsi="Century Gothic" w:cs="Calibri"/>
                <w:color w:val="000000"/>
                <w:sz w:val="17"/>
                <w:szCs w:val="17"/>
                <w:lang w:val="en-US"/>
              </w:rPr>
              <w:t>Mensual</w:t>
            </w:r>
            <w:proofErr w:type="spellEnd"/>
          </w:p>
        </w:tc>
        <w:tc>
          <w:tcPr>
            <w:tcW w:w="1442" w:type="dxa"/>
            <w:shd w:val="clear" w:color="auto" w:fill="DEEAF6" w:themeFill="accent1" w:themeFillTint="33"/>
            <w:vAlign w:val="center"/>
            <w:hideMark/>
          </w:tcPr>
          <w:p w14:paraId="040A9FBF"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4</w:t>
            </w:r>
          </w:p>
        </w:tc>
        <w:tc>
          <w:tcPr>
            <w:tcW w:w="1276" w:type="dxa"/>
            <w:shd w:val="clear" w:color="auto" w:fill="DEEAF6" w:themeFill="accent1" w:themeFillTint="33"/>
            <w:noWrap/>
            <w:vAlign w:val="center"/>
            <w:hideMark/>
          </w:tcPr>
          <w:p w14:paraId="269F03BB"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60</w:t>
            </w:r>
          </w:p>
        </w:tc>
        <w:tc>
          <w:tcPr>
            <w:tcW w:w="1840" w:type="dxa"/>
            <w:shd w:val="clear" w:color="auto" w:fill="DEEAF6" w:themeFill="accent1" w:themeFillTint="33"/>
            <w:vAlign w:val="center"/>
            <w:hideMark/>
          </w:tcPr>
          <w:p w14:paraId="3D5EF041"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 xml:space="preserve">I - </w:t>
            </w:r>
            <w:proofErr w:type="spellStart"/>
            <w:r w:rsidRPr="00E15DB0">
              <w:rPr>
                <w:rFonts w:ascii="Century Gothic" w:eastAsia="Times New Roman" w:hAnsi="Century Gothic" w:cs="Calibri"/>
                <w:color w:val="000000"/>
                <w:sz w:val="17"/>
                <w:szCs w:val="17"/>
                <w:lang w:val="en-US"/>
              </w:rPr>
              <w:t>Propuesta</w:t>
            </w:r>
            <w:proofErr w:type="spellEnd"/>
            <w:r w:rsidRPr="00E15DB0">
              <w:rPr>
                <w:rFonts w:ascii="Century Gothic" w:eastAsia="Times New Roman" w:hAnsi="Century Gothic" w:cs="Calibri"/>
                <w:color w:val="000000"/>
                <w:sz w:val="17"/>
                <w:szCs w:val="17"/>
                <w:lang w:val="en-US"/>
              </w:rPr>
              <w:t xml:space="preserve"> interna</w:t>
            </w:r>
          </w:p>
        </w:tc>
        <w:tc>
          <w:tcPr>
            <w:tcW w:w="760" w:type="dxa"/>
            <w:shd w:val="clear" w:color="auto" w:fill="DEEAF6" w:themeFill="accent1" w:themeFillTint="33"/>
            <w:vAlign w:val="center"/>
            <w:hideMark/>
          </w:tcPr>
          <w:p w14:paraId="7E33C6D9" w14:textId="77777777" w:rsidR="00E15DB0" w:rsidRPr="00E15DB0" w:rsidRDefault="00E15DB0" w:rsidP="00E15DB0">
            <w:pPr>
              <w:spacing w:after="0" w:line="240" w:lineRule="auto"/>
              <w:jc w:val="center"/>
              <w:rPr>
                <w:rFonts w:ascii="Century Gothic" w:eastAsia="Times New Roman" w:hAnsi="Century Gothic" w:cs="Calibri"/>
                <w:color w:val="000000"/>
                <w:sz w:val="17"/>
                <w:szCs w:val="17"/>
                <w:lang w:val="en-US"/>
              </w:rPr>
            </w:pPr>
            <w:r w:rsidRPr="00E15DB0">
              <w:rPr>
                <w:rFonts w:ascii="Century Gothic" w:eastAsia="Times New Roman" w:hAnsi="Century Gothic" w:cs="Calibri"/>
                <w:color w:val="000000"/>
                <w:sz w:val="17"/>
                <w:szCs w:val="17"/>
                <w:lang w:val="en-US"/>
              </w:rPr>
              <w:t>0.940</w:t>
            </w:r>
          </w:p>
        </w:tc>
      </w:tr>
    </w:tbl>
    <w:p w14:paraId="48157BFA" w14:textId="77777777" w:rsidR="00E15DB0" w:rsidRDefault="00E15DB0" w:rsidP="00682415">
      <w:pPr>
        <w:spacing w:before="240"/>
        <w:ind w:left="360"/>
        <w:jc w:val="center"/>
        <w:rPr>
          <w:rFonts w:ascii="Century Gothic" w:hAnsi="Century Gothic"/>
          <w:b/>
          <w:sz w:val="19"/>
          <w:szCs w:val="19"/>
        </w:rPr>
      </w:pPr>
    </w:p>
    <w:p w14:paraId="7B41FEFB" w14:textId="77777777" w:rsidR="00E15DB0" w:rsidRDefault="00E15DB0" w:rsidP="00682415">
      <w:pPr>
        <w:spacing w:before="240"/>
        <w:ind w:left="360"/>
        <w:jc w:val="center"/>
        <w:rPr>
          <w:rFonts w:ascii="Century Gothic" w:hAnsi="Century Gothic"/>
          <w:b/>
          <w:sz w:val="19"/>
          <w:szCs w:val="19"/>
        </w:rPr>
      </w:pPr>
    </w:p>
    <w:p w14:paraId="2DDFE93B" w14:textId="77777777" w:rsidR="00E15DB0" w:rsidRDefault="00E15DB0" w:rsidP="00682415">
      <w:pPr>
        <w:spacing w:before="240"/>
        <w:ind w:left="360"/>
        <w:jc w:val="center"/>
        <w:rPr>
          <w:rFonts w:ascii="Century Gothic" w:hAnsi="Century Gothic"/>
          <w:b/>
          <w:sz w:val="19"/>
          <w:szCs w:val="19"/>
        </w:rPr>
      </w:pPr>
    </w:p>
    <w:p w14:paraId="020354A1" w14:textId="77777777" w:rsidR="00E15DB0" w:rsidRDefault="00E15DB0">
      <w:pPr>
        <w:rPr>
          <w:rFonts w:ascii="Century Gothic" w:hAnsi="Century Gothic"/>
          <w:sz w:val="19"/>
          <w:szCs w:val="19"/>
        </w:rPr>
      </w:pPr>
      <w:r>
        <w:rPr>
          <w:rFonts w:ascii="Century Gothic" w:hAnsi="Century Gothic"/>
          <w:sz w:val="19"/>
          <w:szCs w:val="19"/>
        </w:rPr>
        <w:br w:type="page"/>
      </w:r>
    </w:p>
    <w:p w14:paraId="54D24FF2" w14:textId="77777777" w:rsidR="007758B5" w:rsidRPr="00D10FAA" w:rsidRDefault="007758B5" w:rsidP="007758B5">
      <w:pPr>
        <w:spacing w:after="0"/>
        <w:jc w:val="right"/>
        <w:rPr>
          <w:rFonts w:ascii="Century Gothic" w:hAnsi="Century Gothic"/>
        </w:rPr>
      </w:pPr>
      <w:r>
        <w:rPr>
          <w:rFonts w:cstheme="minorHAnsi"/>
          <w:color w:val="0079BF"/>
          <w:sz w:val="36"/>
          <w:szCs w:val="144"/>
        </w:rPr>
        <w:t>ANEXO 3</w:t>
      </w:r>
    </w:p>
    <w:tbl>
      <w:tblPr>
        <w:tblW w:w="16307" w:type="dxa"/>
        <w:tblInd w:w="-1139" w:type="dxa"/>
        <w:tblLook w:val="04A0" w:firstRow="1" w:lastRow="0" w:firstColumn="1" w:lastColumn="0" w:noHBand="0" w:noVBand="1"/>
      </w:tblPr>
      <w:tblGrid>
        <w:gridCol w:w="7518"/>
        <w:gridCol w:w="8789"/>
      </w:tblGrid>
      <w:tr w:rsidR="007758B5" w:rsidRPr="00C801C8" w14:paraId="0A23DE07" w14:textId="77777777" w:rsidTr="00365D05">
        <w:trPr>
          <w:trHeight w:val="201"/>
        </w:trPr>
        <w:tc>
          <w:tcPr>
            <w:tcW w:w="7518" w:type="dxa"/>
            <w:shd w:val="clear" w:color="auto" w:fill="1F3864" w:themeFill="accent5" w:themeFillShade="80"/>
          </w:tcPr>
          <w:p w14:paraId="2351DE3F" w14:textId="77777777" w:rsidR="007758B5" w:rsidRPr="00C801C8" w:rsidRDefault="007758B5" w:rsidP="00365D05">
            <w:pPr>
              <w:rPr>
                <w:rFonts w:cstheme="minorHAnsi"/>
                <w:color w:val="FFFFFF" w:themeColor="background1"/>
                <w:sz w:val="2"/>
                <w:szCs w:val="18"/>
              </w:rPr>
            </w:pPr>
          </w:p>
        </w:tc>
        <w:tc>
          <w:tcPr>
            <w:tcW w:w="8789" w:type="dxa"/>
            <w:shd w:val="clear" w:color="auto" w:fill="auto"/>
          </w:tcPr>
          <w:p w14:paraId="16C7CD83" w14:textId="77777777" w:rsidR="007758B5" w:rsidRPr="00C801C8" w:rsidRDefault="007758B5" w:rsidP="00365D05">
            <w:pPr>
              <w:rPr>
                <w:rFonts w:cstheme="minorHAnsi"/>
                <w:color w:val="FFFFFF" w:themeColor="background1"/>
                <w:sz w:val="2"/>
                <w:szCs w:val="18"/>
              </w:rPr>
            </w:pPr>
          </w:p>
        </w:tc>
      </w:tr>
      <w:tr w:rsidR="007758B5" w:rsidRPr="00C801C8" w14:paraId="645F451F" w14:textId="77777777" w:rsidTr="00365D05">
        <w:trPr>
          <w:trHeight w:val="201"/>
        </w:trPr>
        <w:tc>
          <w:tcPr>
            <w:tcW w:w="7518" w:type="dxa"/>
            <w:shd w:val="clear" w:color="auto" w:fill="0079BF"/>
          </w:tcPr>
          <w:p w14:paraId="1D09784E" w14:textId="77777777" w:rsidR="007758B5" w:rsidRPr="00C801C8" w:rsidRDefault="007758B5" w:rsidP="00365D05">
            <w:pPr>
              <w:rPr>
                <w:rFonts w:cstheme="minorHAnsi"/>
                <w:color w:val="FFFFFF" w:themeColor="background1"/>
                <w:sz w:val="2"/>
                <w:szCs w:val="18"/>
              </w:rPr>
            </w:pPr>
          </w:p>
        </w:tc>
        <w:tc>
          <w:tcPr>
            <w:tcW w:w="8789" w:type="dxa"/>
            <w:shd w:val="clear" w:color="auto" w:fill="0079BF"/>
          </w:tcPr>
          <w:p w14:paraId="0F58FFF0" w14:textId="77777777" w:rsidR="007758B5" w:rsidRPr="00C801C8" w:rsidRDefault="007758B5" w:rsidP="00365D05">
            <w:pPr>
              <w:rPr>
                <w:rFonts w:cstheme="minorHAnsi"/>
                <w:color w:val="FFFFFF" w:themeColor="background1"/>
                <w:sz w:val="2"/>
                <w:szCs w:val="18"/>
              </w:rPr>
            </w:pPr>
          </w:p>
        </w:tc>
      </w:tr>
    </w:tbl>
    <w:p w14:paraId="35EB932C" w14:textId="77777777" w:rsidR="00E64AC9" w:rsidRDefault="00E64AC9" w:rsidP="00E64AC9">
      <w:pPr>
        <w:pStyle w:val="Ttulo1"/>
        <w:spacing w:before="0"/>
        <w:rPr>
          <w:rFonts w:ascii="Century Gothic" w:eastAsiaTheme="minorHAnsi" w:hAnsi="Century Gothic" w:cstheme="minorBidi"/>
          <w:b/>
          <w:color w:val="auto"/>
          <w:sz w:val="22"/>
          <w:szCs w:val="22"/>
        </w:rPr>
      </w:pPr>
      <w:bookmarkStart w:id="14" w:name="_Toc71579"/>
    </w:p>
    <w:p w14:paraId="2979E1D1" w14:textId="77777777" w:rsidR="00E64AC9" w:rsidRPr="00252CA7" w:rsidRDefault="00E64AC9" w:rsidP="00E64AC9">
      <w:pPr>
        <w:pStyle w:val="Ttulo1"/>
        <w:spacing w:before="0"/>
        <w:rPr>
          <w:rFonts w:ascii="Century Gothic" w:eastAsiaTheme="minorHAnsi" w:hAnsi="Century Gothic" w:cstheme="minorBidi"/>
          <w:b/>
          <w:color w:val="auto"/>
          <w:sz w:val="22"/>
          <w:szCs w:val="22"/>
        </w:rPr>
      </w:pPr>
      <w:bookmarkStart w:id="15" w:name="_Toc63947814"/>
      <w:r w:rsidRPr="00252CA7">
        <w:rPr>
          <w:rFonts w:ascii="Century Gothic" w:eastAsiaTheme="minorHAnsi" w:hAnsi="Century Gothic" w:cstheme="minorBidi"/>
          <w:b/>
          <w:color w:val="auto"/>
          <w:sz w:val="22"/>
          <w:szCs w:val="22"/>
        </w:rPr>
        <w:t xml:space="preserve">Anexo </w:t>
      </w:r>
      <w:r>
        <w:rPr>
          <w:rFonts w:ascii="Century Gothic" w:eastAsiaTheme="minorHAnsi" w:hAnsi="Century Gothic" w:cstheme="minorBidi"/>
          <w:b/>
          <w:color w:val="auto"/>
          <w:sz w:val="22"/>
          <w:szCs w:val="22"/>
        </w:rPr>
        <w:t>3</w:t>
      </w:r>
      <w:r w:rsidRPr="00252CA7">
        <w:rPr>
          <w:rFonts w:ascii="Century Gothic" w:eastAsiaTheme="minorHAnsi" w:hAnsi="Century Gothic" w:cstheme="minorBidi"/>
          <w:b/>
          <w:color w:val="auto"/>
          <w:sz w:val="22"/>
          <w:szCs w:val="22"/>
        </w:rPr>
        <w:t xml:space="preserve">: </w:t>
      </w:r>
      <w:r w:rsidRPr="00AA1496">
        <w:rPr>
          <w:rFonts w:ascii="Century Gothic" w:eastAsiaTheme="minorHAnsi" w:hAnsi="Century Gothic" w:cstheme="minorBidi"/>
          <w:b/>
          <w:color w:val="auto"/>
          <w:sz w:val="22"/>
          <w:szCs w:val="22"/>
        </w:rPr>
        <w:t>Indicadores de Puntualidad</w:t>
      </w:r>
      <w:bookmarkEnd w:id="15"/>
    </w:p>
    <w:p w14:paraId="43D8D8CE" w14:textId="77777777" w:rsidR="00B32610" w:rsidRPr="00AA1496" w:rsidRDefault="00B32610" w:rsidP="00B32610">
      <w:pPr>
        <w:spacing w:before="120"/>
        <w:jc w:val="both"/>
        <w:rPr>
          <w:rFonts w:ascii="Century Gothic" w:hAnsi="Century Gothic"/>
          <w:sz w:val="19"/>
          <w:szCs w:val="19"/>
        </w:rPr>
      </w:pPr>
      <w:r w:rsidRPr="00AA1496">
        <w:rPr>
          <w:rFonts w:ascii="Century Gothic" w:eastAsia="Calibri" w:hAnsi="Century Gothic"/>
          <w:spacing w:val="-1"/>
          <w:sz w:val="19"/>
          <w:szCs w:val="19"/>
        </w:rPr>
        <w:t>La puntualidad consiste en diseminar la información conforme a un calendario previamente establecido. La LSNIEG establece que, en el mes de diciembre de cada año, la Junta de Gobierno</w:t>
      </w:r>
      <w:r w:rsidRPr="00AA1496">
        <w:rPr>
          <w:rFonts w:ascii="Century Gothic" w:hAnsi="Century Gothic"/>
          <w:sz w:val="19"/>
          <w:szCs w:val="19"/>
        </w:rPr>
        <w:t xml:space="preserve"> aprueba el Calendario Anual de Difusión (Calendario) que establece la fecha y hora de publicación de la información estadística y geográfica para el año siguiente. Este Calendario se distribuye vía correo electrónico a usuarios estratégicos: periodistas, analistas, tomadores de decisiones, entre otros. Además, se publica en el sitio del INEGI en Internet. El Calendario se revisa de manera trimestral por la Junta de Gobierno del Instituto.</w:t>
      </w:r>
      <w:r w:rsidR="00D256F6">
        <w:rPr>
          <w:rFonts w:ascii="Century Gothic" w:hAnsi="Century Gothic"/>
          <w:sz w:val="19"/>
          <w:szCs w:val="19"/>
        </w:rPr>
        <w:t xml:space="preserve"> </w:t>
      </w:r>
    </w:p>
    <w:p w14:paraId="7102346B" w14:textId="77777777" w:rsidR="00B32610" w:rsidRPr="00AA1496" w:rsidRDefault="00B32610" w:rsidP="00B32610">
      <w:pPr>
        <w:spacing w:before="120"/>
        <w:jc w:val="both"/>
        <w:rPr>
          <w:rFonts w:ascii="Century Gothic" w:hAnsi="Century Gothic"/>
          <w:sz w:val="19"/>
          <w:szCs w:val="19"/>
        </w:rPr>
      </w:pPr>
      <w:r w:rsidRPr="00AA1496">
        <w:rPr>
          <w:rFonts w:ascii="Century Gothic" w:hAnsi="Century Gothic"/>
          <w:sz w:val="19"/>
          <w:szCs w:val="19"/>
        </w:rPr>
        <w:t xml:space="preserve">Actualmente se cuenta con dos indicadores aprobados para medir la puntualidad de la información: </w:t>
      </w:r>
    </w:p>
    <w:p w14:paraId="7CA1E80D" w14:textId="4AEA0074" w:rsidR="00B32610" w:rsidRPr="00AA1496" w:rsidRDefault="00B32610" w:rsidP="00B32610">
      <w:pPr>
        <w:spacing w:before="120"/>
        <w:ind w:left="142"/>
        <w:jc w:val="both"/>
        <w:rPr>
          <w:rFonts w:ascii="Century Gothic" w:hAnsi="Century Gothic"/>
          <w:i/>
          <w:sz w:val="19"/>
          <w:szCs w:val="19"/>
        </w:rPr>
      </w:pPr>
      <w:r w:rsidRPr="00AA1496">
        <w:rPr>
          <w:rFonts w:ascii="Century Gothic" w:hAnsi="Century Gothic"/>
          <w:b/>
          <w:i/>
          <w:sz w:val="19"/>
          <w:szCs w:val="19"/>
        </w:rPr>
        <w:t>P1</w:t>
      </w:r>
      <w:r w:rsidRPr="00AA1496">
        <w:rPr>
          <w:rFonts w:ascii="Century Gothic" w:hAnsi="Century Gothic"/>
          <w:i/>
          <w:sz w:val="19"/>
          <w:szCs w:val="19"/>
        </w:rPr>
        <w:t>. Porcentaje de proyectos estadísticos y geográficos publicados en el sitio del INEGI cuya fecha de publicación se comprometió en el Calendario de difusión de información estadística y geográfica y de Interés Nacional del INEGI.</w:t>
      </w:r>
    </w:p>
    <w:p w14:paraId="6A502C3D" w14:textId="77777777" w:rsidR="00B32610" w:rsidRPr="00AA1496" w:rsidRDefault="00B32610" w:rsidP="00B32610">
      <w:pPr>
        <w:spacing w:before="120"/>
        <w:ind w:left="142"/>
        <w:jc w:val="both"/>
        <w:rPr>
          <w:rFonts w:ascii="Century Gothic" w:hAnsi="Century Gothic"/>
          <w:sz w:val="19"/>
          <w:szCs w:val="19"/>
        </w:rPr>
      </w:pPr>
      <w:r w:rsidRPr="00AA1496">
        <w:rPr>
          <w:rFonts w:ascii="Century Gothic" w:hAnsi="Century Gothic"/>
          <w:b/>
          <w:i/>
          <w:sz w:val="19"/>
          <w:szCs w:val="19"/>
        </w:rPr>
        <w:t>P2.</w:t>
      </w:r>
      <w:r w:rsidRPr="00AA1496">
        <w:rPr>
          <w:rFonts w:ascii="Century Gothic" w:hAnsi="Century Gothic"/>
          <w:i/>
          <w:sz w:val="19"/>
          <w:szCs w:val="19"/>
        </w:rPr>
        <w:t xml:space="preserve"> Porcentaje de proyectos estadísticos y geográficos incluidos en el Calendario de difusión de información estadística y geográfica y de Interés Nacional del INEGI que fueron publicados puntualmente.</w:t>
      </w:r>
    </w:p>
    <w:p w14:paraId="20BE0132" w14:textId="77777777" w:rsidR="00B32610" w:rsidRPr="00AA1496" w:rsidRDefault="00B32610" w:rsidP="00B32610">
      <w:pPr>
        <w:spacing w:before="120"/>
        <w:jc w:val="both"/>
        <w:rPr>
          <w:rFonts w:ascii="Century Gothic" w:hAnsi="Century Gothic"/>
          <w:sz w:val="19"/>
          <w:szCs w:val="19"/>
        </w:rPr>
      </w:pPr>
      <w:r w:rsidRPr="00AA1496">
        <w:rPr>
          <w:rFonts w:ascii="Century Gothic" w:hAnsi="Century Gothic"/>
          <w:sz w:val="19"/>
          <w:szCs w:val="19"/>
        </w:rPr>
        <w:t>Con respecto al indicador de puntualidad P1, de los 5</w:t>
      </w:r>
      <w:r>
        <w:rPr>
          <w:rFonts w:ascii="Century Gothic" w:hAnsi="Century Gothic"/>
          <w:sz w:val="19"/>
          <w:szCs w:val="19"/>
        </w:rPr>
        <w:t>73</w:t>
      </w:r>
      <w:r w:rsidRPr="00AA1496">
        <w:rPr>
          <w:rFonts w:ascii="Century Gothic" w:hAnsi="Century Gothic"/>
          <w:sz w:val="19"/>
          <w:szCs w:val="19"/>
        </w:rPr>
        <w:t xml:space="preserve"> </w:t>
      </w:r>
      <w:bookmarkStart w:id="16" w:name="_Hlk30163865"/>
      <w:r w:rsidRPr="00AA1496">
        <w:rPr>
          <w:rFonts w:ascii="Century Gothic" w:hAnsi="Century Gothic"/>
          <w:sz w:val="19"/>
          <w:szCs w:val="19"/>
        </w:rPr>
        <w:t>productos de resultados de los programas de información estadística y geográfica publicados en 20</w:t>
      </w:r>
      <w:r>
        <w:rPr>
          <w:rFonts w:ascii="Century Gothic" w:hAnsi="Century Gothic"/>
          <w:sz w:val="19"/>
          <w:szCs w:val="19"/>
        </w:rPr>
        <w:t>20</w:t>
      </w:r>
      <w:r w:rsidRPr="00AA1496">
        <w:rPr>
          <w:rFonts w:ascii="Century Gothic" w:hAnsi="Century Gothic"/>
          <w:sz w:val="19"/>
          <w:szCs w:val="19"/>
        </w:rPr>
        <w:t xml:space="preserve"> </w:t>
      </w:r>
      <w:bookmarkEnd w:id="16"/>
      <w:r w:rsidRPr="00AA1496">
        <w:rPr>
          <w:rFonts w:ascii="Century Gothic" w:hAnsi="Century Gothic"/>
          <w:sz w:val="19"/>
          <w:szCs w:val="19"/>
        </w:rPr>
        <w:t>en el sitio del INEGI en Internet,</w:t>
      </w:r>
      <w:r w:rsidRPr="00AA1496">
        <w:rPr>
          <w:rFonts w:ascii="Century Gothic" w:hAnsi="Century Gothic"/>
          <w:sz w:val="19"/>
          <w:szCs w:val="19"/>
          <w:vertAlign w:val="superscript"/>
        </w:rPr>
        <w:t xml:space="preserve"> </w:t>
      </w:r>
      <w:r w:rsidRPr="00AA1496">
        <w:rPr>
          <w:rFonts w:ascii="Century Gothic" w:hAnsi="Century Gothic"/>
          <w:sz w:val="19"/>
          <w:szCs w:val="19"/>
        </w:rPr>
        <w:t xml:space="preserve">el </w:t>
      </w:r>
      <w:r w:rsidRPr="004163CA">
        <w:rPr>
          <w:rFonts w:ascii="Century Gothic" w:hAnsi="Century Gothic"/>
          <w:sz w:val="19"/>
          <w:szCs w:val="19"/>
        </w:rPr>
        <w:t>96% (550</w:t>
      </w:r>
      <w:r w:rsidRPr="00AA1496">
        <w:rPr>
          <w:rFonts w:ascii="Century Gothic" w:hAnsi="Century Gothic"/>
          <w:sz w:val="19"/>
          <w:szCs w:val="19"/>
        </w:rPr>
        <w:t xml:space="preserve"> entregas de resultados) </w:t>
      </w:r>
      <w:bookmarkStart w:id="17" w:name="_Hlk30163900"/>
      <w:r w:rsidRPr="00AA1496">
        <w:rPr>
          <w:rFonts w:ascii="Century Gothic" w:hAnsi="Century Gothic"/>
          <w:sz w:val="19"/>
          <w:szCs w:val="19"/>
        </w:rPr>
        <w:t>estuvieron registrados previamente en el Calendario de difusión</w:t>
      </w:r>
      <w:bookmarkEnd w:id="17"/>
      <w:r w:rsidRPr="00AA1496">
        <w:rPr>
          <w:rFonts w:ascii="Century Gothic" w:hAnsi="Century Gothic"/>
          <w:sz w:val="19"/>
          <w:szCs w:val="19"/>
        </w:rPr>
        <w:t xml:space="preserve"> 20</w:t>
      </w:r>
      <w:r>
        <w:rPr>
          <w:rFonts w:ascii="Century Gothic" w:hAnsi="Century Gothic"/>
          <w:sz w:val="19"/>
          <w:szCs w:val="19"/>
        </w:rPr>
        <w:t>20</w:t>
      </w:r>
      <w:r w:rsidRPr="00AA1496">
        <w:rPr>
          <w:rFonts w:ascii="Century Gothic" w:hAnsi="Century Gothic"/>
          <w:sz w:val="19"/>
          <w:szCs w:val="19"/>
        </w:rPr>
        <w:t xml:space="preserve">. El 4% restante corresponde a </w:t>
      </w:r>
      <w:r>
        <w:rPr>
          <w:rFonts w:ascii="Century Gothic" w:hAnsi="Century Gothic"/>
          <w:sz w:val="19"/>
          <w:szCs w:val="19"/>
        </w:rPr>
        <w:t>23</w:t>
      </w:r>
      <w:r w:rsidRPr="00AA1496">
        <w:rPr>
          <w:rFonts w:ascii="Century Gothic" w:hAnsi="Century Gothic"/>
          <w:sz w:val="19"/>
          <w:szCs w:val="19"/>
        </w:rPr>
        <w:t xml:space="preserve"> programas de información estadística y geográfica publicados que no fueron incluidos previamente en el Calendario de difusión, los cuales se enlistan en el siguiente cuadro</w:t>
      </w:r>
      <w:r w:rsidR="00CE69A7">
        <w:rPr>
          <w:rFonts w:ascii="Century Gothic" w:hAnsi="Century Gothic"/>
          <w:sz w:val="19"/>
          <w:szCs w:val="19"/>
        </w:rPr>
        <w:t>.  Cabe señalar que este porcentaje es sólo 1.4 puntos porcentuales menor al observado en 2019 a pesar de la crisis sanitaria, lo cual refleja la estabilidad en la producción de información estadística y geográfica</w:t>
      </w:r>
      <w:r w:rsidR="00C148D1">
        <w:rPr>
          <w:rFonts w:ascii="Century Gothic" w:hAnsi="Century Gothic"/>
          <w:sz w:val="19"/>
          <w:szCs w:val="19"/>
        </w:rPr>
        <w:t>, donde prevalecen los esfuerzos por respetar la solidez metodológica.</w:t>
      </w:r>
    </w:p>
    <w:p w14:paraId="34409742" w14:textId="77777777" w:rsidR="00B32610" w:rsidRPr="00AA1496" w:rsidRDefault="0074768A" w:rsidP="00B32610">
      <w:pPr>
        <w:spacing w:before="120"/>
        <w:jc w:val="center"/>
        <w:rPr>
          <w:rFonts w:ascii="Century Gothic" w:hAnsi="Century Gothic"/>
          <w:b/>
          <w:sz w:val="19"/>
          <w:szCs w:val="19"/>
        </w:rPr>
      </w:pPr>
      <w:r>
        <w:rPr>
          <w:rFonts w:ascii="Century Gothic" w:hAnsi="Century Gothic"/>
          <w:b/>
          <w:sz w:val="19"/>
          <w:szCs w:val="19"/>
        </w:rPr>
        <w:t>A.3</w:t>
      </w:r>
      <w:r w:rsidR="00B32610" w:rsidRPr="00AA1496">
        <w:rPr>
          <w:rFonts w:ascii="Century Gothic" w:hAnsi="Century Gothic"/>
          <w:b/>
          <w:sz w:val="19"/>
          <w:szCs w:val="19"/>
        </w:rPr>
        <w:t>.1 Programas de información estadística y geográfica publicados que no fueron incluidos previamente en el Calendario de difusión 20</w:t>
      </w:r>
      <w:r w:rsidR="00B32610">
        <w:rPr>
          <w:rFonts w:ascii="Century Gothic" w:hAnsi="Century Gothic"/>
          <w:b/>
          <w:sz w:val="19"/>
          <w:szCs w:val="19"/>
        </w:rPr>
        <w:t>20</w:t>
      </w:r>
    </w:p>
    <w:tbl>
      <w:tblPr>
        <w:tblW w:w="1162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9215"/>
        <w:gridCol w:w="2409"/>
      </w:tblGrid>
      <w:tr w:rsidR="00B32610" w:rsidRPr="00B32610" w14:paraId="07542C20" w14:textId="77777777" w:rsidTr="004B0EEA">
        <w:trPr>
          <w:trHeight w:val="20"/>
          <w:tblHeader/>
          <w:jc w:val="center"/>
        </w:trPr>
        <w:tc>
          <w:tcPr>
            <w:tcW w:w="9215" w:type="dxa"/>
            <w:shd w:val="clear" w:color="000000" w:fill="002060"/>
            <w:vAlign w:val="center"/>
            <w:hideMark/>
          </w:tcPr>
          <w:p w14:paraId="2CF78C61" w14:textId="77777777" w:rsidR="00B32610" w:rsidRPr="00AA1496" w:rsidRDefault="00B32610" w:rsidP="004B0EEA">
            <w:pPr>
              <w:spacing w:before="40" w:after="40" w:line="240" w:lineRule="auto"/>
              <w:contextualSpacing/>
              <w:jc w:val="center"/>
              <w:rPr>
                <w:rFonts w:ascii="Century Gothic" w:eastAsia="Times New Roman" w:hAnsi="Century Gothic" w:cs="Calibri"/>
                <w:b/>
                <w:bCs/>
                <w:color w:val="FFFFFF"/>
                <w:sz w:val="16"/>
                <w:szCs w:val="16"/>
                <w:lang w:eastAsia="es-MX"/>
              </w:rPr>
            </w:pPr>
            <w:r w:rsidRPr="00AA1496">
              <w:rPr>
                <w:rFonts w:ascii="Century Gothic" w:eastAsia="Times New Roman" w:hAnsi="Century Gothic" w:cs="Calibri"/>
                <w:b/>
                <w:bCs/>
                <w:color w:val="FFFFFF"/>
                <w:sz w:val="16"/>
                <w:szCs w:val="16"/>
                <w:lang w:eastAsia="es-MX"/>
              </w:rPr>
              <w:t xml:space="preserve">Nombre del ciclo de Programa de Información </w:t>
            </w:r>
          </w:p>
        </w:tc>
        <w:tc>
          <w:tcPr>
            <w:tcW w:w="2409" w:type="dxa"/>
            <w:shd w:val="clear" w:color="000000" w:fill="002060"/>
            <w:vAlign w:val="center"/>
            <w:hideMark/>
          </w:tcPr>
          <w:p w14:paraId="2FD13111" w14:textId="77777777" w:rsidR="00B32610" w:rsidRPr="00AA1496" w:rsidRDefault="00B32610" w:rsidP="004B0EEA">
            <w:pPr>
              <w:spacing w:before="40" w:after="40" w:line="240" w:lineRule="auto"/>
              <w:contextualSpacing/>
              <w:jc w:val="center"/>
              <w:rPr>
                <w:rFonts w:ascii="Century Gothic" w:eastAsia="Times New Roman" w:hAnsi="Century Gothic" w:cs="Calibri"/>
                <w:b/>
                <w:bCs/>
                <w:color w:val="FFFFFF"/>
                <w:sz w:val="16"/>
                <w:szCs w:val="16"/>
                <w:lang w:eastAsia="es-MX"/>
              </w:rPr>
            </w:pPr>
            <w:r w:rsidRPr="00AA1496">
              <w:rPr>
                <w:rFonts w:ascii="Century Gothic" w:eastAsia="Times New Roman" w:hAnsi="Century Gothic" w:cs="Calibri"/>
                <w:b/>
                <w:bCs/>
                <w:color w:val="FFFFFF"/>
                <w:sz w:val="16"/>
                <w:szCs w:val="16"/>
                <w:lang w:eastAsia="es-MX"/>
              </w:rPr>
              <w:t>Fecha de publicación en el sitio del INEGI en Internet</w:t>
            </w:r>
          </w:p>
        </w:tc>
      </w:tr>
      <w:tr w:rsidR="00B32610" w:rsidRPr="00B32610" w14:paraId="4F8C8806" w14:textId="77777777" w:rsidTr="004B0EEA">
        <w:trPr>
          <w:trHeight w:val="20"/>
          <w:jc w:val="center"/>
        </w:trPr>
        <w:tc>
          <w:tcPr>
            <w:tcW w:w="9215" w:type="dxa"/>
            <w:shd w:val="clear" w:color="000000" w:fill="F2F2F2"/>
            <w:noWrap/>
            <w:vAlign w:val="center"/>
            <w:hideMark/>
          </w:tcPr>
          <w:p w14:paraId="432D7E06" w14:textId="77777777" w:rsidR="00B32610" w:rsidRPr="00CE4A1D"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B3182C">
              <w:rPr>
                <w:rFonts w:ascii="Century Gothic" w:eastAsia="Times New Roman" w:hAnsi="Century Gothic" w:cs="Calibri"/>
                <w:color w:val="000000"/>
                <w:sz w:val="16"/>
                <w:szCs w:val="16"/>
                <w:lang w:val="es-ES" w:eastAsia="es-MX"/>
              </w:rPr>
              <w:t>Índice Nacional de Competitividad</w:t>
            </w:r>
          </w:p>
        </w:tc>
        <w:tc>
          <w:tcPr>
            <w:tcW w:w="2409" w:type="dxa"/>
            <w:shd w:val="clear" w:color="000000" w:fill="F2F2F2"/>
            <w:noWrap/>
            <w:vAlign w:val="center"/>
            <w:hideMark/>
          </w:tcPr>
          <w:p w14:paraId="43488113" w14:textId="77777777" w:rsidR="00B32610" w:rsidRPr="00AA1496"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B3182C">
              <w:rPr>
                <w:rFonts w:ascii="Century Gothic" w:eastAsia="Times New Roman" w:hAnsi="Century Gothic" w:cs="Calibri"/>
                <w:color w:val="000000"/>
                <w:sz w:val="16"/>
                <w:szCs w:val="16"/>
                <w:lang w:eastAsia="es-MX"/>
              </w:rPr>
              <w:t>28/02/2020</w:t>
            </w:r>
          </w:p>
        </w:tc>
      </w:tr>
      <w:tr w:rsidR="00B32610" w:rsidRPr="00B32610" w14:paraId="421E356D" w14:textId="77777777" w:rsidTr="004B0EEA">
        <w:trPr>
          <w:trHeight w:val="20"/>
          <w:jc w:val="center"/>
        </w:trPr>
        <w:tc>
          <w:tcPr>
            <w:tcW w:w="9215" w:type="dxa"/>
            <w:shd w:val="clear" w:color="000000" w:fill="BDD7EE"/>
            <w:noWrap/>
            <w:vAlign w:val="center"/>
            <w:hideMark/>
          </w:tcPr>
          <w:p w14:paraId="5D4B2B04" w14:textId="77777777" w:rsidR="00B32610" w:rsidRPr="00CE4A1D"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CE4A1D">
              <w:rPr>
                <w:rFonts w:ascii="Century Gothic" w:eastAsia="Times New Roman" w:hAnsi="Century Gothic" w:cs="Calibri"/>
                <w:color w:val="000000"/>
                <w:sz w:val="16"/>
                <w:szCs w:val="16"/>
                <w:lang w:val="es-ES" w:eastAsia="es-MX"/>
              </w:rPr>
              <w:t>Encuesta Nacional sobre Disponibilidad y Uso de Tecnologías de la Informació</w:t>
            </w:r>
            <w:r>
              <w:rPr>
                <w:rFonts w:ascii="Century Gothic" w:eastAsia="Times New Roman" w:hAnsi="Century Gothic" w:cs="Calibri"/>
                <w:color w:val="000000"/>
                <w:sz w:val="16"/>
                <w:szCs w:val="16"/>
                <w:lang w:val="es-ES" w:eastAsia="es-MX"/>
              </w:rPr>
              <w:t>n en los Hogares (ENDUTIH). 2019</w:t>
            </w:r>
          </w:p>
        </w:tc>
        <w:tc>
          <w:tcPr>
            <w:tcW w:w="2409" w:type="dxa"/>
            <w:shd w:val="clear" w:color="000000" w:fill="BDD7EE"/>
            <w:noWrap/>
            <w:vAlign w:val="center"/>
            <w:hideMark/>
          </w:tcPr>
          <w:p w14:paraId="27BE1451" w14:textId="77777777" w:rsidR="00B32610" w:rsidRPr="00AA1496"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B3182C">
              <w:rPr>
                <w:rFonts w:ascii="Century Gothic" w:eastAsia="Times New Roman" w:hAnsi="Century Gothic" w:cs="Calibri"/>
                <w:color w:val="000000"/>
                <w:sz w:val="16"/>
                <w:szCs w:val="16"/>
                <w:lang w:eastAsia="es-MX"/>
              </w:rPr>
              <w:t>17/02/2020</w:t>
            </w:r>
          </w:p>
        </w:tc>
      </w:tr>
      <w:tr w:rsidR="00B32610" w:rsidRPr="00B32610" w14:paraId="35B421E4" w14:textId="77777777" w:rsidTr="004B0EEA">
        <w:trPr>
          <w:trHeight w:val="20"/>
          <w:jc w:val="center"/>
        </w:trPr>
        <w:tc>
          <w:tcPr>
            <w:tcW w:w="9215" w:type="dxa"/>
            <w:shd w:val="clear" w:color="000000" w:fill="F2F2F2"/>
            <w:noWrap/>
            <w:vAlign w:val="center"/>
            <w:hideMark/>
          </w:tcPr>
          <w:p w14:paraId="1BF473D0" w14:textId="77777777" w:rsidR="00B32610" w:rsidRPr="00CE4A1D"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B3182C">
              <w:rPr>
                <w:rFonts w:ascii="Century Gothic" w:eastAsia="Times New Roman" w:hAnsi="Century Gothic" w:cs="Calibri"/>
                <w:color w:val="000000"/>
                <w:sz w:val="16"/>
                <w:szCs w:val="16"/>
                <w:lang w:val="es-ES" w:eastAsia="es-MX"/>
              </w:rPr>
              <w:t>Módulo sobre Ciberacoso (MOCIBA) 2019</w:t>
            </w:r>
          </w:p>
        </w:tc>
        <w:tc>
          <w:tcPr>
            <w:tcW w:w="2409" w:type="dxa"/>
            <w:shd w:val="clear" w:color="000000" w:fill="F2F2F2"/>
            <w:noWrap/>
            <w:vAlign w:val="center"/>
            <w:hideMark/>
          </w:tcPr>
          <w:p w14:paraId="0C0BA48B" w14:textId="77777777" w:rsidR="00B32610" w:rsidRPr="00AA1496"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942A44">
              <w:rPr>
                <w:rFonts w:ascii="Century Gothic" w:eastAsia="Times New Roman" w:hAnsi="Century Gothic" w:cs="Calibri"/>
                <w:color w:val="000000"/>
                <w:sz w:val="16"/>
                <w:szCs w:val="16"/>
                <w:lang w:eastAsia="es-MX"/>
              </w:rPr>
              <w:t>28/04/2020</w:t>
            </w:r>
          </w:p>
        </w:tc>
      </w:tr>
      <w:tr w:rsidR="00B32610" w:rsidRPr="00B32610" w14:paraId="57540F7B" w14:textId="77777777" w:rsidTr="004B0EEA">
        <w:trPr>
          <w:trHeight w:val="20"/>
          <w:jc w:val="center"/>
        </w:trPr>
        <w:tc>
          <w:tcPr>
            <w:tcW w:w="9215" w:type="dxa"/>
            <w:shd w:val="clear" w:color="000000" w:fill="BDD7EE"/>
            <w:noWrap/>
            <w:vAlign w:val="center"/>
            <w:hideMark/>
          </w:tcPr>
          <w:p w14:paraId="5A8506E9" w14:textId="77777777" w:rsidR="00B32610" w:rsidRPr="00CE4A1D" w:rsidRDefault="00B32610" w:rsidP="004C2C1D">
            <w:pPr>
              <w:pStyle w:val="Prrafodelista"/>
              <w:numPr>
                <w:ilvl w:val="0"/>
                <w:numId w:val="10"/>
              </w:numPr>
              <w:spacing w:before="40" w:after="40" w:line="240" w:lineRule="auto"/>
              <w:ind w:left="353" w:hanging="284"/>
              <w:rPr>
                <w:rFonts w:ascii="Century Gothic" w:eastAsia="Times New Roman" w:hAnsi="Century Gothic" w:cs="Calibri"/>
                <w:color w:val="000000"/>
                <w:sz w:val="16"/>
                <w:szCs w:val="16"/>
                <w:lang w:eastAsia="es-MX"/>
              </w:rPr>
            </w:pPr>
            <w:r w:rsidRPr="00942A44">
              <w:rPr>
                <w:rFonts w:ascii="Century Gothic" w:eastAsia="Times New Roman" w:hAnsi="Century Gothic" w:cs="Calibri"/>
                <w:color w:val="000000"/>
                <w:sz w:val="16"/>
                <w:szCs w:val="16"/>
                <w:lang w:val="es-ES" w:eastAsia="es-MX"/>
              </w:rPr>
              <w:t>Indicador Mensual Oportuno de la Actividad Manufacturera</w:t>
            </w:r>
          </w:p>
        </w:tc>
        <w:tc>
          <w:tcPr>
            <w:tcW w:w="2409" w:type="dxa"/>
            <w:shd w:val="clear" w:color="000000" w:fill="BDD7EE"/>
            <w:noWrap/>
            <w:vAlign w:val="center"/>
            <w:hideMark/>
          </w:tcPr>
          <w:p w14:paraId="3C6705BE" w14:textId="77777777" w:rsidR="00B32610" w:rsidRPr="00AA1496"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942A44">
              <w:rPr>
                <w:rFonts w:ascii="Century Gothic" w:eastAsia="Times New Roman" w:hAnsi="Century Gothic" w:cs="Calibri"/>
                <w:color w:val="000000"/>
                <w:sz w:val="16"/>
                <w:szCs w:val="16"/>
                <w:lang w:eastAsia="es-MX"/>
              </w:rPr>
              <w:t>08/05/2020</w:t>
            </w:r>
          </w:p>
        </w:tc>
      </w:tr>
      <w:tr w:rsidR="00B32610" w:rsidRPr="00B32610" w14:paraId="30E85FC4" w14:textId="77777777" w:rsidTr="004B0EEA">
        <w:trPr>
          <w:trHeight w:val="20"/>
          <w:jc w:val="center"/>
        </w:trPr>
        <w:tc>
          <w:tcPr>
            <w:tcW w:w="9215" w:type="dxa"/>
            <w:shd w:val="clear" w:color="000000" w:fill="F2F2F2"/>
            <w:noWrap/>
            <w:vAlign w:val="center"/>
            <w:hideMark/>
          </w:tcPr>
          <w:p w14:paraId="4EE2CA22" w14:textId="77777777" w:rsidR="00B32610" w:rsidRPr="00CE4A1D" w:rsidRDefault="00B32610" w:rsidP="004C2C1D">
            <w:pPr>
              <w:pStyle w:val="Prrafodelista"/>
              <w:numPr>
                <w:ilvl w:val="0"/>
                <w:numId w:val="10"/>
              </w:numPr>
              <w:spacing w:before="40" w:after="40" w:line="240" w:lineRule="auto"/>
              <w:ind w:left="353" w:hanging="284"/>
              <w:rPr>
                <w:rFonts w:ascii="Century Gothic" w:eastAsia="Times New Roman" w:hAnsi="Century Gothic" w:cs="Calibri"/>
                <w:color w:val="000000"/>
                <w:sz w:val="16"/>
                <w:szCs w:val="16"/>
                <w:lang w:eastAsia="es-MX"/>
              </w:rPr>
            </w:pPr>
            <w:r w:rsidRPr="00942A44">
              <w:rPr>
                <w:rFonts w:ascii="Century Gothic" w:eastAsia="Times New Roman" w:hAnsi="Century Gothic" w:cs="Calibri"/>
                <w:color w:val="000000"/>
                <w:sz w:val="16"/>
                <w:szCs w:val="16"/>
                <w:lang w:val="es-ES" w:eastAsia="es-MX"/>
              </w:rPr>
              <w:t>Encuesta Telefónica sobre Confianza del Consumidor (ETCO) 2020</w:t>
            </w:r>
          </w:p>
        </w:tc>
        <w:tc>
          <w:tcPr>
            <w:tcW w:w="2409" w:type="dxa"/>
            <w:shd w:val="clear" w:color="000000" w:fill="F2F2F2"/>
            <w:noWrap/>
            <w:vAlign w:val="center"/>
            <w:hideMark/>
          </w:tcPr>
          <w:p w14:paraId="6D715C21" w14:textId="77777777" w:rsidR="00B32610" w:rsidRPr="00AA1496"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942A44">
              <w:rPr>
                <w:rFonts w:ascii="Century Gothic" w:eastAsia="Times New Roman" w:hAnsi="Century Gothic" w:cs="Calibri"/>
                <w:color w:val="000000"/>
                <w:sz w:val="16"/>
                <w:szCs w:val="16"/>
                <w:lang w:eastAsia="es-MX"/>
              </w:rPr>
              <w:t>28/05/2020</w:t>
            </w:r>
          </w:p>
        </w:tc>
      </w:tr>
      <w:tr w:rsidR="00B32610" w:rsidRPr="00B32610" w14:paraId="07F2EED2" w14:textId="77777777" w:rsidTr="004B0EEA">
        <w:trPr>
          <w:trHeight w:val="20"/>
          <w:jc w:val="center"/>
        </w:trPr>
        <w:tc>
          <w:tcPr>
            <w:tcW w:w="9215" w:type="dxa"/>
            <w:shd w:val="clear" w:color="000000" w:fill="BDD7EE"/>
            <w:noWrap/>
            <w:vAlign w:val="center"/>
            <w:hideMark/>
          </w:tcPr>
          <w:p w14:paraId="5DAEACC1" w14:textId="77777777" w:rsidR="00B32610" w:rsidRPr="004D4990"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4D4990">
              <w:rPr>
                <w:rFonts w:ascii="Century Gothic" w:eastAsia="Times New Roman" w:hAnsi="Century Gothic" w:cs="Calibri"/>
                <w:color w:val="000000"/>
                <w:sz w:val="16"/>
                <w:szCs w:val="16"/>
                <w:lang w:val="es-ES" w:eastAsia="es-MX"/>
              </w:rPr>
              <w:t>Encuesta Telefónica de Ocupación y Empleo (ETOE) 2020</w:t>
            </w:r>
          </w:p>
        </w:tc>
        <w:tc>
          <w:tcPr>
            <w:tcW w:w="2409" w:type="dxa"/>
            <w:shd w:val="clear" w:color="000000" w:fill="BDD7EE"/>
            <w:noWrap/>
            <w:vAlign w:val="center"/>
            <w:hideMark/>
          </w:tcPr>
          <w:p w14:paraId="11265E0E" w14:textId="77777777" w:rsidR="00B32610" w:rsidRPr="00AA1496"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942A44">
              <w:rPr>
                <w:rFonts w:ascii="Century Gothic" w:eastAsia="Times New Roman" w:hAnsi="Century Gothic" w:cs="Calibri"/>
                <w:color w:val="000000"/>
                <w:sz w:val="16"/>
                <w:szCs w:val="16"/>
                <w:lang w:eastAsia="es-MX"/>
              </w:rPr>
              <w:t>01/06/2020</w:t>
            </w:r>
          </w:p>
        </w:tc>
      </w:tr>
      <w:tr w:rsidR="00B32610" w:rsidRPr="00B32610" w14:paraId="5334CE46" w14:textId="77777777" w:rsidTr="004B0EEA">
        <w:trPr>
          <w:trHeight w:val="20"/>
          <w:jc w:val="center"/>
        </w:trPr>
        <w:tc>
          <w:tcPr>
            <w:tcW w:w="9215" w:type="dxa"/>
            <w:shd w:val="clear" w:color="000000" w:fill="F2F2F2"/>
            <w:noWrap/>
            <w:vAlign w:val="center"/>
            <w:hideMark/>
          </w:tcPr>
          <w:p w14:paraId="0DC09674" w14:textId="77777777" w:rsidR="00B32610" w:rsidRPr="004D4990"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4D4990">
              <w:rPr>
                <w:rFonts w:ascii="Century Gothic" w:eastAsia="Times New Roman" w:hAnsi="Century Gothic" w:cs="Calibri"/>
                <w:color w:val="000000"/>
                <w:sz w:val="16"/>
                <w:szCs w:val="16"/>
                <w:lang w:val="es-ES" w:eastAsia="es-MX"/>
              </w:rPr>
              <w:t>Encuesta Nacional de Acceso a la Información Pública y Protección de Datos Personales (ENAID) 2019</w:t>
            </w:r>
          </w:p>
        </w:tc>
        <w:tc>
          <w:tcPr>
            <w:tcW w:w="2409" w:type="dxa"/>
            <w:shd w:val="clear" w:color="000000" w:fill="F2F2F2"/>
            <w:noWrap/>
            <w:vAlign w:val="center"/>
            <w:hideMark/>
          </w:tcPr>
          <w:p w14:paraId="3058A168" w14:textId="77777777" w:rsidR="00B32610" w:rsidRPr="00AA1496"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4D4990">
              <w:rPr>
                <w:rFonts w:ascii="Century Gothic" w:eastAsia="Times New Roman" w:hAnsi="Century Gothic" w:cs="Calibri"/>
                <w:color w:val="000000"/>
                <w:sz w:val="16"/>
                <w:szCs w:val="16"/>
                <w:lang w:eastAsia="es-MX"/>
              </w:rPr>
              <w:t>17/06/2020</w:t>
            </w:r>
          </w:p>
        </w:tc>
      </w:tr>
      <w:tr w:rsidR="00B32610" w:rsidRPr="00B32610" w14:paraId="12643097" w14:textId="77777777" w:rsidTr="004B0EEA">
        <w:trPr>
          <w:trHeight w:val="20"/>
          <w:jc w:val="center"/>
        </w:trPr>
        <w:tc>
          <w:tcPr>
            <w:tcW w:w="9215" w:type="dxa"/>
            <w:shd w:val="clear" w:color="000000" w:fill="BDD7EE"/>
            <w:noWrap/>
            <w:vAlign w:val="center"/>
            <w:hideMark/>
          </w:tcPr>
          <w:p w14:paraId="2BDA35D0" w14:textId="77777777" w:rsidR="00B32610" w:rsidRPr="004D4990"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4D4990">
              <w:rPr>
                <w:rFonts w:ascii="Century Gothic" w:eastAsia="Times New Roman" w:hAnsi="Century Gothic" w:cs="Calibri"/>
                <w:color w:val="000000"/>
                <w:sz w:val="16"/>
                <w:szCs w:val="16"/>
                <w:lang w:val="es-ES" w:eastAsia="es-MX"/>
              </w:rPr>
              <w:t>ENSANUT 2018, Prevalencia de enfermedades a nivel municipal</w:t>
            </w:r>
          </w:p>
        </w:tc>
        <w:tc>
          <w:tcPr>
            <w:tcW w:w="2409" w:type="dxa"/>
            <w:shd w:val="clear" w:color="000000" w:fill="BDD7EE"/>
            <w:noWrap/>
            <w:vAlign w:val="center"/>
            <w:hideMark/>
          </w:tcPr>
          <w:p w14:paraId="6D4F32FE" w14:textId="77777777" w:rsidR="00B32610" w:rsidRPr="00AA1496"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942A44">
              <w:rPr>
                <w:rFonts w:ascii="Century Gothic" w:eastAsia="Times New Roman" w:hAnsi="Century Gothic" w:cs="Calibri"/>
                <w:color w:val="000000"/>
                <w:sz w:val="16"/>
                <w:szCs w:val="16"/>
                <w:lang w:eastAsia="es-MX"/>
              </w:rPr>
              <w:t>20/07/2020</w:t>
            </w:r>
          </w:p>
        </w:tc>
      </w:tr>
      <w:tr w:rsidR="00B32610" w:rsidRPr="00B32610" w14:paraId="254CBF1C" w14:textId="77777777" w:rsidTr="004B0EEA">
        <w:trPr>
          <w:trHeight w:val="20"/>
          <w:jc w:val="center"/>
        </w:trPr>
        <w:tc>
          <w:tcPr>
            <w:tcW w:w="9215" w:type="dxa"/>
            <w:shd w:val="clear" w:color="000000" w:fill="F2F2F2"/>
            <w:noWrap/>
            <w:vAlign w:val="center"/>
            <w:hideMark/>
          </w:tcPr>
          <w:p w14:paraId="28A8BD24" w14:textId="77777777" w:rsidR="00B32610" w:rsidRPr="004D4990"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4D4990">
              <w:rPr>
                <w:rFonts w:ascii="Century Gothic" w:eastAsia="Times New Roman" w:hAnsi="Century Gothic" w:cs="Calibri"/>
                <w:color w:val="000000"/>
                <w:sz w:val="16"/>
                <w:szCs w:val="16"/>
                <w:lang w:val="es-ES" w:eastAsia="es-MX"/>
              </w:rPr>
              <w:t>Encuesta de Calidad Regulatoria e Impacto Gubernamental en Empresas de la Ciudad de México 2019 (ECRIGE-CDMX 2019)</w:t>
            </w:r>
          </w:p>
        </w:tc>
        <w:tc>
          <w:tcPr>
            <w:tcW w:w="2409" w:type="dxa"/>
            <w:shd w:val="clear" w:color="000000" w:fill="F2F2F2"/>
            <w:noWrap/>
            <w:vAlign w:val="center"/>
            <w:hideMark/>
          </w:tcPr>
          <w:p w14:paraId="6C6CCEF7" w14:textId="77777777" w:rsidR="00B32610" w:rsidRPr="00AA1496"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942A44">
              <w:rPr>
                <w:rFonts w:ascii="Century Gothic" w:eastAsia="Times New Roman" w:hAnsi="Century Gothic" w:cs="Calibri"/>
                <w:color w:val="000000"/>
                <w:sz w:val="16"/>
                <w:szCs w:val="16"/>
                <w:lang w:eastAsia="es-MX"/>
              </w:rPr>
              <w:t>22/07/2020</w:t>
            </w:r>
          </w:p>
        </w:tc>
      </w:tr>
      <w:tr w:rsidR="00B32610" w:rsidRPr="00B32610" w14:paraId="407B7692" w14:textId="77777777" w:rsidTr="004B0EEA">
        <w:trPr>
          <w:trHeight w:val="20"/>
          <w:jc w:val="center"/>
        </w:trPr>
        <w:tc>
          <w:tcPr>
            <w:tcW w:w="9215" w:type="dxa"/>
            <w:shd w:val="clear" w:color="000000" w:fill="BDD7EE"/>
            <w:noWrap/>
            <w:vAlign w:val="center"/>
            <w:hideMark/>
          </w:tcPr>
          <w:p w14:paraId="0C4C65E0" w14:textId="77777777" w:rsidR="00B32610" w:rsidRPr="004D4990"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4D4990">
              <w:rPr>
                <w:rFonts w:ascii="Century Gothic" w:eastAsia="Times New Roman" w:hAnsi="Century Gothic" w:cs="Calibri"/>
                <w:color w:val="000000"/>
                <w:sz w:val="16"/>
                <w:szCs w:val="16"/>
                <w:lang w:val="es-ES" w:eastAsia="es-MX"/>
              </w:rPr>
              <w:t>Encuesta Nacional de Agencias Funerarias ante COVID-19 (ENAF) 2020</w:t>
            </w:r>
            <w:r>
              <w:rPr>
                <w:rFonts w:ascii="Century Gothic" w:eastAsia="Times New Roman" w:hAnsi="Century Gothic" w:cs="Calibri"/>
                <w:color w:val="000000"/>
                <w:sz w:val="16"/>
                <w:szCs w:val="16"/>
                <w:lang w:val="es-ES" w:eastAsia="es-MX"/>
              </w:rPr>
              <w:t>*</w:t>
            </w:r>
          </w:p>
        </w:tc>
        <w:tc>
          <w:tcPr>
            <w:tcW w:w="2409" w:type="dxa"/>
            <w:shd w:val="clear" w:color="000000" w:fill="BDD7EE"/>
            <w:noWrap/>
            <w:vAlign w:val="center"/>
            <w:hideMark/>
          </w:tcPr>
          <w:p w14:paraId="69ECE78A" w14:textId="77777777" w:rsidR="00B32610" w:rsidRPr="00AA1496"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942A44">
              <w:rPr>
                <w:rFonts w:ascii="Century Gothic" w:eastAsia="Times New Roman" w:hAnsi="Century Gothic" w:cs="Calibri"/>
                <w:color w:val="000000"/>
                <w:sz w:val="16"/>
                <w:szCs w:val="16"/>
                <w:lang w:eastAsia="es-MX"/>
              </w:rPr>
              <w:t>23/07/2020</w:t>
            </w:r>
          </w:p>
        </w:tc>
      </w:tr>
      <w:tr w:rsidR="00B32610" w:rsidRPr="00B32610" w14:paraId="17F30C33" w14:textId="77777777" w:rsidTr="004B0EEA">
        <w:trPr>
          <w:trHeight w:val="20"/>
          <w:jc w:val="center"/>
        </w:trPr>
        <w:tc>
          <w:tcPr>
            <w:tcW w:w="9215" w:type="dxa"/>
            <w:shd w:val="clear" w:color="000000" w:fill="F2F2F2"/>
            <w:noWrap/>
            <w:vAlign w:val="center"/>
            <w:hideMark/>
          </w:tcPr>
          <w:p w14:paraId="5B8085EB" w14:textId="77777777" w:rsidR="00B32610" w:rsidRPr="004D4990"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4D4990">
              <w:rPr>
                <w:rFonts w:ascii="Century Gothic" w:eastAsia="Times New Roman" w:hAnsi="Century Gothic" w:cs="Calibri"/>
                <w:color w:val="000000"/>
                <w:sz w:val="16"/>
                <w:szCs w:val="16"/>
                <w:lang w:val="es-ES" w:eastAsia="es-MX"/>
              </w:rPr>
              <w:t>Encuesta sobre el Impacto Económico Generado por COVID-19 en las Empresas (ECOVID-IE) 2020</w:t>
            </w:r>
            <w:r>
              <w:rPr>
                <w:rFonts w:ascii="Century Gothic" w:eastAsia="Times New Roman" w:hAnsi="Century Gothic" w:cs="Calibri"/>
                <w:color w:val="000000"/>
                <w:sz w:val="16"/>
                <w:szCs w:val="16"/>
                <w:lang w:val="es-ES" w:eastAsia="es-MX"/>
              </w:rPr>
              <w:t>*</w:t>
            </w:r>
          </w:p>
        </w:tc>
        <w:tc>
          <w:tcPr>
            <w:tcW w:w="2409" w:type="dxa"/>
            <w:shd w:val="clear" w:color="000000" w:fill="F2F2F2"/>
            <w:noWrap/>
            <w:vAlign w:val="center"/>
            <w:hideMark/>
          </w:tcPr>
          <w:p w14:paraId="6C9E8221" w14:textId="77777777" w:rsidR="00B32610" w:rsidRPr="00AA1496"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942A44">
              <w:rPr>
                <w:rFonts w:ascii="Century Gothic" w:eastAsia="Times New Roman" w:hAnsi="Century Gothic" w:cs="Calibri"/>
                <w:color w:val="000000"/>
                <w:sz w:val="16"/>
                <w:szCs w:val="16"/>
                <w:lang w:eastAsia="es-MX"/>
              </w:rPr>
              <w:t>23/07/2020</w:t>
            </w:r>
          </w:p>
        </w:tc>
      </w:tr>
      <w:tr w:rsidR="00B32610" w:rsidRPr="00B32610" w14:paraId="008C99FB" w14:textId="77777777" w:rsidTr="004B0EEA">
        <w:trPr>
          <w:trHeight w:val="20"/>
          <w:jc w:val="center"/>
        </w:trPr>
        <w:tc>
          <w:tcPr>
            <w:tcW w:w="9215" w:type="dxa"/>
            <w:shd w:val="clear" w:color="000000" w:fill="BDD7EE"/>
            <w:noWrap/>
            <w:vAlign w:val="center"/>
            <w:hideMark/>
          </w:tcPr>
          <w:p w14:paraId="6227BCB1" w14:textId="77777777" w:rsidR="00B32610" w:rsidRPr="004D4990"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4D4990">
              <w:rPr>
                <w:rFonts w:ascii="Century Gothic" w:eastAsia="Times New Roman" w:hAnsi="Century Gothic" w:cs="Calibri"/>
                <w:color w:val="000000"/>
                <w:sz w:val="16"/>
                <w:szCs w:val="16"/>
                <w:lang w:val="es-ES" w:eastAsia="es-MX"/>
              </w:rPr>
              <w:t>Encuesta Telefónica sobre COVID-19 y Mercado Laboral (ECOVID-</w:t>
            </w:r>
            <w:proofErr w:type="gramStart"/>
            <w:r w:rsidRPr="004D4990">
              <w:rPr>
                <w:rFonts w:ascii="Century Gothic" w:eastAsia="Times New Roman" w:hAnsi="Century Gothic" w:cs="Calibri"/>
                <w:color w:val="000000"/>
                <w:sz w:val="16"/>
                <w:szCs w:val="16"/>
                <w:lang w:val="es-ES" w:eastAsia="es-MX"/>
              </w:rPr>
              <w:t>ML)</w:t>
            </w:r>
            <w:r>
              <w:rPr>
                <w:rFonts w:ascii="Century Gothic" w:eastAsia="Times New Roman" w:hAnsi="Century Gothic" w:cs="Calibri"/>
                <w:color w:val="000000"/>
                <w:sz w:val="16"/>
                <w:szCs w:val="16"/>
                <w:lang w:val="es-ES" w:eastAsia="es-MX"/>
              </w:rPr>
              <w:t>*</w:t>
            </w:r>
            <w:proofErr w:type="gramEnd"/>
          </w:p>
        </w:tc>
        <w:tc>
          <w:tcPr>
            <w:tcW w:w="2409" w:type="dxa"/>
            <w:shd w:val="clear" w:color="000000" w:fill="BDD7EE"/>
            <w:noWrap/>
            <w:vAlign w:val="center"/>
            <w:hideMark/>
          </w:tcPr>
          <w:p w14:paraId="297ECD09" w14:textId="77777777" w:rsidR="00B32610" w:rsidRPr="00AA1496"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942A44">
              <w:rPr>
                <w:rFonts w:ascii="Century Gothic" w:eastAsia="Times New Roman" w:hAnsi="Century Gothic" w:cs="Calibri"/>
                <w:color w:val="000000"/>
                <w:sz w:val="16"/>
                <w:szCs w:val="16"/>
                <w:lang w:eastAsia="es-MX"/>
              </w:rPr>
              <w:t>23/07/2020</w:t>
            </w:r>
          </w:p>
        </w:tc>
      </w:tr>
      <w:tr w:rsidR="00B32610" w:rsidRPr="00B32610" w14:paraId="4C52B294" w14:textId="77777777" w:rsidTr="004B0EEA">
        <w:trPr>
          <w:trHeight w:val="20"/>
          <w:jc w:val="center"/>
        </w:trPr>
        <w:tc>
          <w:tcPr>
            <w:tcW w:w="9215" w:type="dxa"/>
            <w:shd w:val="clear" w:color="000000" w:fill="F2F2F2"/>
            <w:noWrap/>
            <w:vAlign w:val="center"/>
            <w:hideMark/>
          </w:tcPr>
          <w:p w14:paraId="2CFBDF24" w14:textId="77777777" w:rsidR="00B32610" w:rsidRPr="004D4990" w:rsidRDefault="00B32610" w:rsidP="004C2C1D">
            <w:pPr>
              <w:pStyle w:val="Prrafodelista"/>
              <w:numPr>
                <w:ilvl w:val="0"/>
                <w:numId w:val="10"/>
              </w:numPr>
              <w:spacing w:before="40" w:after="40" w:line="240" w:lineRule="auto"/>
              <w:ind w:left="353" w:hanging="284"/>
              <w:rPr>
                <w:rFonts w:ascii="Century Gothic" w:eastAsia="Times New Roman" w:hAnsi="Century Gothic" w:cs="Calibri"/>
                <w:color w:val="000000"/>
                <w:sz w:val="16"/>
                <w:szCs w:val="16"/>
                <w:lang w:eastAsia="es-MX"/>
              </w:rPr>
            </w:pPr>
            <w:r w:rsidRPr="004D4990">
              <w:rPr>
                <w:rFonts w:ascii="Century Gothic" w:eastAsia="Times New Roman" w:hAnsi="Century Gothic" w:cs="Calibri"/>
                <w:color w:val="000000"/>
                <w:sz w:val="16"/>
                <w:szCs w:val="16"/>
                <w:lang w:val="es-ES" w:eastAsia="es-MX"/>
              </w:rPr>
              <w:t>Encuesta Nacional sobre Salud y Envejecimiento en México 2018</w:t>
            </w:r>
          </w:p>
        </w:tc>
        <w:tc>
          <w:tcPr>
            <w:tcW w:w="2409" w:type="dxa"/>
            <w:shd w:val="clear" w:color="000000" w:fill="F2F2F2"/>
            <w:noWrap/>
            <w:vAlign w:val="center"/>
            <w:hideMark/>
          </w:tcPr>
          <w:p w14:paraId="55AC4151" w14:textId="77777777" w:rsidR="00B32610" w:rsidRPr="00AA1496"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942A44">
              <w:rPr>
                <w:rFonts w:ascii="Century Gothic" w:eastAsia="Times New Roman" w:hAnsi="Century Gothic" w:cs="Calibri"/>
                <w:color w:val="000000"/>
                <w:sz w:val="16"/>
                <w:szCs w:val="16"/>
                <w:lang w:eastAsia="es-MX"/>
              </w:rPr>
              <w:t>01/10/2020</w:t>
            </w:r>
          </w:p>
        </w:tc>
      </w:tr>
      <w:tr w:rsidR="00B32610" w:rsidRPr="00B32610" w14:paraId="6973D3C7" w14:textId="77777777" w:rsidTr="004B0EEA">
        <w:trPr>
          <w:trHeight w:val="20"/>
          <w:jc w:val="center"/>
        </w:trPr>
        <w:tc>
          <w:tcPr>
            <w:tcW w:w="9215" w:type="dxa"/>
            <w:shd w:val="clear" w:color="000000" w:fill="BDD7EE"/>
            <w:noWrap/>
            <w:vAlign w:val="center"/>
            <w:hideMark/>
          </w:tcPr>
          <w:p w14:paraId="1B99BA60" w14:textId="77777777" w:rsidR="00B32610" w:rsidRPr="004D4990"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eastAsia="es-MX"/>
              </w:rPr>
            </w:pPr>
            <w:r w:rsidRPr="004D4990">
              <w:rPr>
                <w:rFonts w:ascii="Century Gothic" w:eastAsia="Times New Roman" w:hAnsi="Century Gothic" w:cs="Calibri"/>
                <w:color w:val="000000"/>
                <w:sz w:val="16"/>
                <w:szCs w:val="16"/>
                <w:lang w:val="es-ES" w:eastAsia="es-MX"/>
              </w:rPr>
              <w:t>Encuesta Nacional sobre Uso del Tiempo (ENUT) 2019</w:t>
            </w:r>
          </w:p>
        </w:tc>
        <w:tc>
          <w:tcPr>
            <w:tcW w:w="2409" w:type="dxa"/>
            <w:shd w:val="clear" w:color="000000" w:fill="BDD7EE"/>
            <w:noWrap/>
            <w:vAlign w:val="center"/>
            <w:hideMark/>
          </w:tcPr>
          <w:p w14:paraId="738FA9D9" w14:textId="77777777" w:rsidR="00B32610" w:rsidRPr="00AA1496"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942A44">
              <w:rPr>
                <w:rFonts w:ascii="Century Gothic" w:eastAsia="Times New Roman" w:hAnsi="Century Gothic" w:cs="Calibri"/>
                <w:color w:val="000000"/>
                <w:sz w:val="16"/>
                <w:szCs w:val="16"/>
                <w:lang w:eastAsia="es-MX"/>
              </w:rPr>
              <w:t>08/10/2020</w:t>
            </w:r>
          </w:p>
        </w:tc>
      </w:tr>
      <w:tr w:rsidR="00B32610" w:rsidRPr="00B32610" w14:paraId="4EB69D56" w14:textId="77777777" w:rsidTr="004B0EEA">
        <w:trPr>
          <w:trHeight w:val="20"/>
          <w:jc w:val="center"/>
        </w:trPr>
        <w:tc>
          <w:tcPr>
            <w:tcW w:w="9215" w:type="dxa"/>
            <w:shd w:val="clear" w:color="auto" w:fill="F2F2F2"/>
            <w:noWrap/>
            <w:vAlign w:val="center"/>
          </w:tcPr>
          <w:p w14:paraId="1B907381" w14:textId="77777777" w:rsidR="00B32610" w:rsidRPr="00942A44" w:rsidRDefault="00B32610" w:rsidP="004C2C1D">
            <w:pPr>
              <w:pStyle w:val="Prrafodelista"/>
              <w:numPr>
                <w:ilvl w:val="0"/>
                <w:numId w:val="10"/>
              </w:numPr>
              <w:spacing w:before="40" w:after="40" w:line="240" w:lineRule="auto"/>
              <w:ind w:left="353" w:hanging="284"/>
              <w:rPr>
                <w:rFonts w:ascii="Century Gothic" w:eastAsia="Times New Roman" w:hAnsi="Century Gothic" w:cs="Calibri"/>
                <w:color w:val="000000"/>
                <w:sz w:val="16"/>
                <w:szCs w:val="16"/>
                <w:lang w:val="es-ES" w:eastAsia="es-MX"/>
              </w:rPr>
            </w:pPr>
            <w:r w:rsidRPr="004D4990">
              <w:rPr>
                <w:rFonts w:ascii="Century Gothic" w:eastAsia="Times New Roman" w:hAnsi="Century Gothic" w:cs="Calibri"/>
                <w:color w:val="000000"/>
                <w:sz w:val="16"/>
                <w:szCs w:val="16"/>
                <w:lang w:val="es-ES" w:eastAsia="es-MX"/>
              </w:rPr>
              <w:t>Indicador Oportuno de la Actividad Económica</w:t>
            </w:r>
          </w:p>
        </w:tc>
        <w:tc>
          <w:tcPr>
            <w:tcW w:w="2409" w:type="dxa"/>
            <w:shd w:val="clear" w:color="auto" w:fill="F2F2F2"/>
            <w:noWrap/>
            <w:vAlign w:val="center"/>
          </w:tcPr>
          <w:p w14:paraId="0FABD928" w14:textId="77777777" w:rsidR="00B32610" w:rsidRPr="00942A44"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4D4990">
              <w:rPr>
                <w:rFonts w:ascii="Century Gothic" w:eastAsia="Times New Roman" w:hAnsi="Century Gothic" w:cs="Calibri"/>
                <w:color w:val="000000"/>
                <w:sz w:val="16"/>
                <w:szCs w:val="16"/>
                <w:lang w:eastAsia="es-MX"/>
              </w:rPr>
              <w:t>21/10/2020</w:t>
            </w:r>
          </w:p>
        </w:tc>
      </w:tr>
      <w:tr w:rsidR="00B32610" w:rsidRPr="00B32610" w14:paraId="2EB2CB11" w14:textId="77777777" w:rsidTr="004B0EEA">
        <w:trPr>
          <w:trHeight w:val="20"/>
          <w:jc w:val="center"/>
        </w:trPr>
        <w:tc>
          <w:tcPr>
            <w:tcW w:w="9215" w:type="dxa"/>
            <w:shd w:val="clear" w:color="000000" w:fill="BDD7EE"/>
            <w:noWrap/>
            <w:vAlign w:val="center"/>
          </w:tcPr>
          <w:p w14:paraId="4EBEC2DC" w14:textId="77777777" w:rsidR="00B32610" w:rsidRPr="00942A44"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r w:rsidRPr="004D4990">
              <w:rPr>
                <w:rFonts w:ascii="Century Gothic" w:eastAsia="Times New Roman" w:hAnsi="Century Gothic" w:cs="Calibri"/>
                <w:color w:val="000000"/>
                <w:sz w:val="16"/>
                <w:szCs w:val="16"/>
                <w:lang w:val="es-ES" w:eastAsia="es-MX"/>
              </w:rPr>
              <w:t>Recopilación de Información de los Cementerios Públicos en las Zonas Metropolitanas del País 2020</w:t>
            </w:r>
          </w:p>
        </w:tc>
        <w:tc>
          <w:tcPr>
            <w:tcW w:w="2409" w:type="dxa"/>
            <w:shd w:val="clear" w:color="000000" w:fill="BDD7EE"/>
            <w:noWrap/>
            <w:vAlign w:val="center"/>
          </w:tcPr>
          <w:p w14:paraId="07464ADE" w14:textId="77777777" w:rsidR="00B32610" w:rsidRPr="00942A44"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4D4990">
              <w:rPr>
                <w:rFonts w:ascii="Century Gothic" w:eastAsia="Times New Roman" w:hAnsi="Century Gothic" w:cs="Calibri"/>
                <w:color w:val="000000"/>
                <w:sz w:val="16"/>
                <w:szCs w:val="16"/>
                <w:lang w:eastAsia="es-MX"/>
              </w:rPr>
              <w:t>28/10/2020</w:t>
            </w:r>
          </w:p>
        </w:tc>
      </w:tr>
      <w:tr w:rsidR="00B32610" w:rsidRPr="00B32610" w14:paraId="2B898578" w14:textId="77777777" w:rsidTr="004B0EEA">
        <w:trPr>
          <w:trHeight w:val="20"/>
          <w:jc w:val="center"/>
        </w:trPr>
        <w:tc>
          <w:tcPr>
            <w:tcW w:w="9215" w:type="dxa"/>
            <w:shd w:val="clear" w:color="auto" w:fill="F2F2F2"/>
            <w:noWrap/>
            <w:vAlign w:val="center"/>
          </w:tcPr>
          <w:p w14:paraId="1C25094B" w14:textId="77777777" w:rsidR="00B32610" w:rsidRPr="00942A44"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r w:rsidRPr="004D4990">
              <w:rPr>
                <w:rFonts w:ascii="Century Gothic" w:eastAsia="Times New Roman" w:hAnsi="Century Gothic" w:cs="Calibri"/>
                <w:color w:val="000000"/>
                <w:sz w:val="16"/>
                <w:szCs w:val="16"/>
                <w:lang w:val="es-ES" w:eastAsia="es-MX"/>
              </w:rPr>
              <w:t>Encuesta Nacional Agropecuaria 2019</w:t>
            </w:r>
          </w:p>
        </w:tc>
        <w:tc>
          <w:tcPr>
            <w:tcW w:w="2409" w:type="dxa"/>
            <w:shd w:val="clear" w:color="auto" w:fill="F2F2F2"/>
            <w:noWrap/>
            <w:vAlign w:val="center"/>
          </w:tcPr>
          <w:p w14:paraId="53E24BFA" w14:textId="77777777" w:rsidR="00B32610" w:rsidRPr="00942A44"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4D4990">
              <w:rPr>
                <w:rFonts w:ascii="Century Gothic" w:eastAsia="Times New Roman" w:hAnsi="Century Gothic" w:cs="Calibri"/>
                <w:color w:val="000000"/>
                <w:sz w:val="16"/>
                <w:szCs w:val="16"/>
                <w:lang w:eastAsia="es-MX"/>
              </w:rPr>
              <w:t>29/10/2020</w:t>
            </w:r>
          </w:p>
        </w:tc>
      </w:tr>
      <w:tr w:rsidR="00B32610" w:rsidRPr="00B32610" w14:paraId="3BD97653" w14:textId="77777777" w:rsidTr="004B0EEA">
        <w:trPr>
          <w:trHeight w:val="20"/>
          <w:jc w:val="center"/>
        </w:trPr>
        <w:tc>
          <w:tcPr>
            <w:tcW w:w="9215" w:type="dxa"/>
            <w:shd w:val="clear" w:color="000000" w:fill="BDD7EE"/>
            <w:noWrap/>
            <w:vAlign w:val="center"/>
          </w:tcPr>
          <w:p w14:paraId="55D229A7" w14:textId="77777777" w:rsidR="00B32610" w:rsidRPr="00942A44"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r w:rsidRPr="004D4990">
              <w:rPr>
                <w:rFonts w:ascii="Century Gothic" w:eastAsia="Times New Roman" w:hAnsi="Century Gothic" w:cs="Calibri"/>
                <w:color w:val="000000"/>
                <w:sz w:val="16"/>
                <w:szCs w:val="16"/>
                <w:lang w:val="es-ES" w:eastAsia="es-MX"/>
              </w:rPr>
              <w:t>Modelos estadísticos para las entidades federativas de México. Indicadores laborales, abril-junio de 2020</w:t>
            </w:r>
          </w:p>
        </w:tc>
        <w:tc>
          <w:tcPr>
            <w:tcW w:w="2409" w:type="dxa"/>
            <w:shd w:val="clear" w:color="000000" w:fill="BDD7EE"/>
            <w:noWrap/>
            <w:vAlign w:val="center"/>
          </w:tcPr>
          <w:p w14:paraId="7A94DC6F" w14:textId="77777777" w:rsidR="00B32610" w:rsidRPr="00942A44"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4D4990">
              <w:rPr>
                <w:rFonts w:ascii="Century Gothic" w:eastAsia="Times New Roman" w:hAnsi="Century Gothic" w:cs="Calibri"/>
                <w:color w:val="000000"/>
                <w:sz w:val="16"/>
                <w:szCs w:val="16"/>
                <w:lang w:eastAsia="es-MX"/>
              </w:rPr>
              <w:t>13/11/2020</w:t>
            </w:r>
          </w:p>
        </w:tc>
      </w:tr>
      <w:tr w:rsidR="00B32610" w:rsidRPr="00B32610" w14:paraId="1CC24ABF" w14:textId="77777777" w:rsidTr="004B0EEA">
        <w:trPr>
          <w:trHeight w:val="20"/>
          <w:jc w:val="center"/>
        </w:trPr>
        <w:tc>
          <w:tcPr>
            <w:tcW w:w="9215" w:type="dxa"/>
            <w:shd w:val="clear" w:color="auto" w:fill="F2F2F2"/>
            <w:noWrap/>
            <w:vAlign w:val="center"/>
          </w:tcPr>
          <w:p w14:paraId="209D2C7D" w14:textId="77777777" w:rsidR="00B32610" w:rsidRPr="00942A44"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proofErr w:type="spellStart"/>
            <w:r w:rsidRPr="004D4990">
              <w:rPr>
                <w:rFonts w:ascii="Century Gothic" w:eastAsia="Times New Roman" w:hAnsi="Century Gothic" w:cs="Calibri"/>
                <w:color w:val="000000"/>
                <w:sz w:val="16"/>
                <w:szCs w:val="16"/>
                <w:lang w:val="es-ES" w:eastAsia="es-MX"/>
              </w:rPr>
              <w:t>Geomediana</w:t>
            </w:r>
            <w:proofErr w:type="spellEnd"/>
            <w:r w:rsidRPr="004D4990">
              <w:rPr>
                <w:rFonts w:ascii="Century Gothic" w:eastAsia="Times New Roman" w:hAnsi="Century Gothic" w:cs="Calibri"/>
                <w:color w:val="000000"/>
                <w:sz w:val="16"/>
                <w:szCs w:val="16"/>
                <w:lang w:val="es-ES" w:eastAsia="es-MX"/>
              </w:rPr>
              <w:t xml:space="preserve"> Landsat</w:t>
            </w:r>
          </w:p>
        </w:tc>
        <w:tc>
          <w:tcPr>
            <w:tcW w:w="2409" w:type="dxa"/>
            <w:shd w:val="clear" w:color="auto" w:fill="F2F2F2"/>
            <w:noWrap/>
            <w:vAlign w:val="center"/>
          </w:tcPr>
          <w:p w14:paraId="48C0852F" w14:textId="77777777" w:rsidR="00B32610" w:rsidRPr="00942A44"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4D4990">
              <w:rPr>
                <w:rFonts w:ascii="Century Gothic" w:eastAsia="Times New Roman" w:hAnsi="Century Gothic" w:cs="Calibri"/>
                <w:color w:val="000000"/>
                <w:sz w:val="16"/>
                <w:szCs w:val="16"/>
                <w:lang w:eastAsia="es-MX"/>
              </w:rPr>
              <w:t>18/11/2020</w:t>
            </w:r>
          </w:p>
        </w:tc>
      </w:tr>
      <w:tr w:rsidR="00B32610" w:rsidRPr="00B32610" w14:paraId="1CD4318B" w14:textId="77777777" w:rsidTr="004B0EEA">
        <w:trPr>
          <w:trHeight w:val="20"/>
          <w:jc w:val="center"/>
        </w:trPr>
        <w:tc>
          <w:tcPr>
            <w:tcW w:w="9215" w:type="dxa"/>
            <w:shd w:val="clear" w:color="000000" w:fill="BDD7EE"/>
            <w:noWrap/>
            <w:vAlign w:val="center"/>
          </w:tcPr>
          <w:p w14:paraId="64BA3FBA" w14:textId="77777777" w:rsidR="00B32610" w:rsidRPr="00942A44"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r w:rsidRPr="004D4990">
              <w:rPr>
                <w:rFonts w:ascii="Century Gothic" w:eastAsia="Times New Roman" w:hAnsi="Century Gothic" w:cs="Calibri"/>
                <w:color w:val="000000"/>
                <w:sz w:val="16"/>
                <w:szCs w:val="16"/>
                <w:lang w:val="es-ES" w:eastAsia="es-MX"/>
              </w:rPr>
              <w:t>Estudios de la Demografía de los Negocios (EDN)</w:t>
            </w:r>
          </w:p>
        </w:tc>
        <w:tc>
          <w:tcPr>
            <w:tcW w:w="2409" w:type="dxa"/>
            <w:shd w:val="clear" w:color="000000" w:fill="BDD7EE"/>
            <w:noWrap/>
            <w:vAlign w:val="center"/>
          </w:tcPr>
          <w:p w14:paraId="582BA134" w14:textId="77777777" w:rsidR="00B32610" w:rsidRPr="00942A44"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4D4990">
              <w:rPr>
                <w:rFonts w:ascii="Century Gothic" w:eastAsia="Times New Roman" w:hAnsi="Century Gothic" w:cs="Calibri"/>
                <w:color w:val="000000"/>
                <w:sz w:val="16"/>
                <w:szCs w:val="16"/>
                <w:lang w:eastAsia="es-MX"/>
              </w:rPr>
              <w:t>02/12/2020</w:t>
            </w:r>
          </w:p>
        </w:tc>
      </w:tr>
      <w:tr w:rsidR="00B32610" w:rsidRPr="00B32610" w14:paraId="69B31709" w14:textId="77777777" w:rsidTr="004B0EEA">
        <w:trPr>
          <w:trHeight w:val="20"/>
          <w:jc w:val="center"/>
        </w:trPr>
        <w:tc>
          <w:tcPr>
            <w:tcW w:w="9215" w:type="dxa"/>
            <w:shd w:val="clear" w:color="auto" w:fill="F2F2F2"/>
            <w:noWrap/>
            <w:vAlign w:val="center"/>
          </w:tcPr>
          <w:p w14:paraId="137D5952" w14:textId="77777777" w:rsidR="00B32610" w:rsidRPr="00942A44"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r w:rsidRPr="004D4990">
              <w:rPr>
                <w:rFonts w:ascii="Century Gothic" w:eastAsia="Times New Roman" w:hAnsi="Century Gothic" w:cs="Calibri"/>
                <w:color w:val="000000"/>
                <w:sz w:val="16"/>
                <w:szCs w:val="16"/>
                <w:lang w:val="es-ES" w:eastAsia="es-MX"/>
              </w:rPr>
              <w:t>Encuesta Nacional de Trabajo Infantil 2019</w:t>
            </w:r>
          </w:p>
        </w:tc>
        <w:tc>
          <w:tcPr>
            <w:tcW w:w="2409" w:type="dxa"/>
            <w:shd w:val="clear" w:color="auto" w:fill="F2F2F2"/>
            <w:noWrap/>
            <w:vAlign w:val="center"/>
          </w:tcPr>
          <w:p w14:paraId="4AD85EA1" w14:textId="77777777" w:rsidR="00B32610" w:rsidRPr="00942A44"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4D4990">
              <w:rPr>
                <w:rFonts w:ascii="Century Gothic" w:eastAsia="Times New Roman" w:hAnsi="Century Gothic" w:cs="Calibri"/>
                <w:color w:val="000000"/>
                <w:sz w:val="16"/>
                <w:szCs w:val="16"/>
                <w:lang w:eastAsia="es-MX"/>
              </w:rPr>
              <w:t>07/12/2020</w:t>
            </w:r>
          </w:p>
        </w:tc>
      </w:tr>
      <w:tr w:rsidR="00B32610" w:rsidRPr="00B32610" w14:paraId="5433A419" w14:textId="77777777" w:rsidTr="004B0EEA">
        <w:trPr>
          <w:trHeight w:val="20"/>
          <w:jc w:val="center"/>
        </w:trPr>
        <w:tc>
          <w:tcPr>
            <w:tcW w:w="9215" w:type="dxa"/>
            <w:shd w:val="clear" w:color="000000" w:fill="BDD7EE"/>
            <w:noWrap/>
            <w:vAlign w:val="center"/>
          </w:tcPr>
          <w:p w14:paraId="1687983A" w14:textId="77777777" w:rsidR="00B32610" w:rsidRPr="00942A44"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r w:rsidRPr="004D4990">
              <w:rPr>
                <w:rFonts w:ascii="Century Gothic" w:eastAsia="Times New Roman" w:hAnsi="Century Gothic" w:cs="Calibri"/>
                <w:color w:val="000000"/>
                <w:sz w:val="16"/>
                <w:szCs w:val="16"/>
                <w:lang w:val="es-ES" w:eastAsia="es-MX"/>
              </w:rPr>
              <w:t>Encuesta Nacional de Inserción Laboral de los Egresados de la Educación Media Superior (ENILEMS) 2019</w:t>
            </w:r>
          </w:p>
        </w:tc>
        <w:tc>
          <w:tcPr>
            <w:tcW w:w="2409" w:type="dxa"/>
            <w:shd w:val="clear" w:color="000000" w:fill="BDD7EE"/>
            <w:noWrap/>
            <w:vAlign w:val="center"/>
          </w:tcPr>
          <w:p w14:paraId="6AE7A862" w14:textId="77777777" w:rsidR="00B32610" w:rsidRPr="00942A44"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4D4990">
              <w:rPr>
                <w:rFonts w:ascii="Century Gothic" w:eastAsia="Times New Roman" w:hAnsi="Century Gothic" w:cs="Calibri"/>
                <w:color w:val="000000"/>
                <w:sz w:val="16"/>
                <w:szCs w:val="16"/>
                <w:lang w:eastAsia="es-MX"/>
              </w:rPr>
              <w:t>16/12/2020</w:t>
            </w:r>
          </w:p>
        </w:tc>
      </w:tr>
      <w:tr w:rsidR="00B32610" w:rsidRPr="00B32610" w14:paraId="262C5D4C" w14:textId="77777777" w:rsidTr="004B0EEA">
        <w:trPr>
          <w:trHeight w:val="20"/>
          <w:jc w:val="center"/>
        </w:trPr>
        <w:tc>
          <w:tcPr>
            <w:tcW w:w="9215" w:type="dxa"/>
            <w:shd w:val="clear" w:color="auto" w:fill="F2F2F2"/>
            <w:noWrap/>
            <w:vAlign w:val="center"/>
          </w:tcPr>
          <w:p w14:paraId="5C2B2D85" w14:textId="77777777" w:rsidR="00B32610" w:rsidRPr="00942A44" w:rsidRDefault="00B32610" w:rsidP="004C2C1D">
            <w:pPr>
              <w:pStyle w:val="Prrafodelista"/>
              <w:numPr>
                <w:ilvl w:val="0"/>
                <w:numId w:val="10"/>
              </w:numPr>
              <w:spacing w:before="40" w:after="40" w:line="240" w:lineRule="auto"/>
              <w:ind w:left="353" w:hanging="284"/>
              <w:jc w:val="both"/>
              <w:rPr>
                <w:rFonts w:ascii="Century Gothic" w:eastAsia="Times New Roman" w:hAnsi="Century Gothic" w:cs="Calibri"/>
                <w:color w:val="000000"/>
                <w:sz w:val="16"/>
                <w:szCs w:val="16"/>
                <w:lang w:val="es-ES" w:eastAsia="es-MX"/>
              </w:rPr>
            </w:pPr>
            <w:r w:rsidRPr="004D4990">
              <w:rPr>
                <w:rFonts w:ascii="Century Gothic" w:eastAsia="Times New Roman" w:hAnsi="Century Gothic" w:cs="Calibri"/>
                <w:color w:val="000000"/>
                <w:sz w:val="16"/>
                <w:szCs w:val="16"/>
                <w:lang w:val="es-ES" w:eastAsia="es-MX"/>
              </w:rPr>
              <w:t>Encuesta Nacional de Inserción Laboral de los Egresados de la Educación Media Superior (ENILEMS) 2016</w:t>
            </w:r>
          </w:p>
        </w:tc>
        <w:tc>
          <w:tcPr>
            <w:tcW w:w="2409" w:type="dxa"/>
            <w:shd w:val="clear" w:color="auto" w:fill="F2F2F2"/>
            <w:noWrap/>
            <w:vAlign w:val="center"/>
          </w:tcPr>
          <w:p w14:paraId="7F7E2A5E" w14:textId="77777777" w:rsidR="00B32610" w:rsidRPr="00942A44" w:rsidRDefault="00B32610" w:rsidP="004B0EEA">
            <w:pPr>
              <w:spacing w:before="40" w:after="40" w:line="240" w:lineRule="auto"/>
              <w:contextualSpacing/>
              <w:jc w:val="center"/>
              <w:rPr>
                <w:rFonts w:ascii="Century Gothic" w:eastAsia="Times New Roman" w:hAnsi="Century Gothic" w:cs="Calibri"/>
                <w:color w:val="000000"/>
                <w:sz w:val="16"/>
                <w:szCs w:val="16"/>
                <w:lang w:eastAsia="es-MX"/>
              </w:rPr>
            </w:pPr>
            <w:r w:rsidRPr="004D4990">
              <w:rPr>
                <w:rFonts w:ascii="Century Gothic" w:eastAsia="Times New Roman" w:hAnsi="Century Gothic" w:cs="Calibri"/>
                <w:color w:val="000000"/>
                <w:sz w:val="16"/>
                <w:szCs w:val="16"/>
                <w:lang w:eastAsia="es-MX"/>
              </w:rPr>
              <w:t>16/12/2020</w:t>
            </w:r>
          </w:p>
        </w:tc>
      </w:tr>
    </w:tbl>
    <w:p w14:paraId="0F03FDE9" w14:textId="77777777" w:rsidR="00B32610" w:rsidRPr="00AA1496" w:rsidRDefault="00B32610" w:rsidP="00B32610">
      <w:pPr>
        <w:spacing w:before="120"/>
        <w:jc w:val="both"/>
        <w:rPr>
          <w:rFonts w:ascii="Century Gothic" w:hAnsi="Century Gothic" w:cstheme="minorHAnsi"/>
          <w:sz w:val="12"/>
          <w:szCs w:val="12"/>
        </w:rPr>
      </w:pPr>
      <w:r w:rsidRPr="004163CA">
        <w:rPr>
          <w:rFonts w:ascii="Century Gothic" w:eastAsia="Times New Roman" w:hAnsi="Century Gothic" w:cs="Calibri"/>
          <w:color w:val="000000"/>
          <w:sz w:val="16"/>
          <w:szCs w:val="16"/>
          <w:vertAlign w:val="superscript"/>
          <w:lang w:val="es-ES" w:eastAsia="es-MX"/>
        </w:rPr>
        <w:t xml:space="preserve">* </w:t>
      </w:r>
      <w:r w:rsidRPr="004163CA">
        <w:rPr>
          <w:rFonts w:ascii="Century Gothic" w:hAnsi="Century Gothic"/>
          <w:sz w:val="12"/>
          <w:szCs w:val="12"/>
        </w:rPr>
        <w:t xml:space="preserve">Programas derivados </w:t>
      </w:r>
      <w:r>
        <w:rPr>
          <w:rFonts w:ascii="Century Gothic" w:hAnsi="Century Gothic"/>
          <w:sz w:val="12"/>
          <w:szCs w:val="12"/>
        </w:rPr>
        <w:t>del estado de emergencia sanitaria originada por el COVID-19.</w:t>
      </w:r>
    </w:p>
    <w:p w14:paraId="27308A32" w14:textId="77777777" w:rsidR="00B32610" w:rsidRPr="00AA1496" w:rsidRDefault="00B32610" w:rsidP="00B32610">
      <w:pPr>
        <w:spacing w:before="120"/>
        <w:jc w:val="both"/>
        <w:rPr>
          <w:rFonts w:ascii="Century Gothic" w:hAnsi="Century Gothic"/>
          <w:sz w:val="19"/>
          <w:szCs w:val="19"/>
        </w:rPr>
      </w:pPr>
      <w:r w:rsidRPr="00AA1496">
        <w:rPr>
          <w:rFonts w:ascii="Century Gothic" w:hAnsi="Century Gothic" w:cstheme="minorHAnsi"/>
          <w:sz w:val="19"/>
          <w:szCs w:val="19"/>
        </w:rPr>
        <w:t xml:space="preserve">Con base en la fuente de información antes descrita, de los </w:t>
      </w:r>
      <w:r>
        <w:rPr>
          <w:rFonts w:ascii="Century Gothic" w:hAnsi="Century Gothic" w:cstheme="minorHAnsi"/>
          <w:sz w:val="19"/>
          <w:szCs w:val="19"/>
        </w:rPr>
        <w:t>550</w:t>
      </w:r>
      <w:r w:rsidRPr="00AA1496">
        <w:rPr>
          <w:rFonts w:ascii="Century Gothic" w:hAnsi="Century Gothic" w:cstheme="minorHAnsi"/>
          <w:sz w:val="19"/>
          <w:szCs w:val="19"/>
        </w:rPr>
        <w:t xml:space="preserve"> productos de resultados de los programas de información estadística y geográfica publicados en 20</w:t>
      </w:r>
      <w:r>
        <w:rPr>
          <w:rFonts w:ascii="Century Gothic" w:hAnsi="Century Gothic" w:cstheme="minorHAnsi"/>
          <w:sz w:val="19"/>
          <w:szCs w:val="19"/>
        </w:rPr>
        <w:t>20</w:t>
      </w:r>
      <w:r w:rsidRPr="00AA1496">
        <w:rPr>
          <w:rFonts w:ascii="Century Gothic" w:hAnsi="Century Gothic" w:cstheme="minorHAnsi"/>
          <w:sz w:val="19"/>
          <w:szCs w:val="19"/>
        </w:rPr>
        <w:t xml:space="preserve"> que s</w:t>
      </w:r>
      <w:r>
        <w:rPr>
          <w:rFonts w:ascii="Century Gothic" w:hAnsi="Century Gothic" w:cstheme="minorHAnsi"/>
          <w:sz w:val="19"/>
          <w:szCs w:val="19"/>
        </w:rPr>
        <w:t>í</w:t>
      </w:r>
      <w:r w:rsidRPr="00AA1496">
        <w:rPr>
          <w:rFonts w:ascii="Century Gothic" w:hAnsi="Century Gothic" w:cstheme="minorHAnsi"/>
          <w:sz w:val="19"/>
          <w:szCs w:val="19"/>
        </w:rPr>
        <w:t xml:space="preserve"> estuvieron registrados previamente en el Calendario de difusión, </w:t>
      </w:r>
      <w:r>
        <w:rPr>
          <w:rFonts w:ascii="Century Gothic" w:hAnsi="Century Gothic" w:cstheme="minorHAnsi"/>
          <w:sz w:val="19"/>
          <w:szCs w:val="19"/>
        </w:rPr>
        <w:t xml:space="preserve">25 de los productos </w:t>
      </w:r>
      <w:r w:rsidRPr="00AA1496">
        <w:rPr>
          <w:rFonts w:ascii="Century Gothic" w:hAnsi="Century Gothic"/>
          <w:sz w:val="19"/>
          <w:szCs w:val="19"/>
        </w:rPr>
        <w:t xml:space="preserve">no se </w:t>
      </w:r>
      <w:r>
        <w:rPr>
          <w:rFonts w:ascii="Century Gothic" w:hAnsi="Century Gothic"/>
          <w:sz w:val="19"/>
          <w:szCs w:val="19"/>
        </w:rPr>
        <w:t xml:space="preserve">publicaron puntualmente debido a retraso conforme al </w:t>
      </w:r>
      <w:r w:rsidRPr="00AA1496">
        <w:rPr>
          <w:rFonts w:ascii="Century Gothic" w:hAnsi="Century Gothic"/>
          <w:sz w:val="19"/>
          <w:szCs w:val="19"/>
        </w:rPr>
        <w:t>Calendario de difusión,</w:t>
      </w:r>
      <w:r>
        <w:rPr>
          <w:rFonts w:ascii="Century Gothic" w:hAnsi="Century Gothic"/>
          <w:sz w:val="19"/>
          <w:szCs w:val="19"/>
        </w:rPr>
        <w:t xml:space="preserve"> cancelación y reprogramación</w:t>
      </w:r>
      <w:r w:rsidRPr="00AA1496">
        <w:rPr>
          <w:rFonts w:ascii="Century Gothic" w:hAnsi="Century Gothic"/>
          <w:sz w:val="19"/>
          <w:szCs w:val="19"/>
        </w:rPr>
        <w:t xml:space="preserve"> como puede observarse en el siguiente cuadro</w:t>
      </w:r>
      <w:r w:rsidR="00F61D2C">
        <w:rPr>
          <w:rFonts w:ascii="Century Gothic" w:hAnsi="Century Gothic"/>
          <w:sz w:val="19"/>
          <w:szCs w:val="19"/>
        </w:rPr>
        <w:t xml:space="preserve">.  Cabe señalar que 7 programas de información fueron cancelados debido </w:t>
      </w:r>
      <w:r w:rsidR="005E53D4">
        <w:rPr>
          <w:rFonts w:ascii="Century Gothic" w:hAnsi="Century Gothic"/>
          <w:sz w:val="19"/>
          <w:szCs w:val="19"/>
        </w:rPr>
        <w:t>a que no fue posible generar la información a causa de la contingencia originada por el COVID-19, especialmente por el Acuerdo d</w:t>
      </w:r>
      <w:r w:rsidR="005E53D4" w:rsidRPr="005E53D4">
        <w:rPr>
          <w:rFonts w:ascii="Century Gothic" w:hAnsi="Century Gothic"/>
          <w:sz w:val="19"/>
          <w:szCs w:val="19"/>
        </w:rPr>
        <w:t>el 31 de marzo del 2020</w:t>
      </w:r>
      <w:r w:rsidR="005E53D4">
        <w:rPr>
          <w:rStyle w:val="Refdenotaalpie"/>
          <w:rFonts w:ascii="Century Gothic" w:hAnsi="Century Gothic"/>
          <w:sz w:val="19"/>
          <w:szCs w:val="19"/>
        </w:rPr>
        <w:footnoteReference w:id="8"/>
      </w:r>
      <w:r w:rsidR="005E53D4" w:rsidRPr="005E53D4">
        <w:rPr>
          <w:rFonts w:ascii="Century Gothic" w:hAnsi="Century Gothic"/>
          <w:sz w:val="19"/>
          <w:szCs w:val="19"/>
        </w:rPr>
        <w:t xml:space="preserve"> relativa a posponer, hasta nuevo aviso, todos los censos y encuestas a realizarse en el territorio nacional</w:t>
      </w:r>
      <w:r w:rsidR="005E53D4">
        <w:rPr>
          <w:rFonts w:ascii="Century Gothic" w:hAnsi="Century Gothic"/>
          <w:sz w:val="19"/>
          <w:szCs w:val="19"/>
        </w:rPr>
        <w:t xml:space="preserve">.  A pesar de la restricción el INEGI implementó encuestas vía telefónica y correo electrónico y, reanudó </w:t>
      </w:r>
      <w:r w:rsidR="008E62FE">
        <w:rPr>
          <w:rFonts w:ascii="Century Gothic" w:hAnsi="Century Gothic"/>
          <w:sz w:val="19"/>
          <w:szCs w:val="19"/>
        </w:rPr>
        <w:t xml:space="preserve">las entrevistas presenciales conforme a los </w:t>
      </w:r>
      <w:r w:rsidR="008E62FE" w:rsidRPr="008E62FE">
        <w:rPr>
          <w:rFonts w:ascii="Century Gothic" w:hAnsi="Century Gothic"/>
          <w:sz w:val="19"/>
          <w:szCs w:val="19"/>
        </w:rPr>
        <w:t>Lineamientos Técnicos Específicos para la Reapertura de las Actividades Económicas</w:t>
      </w:r>
      <w:r w:rsidR="008E62FE">
        <w:rPr>
          <w:rFonts w:ascii="Century Gothic" w:hAnsi="Century Gothic"/>
          <w:sz w:val="19"/>
          <w:szCs w:val="19"/>
        </w:rPr>
        <w:t xml:space="preserve"> publicados el 29 de mayo de 2020.  Esto implicó la reprogramación de publicaciones para 10 programas de información, como puede observarse en el siguiente cuadro. </w:t>
      </w:r>
    </w:p>
    <w:p w14:paraId="0C325CA2" w14:textId="77777777" w:rsidR="00B32610" w:rsidRPr="00AA1496" w:rsidRDefault="0074768A" w:rsidP="00B32610">
      <w:pPr>
        <w:jc w:val="center"/>
        <w:rPr>
          <w:rFonts w:ascii="Century Gothic" w:hAnsi="Century Gothic" w:cstheme="majorHAnsi"/>
          <w:b/>
          <w:sz w:val="19"/>
          <w:szCs w:val="19"/>
        </w:rPr>
      </w:pPr>
      <w:r>
        <w:rPr>
          <w:rFonts w:ascii="Century Gothic" w:hAnsi="Century Gothic" w:cstheme="majorHAnsi"/>
          <w:b/>
          <w:sz w:val="19"/>
          <w:szCs w:val="19"/>
        </w:rPr>
        <w:t>A.</w:t>
      </w:r>
      <w:r w:rsidR="00B32610">
        <w:rPr>
          <w:rFonts w:ascii="Century Gothic" w:hAnsi="Century Gothic" w:cstheme="majorHAnsi"/>
          <w:b/>
          <w:sz w:val="19"/>
          <w:szCs w:val="19"/>
        </w:rPr>
        <w:t>3</w:t>
      </w:r>
      <w:r w:rsidR="00B32610" w:rsidRPr="00AA1496">
        <w:rPr>
          <w:rFonts w:ascii="Century Gothic" w:hAnsi="Century Gothic" w:cstheme="majorHAnsi"/>
          <w:b/>
          <w:sz w:val="19"/>
          <w:szCs w:val="19"/>
        </w:rPr>
        <w:t>.</w:t>
      </w:r>
      <w:r>
        <w:rPr>
          <w:rFonts w:ascii="Century Gothic" w:hAnsi="Century Gothic" w:cstheme="majorHAnsi"/>
          <w:b/>
          <w:sz w:val="19"/>
          <w:szCs w:val="19"/>
        </w:rPr>
        <w:t>2</w:t>
      </w:r>
      <w:r w:rsidR="00B32610" w:rsidRPr="00AA1496">
        <w:rPr>
          <w:rFonts w:ascii="Century Gothic" w:hAnsi="Century Gothic" w:cstheme="majorHAnsi"/>
          <w:b/>
          <w:sz w:val="19"/>
          <w:szCs w:val="19"/>
        </w:rPr>
        <w:t xml:space="preserve"> Entregas de resultados de los programas de información incluidos en el Calendario de difusión 20</w:t>
      </w:r>
      <w:r w:rsidR="00B32610">
        <w:rPr>
          <w:rFonts w:ascii="Century Gothic" w:hAnsi="Century Gothic" w:cstheme="majorHAnsi"/>
          <w:b/>
          <w:sz w:val="19"/>
          <w:szCs w:val="19"/>
        </w:rPr>
        <w:t>20</w:t>
      </w:r>
      <w:r w:rsidR="00B32610" w:rsidRPr="00AA1496">
        <w:rPr>
          <w:rFonts w:ascii="Century Gothic" w:hAnsi="Century Gothic" w:cstheme="majorHAnsi"/>
          <w:b/>
          <w:sz w:val="19"/>
          <w:szCs w:val="19"/>
        </w:rPr>
        <w:br/>
        <w:t xml:space="preserve">que </w:t>
      </w:r>
      <w:r w:rsidR="00B32610">
        <w:rPr>
          <w:rFonts w:ascii="Century Gothic" w:hAnsi="Century Gothic" w:cstheme="majorHAnsi"/>
          <w:b/>
          <w:sz w:val="19"/>
          <w:szCs w:val="19"/>
        </w:rPr>
        <w:t xml:space="preserve">no </w:t>
      </w:r>
      <w:r w:rsidR="00B32610" w:rsidRPr="00AA1496">
        <w:rPr>
          <w:rFonts w:ascii="Century Gothic" w:hAnsi="Century Gothic" w:cstheme="majorHAnsi"/>
          <w:b/>
          <w:sz w:val="19"/>
          <w:szCs w:val="19"/>
        </w:rPr>
        <w:t xml:space="preserve">se publicaron </w:t>
      </w:r>
      <w:r w:rsidR="00B32610">
        <w:rPr>
          <w:rFonts w:ascii="Century Gothic" w:hAnsi="Century Gothic" w:cstheme="majorHAnsi"/>
          <w:b/>
          <w:sz w:val="19"/>
          <w:szCs w:val="19"/>
        </w:rPr>
        <w:t>conforme al Calendario de difusión 2020</w:t>
      </w:r>
    </w:p>
    <w:tbl>
      <w:tblPr>
        <w:tblW w:w="143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957"/>
        <w:gridCol w:w="1559"/>
        <w:gridCol w:w="1276"/>
        <w:gridCol w:w="1417"/>
        <w:gridCol w:w="5103"/>
      </w:tblGrid>
      <w:tr w:rsidR="00B32610" w:rsidRPr="00AA1496" w14:paraId="5511823B" w14:textId="77777777" w:rsidTr="004B0EEA">
        <w:trPr>
          <w:trHeight w:val="20"/>
          <w:tblHeader/>
        </w:trPr>
        <w:tc>
          <w:tcPr>
            <w:tcW w:w="4957" w:type="dxa"/>
            <w:shd w:val="clear" w:color="auto" w:fill="002060"/>
            <w:vAlign w:val="center"/>
          </w:tcPr>
          <w:p w14:paraId="03187CBC" w14:textId="77777777" w:rsidR="00B32610" w:rsidRPr="00AA1496" w:rsidRDefault="00B32610" w:rsidP="008934FD">
            <w:pPr>
              <w:spacing w:after="0"/>
              <w:rPr>
                <w:rFonts w:ascii="Century Gothic" w:hAnsi="Century Gothic" w:cs="Arial"/>
                <w:sz w:val="16"/>
                <w:szCs w:val="16"/>
              </w:rPr>
            </w:pPr>
            <w:r w:rsidRPr="00AA1496">
              <w:rPr>
                <w:rFonts w:ascii="Century Gothic" w:hAnsi="Century Gothic" w:cs="Arial"/>
                <w:sz w:val="16"/>
                <w:szCs w:val="16"/>
              </w:rPr>
              <w:t>Programa de Información</w:t>
            </w:r>
          </w:p>
        </w:tc>
        <w:tc>
          <w:tcPr>
            <w:tcW w:w="1559" w:type="dxa"/>
            <w:shd w:val="clear" w:color="auto" w:fill="002060"/>
            <w:vAlign w:val="center"/>
          </w:tcPr>
          <w:p w14:paraId="5D75EF84" w14:textId="77777777" w:rsidR="00B32610" w:rsidRPr="00AA1496" w:rsidRDefault="00B32610" w:rsidP="008934FD">
            <w:pPr>
              <w:spacing w:after="0"/>
              <w:jc w:val="center"/>
              <w:rPr>
                <w:rFonts w:ascii="Century Gothic" w:hAnsi="Century Gothic" w:cs="Arial"/>
                <w:sz w:val="16"/>
                <w:szCs w:val="16"/>
              </w:rPr>
            </w:pPr>
            <w:r w:rsidRPr="00AA1496">
              <w:rPr>
                <w:rFonts w:ascii="Century Gothic" w:hAnsi="Century Gothic" w:cs="Arial"/>
                <w:sz w:val="16"/>
                <w:szCs w:val="16"/>
              </w:rPr>
              <w:t>Fecha de publicación</w:t>
            </w:r>
          </w:p>
        </w:tc>
        <w:tc>
          <w:tcPr>
            <w:tcW w:w="1276" w:type="dxa"/>
            <w:shd w:val="clear" w:color="auto" w:fill="002060"/>
            <w:vAlign w:val="center"/>
          </w:tcPr>
          <w:p w14:paraId="10729624" w14:textId="77777777" w:rsidR="00B32610" w:rsidRPr="00AA1496" w:rsidRDefault="00B32610" w:rsidP="008934FD">
            <w:pPr>
              <w:spacing w:after="0"/>
              <w:jc w:val="center"/>
              <w:rPr>
                <w:rFonts w:ascii="Century Gothic" w:hAnsi="Century Gothic" w:cs="Arial"/>
                <w:sz w:val="16"/>
                <w:szCs w:val="16"/>
              </w:rPr>
            </w:pPr>
            <w:r>
              <w:rPr>
                <w:rFonts w:ascii="Century Gothic" w:hAnsi="Century Gothic" w:cs="Arial"/>
                <w:sz w:val="16"/>
                <w:szCs w:val="16"/>
              </w:rPr>
              <w:t>Periodicidad</w:t>
            </w:r>
          </w:p>
        </w:tc>
        <w:tc>
          <w:tcPr>
            <w:tcW w:w="1417" w:type="dxa"/>
            <w:shd w:val="clear" w:color="auto" w:fill="002060"/>
            <w:vAlign w:val="center"/>
          </w:tcPr>
          <w:p w14:paraId="16F69EE0" w14:textId="77777777" w:rsidR="00B32610" w:rsidRPr="00AA1496" w:rsidRDefault="00B32610" w:rsidP="008934FD">
            <w:pPr>
              <w:spacing w:after="0"/>
              <w:jc w:val="center"/>
              <w:rPr>
                <w:rFonts w:ascii="Century Gothic" w:hAnsi="Century Gothic" w:cs="Arial"/>
                <w:sz w:val="16"/>
                <w:szCs w:val="16"/>
              </w:rPr>
            </w:pPr>
            <w:r w:rsidRPr="00AA1496">
              <w:rPr>
                <w:rFonts w:ascii="Century Gothic" w:hAnsi="Century Gothic" w:cs="Arial"/>
                <w:sz w:val="16"/>
                <w:szCs w:val="16"/>
              </w:rPr>
              <w:t>Situación presentada</w:t>
            </w:r>
          </w:p>
        </w:tc>
        <w:tc>
          <w:tcPr>
            <w:tcW w:w="5103" w:type="dxa"/>
            <w:shd w:val="clear" w:color="auto" w:fill="002060"/>
            <w:noWrap/>
            <w:vAlign w:val="center"/>
          </w:tcPr>
          <w:p w14:paraId="0E39A8E8" w14:textId="77777777" w:rsidR="00B32610" w:rsidRPr="00AA1496" w:rsidRDefault="00B32610" w:rsidP="008934FD">
            <w:pPr>
              <w:spacing w:after="0"/>
              <w:jc w:val="center"/>
              <w:rPr>
                <w:rFonts w:ascii="Century Gothic" w:hAnsi="Century Gothic" w:cs="Arial"/>
                <w:sz w:val="16"/>
                <w:szCs w:val="16"/>
              </w:rPr>
            </w:pPr>
            <w:r w:rsidRPr="00AA1496">
              <w:rPr>
                <w:rFonts w:ascii="Century Gothic" w:hAnsi="Century Gothic" w:cs="Arial"/>
                <w:sz w:val="16"/>
                <w:szCs w:val="16"/>
              </w:rPr>
              <w:t>Causa del desvío</w:t>
            </w:r>
          </w:p>
        </w:tc>
      </w:tr>
      <w:tr w:rsidR="00B32610" w:rsidRPr="00AA1496" w14:paraId="5AD1E7C9" w14:textId="77777777" w:rsidTr="004B0EEA">
        <w:trPr>
          <w:trHeight w:val="20"/>
        </w:trPr>
        <w:tc>
          <w:tcPr>
            <w:tcW w:w="4957" w:type="dxa"/>
            <w:shd w:val="clear" w:color="auto" w:fill="F2F2F2" w:themeFill="background1" w:themeFillShade="F2"/>
            <w:vAlign w:val="center"/>
            <w:hideMark/>
          </w:tcPr>
          <w:p w14:paraId="1BBDE2E2" w14:textId="77777777" w:rsidR="00B32610" w:rsidRPr="003C6D52" w:rsidRDefault="00B32610" w:rsidP="008934FD">
            <w:pPr>
              <w:spacing w:after="0"/>
              <w:jc w:val="center"/>
              <w:rPr>
                <w:rFonts w:ascii="Century Gothic" w:hAnsi="Century Gothic" w:cs="Arial"/>
                <w:sz w:val="16"/>
                <w:szCs w:val="16"/>
              </w:rPr>
            </w:pPr>
            <w:r w:rsidRPr="003C6D52">
              <w:rPr>
                <w:rFonts w:ascii="Century Gothic" w:hAnsi="Century Gothic" w:cs="Arial"/>
                <w:sz w:val="16"/>
                <w:szCs w:val="16"/>
              </w:rPr>
              <w:t>Sistema de Indicadores Cíclicos</w:t>
            </w:r>
          </w:p>
          <w:p w14:paraId="5EB5BC96" w14:textId="77777777" w:rsidR="00B32610" w:rsidRPr="00AA1496" w:rsidRDefault="00B32610" w:rsidP="008934FD">
            <w:pPr>
              <w:spacing w:after="0"/>
              <w:rPr>
                <w:rFonts w:ascii="Century Gothic" w:hAnsi="Century Gothic" w:cs="Arial"/>
                <w:sz w:val="16"/>
                <w:szCs w:val="16"/>
              </w:rPr>
            </w:pPr>
          </w:p>
        </w:tc>
        <w:tc>
          <w:tcPr>
            <w:tcW w:w="1559" w:type="dxa"/>
            <w:shd w:val="clear" w:color="auto" w:fill="F2F2F2" w:themeFill="background1" w:themeFillShade="F2"/>
            <w:vAlign w:val="center"/>
            <w:hideMark/>
          </w:tcPr>
          <w:p w14:paraId="7D10A114" w14:textId="77777777" w:rsidR="00B32610" w:rsidRPr="00AA1496" w:rsidRDefault="00B32610" w:rsidP="008934FD">
            <w:pPr>
              <w:spacing w:after="0"/>
              <w:jc w:val="center"/>
              <w:rPr>
                <w:rFonts w:ascii="Century Gothic" w:hAnsi="Century Gothic" w:cs="Arial"/>
                <w:sz w:val="16"/>
                <w:szCs w:val="16"/>
              </w:rPr>
            </w:pPr>
            <w:r w:rsidRPr="00AA1496">
              <w:rPr>
                <w:rFonts w:ascii="Century Gothic" w:hAnsi="Century Gothic" w:cs="Arial"/>
                <w:sz w:val="16"/>
                <w:szCs w:val="16"/>
              </w:rPr>
              <w:t xml:space="preserve">2 de </w:t>
            </w:r>
            <w:r>
              <w:rPr>
                <w:rFonts w:ascii="Century Gothic" w:hAnsi="Century Gothic" w:cs="Arial"/>
                <w:sz w:val="16"/>
                <w:szCs w:val="16"/>
              </w:rPr>
              <w:t>julio</w:t>
            </w:r>
            <w:r w:rsidRPr="00AA1496">
              <w:rPr>
                <w:rFonts w:ascii="Century Gothic" w:hAnsi="Century Gothic" w:cs="Arial"/>
                <w:sz w:val="16"/>
                <w:szCs w:val="16"/>
              </w:rPr>
              <w:t xml:space="preserve"> </w:t>
            </w:r>
          </w:p>
        </w:tc>
        <w:tc>
          <w:tcPr>
            <w:tcW w:w="1276" w:type="dxa"/>
            <w:shd w:val="clear" w:color="auto" w:fill="F2F2F2" w:themeFill="background1" w:themeFillShade="F2"/>
            <w:vAlign w:val="center"/>
          </w:tcPr>
          <w:p w14:paraId="02006D43" w14:textId="77777777" w:rsidR="00B32610" w:rsidRPr="00AA1496" w:rsidRDefault="00B32610" w:rsidP="008934FD">
            <w:pPr>
              <w:spacing w:after="0"/>
              <w:jc w:val="center"/>
              <w:rPr>
                <w:rFonts w:ascii="Century Gothic" w:hAnsi="Century Gothic" w:cs="Arial"/>
                <w:sz w:val="16"/>
                <w:szCs w:val="16"/>
              </w:rPr>
            </w:pPr>
            <w:r>
              <w:rPr>
                <w:rFonts w:ascii="Century Gothic" w:hAnsi="Century Gothic" w:cs="Arial"/>
                <w:sz w:val="16"/>
                <w:szCs w:val="16"/>
              </w:rPr>
              <w:t>Mensual</w:t>
            </w:r>
          </w:p>
        </w:tc>
        <w:tc>
          <w:tcPr>
            <w:tcW w:w="1417" w:type="dxa"/>
            <w:shd w:val="clear" w:color="auto" w:fill="F2F2F2" w:themeFill="background1" w:themeFillShade="F2"/>
            <w:vAlign w:val="center"/>
          </w:tcPr>
          <w:p w14:paraId="656C5384"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Retraso</w:t>
            </w:r>
          </w:p>
        </w:tc>
        <w:tc>
          <w:tcPr>
            <w:tcW w:w="5103" w:type="dxa"/>
            <w:shd w:val="clear" w:color="auto" w:fill="F2F2F2" w:themeFill="background1" w:themeFillShade="F2"/>
            <w:noWrap/>
            <w:vAlign w:val="center"/>
            <w:hideMark/>
          </w:tcPr>
          <w:p w14:paraId="07CCE74B" w14:textId="77777777" w:rsidR="00B32610" w:rsidRPr="00AA1496" w:rsidRDefault="00B32610" w:rsidP="008934FD">
            <w:pPr>
              <w:spacing w:after="0"/>
              <w:rPr>
                <w:rFonts w:ascii="Century Gothic" w:hAnsi="Century Gothic" w:cs="Arial"/>
                <w:sz w:val="16"/>
                <w:szCs w:val="16"/>
              </w:rPr>
            </w:pPr>
            <w:r>
              <w:rPr>
                <w:rFonts w:ascii="Century Gothic" w:hAnsi="Century Gothic" w:cs="Arial"/>
                <w:sz w:val="16"/>
                <w:szCs w:val="16"/>
              </w:rPr>
              <w:t xml:space="preserve">La publicación calendarizada para el 2 de julio se realizó un día después a las 6:00 A.M. </w:t>
            </w:r>
          </w:p>
        </w:tc>
      </w:tr>
      <w:tr w:rsidR="00B32610" w:rsidRPr="00AA1496" w14:paraId="76481011" w14:textId="77777777" w:rsidTr="004B0EEA">
        <w:trPr>
          <w:trHeight w:val="20"/>
        </w:trPr>
        <w:tc>
          <w:tcPr>
            <w:tcW w:w="4957" w:type="dxa"/>
            <w:shd w:val="clear" w:color="auto" w:fill="F2F2F2" w:themeFill="background1" w:themeFillShade="F2"/>
            <w:vAlign w:val="center"/>
          </w:tcPr>
          <w:p w14:paraId="41B5E50F" w14:textId="77777777" w:rsidR="00B32610" w:rsidRPr="006E3F28" w:rsidRDefault="00B32610" w:rsidP="008934FD">
            <w:pPr>
              <w:spacing w:after="0"/>
              <w:jc w:val="center"/>
              <w:rPr>
                <w:rFonts w:ascii="Century Gothic" w:hAnsi="Century Gothic" w:cs="Arial"/>
                <w:sz w:val="16"/>
                <w:szCs w:val="16"/>
              </w:rPr>
            </w:pPr>
            <w:r w:rsidRPr="006E3F28">
              <w:rPr>
                <w:rFonts w:ascii="Century Gothic" w:hAnsi="Century Gothic" w:cs="Arial"/>
                <w:sz w:val="16"/>
                <w:szCs w:val="16"/>
              </w:rPr>
              <w:t>Censo Nacional de Gobierno, Seguridad Pública y Sistema Penitenciario Estatales (CNGSPSPE), 2020. Preliminar.</w:t>
            </w:r>
          </w:p>
        </w:tc>
        <w:tc>
          <w:tcPr>
            <w:tcW w:w="1559" w:type="dxa"/>
            <w:shd w:val="clear" w:color="auto" w:fill="F2F2F2" w:themeFill="background1" w:themeFillShade="F2"/>
            <w:vAlign w:val="center"/>
          </w:tcPr>
          <w:p w14:paraId="7A213E85" w14:textId="77777777" w:rsidR="00B32610" w:rsidRPr="00AA1496" w:rsidRDefault="00B32610" w:rsidP="008934FD">
            <w:pPr>
              <w:spacing w:after="0"/>
              <w:jc w:val="center"/>
              <w:rPr>
                <w:rFonts w:ascii="Century Gothic" w:hAnsi="Century Gothic" w:cs="Arial"/>
                <w:sz w:val="16"/>
                <w:szCs w:val="16"/>
              </w:rPr>
            </w:pPr>
            <w:r>
              <w:rPr>
                <w:rFonts w:ascii="Century Gothic" w:hAnsi="Century Gothic" w:cs="Arial"/>
                <w:sz w:val="16"/>
                <w:szCs w:val="16"/>
              </w:rPr>
              <w:t>13 de agosto</w:t>
            </w:r>
          </w:p>
        </w:tc>
        <w:tc>
          <w:tcPr>
            <w:tcW w:w="1276" w:type="dxa"/>
            <w:shd w:val="clear" w:color="auto" w:fill="F2F2F2" w:themeFill="background1" w:themeFillShade="F2"/>
            <w:vAlign w:val="center"/>
          </w:tcPr>
          <w:p w14:paraId="68687EDB"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Anual</w:t>
            </w:r>
          </w:p>
        </w:tc>
        <w:tc>
          <w:tcPr>
            <w:tcW w:w="1417" w:type="dxa"/>
            <w:shd w:val="clear" w:color="auto" w:fill="F2F2F2" w:themeFill="background1" w:themeFillShade="F2"/>
            <w:vAlign w:val="center"/>
          </w:tcPr>
          <w:p w14:paraId="0BD79238" w14:textId="77777777" w:rsidR="00B32610" w:rsidRDefault="00B32610" w:rsidP="008934FD">
            <w:pPr>
              <w:spacing w:after="0" w:line="360" w:lineRule="auto"/>
              <w:jc w:val="center"/>
              <w:rPr>
                <w:rFonts w:ascii="Century Gothic" w:hAnsi="Century Gothic" w:cs="Arial"/>
                <w:sz w:val="16"/>
                <w:szCs w:val="16"/>
              </w:rPr>
            </w:pPr>
            <w:r>
              <w:rPr>
                <w:rFonts w:ascii="Century Gothic" w:hAnsi="Century Gothic" w:cs="Arial"/>
                <w:sz w:val="16"/>
                <w:szCs w:val="16"/>
              </w:rPr>
              <w:t>Cancelada</w:t>
            </w:r>
          </w:p>
        </w:tc>
        <w:tc>
          <w:tcPr>
            <w:tcW w:w="5103" w:type="dxa"/>
            <w:shd w:val="clear" w:color="auto" w:fill="F2F2F2" w:themeFill="background1" w:themeFillShade="F2"/>
            <w:noWrap/>
            <w:vAlign w:val="center"/>
          </w:tcPr>
          <w:p w14:paraId="68112F14"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Derivado de la contingencia sanitaria,</w:t>
            </w:r>
            <w:r w:rsidRPr="000E46E7">
              <w:rPr>
                <w:rFonts w:ascii="Century Gothic" w:hAnsi="Century Gothic" w:cs="Arial"/>
                <w:sz w:val="16"/>
                <w:szCs w:val="16"/>
              </w:rPr>
              <w:t xml:space="preserve"> no fue posible generar la información estadística preliminar de este </w:t>
            </w:r>
            <w:r>
              <w:rPr>
                <w:rFonts w:ascii="Century Gothic" w:hAnsi="Century Gothic" w:cs="Arial"/>
                <w:sz w:val="16"/>
                <w:szCs w:val="16"/>
              </w:rPr>
              <w:t>C</w:t>
            </w:r>
            <w:r w:rsidRPr="000E46E7">
              <w:rPr>
                <w:rFonts w:ascii="Century Gothic" w:hAnsi="Century Gothic" w:cs="Arial"/>
                <w:sz w:val="16"/>
                <w:szCs w:val="16"/>
              </w:rPr>
              <w:t>enso.</w:t>
            </w:r>
          </w:p>
        </w:tc>
      </w:tr>
      <w:tr w:rsidR="00B32610" w:rsidRPr="00AA1496" w14:paraId="2ADFFFC3" w14:textId="77777777" w:rsidTr="004B0EEA">
        <w:trPr>
          <w:trHeight w:val="20"/>
        </w:trPr>
        <w:tc>
          <w:tcPr>
            <w:tcW w:w="4957" w:type="dxa"/>
            <w:shd w:val="clear" w:color="auto" w:fill="F2F2F2" w:themeFill="background1" w:themeFillShade="F2"/>
            <w:vAlign w:val="center"/>
          </w:tcPr>
          <w:p w14:paraId="459D5B67" w14:textId="77777777" w:rsidR="00B32610" w:rsidRPr="006E3F28" w:rsidRDefault="00B32610" w:rsidP="008934FD">
            <w:pPr>
              <w:spacing w:after="0"/>
              <w:jc w:val="center"/>
              <w:rPr>
                <w:rFonts w:ascii="Century Gothic" w:hAnsi="Century Gothic" w:cs="Arial"/>
                <w:sz w:val="16"/>
                <w:szCs w:val="16"/>
              </w:rPr>
            </w:pPr>
            <w:r w:rsidRPr="006E3F28">
              <w:rPr>
                <w:rFonts w:ascii="Century Gothic" w:hAnsi="Century Gothic" w:cs="Arial"/>
                <w:sz w:val="16"/>
                <w:szCs w:val="16"/>
              </w:rPr>
              <w:t>Censo Nacional de Impartición de Justicia Estatal (CNIJE), 2020. Preliminar.</w:t>
            </w:r>
          </w:p>
        </w:tc>
        <w:tc>
          <w:tcPr>
            <w:tcW w:w="1559" w:type="dxa"/>
            <w:shd w:val="clear" w:color="auto" w:fill="F2F2F2" w:themeFill="background1" w:themeFillShade="F2"/>
            <w:vAlign w:val="center"/>
          </w:tcPr>
          <w:p w14:paraId="40C868BE" w14:textId="77777777" w:rsidR="00B32610" w:rsidRPr="00AA1496" w:rsidRDefault="00B32610" w:rsidP="008934FD">
            <w:pPr>
              <w:spacing w:after="0"/>
              <w:jc w:val="center"/>
              <w:rPr>
                <w:rFonts w:ascii="Century Gothic" w:hAnsi="Century Gothic" w:cs="Arial"/>
                <w:sz w:val="16"/>
                <w:szCs w:val="16"/>
              </w:rPr>
            </w:pPr>
            <w:r>
              <w:rPr>
                <w:rFonts w:ascii="Century Gothic" w:hAnsi="Century Gothic" w:cs="Arial"/>
                <w:sz w:val="16"/>
                <w:szCs w:val="16"/>
              </w:rPr>
              <w:t>13 de agosto</w:t>
            </w:r>
          </w:p>
        </w:tc>
        <w:tc>
          <w:tcPr>
            <w:tcW w:w="1276" w:type="dxa"/>
            <w:shd w:val="clear" w:color="auto" w:fill="F2F2F2" w:themeFill="background1" w:themeFillShade="F2"/>
            <w:vAlign w:val="center"/>
          </w:tcPr>
          <w:p w14:paraId="63671132"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Anual</w:t>
            </w:r>
          </w:p>
        </w:tc>
        <w:tc>
          <w:tcPr>
            <w:tcW w:w="1417" w:type="dxa"/>
            <w:shd w:val="clear" w:color="auto" w:fill="F2F2F2" w:themeFill="background1" w:themeFillShade="F2"/>
            <w:vAlign w:val="center"/>
          </w:tcPr>
          <w:p w14:paraId="040B92A5"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Cancelada</w:t>
            </w:r>
          </w:p>
        </w:tc>
        <w:tc>
          <w:tcPr>
            <w:tcW w:w="5103" w:type="dxa"/>
            <w:shd w:val="clear" w:color="auto" w:fill="F2F2F2" w:themeFill="background1" w:themeFillShade="F2"/>
            <w:noWrap/>
            <w:vAlign w:val="center"/>
          </w:tcPr>
          <w:p w14:paraId="4B05717F"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Derivado de</w:t>
            </w:r>
            <w:r w:rsidRPr="0098513C">
              <w:rPr>
                <w:rFonts w:ascii="Century Gothic" w:hAnsi="Century Gothic" w:cs="Arial"/>
                <w:sz w:val="16"/>
                <w:szCs w:val="16"/>
              </w:rPr>
              <w:t xml:space="preserve"> la contingencia sanitaria, no fue posible generar la información estadística preliminar de este censo.</w:t>
            </w:r>
          </w:p>
        </w:tc>
      </w:tr>
      <w:tr w:rsidR="00B32610" w:rsidRPr="00AA1496" w14:paraId="6166624C" w14:textId="77777777" w:rsidTr="004B0EEA">
        <w:trPr>
          <w:trHeight w:val="20"/>
        </w:trPr>
        <w:tc>
          <w:tcPr>
            <w:tcW w:w="4957" w:type="dxa"/>
            <w:shd w:val="clear" w:color="auto" w:fill="F2F2F2" w:themeFill="background1" w:themeFillShade="F2"/>
            <w:vAlign w:val="center"/>
          </w:tcPr>
          <w:p w14:paraId="6E63A185" w14:textId="77777777" w:rsidR="00B32610" w:rsidRPr="006E3F28" w:rsidRDefault="00B32610" w:rsidP="008934FD">
            <w:pPr>
              <w:spacing w:after="0"/>
              <w:jc w:val="center"/>
              <w:rPr>
                <w:rFonts w:ascii="Century Gothic" w:hAnsi="Century Gothic" w:cs="Arial"/>
                <w:sz w:val="16"/>
                <w:szCs w:val="16"/>
              </w:rPr>
            </w:pPr>
            <w:r w:rsidRPr="006E3F28">
              <w:rPr>
                <w:rFonts w:ascii="Century Gothic" w:hAnsi="Century Gothic" w:cs="Arial"/>
                <w:sz w:val="16"/>
                <w:szCs w:val="16"/>
              </w:rPr>
              <w:t>Confianza del consumidor</w:t>
            </w:r>
          </w:p>
          <w:p w14:paraId="7F3868AB" w14:textId="77777777" w:rsidR="00B32610" w:rsidRPr="006E3F28" w:rsidRDefault="00B32610" w:rsidP="008934FD">
            <w:pPr>
              <w:spacing w:after="0"/>
              <w:jc w:val="center"/>
              <w:rPr>
                <w:rFonts w:ascii="Century Gothic" w:hAnsi="Century Gothic" w:cs="Arial"/>
                <w:sz w:val="16"/>
                <w:szCs w:val="16"/>
              </w:rPr>
            </w:pPr>
            <w:r w:rsidRPr="006E3F28">
              <w:rPr>
                <w:rFonts w:ascii="Century Gothic" w:hAnsi="Century Gothic" w:cs="Arial"/>
                <w:sz w:val="16"/>
                <w:szCs w:val="16"/>
              </w:rPr>
              <w:t xml:space="preserve">(Encuesta Nacional sobre Confianza del Consumidor </w:t>
            </w:r>
            <w:r>
              <w:rPr>
                <w:rFonts w:ascii="Century Gothic" w:hAnsi="Century Gothic" w:cs="Arial"/>
                <w:sz w:val="16"/>
                <w:szCs w:val="16"/>
              </w:rPr>
              <w:t>–</w:t>
            </w:r>
            <w:r w:rsidRPr="006E3F28">
              <w:rPr>
                <w:rFonts w:ascii="Century Gothic" w:hAnsi="Century Gothic" w:cs="Arial"/>
                <w:sz w:val="16"/>
                <w:szCs w:val="16"/>
              </w:rPr>
              <w:t xml:space="preserve"> E</w:t>
            </w:r>
            <w:r>
              <w:rPr>
                <w:rFonts w:ascii="Century Gothic" w:hAnsi="Century Gothic" w:cs="Arial"/>
                <w:sz w:val="16"/>
                <w:szCs w:val="16"/>
              </w:rPr>
              <w:t>NCO)</w:t>
            </w:r>
          </w:p>
        </w:tc>
        <w:tc>
          <w:tcPr>
            <w:tcW w:w="1559" w:type="dxa"/>
            <w:shd w:val="clear" w:color="auto" w:fill="F2F2F2" w:themeFill="background1" w:themeFillShade="F2"/>
            <w:vAlign w:val="center"/>
          </w:tcPr>
          <w:p w14:paraId="321463FB"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4 de junio</w:t>
            </w:r>
          </w:p>
          <w:p w14:paraId="534C5166"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3 de julio</w:t>
            </w:r>
          </w:p>
          <w:p w14:paraId="31DB9F41" w14:textId="77777777" w:rsidR="00B32610" w:rsidRPr="00AA1496" w:rsidRDefault="00B32610" w:rsidP="008934FD">
            <w:pPr>
              <w:spacing w:after="0"/>
              <w:jc w:val="center"/>
              <w:rPr>
                <w:rFonts w:ascii="Century Gothic" w:hAnsi="Century Gothic" w:cs="Arial"/>
                <w:sz w:val="16"/>
                <w:szCs w:val="16"/>
              </w:rPr>
            </w:pPr>
            <w:r>
              <w:rPr>
                <w:rFonts w:ascii="Century Gothic" w:hAnsi="Century Gothic" w:cs="Arial"/>
                <w:sz w:val="16"/>
                <w:szCs w:val="16"/>
              </w:rPr>
              <w:t>5 de agosto</w:t>
            </w:r>
          </w:p>
        </w:tc>
        <w:tc>
          <w:tcPr>
            <w:tcW w:w="1276" w:type="dxa"/>
            <w:shd w:val="clear" w:color="auto" w:fill="F2F2F2" w:themeFill="background1" w:themeFillShade="F2"/>
            <w:vAlign w:val="center"/>
          </w:tcPr>
          <w:p w14:paraId="51795B5A"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Mensual</w:t>
            </w:r>
          </w:p>
        </w:tc>
        <w:tc>
          <w:tcPr>
            <w:tcW w:w="1417" w:type="dxa"/>
            <w:shd w:val="clear" w:color="auto" w:fill="F2F2F2" w:themeFill="background1" w:themeFillShade="F2"/>
            <w:vAlign w:val="center"/>
          </w:tcPr>
          <w:p w14:paraId="37B26443"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Cancelada</w:t>
            </w:r>
          </w:p>
        </w:tc>
        <w:tc>
          <w:tcPr>
            <w:tcW w:w="5103" w:type="dxa"/>
            <w:shd w:val="clear" w:color="auto" w:fill="F2F2F2" w:themeFill="background1" w:themeFillShade="F2"/>
            <w:noWrap/>
            <w:vAlign w:val="center"/>
          </w:tcPr>
          <w:p w14:paraId="51BD2CA4"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 xml:space="preserve">Derivado </w:t>
            </w:r>
            <w:r w:rsidRPr="0098513C">
              <w:rPr>
                <w:rFonts w:ascii="Century Gothic" w:hAnsi="Century Gothic" w:cs="Arial"/>
                <w:sz w:val="16"/>
                <w:szCs w:val="16"/>
              </w:rPr>
              <w:t>de la contingencia sanitaria originada por el COVID-19, no fue posible generar información estadística para los periodos de mayo,</w:t>
            </w:r>
            <w:r>
              <w:rPr>
                <w:rFonts w:ascii="Century Gothic" w:hAnsi="Century Gothic" w:cs="Arial"/>
                <w:sz w:val="16"/>
                <w:szCs w:val="16"/>
              </w:rPr>
              <w:t xml:space="preserve"> </w:t>
            </w:r>
            <w:r w:rsidRPr="0098513C">
              <w:rPr>
                <w:rFonts w:ascii="Century Gothic" w:hAnsi="Century Gothic" w:cs="Arial"/>
                <w:sz w:val="16"/>
                <w:szCs w:val="16"/>
              </w:rPr>
              <w:t>junio y julio</w:t>
            </w:r>
          </w:p>
        </w:tc>
      </w:tr>
      <w:tr w:rsidR="00B32610" w:rsidRPr="00AA1496" w14:paraId="405DF506" w14:textId="77777777" w:rsidTr="004B0EEA">
        <w:trPr>
          <w:trHeight w:val="20"/>
        </w:trPr>
        <w:tc>
          <w:tcPr>
            <w:tcW w:w="4957" w:type="dxa"/>
            <w:shd w:val="clear" w:color="auto" w:fill="F2F2F2" w:themeFill="background1" w:themeFillShade="F2"/>
            <w:vAlign w:val="center"/>
          </w:tcPr>
          <w:p w14:paraId="2FD5EBD5" w14:textId="77777777" w:rsidR="00B32610" w:rsidRPr="006E3F28" w:rsidRDefault="00B32610" w:rsidP="008934FD">
            <w:pPr>
              <w:spacing w:after="0"/>
              <w:jc w:val="center"/>
              <w:rPr>
                <w:rFonts w:ascii="Century Gothic" w:hAnsi="Century Gothic" w:cs="Arial"/>
                <w:sz w:val="16"/>
                <w:szCs w:val="16"/>
              </w:rPr>
            </w:pPr>
            <w:r w:rsidRPr="006E3F28">
              <w:rPr>
                <w:rFonts w:ascii="Century Gothic" w:hAnsi="Century Gothic" w:cs="Arial"/>
                <w:sz w:val="16"/>
                <w:szCs w:val="16"/>
              </w:rPr>
              <w:t>Encuesta Nacional de Oc</w:t>
            </w:r>
            <w:r>
              <w:rPr>
                <w:rFonts w:ascii="Century Gothic" w:hAnsi="Century Gothic" w:cs="Arial"/>
                <w:sz w:val="16"/>
                <w:szCs w:val="16"/>
              </w:rPr>
              <w:t xml:space="preserve">upación y Empleo (ENOE). </w:t>
            </w:r>
          </w:p>
        </w:tc>
        <w:tc>
          <w:tcPr>
            <w:tcW w:w="1559" w:type="dxa"/>
            <w:shd w:val="clear" w:color="auto" w:fill="F2F2F2" w:themeFill="background1" w:themeFillShade="F2"/>
            <w:vAlign w:val="center"/>
          </w:tcPr>
          <w:p w14:paraId="3CC50546" w14:textId="77777777" w:rsidR="00B32610" w:rsidRPr="00AA1496" w:rsidRDefault="00B32610" w:rsidP="008934FD">
            <w:pPr>
              <w:spacing w:after="0"/>
              <w:jc w:val="center"/>
              <w:rPr>
                <w:rFonts w:ascii="Century Gothic" w:hAnsi="Century Gothic" w:cs="Arial"/>
                <w:sz w:val="16"/>
                <w:szCs w:val="16"/>
              </w:rPr>
            </w:pPr>
            <w:r>
              <w:rPr>
                <w:rFonts w:ascii="Century Gothic" w:hAnsi="Century Gothic" w:cs="Arial"/>
                <w:sz w:val="16"/>
                <w:szCs w:val="16"/>
              </w:rPr>
              <w:t>17 de agosto</w:t>
            </w:r>
          </w:p>
        </w:tc>
        <w:tc>
          <w:tcPr>
            <w:tcW w:w="1276" w:type="dxa"/>
            <w:shd w:val="clear" w:color="auto" w:fill="F2F2F2" w:themeFill="background1" w:themeFillShade="F2"/>
            <w:vAlign w:val="center"/>
          </w:tcPr>
          <w:p w14:paraId="6D681F6D"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Trimestral</w:t>
            </w:r>
          </w:p>
        </w:tc>
        <w:tc>
          <w:tcPr>
            <w:tcW w:w="1417" w:type="dxa"/>
            <w:shd w:val="clear" w:color="auto" w:fill="F2F2F2" w:themeFill="background1" w:themeFillShade="F2"/>
            <w:vAlign w:val="center"/>
          </w:tcPr>
          <w:p w14:paraId="4E8A8000"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Cancelada</w:t>
            </w:r>
          </w:p>
        </w:tc>
        <w:tc>
          <w:tcPr>
            <w:tcW w:w="5103" w:type="dxa"/>
            <w:shd w:val="clear" w:color="auto" w:fill="F2F2F2" w:themeFill="background1" w:themeFillShade="F2"/>
            <w:noWrap/>
            <w:vAlign w:val="center"/>
          </w:tcPr>
          <w:p w14:paraId="325D4CF4"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Derivado de</w:t>
            </w:r>
            <w:r w:rsidRPr="0098513C">
              <w:rPr>
                <w:rFonts w:ascii="Century Gothic" w:hAnsi="Century Gothic" w:cs="Arial"/>
                <w:sz w:val="16"/>
                <w:szCs w:val="16"/>
              </w:rPr>
              <w:t xml:space="preserve"> la contingencia sanitaria, no fue posible generar información estadística para el 2do.trimestre</w:t>
            </w:r>
            <w:r>
              <w:rPr>
                <w:rFonts w:ascii="Century Gothic" w:hAnsi="Century Gothic" w:cs="Arial"/>
                <w:sz w:val="16"/>
                <w:szCs w:val="16"/>
              </w:rPr>
              <w:t>.</w:t>
            </w:r>
          </w:p>
        </w:tc>
      </w:tr>
      <w:tr w:rsidR="00B32610" w:rsidRPr="00AA1496" w14:paraId="3649B645" w14:textId="77777777" w:rsidTr="004B0EEA">
        <w:trPr>
          <w:trHeight w:val="20"/>
        </w:trPr>
        <w:tc>
          <w:tcPr>
            <w:tcW w:w="4957" w:type="dxa"/>
            <w:shd w:val="clear" w:color="auto" w:fill="F2F2F2" w:themeFill="background1" w:themeFillShade="F2"/>
            <w:vAlign w:val="center"/>
          </w:tcPr>
          <w:p w14:paraId="6F8DAC7C" w14:textId="77777777" w:rsidR="00B32610" w:rsidRPr="006E3F28" w:rsidRDefault="00B32610" w:rsidP="008934FD">
            <w:pPr>
              <w:spacing w:after="0"/>
              <w:jc w:val="center"/>
              <w:rPr>
                <w:rFonts w:ascii="Century Gothic" w:hAnsi="Century Gothic" w:cs="Arial"/>
                <w:sz w:val="16"/>
                <w:szCs w:val="16"/>
              </w:rPr>
            </w:pPr>
            <w:r w:rsidRPr="006E3F28">
              <w:rPr>
                <w:rFonts w:ascii="Century Gothic" w:hAnsi="Century Gothic" w:cs="Arial"/>
                <w:sz w:val="16"/>
                <w:szCs w:val="16"/>
              </w:rPr>
              <w:t>Encuesta Nacional de Seguri</w:t>
            </w:r>
            <w:r>
              <w:rPr>
                <w:rFonts w:ascii="Century Gothic" w:hAnsi="Century Gothic" w:cs="Arial"/>
                <w:sz w:val="16"/>
                <w:szCs w:val="16"/>
              </w:rPr>
              <w:t xml:space="preserve">dad Pública Urbana (ENSU). </w:t>
            </w:r>
          </w:p>
        </w:tc>
        <w:tc>
          <w:tcPr>
            <w:tcW w:w="1559" w:type="dxa"/>
            <w:shd w:val="clear" w:color="auto" w:fill="F2F2F2" w:themeFill="background1" w:themeFillShade="F2"/>
            <w:vAlign w:val="center"/>
          </w:tcPr>
          <w:p w14:paraId="291F11ED" w14:textId="77777777" w:rsidR="00B32610" w:rsidRPr="00AA1496" w:rsidRDefault="00B32610" w:rsidP="008934FD">
            <w:pPr>
              <w:spacing w:after="0"/>
              <w:jc w:val="center"/>
              <w:rPr>
                <w:rFonts w:ascii="Century Gothic" w:hAnsi="Century Gothic" w:cs="Arial"/>
                <w:sz w:val="16"/>
                <w:szCs w:val="16"/>
              </w:rPr>
            </w:pPr>
            <w:r>
              <w:rPr>
                <w:rFonts w:ascii="Century Gothic" w:hAnsi="Century Gothic" w:cs="Arial"/>
                <w:sz w:val="16"/>
                <w:szCs w:val="16"/>
              </w:rPr>
              <w:t>15 de julio</w:t>
            </w:r>
          </w:p>
        </w:tc>
        <w:tc>
          <w:tcPr>
            <w:tcW w:w="1276" w:type="dxa"/>
            <w:shd w:val="clear" w:color="auto" w:fill="F2F2F2" w:themeFill="background1" w:themeFillShade="F2"/>
            <w:vAlign w:val="center"/>
          </w:tcPr>
          <w:p w14:paraId="27FF74C2"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Trimestral</w:t>
            </w:r>
          </w:p>
        </w:tc>
        <w:tc>
          <w:tcPr>
            <w:tcW w:w="1417" w:type="dxa"/>
            <w:shd w:val="clear" w:color="auto" w:fill="F2F2F2" w:themeFill="background1" w:themeFillShade="F2"/>
            <w:vAlign w:val="center"/>
          </w:tcPr>
          <w:p w14:paraId="0E2F1125"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Cancelada</w:t>
            </w:r>
          </w:p>
        </w:tc>
        <w:tc>
          <w:tcPr>
            <w:tcW w:w="5103" w:type="dxa"/>
            <w:shd w:val="clear" w:color="auto" w:fill="F2F2F2" w:themeFill="background1" w:themeFillShade="F2"/>
            <w:noWrap/>
            <w:vAlign w:val="center"/>
          </w:tcPr>
          <w:p w14:paraId="3EB163AD"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Derivado de</w:t>
            </w:r>
            <w:r w:rsidRPr="0098513C">
              <w:rPr>
                <w:rFonts w:ascii="Century Gothic" w:hAnsi="Century Gothic" w:cs="Arial"/>
                <w:sz w:val="16"/>
                <w:szCs w:val="16"/>
              </w:rPr>
              <w:t xml:space="preserve"> la contingencia sanitaria, no fue posible generar información estadística para el 2do.trimestre</w:t>
            </w:r>
            <w:r>
              <w:rPr>
                <w:rFonts w:ascii="Century Gothic" w:hAnsi="Century Gothic" w:cs="Arial"/>
                <w:sz w:val="16"/>
                <w:szCs w:val="16"/>
              </w:rPr>
              <w:t>.</w:t>
            </w:r>
          </w:p>
        </w:tc>
      </w:tr>
      <w:tr w:rsidR="00B32610" w:rsidRPr="00AA1496" w14:paraId="10762D76" w14:textId="77777777" w:rsidTr="004B0EEA">
        <w:trPr>
          <w:trHeight w:val="20"/>
        </w:trPr>
        <w:tc>
          <w:tcPr>
            <w:tcW w:w="4957" w:type="dxa"/>
            <w:shd w:val="clear" w:color="auto" w:fill="F2F2F2" w:themeFill="background1" w:themeFillShade="F2"/>
            <w:vAlign w:val="center"/>
          </w:tcPr>
          <w:p w14:paraId="44E2476A" w14:textId="77777777" w:rsidR="00B32610" w:rsidRPr="006E3F28" w:rsidRDefault="00B32610" w:rsidP="008934FD">
            <w:pPr>
              <w:spacing w:after="0"/>
              <w:jc w:val="center"/>
              <w:rPr>
                <w:rFonts w:ascii="Century Gothic" w:hAnsi="Century Gothic" w:cs="Arial"/>
                <w:sz w:val="16"/>
                <w:szCs w:val="16"/>
              </w:rPr>
            </w:pPr>
            <w:r w:rsidRPr="006E3F28">
              <w:rPr>
                <w:rFonts w:ascii="Century Gothic" w:hAnsi="Century Gothic" w:cs="Arial"/>
                <w:sz w:val="16"/>
                <w:szCs w:val="16"/>
              </w:rPr>
              <w:t xml:space="preserve">Indicadores de Bienestar </w:t>
            </w:r>
            <w:proofErr w:type="spellStart"/>
            <w:r w:rsidRPr="006E3F28">
              <w:rPr>
                <w:rFonts w:ascii="Century Gothic" w:hAnsi="Century Gothic" w:cs="Arial"/>
                <w:sz w:val="16"/>
                <w:szCs w:val="16"/>
              </w:rPr>
              <w:t>Autorrep</w:t>
            </w:r>
            <w:r>
              <w:rPr>
                <w:rFonts w:ascii="Century Gothic" w:hAnsi="Century Gothic" w:cs="Arial"/>
                <w:sz w:val="16"/>
                <w:szCs w:val="16"/>
              </w:rPr>
              <w:t>ortado</w:t>
            </w:r>
            <w:proofErr w:type="spellEnd"/>
            <w:r>
              <w:rPr>
                <w:rFonts w:ascii="Century Gothic" w:hAnsi="Century Gothic" w:cs="Arial"/>
                <w:sz w:val="16"/>
                <w:szCs w:val="16"/>
              </w:rPr>
              <w:t xml:space="preserve"> de la Población Urbana.</w:t>
            </w:r>
          </w:p>
        </w:tc>
        <w:tc>
          <w:tcPr>
            <w:tcW w:w="1559" w:type="dxa"/>
            <w:shd w:val="clear" w:color="auto" w:fill="F2F2F2" w:themeFill="background1" w:themeFillShade="F2"/>
            <w:vAlign w:val="center"/>
          </w:tcPr>
          <w:p w14:paraId="37DA78E3" w14:textId="77777777" w:rsidR="00B32610" w:rsidRPr="00AA1496" w:rsidRDefault="00B32610" w:rsidP="008934FD">
            <w:pPr>
              <w:spacing w:after="0"/>
              <w:jc w:val="center"/>
              <w:rPr>
                <w:rFonts w:ascii="Century Gothic" w:hAnsi="Century Gothic" w:cs="Arial"/>
                <w:sz w:val="16"/>
                <w:szCs w:val="16"/>
              </w:rPr>
            </w:pPr>
            <w:r>
              <w:rPr>
                <w:rFonts w:ascii="Century Gothic" w:hAnsi="Century Gothic" w:cs="Arial"/>
                <w:sz w:val="16"/>
                <w:szCs w:val="16"/>
              </w:rPr>
              <w:t>27 de agosto</w:t>
            </w:r>
          </w:p>
        </w:tc>
        <w:tc>
          <w:tcPr>
            <w:tcW w:w="1276" w:type="dxa"/>
            <w:shd w:val="clear" w:color="auto" w:fill="F2F2F2" w:themeFill="background1" w:themeFillShade="F2"/>
            <w:vAlign w:val="center"/>
          </w:tcPr>
          <w:p w14:paraId="535C6BF7"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Semestral</w:t>
            </w:r>
          </w:p>
          <w:p w14:paraId="1BA6B1DB" w14:textId="77777777" w:rsidR="00B32610" w:rsidRDefault="00B32610" w:rsidP="008934FD">
            <w:pPr>
              <w:spacing w:after="0"/>
              <w:jc w:val="center"/>
              <w:rPr>
                <w:rFonts w:ascii="Century Gothic" w:hAnsi="Century Gothic" w:cs="Arial"/>
                <w:sz w:val="16"/>
                <w:szCs w:val="16"/>
              </w:rPr>
            </w:pPr>
          </w:p>
        </w:tc>
        <w:tc>
          <w:tcPr>
            <w:tcW w:w="1417" w:type="dxa"/>
            <w:shd w:val="clear" w:color="auto" w:fill="F2F2F2" w:themeFill="background1" w:themeFillShade="F2"/>
            <w:vAlign w:val="center"/>
          </w:tcPr>
          <w:p w14:paraId="6501F134"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Cancelada</w:t>
            </w:r>
          </w:p>
        </w:tc>
        <w:tc>
          <w:tcPr>
            <w:tcW w:w="5103" w:type="dxa"/>
            <w:shd w:val="clear" w:color="auto" w:fill="F2F2F2" w:themeFill="background1" w:themeFillShade="F2"/>
            <w:noWrap/>
            <w:vAlign w:val="center"/>
          </w:tcPr>
          <w:p w14:paraId="168F3F25"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Derivado de</w:t>
            </w:r>
            <w:r w:rsidRPr="0098513C">
              <w:rPr>
                <w:rFonts w:ascii="Century Gothic" w:hAnsi="Century Gothic" w:cs="Arial"/>
                <w:sz w:val="16"/>
                <w:szCs w:val="16"/>
              </w:rPr>
              <w:t xml:space="preserve"> la contingencia sanitaria, no fue posible generar información estadística para </w:t>
            </w:r>
            <w:r>
              <w:rPr>
                <w:rFonts w:ascii="Century Gothic" w:hAnsi="Century Gothic" w:cs="Arial"/>
                <w:sz w:val="16"/>
                <w:szCs w:val="16"/>
              </w:rPr>
              <w:t xml:space="preserve">el </w:t>
            </w:r>
            <w:r w:rsidRPr="0098513C">
              <w:rPr>
                <w:rFonts w:ascii="Century Gothic" w:hAnsi="Century Gothic" w:cs="Arial"/>
                <w:sz w:val="16"/>
                <w:szCs w:val="16"/>
              </w:rPr>
              <w:t>2do.semestre</w:t>
            </w:r>
          </w:p>
        </w:tc>
      </w:tr>
      <w:tr w:rsidR="00B32610" w:rsidRPr="00AA1496" w14:paraId="26826DA3" w14:textId="77777777" w:rsidTr="004B0EEA">
        <w:trPr>
          <w:trHeight w:val="20"/>
        </w:trPr>
        <w:tc>
          <w:tcPr>
            <w:tcW w:w="4957" w:type="dxa"/>
            <w:shd w:val="clear" w:color="auto" w:fill="F2F2F2" w:themeFill="background1" w:themeFillShade="F2"/>
            <w:vAlign w:val="center"/>
          </w:tcPr>
          <w:p w14:paraId="20BAB221" w14:textId="77777777" w:rsidR="00B32610" w:rsidRPr="006E3F28" w:rsidRDefault="00B32610" w:rsidP="008934FD">
            <w:pPr>
              <w:spacing w:after="0"/>
              <w:jc w:val="center"/>
              <w:rPr>
                <w:rFonts w:ascii="Century Gothic" w:hAnsi="Century Gothic" w:cs="Arial"/>
                <w:sz w:val="16"/>
                <w:szCs w:val="16"/>
              </w:rPr>
            </w:pPr>
            <w:r w:rsidRPr="006E3F28">
              <w:rPr>
                <w:rFonts w:ascii="Century Gothic" w:hAnsi="Century Gothic" w:cs="Arial"/>
                <w:sz w:val="16"/>
                <w:szCs w:val="16"/>
              </w:rPr>
              <w:t>Indicadores de Ocupación y Empleo */O/</w:t>
            </w:r>
          </w:p>
          <w:p w14:paraId="3550608C" w14:textId="77777777" w:rsidR="00B32610" w:rsidRPr="006E3F28" w:rsidRDefault="00B32610" w:rsidP="008934FD">
            <w:pPr>
              <w:spacing w:after="0"/>
              <w:jc w:val="center"/>
              <w:rPr>
                <w:rFonts w:ascii="Century Gothic" w:hAnsi="Century Gothic" w:cs="Arial"/>
                <w:sz w:val="16"/>
                <w:szCs w:val="16"/>
              </w:rPr>
            </w:pPr>
            <w:r w:rsidRPr="006E3F28">
              <w:rPr>
                <w:rFonts w:ascii="Century Gothic" w:hAnsi="Century Gothic" w:cs="Arial"/>
                <w:sz w:val="16"/>
                <w:szCs w:val="16"/>
              </w:rPr>
              <w:t>(Encuesta Nacional de Ocupación y Empleo - ENOE).</w:t>
            </w:r>
          </w:p>
        </w:tc>
        <w:tc>
          <w:tcPr>
            <w:tcW w:w="1559" w:type="dxa"/>
            <w:shd w:val="clear" w:color="auto" w:fill="F2F2F2" w:themeFill="background1" w:themeFillShade="F2"/>
            <w:vAlign w:val="center"/>
          </w:tcPr>
          <w:p w14:paraId="6794BC6A"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23 de junio</w:t>
            </w:r>
          </w:p>
          <w:p w14:paraId="500D1B61"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27 de julio</w:t>
            </w:r>
          </w:p>
          <w:p w14:paraId="21E02F28" w14:textId="77777777" w:rsidR="00B32610" w:rsidRPr="00AA1496" w:rsidRDefault="00B32610" w:rsidP="008934FD">
            <w:pPr>
              <w:spacing w:after="0"/>
              <w:jc w:val="center"/>
              <w:rPr>
                <w:rFonts w:ascii="Century Gothic" w:hAnsi="Century Gothic" w:cs="Arial"/>
                <w:sz w:val="16"/>
                <w:szCs w:val="16"/>
              </w:rPr>
            </w:pPr>
            <w:r>
              <w:rPr>
                <w:rFonts w:ascii="Century Gothic" w:hAnsi="Century Gothic" w:cs="Arial"/>
                <w:sz w:val="16"/>
                <w:szCs w:val="16"/>
              </w:rPr>
              <w:t>25 de agosto</w:t>
            </w:r>
          </w:p>
        </w:tc>
        <w:tc>
          <w:tcPr>
            <w:tcW w:w="1276" w:type="dxa"/>
            <w:shd w:val="clear" w:color="auto" w:fill="F2F2F2" w:themeFill="background1" w:themeFillShade="F2"/>
            <w:vAlign w:val="center"/>
          </w:tcPr>
          <w:p w14:paraId="307DDFFC"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Mensual</w:t>
            </w:r>
          </w:p>
        </w:tc>
        <w:tc>
          <w:tcPr>
            <w:tcW w:w="1417" w:type="dxa"/>
            <w:shd w:val="clear" w:color="auto" w:fill="F2F2F2" w:themeFill="background1" w:themeFillShade="F2"/>
            <w:vAlign w:val="center"/>
          </w:tcPr>
          <w:p w14:paraId="680680D7"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Cancelada</w:t>
            </w:r>
          </w:p>
        </w:tc>
        <w:tc>
          <w:tcPr>
            <w:tcW w:w="5103" w:type="dxa"/>
            <w:shd w:val="clear" w:color="auto" w:fill="F2F2F2" w:themeFill="background1" w:themeFillShade="F2"/>
            <w:noWrap/>
            <w:vAlign w:val="center"/>
          </w:tcPr>
          <w:p w14:paraId="5C899E15"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Derivado de</w:t>
            </w:r>
            <w:r w:rsidRPr="0098513C">
              <w:rPr>
                <w:rFonts w:ascii="Century Gothic" w:hAnsi="Century Gothic" w:cs="Arial"/>
                <w:sz w:val="16"/>
                <w:szCs w:val="16"/>
              </w:rPr>
              <w:t xml:space="preserve"> la contingencia sanitaria, no fue posible generar información estadística para los periodos de mayo,</w:t>
            </w:r>
            <w:r>
              <w:rPr>
                <w:rFonts w:ascii="Century Gothic" w:hAnsi="Century Gothic" w:cs="Arial"/>
                <w:sz w:val="16"/>
                <w:szCs w:val="16"/>
              </w:rPr>
              <w:t xml:space="preserve"> </w:t>
            </w:r>
            <w:r w:rsidRPr="0098513C">
              <w:rPr>
                <w:rFonts w:ascii="Century Gothic" w:hAnsi="Century Gothic" w:cs="Arial"/>
                <w:sz w:val="16"/>
                <w:szCs w:val="16"/>
              </w:rPr>
              <w:t>junio y julio.</w:t>
            </w:r>
          </w:p>
        </w:tc>
      </w:tr>
      <w:tr w:rsidR="00B32610" w:rsidRPr="00AA1496" w14:paraId="36E0D79B" w14:textId="77777777" w:rsidTr="004B0EEA">
        <w:trPr>
          <w:trHeight w:val="20"/>
        </w:trPr>
        <w:tc>
          <w:tcPr>
            <w:tcW w:w="4957" w:type="dxa"/>
            <w:shd w:val="clear" w:color="auto" w:fill="F2F2F2" w:themeFill="background1" w:themeFillShade="F2"/>
            <w:vAlign w:val="center"/>
          </w:tcPr>
          <w:p w14:paraId="74B4D02B" w14:textId="77777777" w:rsidR="00B32610" w:rsidRPr="006E3F28" w:rsidRDefault="00B32610" w:rsidP="008934FD">
            <w:pPr>
              <w:spacing w:after="0"/>
              <w:jc w:val="center"/>
              <w:rPr>
                <w:rFonts w:ascii="Century Gothic" w:hAnsi="Century Gothic" w:cs="Arial"/>
                <w:sz w:val="16"/>
                <w:szCs w:val="16"/>
              </w:rPr>
            </w:pPr>
            <w:r w:rsidRPr="00F57C6A">
              <w:rPr>
                <w:rFonts w:ascii="Century Gothic" w:hAnsi="Century Gothic" w:cs="Arial"/>
                <w:sz w:val="16"/>
                <w:szCs w:val="16"/>
              </w:rPr>
              <w:t>Censo de Población y Vivienda 2020. IIN/ */</w:t>
            </w:r>
          </w:p>
        </w:tc>
        <w:tc>
          <w:tcPr>
            <w:tcW w:w="1559" w:type="dxa"/>
            <w:shd w:val="clear" w:color="auto" w:fill="F2F2F2" w:themeFill="background1" w:themeFillShade="F2"/>
            <w:vAlign w:val="center"/>
          </w:tcPr>
          <w:p w14:paraId="57A2E62C"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2 de diciembre</w:t>
            </w:r>
          </w:p>
          <w:p w14:paraId="1F651D33"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25 de enero 2021</w:t>
            </w:r>
          </w:p>
        </w:tc>
        <w:tc>
          <w:tcPr>
            <w:tcW w:w="1276" w:type="dxa"/>
            <w:shd w:val="clear" w:color="auto" w:fill="F2F2F2" w:themeFill="background1" w:themeFillShade="F2"/>
            <w:vAlign w:val="center"/>
          </w:tcPr>
          <w:p w14:paraId="051DE0A2"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Decenal</w:t>
            </w:r>
          </w:p>
        </w:tc>
        <w:tc>
          <w:tcPr>
            <w:tcW w:w="1417" w:type="dxa"/>
            <w:shd w:val="clear" w:color="auto" w:fill="F2F2F2" w:themeFill="background1" w:themeFillShade="F2"/>
            <w:vAlign w:val="center"/>
          </w:tcPr>
          <w:p w14:paraId="663F55AE"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Reprogramada</w:t>
            </w:r>
          </w:p>
        </w:tc>
        <w:tc>
          <w:tcPr>
            <w:tcW w:w="5103" w:type="dxa"/>
            <w:shd w:val="clear" w:color="auto" w:fill="F2F2F2" w:themeFill="background1" w:themeFillShade="F2"/>
            <w:noWrap/>
            <w:vAlign w:val="center"/>
          </w:tcPr>
          <w:p w14:paraId="26C6E235"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 xml:space="preserve">Derivado de </w:t>
            </w:r>
            <w:r w:rsidRPr="0098513C">
              <w:rPr>
                <w:rFonts w:ascii="Century Gothic" w:hAnsi="Century Gothic" w:cs="Arial"/>
                <w:sz w:val="16"/>
                <w:szCs w:val="16"/>
              </w:rPr>
              <w:t>la contingencia sanitaria</w:t>
            </w:r>
            <w:r>
              <w:rPr>
                <w:rFonts w:ascii="Century Gothic" w:hAnsi="Century Gothic" w:cs="Arial"/>
                <w:sz w:val="16"/>
                <w:szCs w:val="16"/>
              </w:rPr>
              <w:t xml:space="preserve"> se reprogramó 2 veces.</w:t>
            </w:r>
          </w:p>
        </w:tc>
      </w:tr>
      <w:tr w:rsidR="00B32610" w:rsidRPr="00AA1496" w14:paraId="5E0FCA37" w14:textId="77777777" w:rsidTr="004B0EEA">
        <w:trPr>
          <w:trHeight w:val="20"/>
        </w:trPr>
        <w:tc>
          <w:tcPr>
            <w:tcW w:w="4957" w:type="dxa"/>
            <w:shd w:val="clear" w:color="auto" w:fill="F2F2F2" w:themeFill="background1" w:themeFillShade="F2"/>
            <w:vAlign w:val="center"/>
          </w:tcPr>
          <w:p w14:paraId="6ABC32AB" w14:textId="77777777" w:rsidR="00B32610" w:rsidRPr="006E3F28" w:rsidRDefault="00B32610" w:rsidP="008934FD">
            <w:pPr>
              <w:spacing w:after="0"/>
              <w:jc w:val="center"/>
              <w:rPr>
                <w:rFonts w:ascii="Century Gothic" w:hAnsi="Century Gothic" w:cs="Arial"/>
                <w:sz w:val="16"/>
                <w:szCs w:val="16"/>
              </w:rPr>
            </w:pPr>
            <w:r w:rsidRPr="00F57C6A">
              <w:rPr>
                <w:rFonts w:ascii="Century Gothic" w:hAnsi="Century Gothic" w:cs="Arial"/>
                <w:sz w:val="16"/>
                <w:szCs w:val="16"/>
              </w:rPr>
              <w:t>Censo Nacional de Procuración de Justicia Federal (CNPJF), 2020.</w:t>
            </w:r>
          </w:p>
        </w:tc>
        <w:tc>
          <w:tcPr>
            <w:tcW w:w="1559" w:type="dxa"/>
            <w:shd w:val="clear" w:color="auto" w:fill="F2F2F2" w:themeFill="background1" w:themeFillShade="F2"/>
            <w:vAlign w:val="center"/>
          </w:tcPr>
          <w:p w14:paraId="50F0B066"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2 de diciembre</w:t>
            </w:r>
          </w:p>
          <w:p w14:paraId="3CAC1092"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25 de enero 2021</w:t>
            </w:r>
          </w:p>
        </w:tc>
        <w:tc>
          <w:tcPr>
            <w:tcW w:w="1276" w:type="dxa"/>
            <w:shd w:val="clear" w:color="auto" w:fill="F2F2F2" w:themeFill="background1" w:themeFillShade="F2"/>
            <w:vAlign w:val="center"/>
          </w:tcPr>
          <w:p w14:paraId="300490E0"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Anual</w:t>
            </w:r>
          </w:p>
        </w:tc>
        <w:tc>
          <w:tcPr>
            <w:tcW w:w="1417" w:type="dxa"/>
            <w:shd w:val="clear" w:color="auto" w:fill="F2F2F2" w:themeFill="background1" w:themeFillShade="F2"/>
            <w:vAlign w:val="center"/>
          </w:tcPr>
          <w:p w14:paraId="3A36A111"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Reprogramada</w:t>
            </w:r>
          </w:p>
        </w:tc>
        <w:tc>
          <w:tcPr>
            <w:tcW w:w="5103" w:type="dxa"/>
            <w:shd w:val="clear" w:color="auto" w:fill="F2F2F2" w:themeFill="background1" w:themeFillShade="F2"/>
            <w:noWrap/>
            <w:vAlign w:val="center"/>
          </w:tcPr>
          <w:p w14:paraId="5CCDCBC9"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Derivado de</w:t>
            </w:r>
            <w:r w:rsidRPr="0098513C">
              <w:rPr>
                <w:rFonts w:ascii="Century Gothic" w:hAnsi="Century Gothic" w:cs="Arial"/>
                <w:sz w:val="16"/>
                <w:szCs w:val="16"/>
              </w:rPr>
              <w:t xml:space="preserve"> la contingencia sanitaria</w:t>
            </w:r>
            <w:r>
              <w:rPr>
                <w:rFonts w:ascii="Century Gothic" w:hAnsi="Century Gothic" w:cs="Arial"/>
                <w:sz w:val="16"/>
                <w:szCs w:val="16"/>
              </w:rPr>
              <w:t xml:space="preserve"> se reprogramó 2 veces.</w:t>
            </w:r>
          </w:p>
        </w:tc>
      </w:tr>
      <w:tr w:rsidR="00B32610" w:rsidRPr="00AA1496" w14:paraId="6AF7A49C" w14:textId="77777777" w:rsidTr="004B0EEA">
        <w:trPr>
          <w:trHeight w:val="20"/>
        </w:trPr>
        <w:tc>
          <w:tcPr>
            <w:tcW w:w="4957" w:type="dxa"/>
            <w:shd w:val="clear" w:color="auto" w:fill="F2F2F2" w:themeFill="background1" w:themeFillShade="F2"/>
            <w:vAlign w:val="center"/>
          </w:tcPr>
          <w:p w14:paraId="1ECD84E9" w14:textId="77777777" w:rsidR="00B32610" w:rsidRPr="006E3F28" w:rsidRDefault="00B32610" w:rsidP="008934FD">
            <w:pPr>
              <w:spacing w:after="0"/>
              <w:jc w:val="center"/>
              <w:rPr>
                <w:rFonts w:ascii="Century Gothic" w:hAnsi="Century Gothic" w:cs="Arial"/>
                <w:sz w:val="16"/>
                <w:szCs w:val="16"/>
              </w:rPr>
            </w:pPr>
            <w:r w:rsidRPr="00F57C6A">
              <w:rPr>
                <w:rFonts w:ascii="Century Gothic" w:hAnsi="Century Gothic" w:cs="Arial"/>
                <w:sz w:val="16"/>
                <w:szCs w:val="16"/>
              </w:rPr>
              <w:t>Censo Nacional de Sistema Penitenciario Federal (CNSPF), 2020.</w:t>
            </w:r>
          </w:p>
        </w:tc>
        <w:tc>
          <w:tcPr>
            <w:tcW w:w="1559" w:type="dxa"/>
            <w:shd w:val="clear" w:color="auto" w:fill="F2F2F2" w:themeFill="background1" w:themeFillShade="F2"/>
            <w:vAlign w:val="center"/>
          </w:tcPr>
          <w:p w14:paraId="4D70ABD2"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2 de diciembre</w:t>
            </w:r>
          </w:p>
          <w:p w14:paraId="767C7492"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25 de enero 2021</w:t>
            </w:r>
          </w:p>
        </w:tc>
        <w:tc>
          <w:tcPr>
            <w:tcW w:w="1276" w:type="dxa"/>
            <w:shd w:val="clear" w:color="auto" w:fill="F2F2F2" w:themeFill="background1" w:themeFillShade="F2"/>
            <w:vAlign w:val="center"/>
          </w:tcPr>
          <w:p w14:paraId="1F910AB7"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Anual</w:t>
            </w:r>
          </w:p>
        </w:tc>
        <w:tc>
          <w:tcPr>
            <w:tcW w:w="1417" w:type="dxa"/>
            <w:shd w:val="clear" w:color="auto" w:fill="F2F2F2" w:themeFill="background1" w:themeFillShade="F2"/>
            <w:vAlign w:val="center"/>
          </w:tcPr>
          <w:p w14:paraId="1A54C3C2"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Reprogramada</w:t>
            </w:r>
          </w:p>
        </w:tc>
        <w:tc>
          <w:tcPr>
            <w:tcW w:w="5103" w:type="dxa"/>
            <w:shd w:val="clear" w:color="auto" w:fill="F2F2F2" w:themeFill="background1" w:themeFillShade="F2"/>
            <w:noWrap/>
            <w:vAlign w:val="center"/>
          </w:tcPr>
          <w:p w14:paraId="40E6A292"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Derivado de</w:t>
            </w:r>
            <w:r w:rsidRPr="0098513C">
              <w:rPr>
                <w:rFonts w:ascii="Century Gothic" w:hAnsi="Century Gothic" w:cs="Arial"/>
                <w:sz w:val="16"/>
                <w:szCs w:val="16"/>
              </w:rPr>
              <w:t xml:space="preserve"> la contingencia sanitaria</w:t>
            </w:r>
            <w:r>
              <w:rPr>
                <w:rFonts w:ascii="Century Gothic" w:hAnsi="Century Gothic" w:cs="Arial"/>
                <w:sz w:val="16"/>
                <w:szCs w:val="16"/>
              </w:rPr>
              <w:t xml:space="preserve"> se reprogramó 2 veces.</w:t>
            </w:r>
          </w:p>
        </w:tc>
      </w:tr>
      <w:tr w:rsidR="00B32610" w:rsidRPr="00AA1496" w14:paraId="62E202A7" w14:textId="77777777" w:rsidTr="004B0EEA">
        <w:trPr>
          <w:trHeight w:val="20"/>
        </w:trPr>
        <w:tc>
          <w:tcPr>
            <w:tcW w:w="4957" w:type="dxa"/>
            <w:shd w:val="clear" w:color="auto" w:fill="F2F2F2" w:themeFill="background1" w:themeFillShade="F2"/>
            <w:vAlign w:val="center"/>
          </w:tcPr>
          <w:p w14:paraId="3972F241" w14:textId="77777777" w:rsidR="00B32610" w:rsidRPr="006E3F28" w:rsidRDefault="00B32610" w:rsidP="008934FD">
            <w:pPr>
              <w:spacing w:after="0"/>
              <w:jc w:val="center"/>
              <w:rPr>
                <w:rFonts w:ascii="Century Gothic" w:hAnsi="Century Gothic" w:cs="Arial"/>
                <w:sz w:val="16"/>
                <w:szCs w:val="16"/>
              </w:rPr>
            </w:pPr>
            <w:r w:rsidRPr="00F57C6A">
              <w:rPr>
                <w:rFonts w:ascii="Century Gothic" w:hAnsi="Century Gothic" w:cs="Arial"/>
                <w:sz w:val="16"/>
                <w:szCs w:val="16"/>
              </w:rPr>
              <w:t>Censo Nacional de Transparencia, Acceso a la Información Pública y Protección de Datos Personales Estatal (CNTAIPPDPE), 2020.</w:t>
            </w:r>
          </w:p>
        </w:tc>
        <w:tc>
          <w:tcPr>
            <w:tcW w:w="1559" w:type="dxa"/>
            <w:shd w:val="clear" w:color="auto" w:fill="F2F2F2" w:themeFill="background1" w:themeFillShade="F2"/>
            <w:vAlign w:val="center"/>
          </w:tcPr>
          <w:p w14:paraId="09C46B94"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3 de diciembre</w:t>
            </w:r>
          </w:p>
        </w:tc>
        <w:tc>
          <w:tcPr>
            <w:tcW w:w="1276" w:type="dxa"/>
            <w:shd w:val="clear" w:color="auto" w:fill="F2F2F2" w:themeFill="background1" w:themeFillShade="F2"/>
            <w:vAlign w:val="center"/>
          </w:tcPr>
          <w:p w14:paraId="4F5FB693"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Anual</w:t>
            </w:r>
          </w:p>
        </w:tc>
        <w:tc>
          <w:tcPr>
            <w:tcW w:w="1417" w:type="dxa"/>
            <w:shd w:val="clear" w:color="auto" w:fill="F2F2F2" w:themeFill="background1" w:themeFillShade="F2"/>
            <w:vAlign w:val="center"/>
          </w:tcPr>
          <w:p w14:paraId="25EC0CE1"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Reprogramada</w:t>
            </w:r>
          </w:p>
        </w:tc>
        <w:tc>
          <w:tcPr>
            <w:tcW w:w="5103" w:type="dxa"/>
            <w:shd w:val="clear" w:color="auto" w:fill="F2F2F2" w:themeFill="background1" w:themeFillShade="F2"/>
            <w:noWrap/>
            <w:vAlign w:val="center"/>
          </w:tcPr>
          <w:p w14:paraId="6BB6E7A8"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Derivado de</w:t>
            </w:r>
            <w:r w:rsidRPr="0098513C">
              <w:rPr>
                <w:rFonts w:ascii="Century Gothic" w:hAnsi="Century Gothic" w:cs="Arial"/>
                <w:sz w:val="16"/>
                <w:szCs w:val="16"/>
              </w:rPr>
              <w:t xml:space="preserve"> la contingencia sanitaria</w:t>
            </w:r>
            <w:r>
              <w:rPr>
                <w:rFonts w:ascii="Century Gothic" w:hAnsi="Century Gothic" w:cs="Arial"/>
                <w:sz w:val="16"/>
                <w:szCs w:val="16"/>
              </w:rPr>
              <w:t xml:space="preserve"> se reprogramó.</w:t>
            </w:r>
          </w:p>
        </w:tc>
      </w:tr>
      <w:tr w:rsidR="00B32610" w:rsidRPr="00AA1496" w14:paraId="3FD23C87" w14:textId="77777777" w:rsidTr="004B0EEA">
        <w:trPr>
          <w:trHeight w:val="20"/>
        </w:trPr>
        <w:tc>
          <w:tcPr>
            <w:tcW w:w="4957" w:type="dxa"/>
            <w:shd w:val="clear" w:color="auto" w:fill="F2F2F2" w:themeFill="background1" w:themeFillShade="F2"/>
            <w:vAlign w:val="center"/>
          </w:tcPr>
          <w:p w14:paraId="138CACCB" w14:textId="77777777" w:rsidR="00B32610" w:rsidRPr="006E3F28" w:rsidRDefault="00B32610" w:rsidP="008934FD">
            <w:pPr>
              <w:spacing w:after="0"/>
              <w:jc w:val="center"/>
              <w:rPr>
                <w:rFonts w:ascii="Century Gothic" w:hAnsi="Century Gothic" w:cs="Arial"/>
                <w:sz w:val="16"/>
                <w:szCs w:val="16"/>
              </w:rPr>
            </w:pPr>
            <w:r w:rsidRPr="00F57C6A">
              <w:rPr>
                <w:rFonts w:ascii="Century Gothic" w:hAnsi="Century Gothic" w:cs="Arial"/>
                <w:sz w:val="16"/>
                <w:szCs w:val="16"/>
              </w:rPr>
              <w:t>Encuesta Nacional de Victimización de Empresas (ENVE), 2020. IIN/ */ 4/</w:t>
            </w:r>
          </w:p>
        </w:tc>
        <w:tc>
          <w:tcPr>
            <w:tcW w:w="1559" w:type="dxa"/>
            <w:shd w:val="clear" w:color="auto" w:fill="F2F2F2" w:themeFill="background1" w:themeFillShade="F2"/>
            <w:vAlign w:val="center"/>
          </w:tcPr>
          <w:p w14:paraId="16CD9F59"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10 de diciembre</w:t>
            </w:r>
          </w:p>
        </w:tc>
        <w:tc>
          <w:tcPr>
            <w:tcW w:w="1276" w:type="dxa"/>
            <w:shd w:val="clear" w:color="auto" w:fill="F2F2F2" w:themeFill="background1" w:themeFillShade="F2"/>
            <w:vAlign w:val="center"/>
          </w:tcPr>
          <w:p w14:paraId="6966C444"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Bienal</w:t>
            </w:r>
          </w:p>
        </w:tc>
        <w:tc>
          <w:tcPr>
            <w:tcW w:w="1417" w:type="dxa"/>
            <w:shd w:val="clear" w:color="auto" w:fill="F2F2F2" w:themeFill="background1" w:themeFillShade="F2"/>
            <w:vAlign w:val="center"/>
          </w:tcPr>
          <w:p w14:paraId="2684419E"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Reprogramada</w:t>
            </w:r>
          </w:p>
        </w:tc>
        <w:tc>
          <w:tcPr>
            <w:tcW w:w="5103" w:type="dxa"/>
            <w:shd w:val="clear" w:color="auto" w:fill="F2F2F2" w:themeFill="background1" w:themeFillShade="F2"/>
            <w:noWrap/>
            <w:vAlign w:val="center"/>
          </w:tcPr>
          <w:p w14:paraId="3AD606DE"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Derivado de</w:t>
            </w:r>
            <w:r w:rsidRPr="0098513C">
              <w:rPr>
                <w:rFonts w:ascii="Century Gothic" w:hAnsi="Century Gothic" w:cs="Arial"/>
                <w:sz w:val="16"/>
                <w:szCs w:val="16"/>
              </w:rPr>
              <w:t xml:space="preserve"> la contingencia sanitaria</w:t>
            </w:r>
            <w:r>
              <w:rPr>
                <w:rFonts w:ascii="Century Gothic" w:hAnsi="Century Gothic" w:cs="Arial"/>
                <w:sz w:val="16"/>
                <w:szCs w:val="16"/>
              </w:rPr>
              <w:t xml:space="preserve"> se reprogramó.</w:t>
            </w:r>
          </w:p>
        </w:tc>
      </w:tr>
      <w:tr w:rsidR="00B32610" w:rsidRPr="00AA1496" w14:paraId="24759972" w14:textId="77777777" w:rsidTr="004B0EEA">
        <w:trPr>
          <w:trHeight w:val="20"/>
        </w:trPr>
        <w:tc>
          <w:tcPr>
            <w:tcW w:w="4957" w:type="dxa"/>
            <w:shd w:val="clear" w:color="auto" w:fill="F2F2F2" w:themeFill="background1" w:themeFillShade="F2"/>
            <w:vAlign w:val="center"/>
          </w:tcPr>
          <w:p w14:paraId="7F68E4A0" w14:textId="77777777" w:rsidR="00B32610" w:rsidRPr="006E3F28" w:rsidRDefault="00B32610" w:rsidP="008934FD">
            <w:pPr>
              <w:spacing w:after="0"/>
              <w:jc w:val="center"/>
              <w:rPr>
                <w:rFonts w:ascii="Century Gothic" w:hAnsi="Century Gothic" w:cs="Arial"/>
                <w:sz w:val="16"/>
                <w:szCs w:val="16"/>
              </w:rPr>
            </w:pPr>
            <w:r w:rsidRPr="00F57C6A">
              <w:rPr>
                <w:rFonts w:ascii="Century Gothic" w:hAnsi="Century Gothic" w:cs="Arial"/>
                <w:sz w:val="16"/>
                <w:szCs w:val="16"/>
              </w:rPr>
              <w:t>Encuesta Nacional de Victimización y Percepción sobre Seguridad Pública (ENVIPE), 2020. IIN/ */ 4/</w:t>
            </w:r>
          </w:p>
        </w:tc>
        <w:tc>
          <w:tcPr>
            <w:tcW w:w="1559" w:type="dxa"/>
            <w:shd w:val="clear" w:color="auto" w:fill="F2F2F2" w:themeFill="background1" w:themeFillShade="F2"/>
            <w:vAlign w:val="center"/>
          </w:tcPr>
          <w:p w14:paraId="7617C94E"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10 de diciembre</w:t>
            </w:r>
          </w:p>
        </w:tc>
        <w:tc>
          <w:tcPr>
            <w:tcW w:w="1276" w:type="dxa"/>
            <w:shd w:val="clear" w:color="auto" w:fill="F2F2F2" w:themeFill="background1" w:themeFillShade="F2"/>
            <w:vAlign w:val="center"/>
          </w:tcPr>
          <w:p w14:paraId="0992A6DB"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Anual</w:t>
            </w:r>
          </w:p>
        </w:tc>
        <w:tc>
          <w:tcPr>
            <w:tcW w:w="1417" w:type="dxa"/>
            <w:shd w:val="clear" w:color="auto" w:fill="F2F2F2" w:themeFill="background1" w:themeFillShade="F2"/>
            <w:vAlign w:val="center"/>
          </w:tcPr>
          <w:p w14:paraId="5A17DA3A"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Reprogramada</w:t>
            </w:r>
          </w:p>
        </w:tc>
        <w:tc>
          <w:tcPr>
            <w:tcW w:w="5103" w:type="dxa"/>
            <w:shd w:val="clear" w:color="auto" w:fill="F2F2F2" w:themeFill="background1" w:themeFillShade="F2"/>
            <w:noWrap/>
            <w:vAlign w:val="center"/>
          </w:tcPr>
          <w:p w14:paraId="601BC586"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Derivado de</w:t>
            </w:r>
            <w:r w:rsidRPr="0098513C">
              <w:rPr>
                <w:rFonts w:ascii="Century Gothic" w:hAnsi="Century Gothic" w:cs="Arial"/>
                <w:sz w:val="16"/>
                <w:szCs w:val="16"/>
              </w:rPr>
              <w:t xml:space="preserve"> la contingencia sanitaria</w:t>
            </w:r>
            <w:r>
              <w:rPr>
                <w:rFonts w:ascii="Century Gothic" w:hAnsi="Century Gothic" w:cs="Arial"/>
                <w:sz w:val="16"/>
                <w:szCs w:val="16"/>
              </w:rPr>
              <w:t xml:space="preserve"> se reprogramó.</w:t>
            </w:r>
          </w:p>
        </w:tc>
      </w:tr>
      <w:tr w:rsidR="00B32610" w:rsidRPr="00AA1496" w14:paraId="2336061E" w14:textId="77777777" w:rsidTr="004B0EEA">
        <w:trPr>
          <w:trHeight w:val="20"/>
        </w:trPr>
        <w:tc>
          <w:tcPr>
            <w:tcW w:w="4957" w:type="dxa"/>
            <w:shd w:val="clear" w:color="auto" w:fill="F2F2F2" w:themeFill="background1" w:themeFillShade="F2"/>
            <w:vAlign w:val="center"/>
          </w:tcPr>
          <w:p w14:paraId="4E8C763E" w14:textId="77777777" w:rsidR="00B32610" w:rsidRDefault="00B32610" w:rsidP="008934FD">
            <w:pPr>
              <w:spacing w:after="0"/>
              <w:jc w:val="center"/>
              <w:rPr>
                <w:rFonts w:ascii="Century Gothic" w:hAnsi="Century Gothic" w:cs="Arial"/>
                <w:sz w:val="16"/>
                <w:szCs w:val="16"/>
              </w:rPr>
            </w:pPr>
          </w:p>
          <w:p w14:paraId="7DA0FB77" w14:textId="77777777" w:rsidR="00B32610" w:rsidRPr="006E3F28" w:rsidRDefault="00B32610" w:rsidP="008934FD">
            <w:pPr>
              <w:spacing w:after="0"/>
              <w:jc w:val="center"/>
              <w:rPr>
                <w:rFonts w:ascii="Century Gothic" w:hAnsi="Century Gothic" w:cs="Arial"/>
                <w:sz w:val="16"/>
                <w:szCs w:val="16"/>
              </w:rPr>
            </w:pPr>
            <w:r w:rsidRPr="00F57C6A">
              <w:rPr>
                <w:rFonts w:ascii="Century Gothic" w:hAnsi="Century Gothic" w:cs="Arial"/>
                <w:sz w:val="16"/>
                <w:szCs w:val="16"/>
              </w:rPr>
              <w:t>Estadísticas de Mortalidad. Defunciones por homicidio, 2019. Preliminar. */</w:t>
            </w:r>
          </w:p>
        </w:tc>
        <w:tc>
          <w:tcPr>
            <w:tcW w:w="1559" w:type="dxa"/>
            <w:shd w:val="clear" w:color="auto" w:fill="F2F2F2" w:themeFill="background1" w:themeFillShade="F2"/>
            <w:vAlign w:val="center"/>
          </w:tcPr>
          <w:p w14:paraId="23DC075B"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23 de septiembre</w:t>
            </w:r>
          </w:p>
        </w:tc>
        <w:tc>
          <w:tcPr>
            <w:tcW w:w="1276" w:type="dxa"/>
            <w:shd w:val="clear" w:color="auto" w:fill="F2F2F2" w:themeFill="background1" w:themeFillShade="F2"/>
            <w:vAlign w:val="center"/>
          </w:tcPr>
          <w:p w14:paraId="4B13031A"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Anual</w:t>
            </w:r>
          </w:p>
        </w:tc>
        <w:tc>
          <w:tcPr>
            <w:tcW w:w="1417" w:type="dxa"/>
            <w:shd w:val="clear" w:color="auto" w:fill="F2F2F2" w:themeFill="background1" w:themeFillShade="F2"/>
            <w:vAlign w:val="center"/>
          </w:tcPr>
          <w:p w14:paraId="336ADC81"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Reprogramada</w:t>
            </w:r>
          </w:p>
        </w:tc>
        <w:tc>
          <w:tcPr>
            <w:tcW w:w="5103" w:type="dxa"/>
            <w:shd w:val="clear" w:color="auto" w:fill="F2F2F2" w:themeFill="background1" w:themeFillShade="F2"/>
            <w:noWrap/>
            <w:vAlign w:val="center"/>
          </w:tcPr>
          <w:p w14:paraId="259A1576"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Derivado de</w:t>
            </w:r>
            <w:r w:rsidRPr="0098513C">
              <w:rPr>
                <w:rFonts w:ascii="Century Gothic" w:hAnsi="Century Gothic" w:cs="Arial"/>
                <w:sz w:val="16"/>
                <w:szCs w:val="16"/>
              </w:rPr>
              <w:t xml:space="preserve"> la contingencia sanitaria</w:t>
            </w:r>
            <w:r>
              <w:rPr>
                <w:rFonts w:ascii="Century Gothic" w:hAnsi="Century Gothic" w:cs="Arial"/>
                <w:sz w:val="16"/>
                <w:szCs w:val="16"/>
              </w:rPr>
              <w:t xml:space="preserve"> se reprogramó.</w:t>
            </w:r>
          </w:p>
        </w:tc>
      </w:tr>
      <w:tr w:rsidR="00B32610" w:rsidRPr="00AA1496" w14:paraId="28FB19DA" w14:textId="77777777" w:rsidTr="004B0EEA">
        <w:trPr>
          <w:trHeight w:val="20"/>
        </w:trPr>
        <w:tc>
          <w:tcPr>
            <w:tcW w:w="4957" w:type="dxa"/>
            <w:shd w:val="clear" w:color="auto" w:fill="F2F2F2" w:themeFill="background1" w:themeFillShade="F2"/>
            <w:vAlign w:val="center"/>
          </w:tcPr>
          <w:p w14:paraId="6A9573DA" w14:textId="77777777" w:rsidR="00B32610" w:rsidRPr="006E3F28" w:rsidRDefault="00B32610" w:rsidP="008934FD">
            <w:pPr>
              <w:spacing w:after="0"/>
              <w:jc w:val="center"/>
              <w:rPr>
                <w:rFonts w:ascii="Century Gothic" w:hAnsi="Century Gothic" w:cs="Arial"/>
                <w:sz w:val="16"/>
                <w:szCs w:val="16"/>
              </w:rPr>
            </w:pPr>
            <w:proofErr w:type="spellStart"/>
            <w:r w:rsidRPr="00F57C6A">
              <w:rPr>
                <w:rFonts w:ascii="Century Gothic" w:hAnsi="Century Gothic" w:cs="Arial"/>
                <w:sz w:val="16"/>
                <w:szCs w:val="16"/>
              </w:rPr>
              <w:t>Estadisticas</w:t>
            </w:r>
            <w:proofErr w:type="spellEnd"/>
            <w:r w:rsidRPr="00F57C6A">
              <w:rPr>
                <w:rFonts w:ascii="Century Gothic" w:hAnsi="Century Gothic" w:cs="Arial"/>
                <w:sz w:val="16"/>
                <w:szCs w:val="16"/>
              </w:rPr>
              <w:t xml:space="preserve"> de Relaciones Laborales de </w:t>
            </w:r>
            <w:proofErr w:type="spellStart"/>
            <w:r w:rsidRPr="00F57C6A">
              <w:rPr>
                <w:rFonts w:ascii="Century Gothic" w:hAnsi="Century Gothic" w:cs="Arial"/>
                <w:sz w:val="16"/>
                <w:szCs w:val="16"/>
              </w:rPr>
              <w:t>Julisdicción</w:t>
            </w:r>
            <w:proofErr w:type="spellEnd"/>
            <w:r w:rsidRPr="00F57C6A">
              <w:rPr>
                <w:rFonts w:ascii="Century Gothic" w:hAnsi="Century Gothic" w:cs="Arial"/>
                <w:sz w:val="16"/>
                <w:szCs w:val="16"/>
              </w:rPr>
              <w:t xml:space="preserve"> Local, </w:t>
            </w:r>
            <w:proofErr w:type="gramStart"/>
            <w:r w:rsidRPr="00F57C6A">
              <w:rPr>
                <w:rFonts w:ascii="Century Gothic" w:hAnsi="Century Gothic" w:cs="Arial"/>
                <w:sz w:val="16"/>
                <w:szCs w:val="16"/>
              </w:rPr>
              <w:t>2019.*</w:t>
            </w:r>
            <w:proofErr w:type="gramEnd"/>
            <w:r w:rsidRPr="00F57C6A">
              <w:rPr>
                <w:rFonts w:ascii="Century Gothic" w:hAnsi="Century Gothic" w:cs="Arial"/>
                <w:sz w:val="16"/>
                <w:szCs w:val="16"/>
              </w:rPr>
              <w:t>/</w:t>
            </w:r>
          </w:p>
        </w:tc>
        <w:tc>
          <w:tcPr>
            <w:tcW w:w="1559" w:type="dxa"/>
            <w:shd w:val="clear" w:color="auto" w:fill="F2F2F2" w:themeFill="background1" w:themeFillShade="F2"/>
            <w:vAlign w:val="center"/>
          </w:tcPr>
          <w:p w14:paraId="028A72ED"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29 de septiembre</w:t>
            </w:r>
          </w:p>
        </w:tc>
        <w:tc>
          <w:tcPr>
            <w:tcW w:w="1276" w:type="dxa"/>
            <w:shd w:val="clear" w:color="auto" w:fill="F2F2F2" w:themeFill="background1" w:themeFillShade="F2"/>
            <w:vAlign w:val="center"/>
          </w:tcPr>
          <w:p w14:paraId="1467A3D3"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Anual</w:t>
            </w:r>
          </w:p>
        </w:tc>
        <w:tc>
          <w:tcPr>
            <w:tcW w:w="1417" w:type="dxa"/>
            <w:shd w:val="clear" w:color="auto" w:fill="F2F2F2" w:themeFill="background1" w:themeFillShade="F2"/>
            <w:vAlign w:val="center"/>
          </w:tcPr>
          <w:p w14:paraId="67049232"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Reprogramada</w:t>
            </w:r>
          </w:p>
        </w:tc>
        <w:tc>
          <w:tcPr>
            <w:tcW w:w="5103" w:type="dxa"/>
            <w:shd w:val="clear" w:color="auto" w:fill="F2F2F2" w:themeFill="background1" w:themeFillShade="F2"/>
            <w:noWrap/>
            <w:vAlign w:val="center"/>
          </w:tcPr>
          <w:p w14:paraId="35697004"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Derivado de</w:t>
            </w:r>
            <w:r w:rsidRPr="0098513C">
              <w:rPr>
                <w:rFonts w:ascii="Century Gothic" w:hAnsi="Century Gothic" w:cs="Arial"/>
                <w:sz w:val="16"/>
                <w:szCs w:val="16"/>
              </w:rPr>
              <w:t xml:space="preserve"> la contingencia sanitaria</w:t>
            </w:r>
            <w:r>
              <w:rPr>
                <w:rFonts w:ascii="Century Gothic" w:hAnsi="Century Gothic" w:cs="Arial"/>
                <w:sz w:val="16"/>
                <w:szCs w:val="16"/>
              </w:rPr>
              <w:t xml:space="preserve"> se reprogramó.</w:t>
            </w:r>
          </w:p>
        </w:tc>
      </w:tr>
      <w:tr w:rsidR="00B32610" w:rsidRPr="00AA1496" w14:paraId="1B53AB0B" w14:textId="77777777" w:rsidTr="004B0EEA">
        <w:trPr>
          <w:trHeight w:val="20"/>
        </w:trPr>
        <w:tc>
          <w:tcPr>
            <w:tcW w:w="4957" w:type="dxa"/>
            <w:shd w:val="clear" w:color="auto" w:fill="F2F2F2" w:themeFill="background1" w:themeFillShade="F2"/>
            <w:vAlign w:val="center"/>
          </w:tcPr>
          <w:p w14:paraId="441B9637" w14:textId="77777777" w:rsidR="00B32610" w:rsidRPr="006E3F28" w:rsidRDefault="00B32610" w:rsidP="008934FD">
            <w:pPr>
              <w:spacing w:after="0"/>
              <w:jc w:val="center"/>
              <w:rPr>
                <w:rFonts w:ascii="Century Gothic" w:hAnsi="Century Gothic" w:cs="Arial"/>
                <w:sz w:val="16"/>
                <w:szCs w:val="16"/>
              </w:rPr>
            </w:pPr>
            <w:r w:rsidRPr="00F57C6A">
              <w:rPr>
                <w:rFonts w:ascii="Century Gothic" w:hAnsi="Century Gothic" w:cs="Arial"/>
                <w:sz w:val="16"/>
                <w:szCs w:val="16"/>
              </w:rPr>
              <w:t>Módulo sobre Eventos Culturales Seleccionados (MODECULT). */</w:t>
            </w:r>
          </w:p>
        </w:tc>
        <w:tc>
          <w:tcPr>
            <w:tcW w:w="1559" w:type="dxa"/>
            <w:shd w:val="clear" w:color="auto" w:fill="F2F2F2" w:themeFill="background1" w:themeFillShade="F2"/>
            <w:vAlign w:val="center"/>
          </w:tcPr>
          <w:p w14:paraId="715E8389"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10 de diciembre</w:t>
            </w:r>
          </w:p>
        </w:tc>
        <w:tc>
          <w:tcPr>
            <w:tcW w:w="1276" w:type="dxa"/>
            <w:shd w:val="clear" w:color="auto" w:fill="F2F2F2" w:themeFill="background1" w:themeFillShade="F2"/>
            <w:vAlign w:val="center"/>
          </w:tcPr>
          <w:p w14:paraId="51E90A84" w14:textId="77777777" w:rsidR="00B32610" w:rsidRDefault="00B32610" w:rsidP="005E53D4">
            <w:pPr>
              <w:spacing w:after="0"/>
              <w:jc w:val="center"/>
              <w:rPr>
                <w:rFonts w:ascii="Century Gothic" w:hAnsi="Century Gothic" w:cs="Arial"/>
                <w:sz w:val="16"/>
                <w:szCs w:val="16"/>
              </w:rPr>
            </w:pPr>
            <w:r>
              <w:rPr>
                <w:rFonts w:ascii="Century Gothic" w:hAnsi="Century Gothic" w:cs="Arial"/>
                <w:sz w:val="16"/>
                <w:szCs w:val="16"/>
              </w:rPr>
              <w:t>Anual</w:t>
            </w:r>
          </w:p>
        </w:tc>
        <w:tc>
          <w:tcPr>
            <w:tcW w:w="1417" w:type="dxa"/>
            <w:shd w:val="clear" w:color="auto" w:fill="F2F2F2" w:themeFill="background1" w:themeFillShade="F2"/>
            <w:vAlign w:val="center"/>
          </w:tcPr>
          <w:p w14:paraId="74454B95"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Reprogramada</w:t>
            </w:r>
          </w:p>
        </w:tc>
        <w:tc>
          <w:tcPr>
            <w:tcW w:w="5103" w:type="dxa"/>
            <w:shd w:val="clear" w:color="auto" w:fill="F2F2F2" w:themeFill="background1" w:themeFillShade="F2"/>
            <w:noWrap/>
            <w:vAlign w:val="center"/>
          </w:tcPr>
          <w:p w14:paraId="217186F8"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Derivado de</w:t>
            </w:r>
            <w:r w:rsidRPr="0098513C">
              <w:rPr>
                <w:rFonts w:ascii="Century Gothic" w:hAnsi="Century Gothic" w:cs="Arial"/>
                <w:sz w:val="16"/>
                <w:szCs w:val="16"/>
              </w:rPr>
              <w:t xml:space="preserve"> la contingencia sanitaria</w:t>
            </w:r>
            <w:r>
              <w:rPr>
                <w:rFonts w:ascii="Century Gothic" w:hAnsi="Century Gothic" w:cs="Arial"/>
                <w:sz w:val="16"/>
                <w:szCs w:val="16"/>
              </w:rPr>
              <w:t xml:space="preserve"> se reprogramó.</w:t>
            </w:r>
          </w:p>
        </w:tc>
      </w:tr>
      <w:tr w:rsidR="00B32610" w:rsidRPr="00AA1496" w14:paraId="0493DA95" w14:textId="77777777" w:rsidTr="004B0EEA">
        <w:trPr>
          <w:trHeight w:val="20"/>
        </w:trPr>
        <w:tc>
          <w:tcPr>
            <w:tcW w:w="4957" w:type="dxa"/>
            <w:shd w:val="clear" w:color="auto" w:fill="F2F2F2" w:themeFill="background1" w:themeFillShade="F2"/>
            <w:vAlign w:val="center"/>
          </w:tcPr>
          <w:p w14:paraId="73D57B64" w14:textId="77777777" w:rsidR="00B32610" w:rsidRPr="006E3F28" w:rsidRDefault="00B32610" w:rsidP="008934FD">
            <w:pPr>
              <w:spacing w:after="0"/>
              <w:jc w:val="center"/>
              <w:rPr>
                <w:rFonts w:ascii="Century Gothic" w:hAnsi="Century Gothic" w:cs="Arial"/>
                <w:sz w:val="16"/>
                <w:szCs w:val="16"/>
              </w:rPr>
            </w:pPr>
            <w:r w:rsidRPr="00F57C6A">
              <w:rPr>
                <w:rFonts w:ascii="Century Gothic" w:hAnsi="Century Gothic" w:cs="Arial"/>
                <w:sz w:val="16"/>
                <w:szCs w:val="16"/>
              </w:rPr>
              <w:t>Censo Nacional de Transparencia, Acceso a la Información Pública y Protección de Datos Personales Federal (CNTAIPPDPF), 2020.</w:t>
            </w:r>
          </w:p>
        </w:tc>
        <w:tc>
          <w:tcPr>
            <w:tcW w:w="1559" w:type="dxa"/>
            <w:shd w:val="clear" w:color="auto" w:fill="F2F2F2" w:themeFill="background1" w:themeFillShade="F2"/>
            <w:vAlign w:val="center"/>
          </w:tcPr>
          <w:p w14:paraId="5FEBA695"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3 de diciembre</w:t>
            </w:r>
          </w:p>
        </w:tc>
        <w:tc>
          <w:tcPr>
            <w:tcW w:w="1276" w:type="dxa"/>
            <w:shd w:val="clear" w:color="auto" w:fill="F2F2F2" w:themeFill="background1" w:themeFillShade="F2"/>
            <w:vAlign w:val="center"/>
          </w:tcPr>
          <w:p w14:paraId="6E629AB0"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Anual</w:t>
            </w:r>
          </w:p>
        </w:tc>
        <w:tc>
          <w:tcPr>
            <w:tcW w:w="1417" w:type="dxa"/>
            <w:shd w:val="clear" w:color="auto" w:fill="F2F2F2" w:themeFill="background1" w:themeFillShade="F2"/>
            <w:vAlign w:val="center"/>
          </w:tcPr>
          <w:p w14:paraId="57D535BE"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Reprogramada</w:t>
            </w:r>
          </w:p>
        </w:tc>
        <w:tc>
          <w:tcPr>
            <w:tcW w:w="5103" w:type="dxa"/>
            <w:shd w:val="clear" w:color="auto" w:fill="F2F2F2" w:themeFill="background1" w:themeFillShade="F2"/>
            <w:noWrap/>
            <w:vAlign w:val="center"/>
          </w:tcPr>
          <w:p w14:paraId="297B91C4" w14:textId="77777777" w:rsidR="00B32610" w:rsidRDefault="00B32610" w:rsidP="008934FD">
            <w:pPr>
              <w:spacing w:after="0"/>
              <w:jc w:val="center"/>
              <w:rPr>
                <w:rFonts w:ascii="Century Gothic" w:hAnsi="Century Gothic" w:cs="Arial"/>
                <w:sz w:val="16"/>
                <w:szCs w:val="16"/>
              </w:rPr>
            </w:pPr>
            <w:r>
              <w:rPr>
                <w:rFonts w:ascii="Century Gothic" w:hAnsi="Century Gothic" w:cs="Arial"/>
                <w:sz w:val="16"/>
                <w:szCs w:val="16"/>
              </w:rPr>
              <w:t>Derivado de</w:t>
            </w:r>
            <w:r w:rsidRPr="0098513C">
              <w:rPr>
                <w:rFonts w:ascii="Century Gothic" w:hAnsi="Century Gothic" w:cs="Arial"/>
                <w:sz w:val="16"/>
                <w:szCs w:val="16"/>
              </w:rPr>
              <w:t xml:space="preserve"> la contingencia sanitaria</w:t>
            </w:r>
            <w:r>
              <w:rPr>
                <w:rFonts w:ascii="Century Gothic" w:hAnsi="Century Gothic" w:cs="Arial"/>
                <w:sz w:val="16"/>
                <w:szCs w:val="16"/>
              </w:rPr>
              <w:t xml:space="preserve"> se reprogramó.</w:t>
            </w:r>
          </w:p>
        </w:tc>
      </w:tr>
    </w:tbl>
    <w:p w14:paraId="37353975" w14:textId="77777777" w:rsidR="00B32610" w:rsidRPr="00AA1496" w:rsidRDefault="00B32610" w:rsidP="00B32610">
      <w:pPr>
        <w:spacing w:before="120"/>
        <w:jc w:val="both"/>
        <w:rPr>
          <w:rFonts w:ascii="Century Gothic" w:hAnsi="Century Gothic" w:cstheme="minorHAnsi"/>
          <w:sz w:val="19"/>
          <w:szCs w:val="19"/>
        </w:rPr>
      </w:pPr>
      <w:r w:rsidRPr="00AA1496">
        <w:rPr>
          <w:rFonts w:ascii="Century Gothic" w:hAnsi="Century Gothic"/>
          <w:sz w:val="19"/>
          <w:szCs w:val="19"/>
        </w:rPr>
        <w:t>El</w:t>
      </w:r>
      <w:r w:rsidRPr="00AA1496">
        <w:rPr>
          <w:rFonts w:ascii="Century Gothic" w:hAnsi="Century Gothic" w:cstheme="minorHAnsi"/>
          <w:sz w:val="19"/>
          <w:szCs w:val="19"/>
        </w:rPr>
        <w:t xml:space="preserve"> </w:t>
      </w:r>
      <w:r w:rsidRPr="00AA1496">
        <w:rPr>
          <w:rFonts w:ascii="Century Gothic" w:hAnsi="Century Gothic" w:cstheme="minorHAnsi"/>
          <w:i/>
          <w:sz w:val="19"/>
          <w:szCs w:val="19"/>
        </w:rPr>
        <w:t xml:space="preserve">Porcentaje de </w:t>
      </w:r>
      <w:r>
        <w:rPr>
          <w:rFonts w:ascii="Century Gothic" w:hAnsi="Century Gothic" w:cstheme="minorHAnsi"/>
          <w:i/>
          <w:sz w:val="19"/>
          <w:szCs w:val="19"/>
        </w:rPr>
        <w:t>programas</w:t>
      </w:r>
      <w:r w:rsidRPr="00AA1496">
        <w:rPr>
          <w:rFonts w:ascii="Century Gothic" w:hAnsi="Century Gothic" w:cstheme="minorHAnsi"/>
          <w:i/>
          <w:sz w:val="19"/>
          <w:szCs w:val="19"/>
        </w:rPr>
        <w:t xml:space="preserve"> estadísticos y geográficos incluidos en el Calendario de difusión de información estadística y geográfica y de Interés Nacional del INEGI que fueron publicados puntualmente</w:t>
      </w:r>
      <w:r w:rsidRPr="00AA1496">
        <w:rPr>
          <w:rFonts w:ascii="Century Gothic" w:hAnsi="Century Gothic" w:cstheme="minorHAnsi"/>
          <w:sz w:val="19"/>
          <w:szCs w:val="19"/>
        </w:rPr>
        <w:t xml:space="preserve"> fue del 9</w:t>
      </w:r>
      <w:r>
        <w:rPr>
          <w:rFonts w:ascii="Century Gothic" w:hAnsi="Century Gothic" w:cstheme="minorHAnsi"/>
          <w:sz w:val="19"/>
          <w:szCs w:val="19"/>
        </w:rPr>
        <w:t>5</w:t>
      </w:r>
      <w:r w:rsidRPr="00AA1496">
        <w:rPr>
          <w:rFonts w:ascii="Century Gothic" w:hAnsi="Century Gothic" w:cstheme="minorHAnsi"/>
          <w:sz w:val="19"/>
          <w:szCs w:val="19"/>
        </w:rPr>
        <w:t>.</w:t>
      </w:r>
      <w:r>
        <w:rPr>
          <w:rFonts w:ascii="Century Gothic" w:hAnsi="Century Gothic" w:cstheme="minorHAnsi"/>
          <w:sz w:val="19"/>
          <w:szCs w:val="19"/>
        </w:rPr>
        <w:t>5</w:t>
      </w:r>
      <w:r w:rsidRPr="00AA1496">
        <w:rPr>
          <w:rFonts w:ascii="Century Gothic" w:hAnsi="Century Gothic" w:cstheme="minorHAnsi"/>
          <w:sz w:val="19"/>
          <w:szCs w:val="19"/>
        </w:rPr>
        <w:t xml:space="preserve"> %.</w:t>
      </w:r>
      <w:r w:rsidR="004D27CC">
        <w:rPr>
          <w:rFonts w:ascii="Century Gothic" w:hAnsi="Century Gothic" w:cstheme="minorHAnsi"/>
          <w:sz w:val="19"/>
          <w:szCs w:val="19"/>
        </w:rPr>
        <w:t xml:space="preserve">  Este porcentaje es sólo 4.3 puntos porcentuales menor al observado en </w:t>
      </w:r>
      <w:r w:rsidR="00FB05FE">
        <w:rPr>
          <w:rFonts w:ascii="Century Gothic" w:hAnsi="Century Gothic" w:cstheme="minorHAnsi"/>
          <w:sz w:val="19"/>
          <w:szCs w:val="19"/>
        </w:rPr>
        <w:t xml:space="preserve">2019, lo cual destaca el esfuerzo realizado por mantener los productos de información comprometidos a pesar de la situación extraordinaria vivida en 2020. </w:t>
      </w:r>
    </w:p>
    <w:bookmarkEnd w:id="14"/>
    <w:p w14:paraId="0FEA013E" w14:textId="77777777" w:rsidR="00AA3FEC" w:rsidRDefault="00AA3FEC">
      <w:pPr>
        <w:rPr>
          <w:rFonts w:ascii="Century Gothic" w:hAnsi="Century Gothic"/>
        </w:rPr>
      </w:pPr>
    </w:p>
    <w:p w14:paraId="1F3E62CB" w14:textId="77777777" w:rsidR="00AA3FEC" w:rsidRDefault="00AA3FEC">
      <w:pPr>
        <w:rPr>
          <w:rFonts w:ascii="Century Gothic" w:hAnsi="Century Gothic"/>
        </w:rPr>
      </w:pPr>
      <w:r>
        <w:rPr>
          <w:rFonts w:ascii="Century Gothic" w:hAnsi="Century Gothic"/>
        </w:rPr>
        <w:br w:type="page"/>
      </w:r>
    </w:p>
    <w:p w14:paraId="3760D339" w14:textId="77777777" w:rsidR="00250C48" w:rsidRPr="00D10FAA" w:rsidRDefault="00250C48" w:rsidP="00250C48">
      <w:pPr>
        <w:spacing w:after="0"/>
        <w:jc w:val="right"/>
        <w:rPr>
          <w:rFonts w:ascii="Century Gothic" w:hAnsi="Century Gothic"/>
        </w:rPr>
      </w:pPr>
      <w:r>
        <w:rPr>
          <w:rFonts w:cstheme="minorHAnsi"/>
          <w:color w:val="0079BF"/>
          <w:sz w:val="36"/>
          <w:szCs w:val="144"/>
        </w:rPr>
        <w:t>ANEXO 4</w:t>
      </w:r>
    </w:p>
    <w:tbl>
      <w:tblPr>
        <w:tblW w:w="16307" w:type="dxa"/>
        <w:tblInd w:w="-1139" w:type="dxa"/>
        <w:tblLook w:val="04A0" w:firstRow="1" w:lastRow="0" w:firstColumn="1" w:lastColumn="0" w:noHBand="0" w:noVBand="1"/>
      </w:tblPr>
      <w:tblGrid>
        <w:gridCol w:w="7518"/>
        <w:gridCol w:w="8789"/>
      </w:tblGrid>
      <w:tr w:rsidR="00250C48" w:rsidRPr="00C801C8" w14:paraId="4A311813" w14:textId="77777777" w:rsidTr="00365D05">
        <w:trPr>
          <w:trHeight w:val="201"/>
        </w:trPr>
        <w:tc>
          <w:tcPr>
            <w:tcW w:w="7518" w:type="dxa"/>
            <w:shd w:val="clear" w:color="auto" w:fill="1F3864" w:themeFill="accent5" w:themeFillShade="80"/>
          </w:tcPr>
          <w:p w14:paraId="18940481" w14:textId="77777777" w:rsidR="00250C48" w:rsidRPr="00C801C8" w:rsidRDefault="00250C48" w:rsidP="00365D05">
            <w:pPr>
              <w:rPr>
                <w:rFonts w:cstheme="minorHAnsi"/>
                <w:color w:val="FFFFFF" w:themeColor="background1"/>
                <w:sz w:val="2"/>
                <w:szCs w:val="18"/>
              </w:rPr>
            </w:pPr>
          </w:p>
        </w:tc>
        <w:tc>
          <w:tcPr>
            <w:tcW w:w="8789" w:type="dxa"/>
            <w:shd w:val="clear" w:color="auto" w:fill="auto"/>
          </w:tcPr>
          <w:p w14:paraId="017D97B1" w14:textId="77777777" w:rsidR="00250C48" w:rsidRPr="00C801C8" w:rsidRDefault="00250C48" w:rsidP="00365D05">
            <w:pPr>
              <w:rPr>
                <w:rFonts w:cstheme="minorHAnsi"/>
                <w:color w:val="FFFFFF" w:themeColor="background1"/>
                <w:sz w:val="2"/>
                <w:szCs w:val="18"/>
              </w:rPr>
            </w:pPr>
          </w:p>
        </w:tc>
      </w:tr>
      <w:tr w:rsidR="00250C48" w:rsidRPr="00C801C8" w14:paraId="2838B0A0" w14:textId="77777777" w:rsidTr="00365D05">
        <w:trPr>
          <w:trHeight w:val="201"/>
        </w:trPr>
        <w:tc>
          <w:tcPr>
            <w:tcW w:w="7518" w:type="dxa"/>
            <w:shd w:val="clear" w:color="auto" w:fill="0079BF"/>
          </w:tcPr>
          <w:p w14:paraId="58756246" w14:textId="77777777" w:rsidR="00250C48" w:rsidRPr="00C801C8" w:rsidRDefault="00250C48" w:rsidP="00365D05">
            <w:pPr>
              <w:rPr>
                <w:rFonts w:cstheme="minorHAnsi"/>
                <w:color w:val="FFFFFF" w:themeColor="background1"/>
                <w:sz w:val="2"/>
                <w:szCs w:val="18"/>
              </w:rPr>
            </w:pPr>
          </w:p>
        </w:tc>
        <w:tc>
          <w:tcPr>
            <w:tcW w:w="8789" w:type="dxa"/>
            <w:shd w:val="clear" w:color="auto" w:fill="0079BF"/>
          </w:tcPr>
          <w:p w14:paraId="2A4806C6" w14:textId="77777777" w:rsidR="00250C48" w:rsidRPr="00C801C8" w:rsidRDefault="00250C48" w:rsidP="00365D05">
            <w:pPr>
              <w:rPr>
                <w:rFonts w:cstheme="minorHAnsi"/>
                <w:color w:val="FFFFFF" w:themeColor="background1"/>
                <w:sz w:val="2"/>
                <w:szCs w:val="18"/>
              </w:rPr>
            </w:pPr>
          </w:p>
        </w:tc>
      </w:tr>
    </w:tbl>
    <w:p w14:paraId="21DCA3AC" w14:textId="77777777" w:rsidR="00250C48" w:rsidRPr="00124E04" w:rsidRDefault="00250C48" w:rsidP="00250C48">
      <w:pPr>
        <w:spacing w:after="120"/>
        <w:rPr>
          <w:rFonts w:ascii="Century Gothic" w:hAnsi="Century Gothic"/>
          <w:b/>
          <w:sz w:val="18"/>
        </w:rPr>
      </w:pPr>
    </w:p>
    <w:p w14:paraId="287FC425" w14:textId="77777777" w:rsidR="00F97296" w:rsidRPr="00AA1496" w:rsidRDefault="00F97296" w:rsidP="00F97296">
      <w:pPr>
        <w:pStyle w:val="Ttulo1"/>
        <w:spacing w:before="0"/>
        <w:rPr>
          <w:rFonts w:ascii="Century Gothic" w:eastAsiaTheme="minorHAnsi" w:hAnsi="Century Gothic" w:cstheme="minorBidi"/>
          <w:b/>
          <w:color w:val="auto"/>
          <w:sz w:val="22"/>
          <w:szCs w:val="22"/>
        </w:rPr>
      </w:pPr>
      <w:bookmarkStart w:id="18" w:name="_Toc7780903"/>
      <w:bookmarkStart w:id="19" w:name="_Toc63947815"/>
      <w:r w:rsidRPr="00AA1496">
        <w:rPr>
          <w:rFonts w:ascii="Century Gothic" w:eastAsiaTheme="minorHAnsi" w:hAnsi="Century Gothic" w:cstheme="minorBidi"/>
          <w:b/>
          <w:color w:val="auto"/>
          <w:sz w:val="22"/>
          <w:szCs w:val="22"/>
        </w:rPr>
        <w:t xml:space="preserve">Anexo </w:t>
      </w:r>
      <w:r w:rsidR="0018148E">
        <w:rPr>
          <w:rFonts w:ascii="Century Gothic" w:eastAsiaTheme="minorHAnsi" w:hAnsi="Century Gothic" w:cstheme="minorBidi"/>
          <w:b/>
          <w:color w:val="auto"/>
          <w:sz w:val="22"/>
          <w:szCs w:val="22"/>
        </w:rPr>
        <w:t>4</w:t>
      </w:r>
      <w:r w:rsidRPr="00AA1496">
        <w:rPr>
          <w:rFonts w:ascii="Century Gothic" w:eastAsiaTheme="minorHAnsi" w:hAnsi="Century Gothic" w:cstheme="minorBidi"/>
          <w:b/>
          <w:color w:val="auto"/>
          <w:sz w:val="22"/>
          <w:szCs w:val="22"/>
        </w:rPr>
        <w:t>: Indicador de Accesibilidad</w:t>
      </w:r>
      <w:bookmarkEnd w:id="18"/>
      <w:bookmarkEnd w:id="19"/>
    </w:p>
    <w:p w14:paraId="48947DEE" w14:textId="77777777" w:rsidR="00F97296" w:rsidRDefault="00F97296" w:rsidP="00F97296">
      <w:pPr>
        <w:spacing w:before="240"/>
        <w:jc w:val="both"/>
        <w:rPr>
          <w:rFonts w:ascii="Century Gothic" w:hAnsi="Century Gothic"/>
          <w:sz w:val="19"/>
          <w:szCs w:val="19"/>
        </w:rPr>
      </w:pPr>
      <w:r w:rsidRPr="00AA1496">
        <w:rPr>
          <w:rFonts w:ascii="Century Gothic" w:hAnsi="Century Gothic"/>
          <w:sz w:val="19"/>
          <w:szCs w:val="19"/>
        </w:rPr>
        <w:t>Conforme con la Política de Calidad Institucional, una de las directrices del principio de accesibilidad es facilitar el uso e interpretación de la información, a través de la publicación de los metadatos correspondientes. Actualmente, existen tres normas técnicas para la publicación de metadatos en el INEGI, todas ellas basadas en estándares internacionales.</w:t>
      </w:r>
    </w:p>
    <w:p w14:paraId="03B00009" w14:textId="77777777" w:rsidR="00F97296" w:rsidRPr="00AA1496" w:rsidRDefault="0018148E" w:rsidP="00F97296">
      <w:pPr>
        <w:jc w:val="center"/>
        <w:rPr>
          <w:rFonts w:ascii="Century Gothic" w:hAnsi="Century Gothic" w:cstheme="majorHAnsi"/>
          <w:b/>
          <w:sz w:val="19"/>
          <w:szCs w:val="19"/>
        </w:rPr>
      </w:pPr>
      <w:r>
        <w:rPr>
          <w:rFonts w:ascii="Century Gothic" w:hAnsi="Century Gothic" w:cstheme="majorHAnsi"/>
          <w:b/>
          <w:sz w:val="19"/>
          <w:szCs w:val="19"/>
        </w:rPr>
        <w:t>A.</w:t>
      </w:r>
      <w:r w:rsidR="00517E8F">
        <w:rPr>
          <w:rFonts w:ascii="Century Gothic" w:hAnsi="Century Gothic" w:cstheme="majorHAnsi"/>
          <w:b/>
          <w:sz w:val="19"/>
          <w:szCs w:val="19"/>
        </w:rPr>
        <w:t>4</w:t>
      </w:r>
      <w:r w:rsidR="00F97296" w:rsidRPr="00AA1496">
        <w:rPr>
          <w:rFonts w:ascii="Century Gothic" w:hAnsi="Century Gothic" w:cstheme="majorHAnsi"/>
          <w:b/>
          <w:sz w:val="19"/>
          <w:szCs w:val="19"/>
        </w:rPr>
        <w:t>.1. Estándares internacionales adoptados en el INEGI para la documentación de metadatos</w:t>
      </w:r>
    </w:p>
    <w:tbl>
      <w:tblPr>
        <w:tblW w:w="14601" w:type="dxa"/>
        <w:tblInd w:w="-1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387"/>
        <w:gridCol w:w="4253"/>
        <w:gridCol w:w="4961"/>
      </w:tblGrid>
      <w:tr w:rsidR="00F97296" w:rsidRPr="00AA1496" w14:paraId="6CA157CF" w14:textId="77777777" w:rsidTr="00E36538">
        <w:trPr>
          <w:trHeight w:val="20"/>
        </w:trPr>
        <w:tc>
          <w:tcPr>
            <w:tcW w:w="5387" w:type="dxa"/>
            <w:shd w:val="clear" w:color="auto" w:fill="595959" w:themeFill="text1" w:themeFillTint="A6"/>
            <w:tcMar>
              <w:top w:w="15" w:type="dxa"/>
              <w:left w:w="54" w:type="dxa"/>
              <w:bottom w:w="0" w:type="dxa"/>
              <w:right w:w="54" w:type="dxa"/>
            </w:tcMar>
            <w:vAlign w:val="center"/>
            <w:hideMark/>
          </w:tcPr>
          <w:p w14:paraId="11FE1451" w14:textId="77777777" w:rsidR="00F97296" w:rsidRPr="00AA1496" w:rsidRDefault="00F97296" w:rsidP="00DF26F0">
            <w:pPr>
              <w:spacing w:after="0" w:line="240" w:lineRule="auto"/>
              <w:jc w:val="center"/>
              <w:rPr>
                <w:rFonts w:ascii="Century Gothic" w:eastAsia="Times New Roman" w:hAnsi="Century Gothic" w:cs="Arial"/>
                <w:sz w:val="16"/>
                <w:szCs w:val="16"/>
                <w:lang w:eastAsia="es-MX"/>
              </w:rPr>
            </w:pPr>
            <w:r w:rsidRPr="00AA1496">
              <w:rPr>
                <w:rFonts w:ascii="Century Gothic" w:eastAsia="Helvetica" w:hAnsi="Century Gothic" w:cs="Helvetica"/>
                <w:b/>
                <w:bCs/>
                <w:color w:val="F2F2F2" w:themeColor="background1" w:themeShade="F2"/>
                <w:position w:val="1"/>
                <w:sz w:val="16"/>
                <w:szCs w:val="16"/>
                <w:lang w:eastAsia="es-MX"/>
              </w:rPr>
              <w:t>Norma o especificación</w:t>
            </w:r>
          </w:p>
        </w:tc>
        <w:tc>
          <w:tcPr>
            <w:tcW w:w="4253" w:type="dxa"/>
            <w:shd w:val="clear" w:color="auto" w:fill="595959" w:themeFill="text1" w:themeFillTint="A6"/>
            <w:tcMar>
              <w:top w:w="15" w:type="dxa"/>
              <w:left w:w="54" w:type="dxa"/>
              <w:bottom w:w="0" w:type="dxa"/>
              <w:right w:w="54" w:type="dxa"/>
            </w:tcMar>
            <w:vAlign w:val="center"/>
            <w:hideMark/>
          </w:tcPr>
          <w:p w14:paraId="5B5E1FFF" w14:textId="77777777" w:rsidR="00F97296" w:rsidRPr="00AA1496" w:rsidRDefault="00F97296" w:rsidP="00DF26F0">
            <w:pPr>
              <w:spacing w:after="0" w:line="240" w:lineRule="auto"/>
              <w:jc w:val="center"/>
              <w:rPr>
                <w:rFonts w:ascii="Century Gothic" w:eastAsia="Times New Roman" w:hAnsi="Century Gothic" w:cs="Arial"/>
                <w:sz w:val="16"/>
                <w:szCs w:val="16"/>
                <w:lang w:eastAsia="es-MX"/>
              </w:rPr>
            </w:pPr>
            <w:r w:rsidRPr="00AA1496">
              <w:rPr>
                <w:rFonts w:ascii="Century Gothic" w:eastAsia="Helvetica" w:hAnsi="Century Gothic" w:cs="Helvetica"/>
                <w:b/>
                <w:bCs/>
                <w:color w:val="F2F2F2" w:themeColor="background1" w:themeShade="F2"/>
                <w:position w:val="1"/>
                <w:sz w:val="16"/>
                <w:szCs w:val="16"/>
                <w:lang w:eastAsia="es-MX"/>
              </w:rPr>
              <w:t>Estándar internacional</w:t>
            </w:r>
          </w:p>
        </w:tc>
        <w:tc>
          <w:tcPr>
            <w:tcW w:w="4961" w:type="dxa"/>
            <w:shd w:val="clear" w:color="auto" w:fill="595959" w:themeFill="text1" w:themeFillTint="A6"/>
            <w:tcMar>
              <w:top w:w="15" w:type="dxa"/>
              <w:left w:w="54" w:type="dxa"/>
              <w:bottom w:w="0" w:type="dxa"/>
              <w:right w:w="54" w:type="dxa"/>
            </w:tcMar>
            <w:vAlign w:val="center"/>
            <w:hideMark/>
          </w:tcPr>
          <w:p w14:paraId="44FE58CC" w14:textId="77777777" w:rsidR="00F97296" w:rsidRPr="00AA1496" w:rsidRDefault="00F97296" w:rsidP="00DF26F0">
            <w:pPr>
              <w:spacing w:after="0" w:line="240" w:lineRule="auto"/>
              <w:jc w:val="center"/>
              <w:rPr>
                <w:rFonts w:ascii="Century Gothic" w:eastAsia="Times New Roman" w:hAnsi="Century Gothic" w:cs="Arial"/>
                <w:sz w:val="16"/>
                <w:szCs w:val="16"/>
                <w:lang w:eastAsia="es-MX"/>
              </w:rPr>
            </w:pPr>
            <w:r w:rsidRPr="00AA1496">
              <w:rPr>
                <w:rFonts w:ascii="Century Gothic" w:eastAsia="Helvetica" w:hAnsi="Century Gothic" w:cs="Helvetica"/>
                <w:b/>
                <w:bCs/>
                <w:color w:val="F2F2F2" w:themeColor="background1" w:themeShade="F2"/>
                <w:position w:val="1"/>
                <w:sz w:val="16"/>
                <w:szCs w:val="16"/>
                <w:lang w:eastAsia="es-MX"/>
              </w:rPr>
              <w:t>Ámbito de aplicación / Tipo de metadatos</w:t>
            </w:r>
          </w:p>
        </w:tc>
      </w:tr>
      <w:tr w:rsidR="00F97296" w:rsidRPr="00AA1496" w14:paraId="16E8A1F5" w14:textId="77777777" w:rsidTr="00E36538">
        <w:trPr>
          <w:trHeight w:val="20"/>
        </w:trPr>
        <w:tc>
          <w:tcPr>
            <w:tcW w:w="5387" w:type="dxa"/>
            <w:shd w:val="clear" w:color="auto" w:fill="FFFFFF" w:themeFill="background1"/>
            <w:tcMar>
              <w:top w:w="15" w:type="dxa"/>
              <w:left w:w="54" w:type="dxa"/>
              <w:bottom w:w="0" w:type="dxa"/>
              <w:right w:w="54" w:type="dxa"/>
            </w:tcMar>
            <w:vAlign w:val="center"/>
            <w:hideMark/>
          </w:tcPr>
          <w:p w14:paraId="04B287E7" w14:textId="77777777" w:rsidR="00F97296" w:rsidRPr="00AA1496" w:rsidRDefault="00F97296" w:rsidP="00DF26F0">
            <w:pPr>
              <w:spacing w:after="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Norma técnica para la elaboración de metadatos para proyectos de generación de información estadística básica y de los componentes estadísticos derivados de proyectos geográficos.</w:t>
            </w:r>
          </w:p>
        </w:tc>
        <w:tc>
          <w:tcPr>
            <w:tcW w:w="4253" w:type="dxa"/>
            <w:shd w:val="clear" w:color="auto" w:fill="FFFFFF" w:themeFill="background1"/>
            <w:tcMar>
              <w:top w:w="15" w:type="dxa"/>
              <w:left w:w="54" w:type="dxa"/>
              <w:bottom w:w="0" w:type="dxa"/>
              <w:right w:w="54" w:type="dxa"/>
            </w:tcMar>
            <w:vAlign w:val="center"/>
            <w:hideMark/>
          </w:tcPr>
          <w:p w14:paraId="50146B61" w14:textId="77777777" w:rsidR="00F97296" w:rsidRPr="00AA1496" w:rsidRDefault="00F97296" w:rsidP="00DF26F0">
            <w:pPr>
              <w:spacing w:after="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Iniciativa de Documentación de Datos (DDI).</w:t>
            </w:r>
          </w:p>
        </w:tc>
        <w:tc>
          <w:tcPr>
            <w:tcW w:w="4961" w:type="dxa"/>
            <w:shd w:val="clear" w:color="auto" w:fill="FFFFFF" w:themeFill="background1"/>
            <w:tcMar>
              <w:top w:w="15" w:type="dxa"/>
              <w:left w:w="54" w:type="dxa"/>
              <w:bottom w:w="0" w:type="dxa"/>
              <w:right w:w="54" w:type="dxa"/>
            </w:tcMar>
            <w:vAlign w:val="center"/>
            <w:hideMark/>
          </w:tcPr>
          <w:p w14:paraId="3A684680" w14:textId="77777777" w:rsidR="00F97296" w:rsidRPr="00AA1496" w:rsidRDefault="00F97296" w:rsidP="00DF26F0">
            <w:pPr>
              <w:spacing w:after="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Programas de información de encuestas, registros y censos.</w:t>
            </w:r>
          </w:p>
          <w:p w14:paraId="4D65634F" w14:textId="77777777" w:rsidR="00F97296" w:rsidRPr="00AA1496" w:rsidRDefault="00F97296" w:rsidP="004C2C1D">
            <w:pPr>
              <w:numPr>
                <w:ilvl w:val="0"/>
                <w:numId w:val="6"/>
              </w:numPr>
              <w:spacing w:after="0" w:line="240" w:lineRule="auto"/>
              <w:ind w:left="361" w:hanging="283"/>
              <w:contextualSpacing/>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Metadatos referenciales (programas)</w:t>
            </w:r>
          </w:p>
          <w:p w14:paraId="459F9A20" w14:textId="77777777" w:rsidR="00F97296" w:rsidRPr="00AA1496" w:rsidRDefault="00F97296" w:rsidP="004C2C1D">
            <w:pPr>
              <w:numPr>
                <w:ilvl w:val="0"/>
                <w:numId w:val="6"/>
              </w:numPr>
              <w:spacing w:after="0" w:line="240" w:lineRule="auto"/>
              <w:ind w:left="361" w:hanging="283"/>
              <w:contextualSpacing/>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Metadatos estructurales (microdatos)</w:t>
            </w:r>
          </w:p>
        </w:tc>
      </w:tr>
      <w:tr w:rsidR="00F97296" w:rsidRPr="00AA1496" w14:paraId="5F75BBC5" w14:textId="77777777" w:rsidTr="00E36538">
        <w:trPr>
          <w:trHeight w:val="20"/>
        </w:trPr>
        <w:tc>
          <w:tcPr>
            <w:tcW w:w="5387" w:type="dxa"/>
            <w:shd w:val="clear" w:color="auto" w:fill="F2F2F2" w:themeFill="background1" w:themeFillShade="F2"/>
            <w:tcMar>
              <w:top w:w="15" w:type="dxa"/>
              <w:left w:w="54" w:type="dxa"/>
              <w:bottom w:w="0" w:type="dxa"/>
              <w:right w:w="54" w:type="dxa"/>
            </w:tcMar>
            <w:vAlign w:val="center"/>
            <w:hideMark/>
          </w:tcPr>
          <w:p w14:paraId="7599EFCB" w14:textId="77777777" w:rsidR="00F97296" w:rsidRPr="00AA1496" w:rsidRDefault="00F97296" w:rsidP="00DF26F0">
            <w:pPr>
              <w:spacing w:after="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Norma técnica para la elaboración de metadatos geográficos.</w:t>
            </w:r>
          </w:p>
        </w:tc>
        <w:tc>
          <w:tcPr>
            <w:tcW w:w="4253" w:type="dxa"/>
            <w:shd w:val="clear" w:color="auto" w:fill="F2F2F2" w:themeFill="background1" w:themeFillShade="F2"/>
            <w:tcMar>
              <w:top w:w="15" w:type="dxa"/>
              <w:left w:w="54" w:type="dxa"/>
              <w:bottom w:w="0" w:type="dxa"/>
              <w:right w:w="54" w:type="dxa"/>
            </w:tcMar>
            <w:vAlign w:val="center"/>
            <w:hideMark/>
          </w:tcPr>
          <w:p w14:paraId="2D913D00" w14:textId="77777777" w:rsidR="00F97296" w:rsidRPr="00AA1496" w:rsidRDefault="00F97296" w:rsidP="00DF26F0">
            <w:pPr>
              <w:spacing w:after="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Sistema de referencia del estándar del FGDC-STD-001-1998;</w:t>
            </w:r>
          </w:p>
          <w:p w14:paraId="37DE0563" w14:textId="77777777" w:rsidR="00F97296" w:rsidRPr="00AA1496" w:rsidRDefault="00F97296" w:rsidP="00DF26F0">
            <w:pPr>
              <w:spacing w:after="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Estándar ISO 19115:2003.</w:t>
            </w:r>
          </w:p>
        </w:tc>
        <w:tc>
          <w:tcPr>
            <w:tcW w:w="4961" w:type="dxa"/>
            <w:shd w:val="clear" w:color="auto" w:fill="F2F2F2" w:themeFill="background1" w:themeFillShade="F2"/>
            <w:tcMar>
              <w:top w:w="15" w:type="dxa"/>
              <w:left w:w="54" w:type="dxa"/>
              <w:bottom w:w="0" w:type="dxa"/>
              <w:right w:w="54" w:type="dxa"/>
            </w:tcMar>
            <w:vAlign w:val="center"/>
            <w:hideMark/>
          </w:tcPr>
          <w:p w14:paraId="5B817F61" w14:textId="77777777" w:rsidR="00F97296" w:rsidRPr="002B09C6" w:rsidRDefault="00F97296" w:rsidP="00DF26F0">
            <w:pPr>
              <w:spacing w:after="0" w:line="240" w:lineRule="auto"/>
              <w:rPr>
                <w:rFonts w:ascii="Century Gothic" w:eastAsia="Times New Roman" w:hAnsi="Century Gothic" w:cs="Arial"/>
                <w:sz w:val="16"/>
                <w:szCs w:val="16"/>
                <w:lang w:eastAsia="es-MX"/>
              </w:rPr>
            </w:pPr>
            <w:r w:rsidRPr="002B09C6">
              <w:rPr>
                <w:rFonts w:ascii="Century Gothic" w:eastAsia="Helvetica" w:hAnsi="Century Gothic" w:cs="Helvetica"/>
                <w:bCs/>
                <w:color w:val="000000" w:themeColor="text1"/>
                <w:position w:val="1"/>
                <w:sz w:val="16"/>
                <w:szCs w:val="16"/>
                <w:lang w:eastAsia="es-MX"/>
              </w:rPr>
              <w:t>Grupos de datos geográficos.</w:t>
            </w:r>
          </w:p>
          <w:p w14:paraId="120092F8" w14:textId="77777777" w:rsidR="00F97296" w:rsidRPr="002B09C6" w:rsidRDefault="00F97296" w:rsidP="004C2C1D">
            <w:pPr>
              <w:numPr>
                <w:ilvl w:val="0"/>
                <w:numId w:val="7"/>
              </w:numPr>
              <w:spacing w:after="0" w:line="240" w:lineRule="auto"/>
              <w:ind w:left="361" w:hanging="283"/>
              <w:contextualSpacing/>
              <w:rPr>
                <w:rFonts w:ascii="Century Gothic" w:eastAsia="Times New Roman" w:hAnsi="Century Gothic" w:cs="Arial"/>
                <w:sz w:val="16"/>
                <w:szCs w:val="16"/>
                <w:lang w:eastAsia="es-MX"/>
              </w:rPr>
            </w:pPr>
            <w:r w:rsidRPr="002B09C6">
              <w:rPr>
                <w:rFonts w:ascii="Century Gothic" w:eastAsia="Helvetica" w:hAnsi="Century Gothic" w:cs="Helvetica"/>
                <w:bCs/>
                <w:color w:val="000000" w:themeColor="text1"/>
                <w:position w:val="1"/>
                <w:sz w:val="16"/>
                <w:szCs w:val="16"/>
                <w:lang w:eastAsia="es-MX"/>
              </w:rPr>
              <w:t>Metadatos referenciales (programas)</w:t>
            </w:r>
          </w:p>
          <w:p w14:paraId="3B12E8B2" w14:textId="77777777" w:rsidR="00F97296" w:rsidRPr="002B09C6" w:rsidRDefault="00F97296" w:rsidP="004C2C1D">
            <w:pPr>
              <w:numPr>
                <w:ilvl w:val="0"/>
                <w:numId w:val="7"/>
              </w:numPr>
              <w:spacing w:after="0" w:line="240" w:lineRule="auto"/>
              <w:ind w:left="361" w:hanging="283"/>
              <w:contextualSpacing/>
              <w:rPr>
                <w:rFonts w:ascii="Century Gothic" w:eastAsia="Times New Roman" w:hAnsi="Century Gothic" w:cs="Arial"/>
                <w:sz w:val="16"/>
                <w:szCs w:val="16"/>
                <w:lang w:eastAsia="es-MX"/>
              </w:rPr>
            </w:pPr>
            <w:r w:rsidRPr="002B09C6">
              <w:rPr>
                <w:rFonts w:ascii="Century Gothic" w:eastAsia="Helvetica" w:hAnsi="Century Gothic" w:cs="Helvetica"/>
                <w:bCs/>
                <w:color w:val="000000" w:themeColor="text1"/>
                <w:position w:val="1"/>
                <w:sz w:val="16"/>
                <w:szCs w:val="16"/>
                <w:lang w:eastAsia="es-MX"/>
              </w:rPr>
              <w:t>Metadatos estructurales (Productos)</w:t>
            </w:r>
          </w:p>
        </w:tc>
      </w:tr>
      <w:tr w:rsidR="00F97296" w:rsidRPr="00DB2929" w14:paraId="29E387D2" w14:textId="77777777" w:rsidTr="00E36538">
        <w:trPr>
          <w:trHeight w:val="20"/>
        </w:trPr>
        <w:tc>
          <w:tcPr>
            <w:tcW w:w="5387" w:type="dxa"/>
            <w:shd w:val="clear" w:color="auto" w:fill="FFFFFF" w:themeFill="background1"/>
            <w:tcMar>
              <w:top w:w="15" w:type="dxa"/>
              <w:left w:w="54" w:type="dxa"/>
              <w:bottom w:w="0" w:type="dxa"/>
              <w:right w:w="54" w:type="dxa"/>
            </w:tcMar>
            <w:vAlign w:val="center"/>
            <w:hideMark/>
          </w:tcPr>
          <w:p w14:paraId="42B15CDE" w14:textId="77777777" w:rsidR="00F97296" w:rsidRPr="00DB2929" w:rsidRDefault="00F97296" w:rsidP="00DF26F0">
            <w:pPr>
              <w:spacing w:after="0" w:line="240" w:lineRule="auto"/>
              <w:rPr>
                <w:rFonts w:ascii="Century Gothic" w:eastAsia="Times New Roman" w:hAnsi="Century Gothic" w:cs="Arial"/>
                <w:sz w:val="16"/>
                <w:szCs w:val="16"/>
                <w:lang w:eastAsia="es-MX"/>
              </w:rPr>
            </w:pPr>
            <w:r w:rsidRPr="00DB2929">
              <w:rPr>
                <w:rFonts w:ascii="Century Gothic" w:eastAsia="Helvetica" w:hAnsi="Century Gothic" w:cs="Helvetica"/>
                <w:bCs/>
                <w:color w:val="000000" w:themeColor="text1"/>
                <w:position w:val="1"/>
                <w:sz w:val="16"/>
                <w:szCs w:val="16"/>
                <w:lang w:eastAsia="es-MX"/>
              </w:rPr>
              <w:t>Norma técnica para el acceso y publicación de datos abiertos de la información estadística y geográfica de interés nacional.</w:t>
            </w:r>
          </w:p>
        </w:tc>
        <w:tc>
          <w:tcPr>
            <w:tcW w:w="4253" w:type="dxa"/>
            <w:shd w:val="clear" w:color="auto" w:fill="FFFFFF" w:themeFill="background1"/>
            <w:tcMar>
              <w:top w:w="15" w:type="dxa"/>
              <w:left w:w="54" w:type="dxa"/>
              <w:bottom w:w="0" w:type="dxa"/>
              <w:right w:w="54" w:type="dxa"/>
            </w:tcMar>
            <w:vAlign w:val="center"/>
            <w:hideMark/>
          </w:tcPr>
          <w:p w14:paraId="2944847F" w14:textId="77777777" w:rsidR="00F97296" w:rsidRPr="00DB2929" w:rsidRDefault="00F97296" w:rsidP="00DF26F0">
            <w:pPr>
              <w:spacing w:after="0" w:line="240" w:lineRule="auto"/>
              <w:rPr>
                <w:rFonts w:ascii="Century Gothic" w:eastAsia="Times New Roman" w:hAnsi="Century Gothic" w:cs="Arial"/>
                <w:sz w:val="16"/>
                <w:szCs w:val="16"/>
                <w:lang w:eastAsia="es-MX"/>
              </w:rPr>
            </w:pPr>
            <w:r w:rsidRPr="00DB2929">
              <w:rPr>
                <w:rFonts w:ascii="Century Gothic" w:eastAsia="Helvetica" w:hAnsi="Century Gothic" w:cs="Helvetica"/>
                <w:bCs/>
                <w:color w:val="000000" w:themeColor="text1"/>
                <w:position w:val="1"/>
                <w:sz w:val="16"/>
                <w:szCs w:val="16"/>
                <w:lang w:eastAsia="es-MX"/>
              </w:rPr>
              <w:t xml:space="preserve">Data </w:t>
            </w:r>
            <w:proofErr w:type="spellStart"/>
            <w:r w:rsidRPr="00DB2929">
              <w:rPr>
                <w:rFonts w:ascii="Century Gothic" w:eastAsia="Helvetica" w:hAnsi="Century Gothic" w:cs="Helvetica"/>
                <w:bCs/>
                <w:color w:val="000000" w:themeColor="text1"/>
                <w:position w:val="1"/>
                <w:sz w:val="16"/>
                <w:szCs w:val="16"/>
                <w:lang w:eastAsia="es-MX"/>
              </w:rPr>
              <w:t>Catalog</w:t>
            </w:r>
            <w:proofErr w:type="spellEnd"/>
            <w:r w:rsidRPr="00DB2929">
              <w:rPr>
                <w:rFonts w:ascii="Century Gothic" w:eastAsia="Helvetica" w:hAnsi="Century Gothic" w:cs="Helvetica"/>
                <w:bCs/>
                <w:color w:val="000000" w:themeColor="text1"/>
                <w:position w:val="1"/>
                <w:sz w:val="16"/>
                <w:szCs w:val="16"/>
                <w:lang w:eastAsia="es-MX"/>
              </w:rPr>
              <w:t xml:space="preserve"> </w:t>
            </w:r>
            <w:proofErr w:type="spellStart"/>
            <w:r w:rsidRPr="00DB2929">
              <w:rPr>
                <w:rFonts w:ascii="Century Gothic" w:eastAsia="Helvetica" w:hAnsi="Century Gothic" w:cs="Helvetica"/>
                <w:bCs/>
                <w:color w:val="000000" w:themeColor="text1"/>
                <w:position w:val="1"/>
                <w:sz w:val="16"/>
                <w:szCs w:val="16"/>
                <w:lang w:eastAsia="es-MX"/>
              </w:rPr>
              <w:t>Vocabulary</w:t>
            </w:r>
            <w:proofErr w:type="spellEnd"/>
            <w:r w:rsidRPr="00DB2929">
              <w:rPr>
                <w:rFonts w:ascii="Century Gothic" w:eastAsia="Helvetica" w:hAnsi="Century Gothic" w:cs="Helvetica"/>
                <w:bCs/>
                <w:color w:val="000000" w:themeColor="text1"/>
                <w:position w:val="1"/>
                <w:sz w:val="16"/>
                <w:szCs w:val="16"/>
                <w:lang w:eastAsia="es-MX"/>
              </w:rPr>
              <w:t xml:space="preserve"> (DCAT).</w:t>
            </w:r>
          </w:p>
        </w:tc>
        <w:tc>
          <w:tcPr>
            <w:tcW w:w="4961" w:type="dxa"/>
            <w:shd w:val="clear" w:color="auto" w:fill="FFFFFF" w:themeFill="background1"/>
            <w:tcMar>
              <w:top w:w="15" w:type="dxa"/>
              <w:left w:w="54" w:type="dxa"/>
              <w:bottom w:w="0" w:type="dxa"/>
              <w:right w:w="54" w:type="dxa"/>
            </w:tcMar>
            <w:vAlign w:val="center"/>
            <w:hideMark/>
          </w:tcPr>
          <w:p w14:paraId="449BB96E" w14:textId="77777777" w:rsidR="00F97296" w:rsidRPr="002B09C6" w:rsidRDefault="00F97296" w:rsidP="00DF26F0">
            <w:pPr>
              <w:spacing w:after="0" w:line="240" w:lineRule="auto"/>
              <w:rPr>
                <w:rFonts w:ascii="Century Gothic" w:eastAsia="Times New Roman" w:hAnsi="Century Gothic" w:cs="Arial"/>
                <w:sz w:val="16"/>
                <w:szCs w:val="16"/>
                <w:lang w:eastAsia="es-MX"/>
              </w:rPr>
            </w:pPr>
            <w:r w:rsidRPr="002B09C6">
              <w:rPr>
                <w:rFonts w:ascii="Century Gothic" w:eastAsia="Helvetica" w:hAnsi="Century Gothic" w:cs="Helvetica"/>
                <w:bCs/>
                <w:color w:val="000000" w:themeColor="text1"/>
                <w:position w:val="1"/>
                <w:sz w:val="16"/>
                <w:szCs w:val="16"/>
                <w:lang w:eastAsia="es-MX"/>
              </w:rPr>
              <w:t>Conjuntos de datos en formato de datos abiertos.</w:t>
            </w:r>
          </w:p>
          <w:p w14:paraId="25257AC4" w14:textId="77777777" w:rsidR="00F97296" w:rsidRPr="002B09C6" w:rsidRDefault="00F97296" w:rsidP="004C2C1D">
            <w:pPr>
              <w:numPr>
                <w:ilvl w:val="0"/>
                <w:numId w:val="8"/>
              </w:numPr>
              <w:spacing w:after="0" w:line="240" w:lineRule="auto"/>
              <w:ind w:left="220" w:hanging="142"/>
              <w:contextualSpacing/>
              <w:rPr>
                <w:rFonts w:ascii="Century Gothic" w:eastAsia="Times New Roman" w:hAnsi="Century Gothic" w:cs="Arial"/>
                <w:sz w:val="16"/>
                <w:szCs w:val="16"/>
                <w:lang w:eastAsia="es-MX"/>
              </w:rPr>
            </w:pPr>
            <w:r w:rsidRPr="002B09C6">
              <w:rPr>
                <w:rFonts w:ascii="Century Gothic" w:eastAsia="Helvetica" w:hAnsi="Century Gothic" w:cs="Helvetica"/>
                <w:bCs/>
                <w:color w:val="000000" w:themeColor="text1"/>
                <w:position w:val="1"/>
                <w:sz w:val="16"/>
                <w:szCs w:val="16"/>
                <w:lang w:eastAsia="es-MX"/>
              </w:rPr>
              <w:t> Metadatos referenciales (Fuente de Información)</w:t>
            </w:r>
          </w:p>
        </w:tc>
      </w:tr>
    </w:tbl>
    <w:p w14:paraId="18DE5C3B" w14:textId="77777777" w:rsidR="00F97296" w:rsidRDefault="00162C7C" w:rsidP="00F97296">
      <w:pPr>
        <w:spacing w:before="240"/>
        <w:jc w:val="both"/>
        <w:rPr>
          <w:rFonts w:ascii="Century Gothic" w:hAnsi="Century Gothic"/>
          <w:sz w:val="19"/>
          <w:szCs w:val="19"/>
        </w:rPr>
      </w:pPr>
      <w:r>
        <w:rPr>
          <w:rFonts w:ascii="Century Gothic" w:hAnsi="Century Gothic"/>
          <w:sz w:val="19"/>
          <w:szCs w:val="19"/>
        </w:rPr>
        <w:t xml:space="preserve">Para el cálculo del indicador de accesibilidad se excluyeron </w:t>
      </w:r>
      <w:r w:rsidR="00A47C8A">
        <w:rPr>
          <w:rFonts w:ascii="Century Gothic" w:hAnsi="Century Gothic"/>
          <w:sz w:val="19"/>
          <w:szCs w:val="19"/>
        </w:rPr>
        <w:t xml:space="preserve">13 ciclos de </w:t>
      </w:r>
      <w:r>
        <w:rPr>
          <w:rFonts w:ascii="Century Gothic" w:hAnsi="Century Gothic"/>
          <w:sz w:val="19"/>
          <w:szCs w:val="19"/>
        </w:rPr>
        <w:t xml:space="preserve">programas de información que cancelaron publicaciones debido a la emergencia </w:t>
      </w:r>
      <w:proofErr w:type="gramStart"/>
      <w:r>
        <w:rPr>
          <w:rFonts w:ascii="Century Gothic" w:hAnsi="Century Gothic"/>
          <w:sz w:val="19"/>
          <w:szCs w:val="19"/>
        </w:rPr>
        <w:t>sanitaria</w:t>
      </w:r>
      <w:proofErr w:type="gramEnd"/>
      <w:r>
        <w:rPr>
          <w:rFonts w:ascii="Century Gothic" w:hAnsi="Century Gothic"/>
          <w:sz w:val="19"/>
          <w:szCs w:val="19"/>
        </w:rPr>
        <w:t xml:space="preserve"> así como aquellos que reprogramaron la publicación para después del 31 de diciembre de 2020</w:t>
      </w:r>
      <w:r w:rsidR="00A47C8A">
        <w:rPr>
          <w:rFonts w:ascii="Century Gothic" w:hAnsi="Century Gothic"/>
          <w:sz w:val="19"/>
          <w:szCs w:val="19"/>
        </w:rPr>
        <w:t xml:space="preserve">, </w:t>
      </w:r>
      <w:r w:rsidR="00A47C8A" w:rsidRPr="00A47C8A">
        <w:rPr>
          <w:rFonts w:ascii="Century Gothic" w:hAnsi="Century Gothic"/>
          <w:sz w:val="19"/>
          <w:szCs w:val="19"/>
        </w:rPr>
        <w:t>así como siete ciclos de programas de Censos Nacionales de Gobierno que se publicaron en el cuarto trimestre de 2020 y cuyos metadatos se comienzan a liberar 60 días hábiles posteriores a la publicación de resultados</w:t>
      </w:r>
      <w:r>
        <w:rPr>
          <w:rFonts w:ascii="Century Gothic" w:hAnsi="Century Gothic"/>
          <w:sz w:val="19"/>
          <w:szCs w:val="19"/>
        </w:rPr>
        <w:t xml:space="preserve">.  Por otro lado, se incluyeron </w:t>
      </w:r>
      <w:r w:rsidR="00A47C8A">
        <w:rPr>
          <w:rFonts w:ascii="Century Gothic" w:hAnsi="Century Gothic"/>
          <w:sz w:val="19"/>
          <w:szCs w:val="19"/>
        </w:rPr>
        <w:t>6</w:t>
      </w:r>
      <w:r>
        <w:rPr>
          <w:rFonts w:ascii="Century Gothic" w:hAnsi="Century Gothic"/>
          <w:sz w:val="19"/>
          <w:szCs w:val="19"/>
        </w:rPr>
        <w:t xml:space="preserve"> nuevos programas de información que surgieron en 2020 y que publicaron resultados, estos nuevos programas se presentan en el cuadro:</w:t>
      </w:r>
    </w:p>
    <w:p w14:paraId="25850E37" w14:textId="77777777" w:rsidR="00510928" w:rsidRDefault="0018148E" w:rsidP="005066F8">
      <w:pPr>
        <w:jc w:val="center"/>
        <w:rPr>
          <w:rFonts w:ascii="Century Gothic" w:hAnsi="Century Gothic"/>
          <w:sz w:val="19"/>
          <w:szCs w:val="19"/>
        </w:rPr>
      </w:pPr>
      <w:r>
        <w:rPr>
          <w:rFonts w:ascii="Century Gothic" w:hAnsi="Century Gothic" w:cstheme="majorHAnsi"/>
          <w:b/>
          <w:sz w:val="19"/>
          <w:szCs w:val="19"/>
        </w:rPr>
        <w:t>A.</w:t>
      </w:r>
      <w:r w:rsidR="00510928">
        <w:rPr>
          <w:rFonts w:ascii="Century Gothic" w:hAnsi="Century Gothic" w:cstheme="majorHAnsi"/>
          <w:b/>
          <w:sz w:val="19"/>
          <w:szCs w:val="19"/>
        </w:rPr>
        <w:t>4</w:t>
      </w:r>
      <w:r w:rsidR="00510928" w:rsidRPr="00AA1496">
        <w:rPr>
          <w:rFonts w:ascii="Century Gothic" w:hAnsi="Century Gothic" w:cstheme="majorHAnsi"/>
          <w:b/>
          <w:sz w:val="19"/>
          <w:szCs w:val="19"/>
        </w:rPr>
        <w:t>.</w:t>
      </w:r>
      <w:r>
        <w:rPr>
          <w:rFonts w:ascii="Century Gothic" w:hAnsi="Century Gothic" w:cstheme="majorHAnsi"/>
          <w:b/>
          <w:sz w:val="19"/>
          <w:szCs w:val="19"/>
        </w:rPr>
        <w:t>2</w:t>
      </w:r>
      <w:r w:rsidR="00510928" w:rsidRPr="00AA1496">
        <w:rPr>
          <w:rFonts w:ascii="Century Gothic" w:hAnsi="Century Gothic" w:cstheme="majorHAnsi"/>
          <w:b/>
          <w:sz w:val="19"/>
          <w:szCs w:val="19"/>
        </w:rPr>
        <w:t xml:space="preserve">. </w:t>
      </w:r>
      <w:r>
        <w:rPr>
          <w:rFonts w:ascii="Century Gothic" w:hAnsi="Century Gothic" w:cstheme="majorHAnsi"/>
          <w:b/>
          <w:sz w:val="19"/>
          <w:szCs w:val="19"/>
        </w:rPr>
        <w:t>Consideraciones sobre los ciclos de programas incluidos en el cálculo del indicador de accesibilidad</w:t>
      </w:r>
    </w:p>
    <w:tbl>
      <w:tblPr>
        <w:tblStyle w:val="Tablaconcuadrcula"/>
        <w:tblW w:w="0" w:type="auto"/>
        <w:tblLook w:val="04A0" w:firstRow="1" w:lastRow="0" w:firstColumn="1" w:lastColumn="0" w:noHBand="0" w:noVBand="1"/>
      </w:tblPr>
      <w:tblGrid>
        <w:gridCol w:w="5807"/>
        <w:gridCol w:w="5245"/>
        <w:gridCol w:w="3338"/>
      </w:tblGrid>
      <w:tr w:rsidR="00A47C8A" w14:paraId="783F45AD" w14:textId="77777777" w:rsidTr="005066F8">
        <w:trPr>
          <w:trHeight w:val="177"/>
          <w:tblHeader/>
        </w:trPr>
        <w:tc>
          <w:tcPr>
            <w:tcW w:w="5807" w:type="dxa"/>
            <w:shd w:val="clear" w:color="auto" w:fill="595959" w:themeFill="text1" w:themeFillTint="A6"/>
          </w:tcPr>
          <w:p w14:paraId="7C7F1218" w14:textId="77777777" w:rsidR="00A47C8A" w:rsidRPr="00510928" w:rsidRDefault="00A47C8A" w:rsidP="00510928">
            <w:pPr>
              <w:jc w:val="center"/>
              <w:rPr>
                <w:rFonts w:ascii="Century Gothic" w:hAnsi="Century Gothic"/>
                <w:b/>
                <w:bCs/>
                <w:color w:val="FFFFFF" w:themeColor="background1"/>
                <w:sz w:val="16"/>
                <w:szCs w:val="16"/>
              </w:rPr>
            </w:pPr>
            <w:r w:rsidRPr="00510928">
              <w:rPr>
                <w:rFonts w:ascii="Century Gothic" w:hAnsi="Century Gothic"/>
                <w:b/>
                <w:bCs/>
                <w:color w:val="FFFFFF" w:themeColor="background1"/>
                <w:sz w:val="16"/>
                <w:szCs w:val="16"/>
              </w:rPr>
              <w:t>Ciclos de programas cancelados por la emergencia sanitaria</w:t>
            </w:r>
          </w:p>
        </w:tc>
        <w:tc>
          <w:tcPr>
            <w:tcW w:w="5245" w:type="dxa"/>
            <w:shd w:val="clear" w:color="auto" w:fill="595959" w:themeFill="text1" w:themeFillTint="A6"/>
          </w:tcPr>
          <w:p w14:paraId="31E612D0" w14:textId="77777777" w:rsidR="00A47C8A" w:rsidRPr="00510928" w:rsidRDefault="00A47C8A" w:rsidP="00510928">
            <w:pPr>
              <w:jc w:val="center"/>
              <w:rPr>
                <w:rFonts w:ascii="Century Gothic" w:hAnsi="Century Gothic"/>
                <w:b/>
                <w:bCs/>
                <w:color w:val="FFFFFF" w:themeColor="background1"/>
                <w:sz w:val="16"/>
                <w:szCs w:val="16"/>
              </w:rPr>
            </w:pPr>
            <w:r w:rsidRPr="00510928">
              <w:rPr>
                <w:rFonts w:ascii="Century Gothic" w:hAnsi="Century Gothic"/>
                <w:b/>
                <w:bCs/>
                <w:color w:val="FFFFFF" w:themeColor="background1"/>
                <w:sz w:val="16"/>
                <w:szCs w:val="16"/>
              </w:rPr>
              <w:t>Publicaciones del 4° Trimestre de 2020 que comienzan a cargar metadatos 60 días hábiles posteriores.</w:t>
            </w:r>
          </w:p>
        </w:tc>
        <w:tc>
          <w:tcPr>
            <w:tcW w:w="3338" w:type="dxa"/>
            <w:shd w:val="clear" w:color="auto" w:fill="595959" w:themeFill="text1" w:themeFillTint="A6"/>
          </w:tcPr>
          <w:p w14:paraId="626C8536" w14:textId="77777777" w:rsidR="00A47C8A" w:rsidRPr="00510928" w:rsidRDefault="00A5265F" w:rsidP="00510928">
            <w:pPr>
              <w:jc w:val="center"/>
              <w:rPr>
                <w:rFonts w:ascii="Century Gothic" w:hAnsi="Century Gothic"/>
                <w:b/>
                <w:bCs/>
                <w:color w:val="FFFFFF" w:themeColor="background1"/>
                <w:sz w:val="16"/>
                <w:szCs w:val="16"/>
              </w:rPr>
            </w:pPr>
            <w:r w:rsidRPr="00510928">
              <w:rPr>
                <w:rFonts w:ascii="Century Gothic" w:hAnsi="Century Gothic"/>
                <w:b/>
                <w:bCs/>
                <w:color w:val="FFFFFF" w:themeColor="background1"/>
                <w:sz w:val="16"/>
                <w:szCs w:val="16"/>
              </w:rPr>
              <w:t>Programas nuevos</w:t>
            </w:r>
          </w:p>
        </w:tc>
      </w:tr>
      <w:tr w:rsidR="00A47C8A" w14:paraId="034E2F94" w14:textId="77777777" w:rsidTr="00510928">
        <w:tc>
          <w:tcPr>
            <w:tcW w:w="5807" w:type="dxa"/>
          </w:tcPr>
          <w:p w14:paraId="2E60EE9E" w14:textId="77777777" w:rsidR="00A47C8A" w:rsidRPr="00A47C8A"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A47C8A">
              <w:rPr>
                <w:rFonts w:ascii="Century Gothic" w:eastAsia="Times New Roman" w:hAnsi="Century Gothic" w:cs="Arial"/>
                <w:sz w:val="16"/>
                <w:szCs w:val="16"/>
              </w:rPr>
              <w:t xml:space="preserve">Censo de Población y Vivienda 2020. </w:t>
            </w:r>
          </w:p>
          <w:p w14:paraId="57AEE51C" w14:textId="77777777" w:rsidR="00A47C8A" w:rsidRPr="00A47C8A"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A47C8A">
              <w:rPr>
                <w:rFonts w:ascii="Century Gothic" w:eastAsia="Times New Roman" w:hAnsi="Century Gothic" w:cs="Arial"/>
                <w:sz w:val="16"/>
                <w:szCs w:val="16"/>
              </w:rPr>
              <w:t>Encuesta Nacional de Ocupación y Empleo (ENOE) 2020-II</w:t>
            </w:r>
          </w:p>
          <w:p w14:paraId="6B984879" w14:textId="77777777" w:rsidR="00A47C8A" w:rsidRPr="00A47C8A"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A47C8A">
              <w:rPr>
                <w:rFonts w:ascii="Century Gothic" w:eastAsia="Times New Roman" w:hAnsi="Century Gothic" w:cs="Arial"/>
                <w:sz w:val="16"/>
                <w:szCs w:val="16"/>
              </w:rPr>
              <w:t>Encuesta Nacional de Ocupación y Empleo (ENOE) 2020-III</w:t>
            </w:r>
          </w:p>
          <w:p w14:paraId="4C2139F9" w14:textId="77777777" w:rsidR="00A47C8A" w:rsidRPr="00A47C8A"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A47C8A">
              <w:rPr>
                <w:rFonts w:ascii="Century Gothic" w:eastAsia="Times New Roman" w:hAnsi="Century Gothic" w:cs="Arial"/>
                <w:sz w:val="16"/>
                <w:szCs w:val="16"/>
              </w:rPr>
              <w:t>Encuesta Nacional sobre Confianza del Consumidor - ENCO. 2020-4</w:t>
            </w:r>
          </w:p>
          <w:p w14:paraId="31B9F494" w14:textId="77777777" w:rsidR="00A47C8A" w:rsidRPr="00A47C8A"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A47C8A">
              <w:rPr>
                <w:rFonts w:ascii="Century Gothic" w:eastAsia="Times New Roman" w:hAnsi="Century Gothic" w:cs="Arial"/>
                <w:sz w:val="16"/>
                <w:szCs w:val="16"/>
              </w:rPr>
              <w:t>Encuesta Nacional sobre Confianza del Consumidor - ENCO. 2020-5</w:t>
            </w:r>
          </w:p>
          <w:p w14:paraId="45E8938D" w14:textId="77777777" w:rsidR="00A47C8A" w:rsidRPr="00A47C8A"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A47C8A">
              <w:rPr>
                <w:rFonts w:ascii="Century Gothic" w:eastAsia="Times New Roman" w:hAnsi="Century Gothic" w:cs="Arial"/>
                <w:sz w:val="16"/>
                <w:szCs w:val="16"/>
              </w:rPr>
              <w:t>Encuesta Nacional sobre Confianza del Consumidor - ENCO. 2020-6</w:t>
            </w:r>
          </w:p>
          <w:p w14:paraId="0671747F" w14:textId="77777777" w:rsidR="00A47C8A" w:rsidRPr="00A47C8A"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A47C8A">
              <w:rPr>
                <w:rFonts w:ascii="Century Gothic" w:eastAsia="Times New Roman" w:hAnsi="Century Gothic" w:cs="Arial"/>
                <w:sz w:val="16"/>
                <w:szCs w:val="16"/>
              </w:rPr>
              <w:t>Encuesta Nacional sobre Confianza del Consumidor - ENCO. 2020-7</w:t>
            </w:r>
          </w:p>
          <w:p w14:paraId="498EF1AB" w14:textId="77777777" w:rsidR="00A47C8A" w:rsidRPr="00A47C8A"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A47C8A">
              <w:rPr>
                <w:rFonts w:ascii="Century Gothic" w:eastAsia="Times New Roman" w:hAnsi="Century Gothic" w:cs="Arial"/>
                <w:sz w:val="16"/>
                <w:szCs w:val="16"/>
              </w:rPr>
              <w:t>Encuesta Nacional de Seguridad Pública Urbana (ENSU) 2020-II</w:t>
            </w:r>
          </w:p>
          <w:p w14:paraId="0BDA1C8B" w14:textId="77777777" w:rsidR="00A47C8A" w:rsidRPr="00A47C8A"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A47C8A">
              <w:rPr>
                <w:rFonts w:ascii="Century Gothic" w:eastAsia="Times New Roman" w:hAnsi="Century Gothic" w:cs="Arial"/>
                <w:sz w:val="16"/>
                <w:szCs w:val="16"/>
              </w:rPr>
              <w:t>Censo Nacional de Procuración de Justicia Federal (CNPJF), 2020</w:t>
            </w:r>
          </w:p>
          <w:p w14:paraId="4985B7CB" w14:textId="77777777" w:rsidR="00A47C8A" w:rsidRPr="00A47C8A"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A47C8A">
              <w:rPr>
                <w:rFonts w:ascii="Century Gothic" w:eastAsia="Times New Roman" w:hAnsi="Century Gothic" w:cs="Arial"/>
                <w:sz w:val="16"/>
                <w:szCs w:val="16"/>
              </w:rPr>
              <w:t>Censo Nacional de Sistema Penitenciario Federal (CNSPF), 2020</w:t>
            </w:r>
          </w:p>
          <w:p w14:paraId="29E8C289" w14:textId="77777777" w:rsidR="00A47C8A" w:rsidRPr="00A47C8A"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A47C8A">
              <w:rPr>
                <w:rFonts w:ascii="Century Gothic" w:eastAsia="Times New Roman" w:hAnsi="Century Gothic" w:cs="Arial"/>
                <w:sz w:val="16"/>
                <w:szCs w:val="16"/>
              </w:rPr>
              <w:t xml:space="preserve">Módulo de Bienestar </w:t>
            </w:r>
            <w:proofErr w:type="spellStart"/>
            <w:r w:rsidRPr="00A47C8A">
              <w:rPr>
                <w:rFonts w:ascii="Century Gothic" w:eastAsia="Times New Roman" w:hAnsi="Century Gothic" w:cs="Arial"/>
                <w:sz w:val="16"/>
                <w:szCs w:val="16"/>
              </w:rPr>
              <w:t>Autorreportado</w:t>
            </w:r>
            <w:proofErr w:type="spellEnd"/>
            <w:r w:rsidRPr="00A47C8A">
              <w:rPr>
                <w:rFonts w:ascii="Century Gothic" w:eastAsia="Times New Roman" w:hAnsi="Century Gothic" w:cs="Arial"/>
                <w:sz w:val="16"/>
                <w:szCs w:val="16"/>
              </w:rPr>
              <w:t xml:space="preserve"> de la Población Urbana 2020 (julio)</w:t>
            </w:r>
          </w:p>
          <w:p w14:paraId="617BC8CD" w14:textId="77777777" w:rsidR="00A47C8A" w:rsidRPr="00A47C8A" w:rsidRDefault="00A47C8A" w:rsidP="00A47C8A">
            <w:pPr>
              <w:pStyle w:val="Prrafodelista"/>
              <w:numPr>
                <w:ilvl w:val="0"/>
                <w:numId w:val="19"/>
              </w:numPr>
              <w:ind w:left="315" w:hanging="315"/>
              <w:contextualSpacing w:val="0"/>
              <w:rPr>
                <w:rFonts w:ascii="Century Gothic" w:eastAsia="Times New Roman" w:hAnsi="Century Gothic" w:cs="Arial"/>
                <w:sz w:val="16"/>
                <w:szCs w:val="16"/>
              </w:rPr>
            </w:pPr>
            <w:r w:rsidRPr="00A47C8A">
              <w:rPr>
                <w:rFonts w:ascii="Century Gothic" w:eastAsia="Times New Roman" w:hAnsi="Century Gothic" w:cs="Arial"/>
                <w:sz w:val="16"/>
                <w:szCs w:val="16"/>
              </w:rPr>
              <w:t>Censo Nacional de Procuración de Justicia Federal (CNPJF), 2020</w:t>
            </w:r>
          </w:p>
          <w:p w14:paraId="64D341CD" w14:textId="77777777" w:rsidR="00A47C8A" w:rsidRPr="00A47C8A" w:rsidRDefault="00A47C8A" w:rsidP="00A5265F">
            <w:pPr>
              <w:pStyle w:val="Prrafodelista"/>
              <w:numPr>
                <w:ilvl w:val="0"/>
                <w:numId w:val="19"/>
              </w:numPr>
              <w:ind w:left="315" w:hanging="315"/>
              <w:contextualSpacing w:val="0"/>
              <w:rPr>
                <w:rFonts w:ascii="Century Gothic" w:hAnsi="Century Gothic"/>
                <w:sz w:val="16"/>
                <w:szCs w:val="16"/>
              </w:rPr>
            </w:pPr>
            <w:r w:rsidRPr="00A47C8A">
              <w:rPr>
                <w:rFonts w:ascii="Century Gothic" w:eastAsia="Times New Roman" w:hAnsi="Century Gothic" w:cs="Arial"/>
                <w:sz w:val="16"/>
                <w:szCs w:val="16"/>
              </w:rPr>
              <w:t>Censo Nacional de Sistema Penitenciario Federal (CNSPF), 2020</w:t>
            </w:r>
          </w:p>
        </w:tc>
        <w:tc>
          <w:tcPr>
            <w:tcW w:w="5245" w:type="dxa"/>
          </w:tcPr>
          <w:p w14:paraId="179053CE" w14:textId="77777777" w:rsidR="00A47C8A" w:rsidRPr="00A47C8A" w:rsidRDefault="00A47C8A" w:rsidP="00A5265F">
            <w:pPr>
              <w:pStyle w:val="Prrafodelista"/>
              <w:numPr>
                <w:ilvl w:val="0"/>
                <w:numId w:val="20"/>
              </w:numPr>
              <w:ind w:left="317"/>
              <w:contextualSpacing w:val="0"/>
              <w:rPr>
                <w:rFonts w:ascii="Century Gothic" w:eastAsia="Times New Roman" w:hAnsi="Century Gothic" w:cs="Arial"/>
                <w:sz w:val="16"/>
                <w:szCs w:val="16"/>
              </w:rPr>
            </w:pPr>
            <w:r w:rsidRPr="00A47C8A">
              <w:rPr>
                <w:rFonts w:ascii="Century Gothic" w:eastAsia="Times New Roman" w:hAnsi="Century Gothic" w:cs="Arial"/>
                <w:sz w:val="16"/>
                <w:szCs w:val="16"/>
              </w:rPr>
              <w:t>Censo Nacional de Gobierno, Seguridad Pública y Sistema Penitenciario Estatales (CNGSPSPE), 2020</w:t>
            </w:r>
          </w:p>
          <w:p w14:paraId="16EBC2C1" w14:textId="77777777" w:rsidR="00A47C8A" w:rsidRPr="00A47C8A" w:rsidRDefault="00A47C8A" w:rsidP="00A5265F">
            <w:pPr>
              <w:pStyle w:val="Prrafodelista"/>
              <w:numPr>
                <w:ilvl w:val="0"/>
                <w:numId w:val="20"/>
              </w:numPr>
              <w:ind w:left="317"/>
              <w:contextualSpacing w:val="0"/>
              <w:rPr>
                <w:rFonts w:ascii="Century Gothic" w:eastAsia="Times New Roman" w:hAnsi="Century Gothic" w:cs="Arial"/>
                <w:sz w:val="16"/>
                <w:szCs w:val="16"/>
              </w:rPr>
            </w:pPr>
            <w:r w:rsidRPr="00A47C8A">
              <w:rPr>
                <w:rFonts w:ascii="Century Gothic" w:eastAsia="Times New Roman" w:hAnsi="Century Gothic" w:cs="Arial"/>
                <w:sz w:val="16"/>
                <w:szCs w:val="16"/>
              </w:rPr>
              <w:t>Censo Nacional de Impartición de Justicia Estatal (CNIJE), 2020</w:t>
            </w:r>
          </w:p>
          <w:p w14:paraId="6D9B3370" w14:textId="77777777" w:rsidR="00A47C8A" w:rsidRPr="00A47C8A" w:rsidRDefault="00A47C8A" w:rsidP="00A5265F">
            <w:pPr>
              <w:pStyle w:val="Prrafodelista"/>
              <w:numPr>
                <w:ilvl w:val="0"/>
                <w:numId w:val="20"/>
              </w:numPr>
              <w:ind w:left="317"/>
              <w:contextualSpacing w:val="0"/>
              <w:rPr>
                <w:rFonts w:ascii="Century Gothic" w:eastAsia="Times New Roman" w:hAnsi="Century Gothic" w:cs="Arial"/>
                <w:sz w:val="16"/>
                <w:szCs w:val="16"/>
              </w:rPr>
            </w:pPr>
            <w:r w:rsidRPr="00A47C8A">
              <w:rPr>
                <w:rFonts w:ascii="Century Gothic" w:eastAsia="Times New Roman" w:hAnsi="Century Gothic" w:cs="Arial"/>
                <w:sz w:val="16"/>
                <w:szCs w:val="16"/>
              </w:rPr>
              <w:t>Censo Nacional de Procuración de Justicia Estatal (CNPJE), 2020</w:t>
            </w:r>
          </w:p>
          <w:p w14:paraId="76113AE8" w14:textId="77777777" w:rsidR="00A47C8A" w:rsidRPr="00A47C8A" w:rsidRDefault="00A47C8A" w:rsidP="00A5265F">
            <w:pPr>
              <w:pStyle w:val="Prrafodelista"/>
              <w:numPr>
                <w:ilvl w:val="0"/>
                <w:numId w:val="20"/>
              </w:numPr>
              <w:ind w:left="317"/>
              <w:contextualSpacing w:val="0"/>
              <w:rPr>
                <w:rFonts w:ascii="Century Gothic" w:eastAsia="Times New Roman" w:hAnsi="Century Gothic" w:cs="Arial"/>
                <w:sz w:val="16"/>
                <w:szCs w:val="16"/>
              </w:rPr>
            </w:pPr>
            <w:r w:rsidRPr="00A47C8A">
              <w:rPr>
                <w:rFonts w:ascii="Century Gothic" w:eastAsia="Times New Roman" w:hAnsi="Century Gothic" w:cs="Arial"/>
                <w:sz w:val="16"/>
                <w:szCs w:val="16"/>
              </w:rPr>
              <w:t>Censo Nacional de Transparencia, Acceso a la Información Pública y Protección de Datos Personales Estatal (CNTAIPPDPE), 2020</w:t>
            </w:r>
          </w:p>
          <w:p w14:paraId="0E0DD3CA" w14:textId="77777777" w:rsidR="00A47C8A" w:rsidRPr="00A47C8A" w:rsidRDefault="00A47C8A" w:rsidP="00A5265F">
            <w:pPr>
              <w:pStyle w:val="Prrafodelista"/>
              <w:numPr>
                <w:ilvl w:val="0"/>
                <w:numId w:val="20"/>
              </w:numPr>
              <w:ind w:left="317"/>
              <w:contextualSpacing w:val="0"/>
              <w:rPr>
                <w:rFonts w:ascii="Century Gothic" w:eastAsia="Times New Roman" w:hAnsi="Century Gothic" w:cs="Arial"/>
                <w:sz w:val="16"/>
                <w:szCs w:val="16"/>
              </w:rPr>
            </w:pPr>
            <w:r w:rsidRPr="00A47C8A">
              <w:rPr>
                <w:rFonts w:ascii="Century Gothic" w:eastAsia="Times New Roman" w:hAnsi="Century Gothic" w:cs="Arial"/>
                <w:sz w:val="16"/>
                <w:szCs w:val="16"/>
              </w:rPr>
              <w:t>Censo Nacional de Transparencia, Acceso a la Información Pública y Protección de Datos Personales Federal (CNTAIPPDPF), 2020</w:t>
            </w:r>
          </w:p>
          <w:p w14:paraId="4382A973" w14:textId="77777777" w:rsidR="00A47C8A" w:rsidRPr="00A47C8A" w:rsidRDefault="00A47C8A" w:rsidP="00A5265F">
            <w:pPr>
              <w:pStyle w:val="Prrafodelista"/>
              <w:numPr>
                <w:ilvl w:val="0"/>
                <w:numId w:val="20"/>
              </w:numPr>
              <w:ind w:left="317"/>
              <w:contextualSpacing w:val="0"/>
              <w:rPr>
                <w:rFonts w:ascii="Century Gothic" w:eastAsia="Times New Roman" w:hAnsi="Century Gothic" w:cs="Arial"/>
                <w:sz w:val="16"/>
                <w:szCs w:val="16"/>
              </w:rPr>
            </w:pPr>
            <w:r w:rsidRPr="00A47C8A">
              <w:rPr>
                <w:rFonts w:ascii="Century Gothic" w:eastAsia="Times New Roman" w:hAnsi="Century Gothic" w:cs="Arial"/>
                <w:sz w:val="16"/>
                <w:szCs w:val="16"/>
              </w:rPr>
              <w:t>Censo Nacional de Derechos Humanos Estatal (CNDHE), 2020</w:t>
            </w:r>
          </w:p>
          <w:p w14:paraId="06AB7C0B" w14:textId="77777777" w:rsidR="00A47C8A" w:rsidRPr="00A5265F" w:rsidRDefault="00A47C8A" w:rsidP="00A5265F">
            <w:pPr>
              <w:pStyle w:val="Prrafodelista"/>
              <w:numPr>
                <w:ilvl w:val="0"/>
                <w:numId w:val="20"/>
              </w:numPr>
              <w:ind w:left="317"/>
              <w:contextualSpacing w:val="0"/>
              <w:rPr>
                <w:rFonts w:ascii="Century Gothic" w:eastAsia="Times New Roman" w:hAnsi="Century Gothic" w:cs="Arial"/>
                <w:sz w:val="16"/>
                <w:szCs w:val="16"/>
              </w:rPr>
            </w:pPr>
            <w:r w:rsidRPr="00A47C8A">
              <w:rPr>
                <w:rFonts w:ascii="Century Gothic" w:eastAsia="Times New Roman" w:hAnsi="Century Gothic" w:cs="Arial"/>
                <w:sz w:val="16"/>
                <w:szCs w:val="16"/>
              </w:rPr>
              <w:t>Censo Nacional de Poderes Legislativos Estatal (CNPLE), 2020</w:t>
            </w:r>
          </w:p>
        </w:tc>
        <w:tc>
          <w:tcPr>
            <w:tcW w:w="3338" w:type="dxa"/>
          </w:tcPr>
          <w:p w14:paraId="7BC26E9C" w14:textId="77777777" w:rsidR="00A5265F" w:rsidRPr="00A5265F" w:rsidRDefault="00A5265F" w:rsidP="00A5265F">
            <w:pPr>
              <w:pStyle w:val="Prrafodelista"/>
              <w:numPr>
                <w:ilvl w:val="0"/>
                <w:numId w:val="21"/>
              </w:numPr>
              <w:ind w:left="315"/>
              <w:contextualSpacing w:val="0"/>
              <w:rPr>
                <w:rFonts w:ascii="Century Gothic" w:eastAsia="Times New Roman" w:hAnsi="Century Gothic" w:cs="Arial"/>
                <w:sz w:val="16"/>
                <w:szCs w:val="16"/>
              </w:rPr>
            </w:pPr>
            <w:r w:rsidRPr="00A5265F">
              <w:rPr>
                <w:rFonts w:ascii="Century Gothic" w:eastAsia="Times New Roman" w:hAnsi="Century Gothic" w:cs="Arial"/>
                <w:sz w:val="16"/>
                <w:szCs w:val="16"/>
              </w:rPr>
              <w:t>Recopilación de Información de los Cementerios Públicos en las Zonas Metropolitanas del País (si publicaron metadatos)</w:t>
            </w:r>
          </w:p>
          <w:p w14:paraId="6D1A54D9" w14:textId="77777777" w:rsidR="00A5265F" w:rsidRPr="00A5265F" w:rsidRDefault="00A5265F" w:rsidP="00A5265F">
            <w:pPr>
              <w:pStyle w:val="Prrafodelista"/>
              <w:numPr>
                <w:ilvl w:val="0"/>
                <w:numId w:val="21"/>
              </w:numPr>
              <w:ind w:left="315"/>
              <w:contextualSpacing w:val="0"/>
              <w:rPr>
                <w:rFonts w:ascii="Century Gothic" w:eastAsia="Times New Roman" w:hAnsi="Century Gothic" w:cs="Arial"/>
                <w:sz w:val="16"/>
                <w:szCs w:val="16"/>
              </w:rPr>
            </w:pPr>
            <w:r w:rsidRPr="00A5265F">
              <w:rPr>
                <w:rFonts w:ascii="Century Gothic" w:eastAsia="Times New Roman" w:hAnsi="Century Gothic" w:cs="Arial"/>
                <w:sz w:val="16"/>
                <w:szCs w:val="16"/>
              </w:rPr>
              <w:t>Encuesta Nacional de Agencias Funerarias ante COVID-19 2020</w:t>
            </w:r>
          </w:p>
          <w:p w14:paraId="2636048A" w14:textId="77777777" w:rsidR="00A5265F" w:rsidRPr="00A5265F" w:rsidRDefault="00A5265F" w:rsidP="00A5265F">
            <w:pPr>
              <w:pStyle w:val="Prrafodelista"/>
              <w:numPr>
                <w:ilvl w:val="0"/>
                <w:numId w:val="21"/>
              </w:numPr>
              <w:ind w:left="315"/>
              <w:contextualSpacing w:val="0"/>
              <w:rPr>
                <w:rFonts w:ascii="Century Gothic" w:eastAsia="Times New Roman" w:hAnsi="Century Gothic" w:cs="Arial"/>
                <w:sz w:val="16"/>
                <w:szCs w:val="16"/>
              </w:rPr>
            </w:pPr>
            <w:r w:rsidRPr="00A5265F">
              <w:rPr>
                <w:rFonts w:ascii="Century Gothic" w:eastAsia="Times New Roman" w:hAnsi="Century Gothic" w:cs="Arial"/>
                <w:sz w:val="16"/>
                <w:szCs w:val="16"/>
              </w:rPr>
              <w:t>Encuesta sobre el Impacto Económico Generado por COVID-19 en las Empresas 2020</w:t>
            </w:r>
          </w:p>
          <w:p w14:paraId="0158F7C8" w14:textId="77777777" w:rsidR="00A5265F" w:rsidRPr="00A5265F" w:rsidRDefault="00A5265F" w:rsidP="00A5265F">
            <w:pPr>
              <w:pStyle w:val="Prrafodelista"/>
              <w:numPr>
                <w:ilvl w:val="0"/>
                <w:numId w:val="21"/>
              </w:numPr>
              <w:ind w:left="315"/>
              <w:contextualSpacing w:val="0"/>
              <w:rPr>
                <w:rFonts w:ascii="Century Gothic" w:eastAsia="Times New Roman" w:hAnsi="Century Gothic" w:cs="Arial"/>
                <w:sz w:val="16"/>
                <w:szCs w:val="16"/>
              </w:rPr>
            </w:pPr>
            <w:r w:rsidRPr="00A5265F">
              <w:rPr>
                <w:rFonts w:ascii="Century Gothic" w:eastAsia="Times New Roman" w:hAnsi="Century Gothic" w:cs="Arial"/>
                <w:sz w:val="16"/>
                <w:szCs w:val="16"/>
              </w:rPr>
              <w:t>Encuesta Telefónica de Ocupación y Empleo 2020</w:t>
            </w:r>
          </w:p>
          <w:p w14:paraId="4D26585F" w14:textId="77777777" w:rsidR="00A5265F" w:rsidRPr="00A5265F" w:rsidRDefault="00A5265F" w:rsidP="00A5265F">
            <w:pPr>
              <w:pStyle w:val="Prrafodelista"/>
              <w:numPr>
                <w:ilvl w:val="0"/>
                <w:numId w:val="21"/>
              </w:numPr>
              <w:ind w:left="315"/>
              <w:contextualSpacing w:val="0"/>
              <w:rPr>
                <w:rFonts w:ascii="Century Gothic" w:eastAsia="Times New Roman" w:hAnsi="Century Gothic" w:cs="Arial"/>
                <w:sz w:val="16"/>
                <w:szCs w:val="16"/>
              </w:rPr>
            </w:pPr>
            <w:r w:rsidRPr="00A5265F">
              <w:rPr>
                <w:rFonts w:ascii="Century Gothic" w:eastAsia="Times New Roman" w:hAnsi="Century Gothic" w:cs="Arial"/>
                <w:sz w:val="16"/>
                <w:szCs w:val="16"/>
              </w:rPr>
              <w:t>Encuesta Telefónica sobre Confianza del Consumidor 2020</w:t>
            </w:r>
          </w:p>
          <w:p w14:paraId="53190E80" w14:textId="77777777" w:rsidR="00A47C8A" w:rsidRPr="00A5265F" w:rsidRDefault="00A5265F" w:rsidP="00A5265F">
            <w:pPr>
              <w:pStyle w:val="Prrafodelista"/>
              <w:numPr>
                <w:ilvl w:val="0"/>
                <w:numId w:val="21"/>
              </w:numPr>
              <w:ind w:left="315"/>
              <w:contextualSpacing w:val="0"/>
              <w:rPr>
                <w:rFonts w:ascii="Century Gothic" w:hAnsi="Century Gothic"/>
                <w:sz w:val="16"/>
                <w:szCs w:val="16"/>
              </w:rPr>
            </w:pPr>
            <w:r w:rsidRPr="00A5265F">
              <w:rPr>
                <w:rFonts w:ascii="Century Gothic" w:eastAsia="Times New Roman" w:hAnsi="Century Gothic" w:cs="Arial"/>
                <w:sz w:val="16"/>
                <w:szCs w:val="16"/>
              </w:rPr>
              <w:t>Encuesta Telefónica sobre COVID-19 y Mercado Laboral 2020</w:t>
            </w:r>
          </w:p>
        </w:tc>
      </w:tr>
    </w:tbl>
    <w:p w14:paraId="6983E388" w14:textId="77777777" w:rsidR="00A47C8A" w:rsidRDefault="00A47C8A" w:rsidP="00F97296">
      <w:pPr>
        <w:spacing w:before="240"/>
        <w:jc w:val="both"/>
        <w:rPr>
          <w:rFonts w:ascii="Century Gothic" w:hAnsi="Century Gothic"/>
          <w:sz w:val="19"/>
          <w:szCs w:val="19"/>
        </w:rPr>
      </w:pPr>
    </w:p>
    <w:p w14:paraId="03BCBD0B" w14:textId="77777777" w:rsidR="00162C7C" w:rsidRDefault="00162C7C" w:rsidP="00F97296">
      <w:pPr>
        <w:spacing w:before="240"/>
        <w:jc w:val="both"/>
        <w:rPr>
          <w:rFonts w:ascii="Century Gothic" w:hAnsi="Century Gothic"/>
          <w:sz w:val="19"/>
          <w:szCs w:val="19"/>
        </w:rPr>
      </w:pPr>
      <w:r w:rsidRPr="002B09C6">
        <w:rPr>
          <w:rFonts w:ascii="Century Gothic" w:hAnsi="Century Gothic"/>
          <w:sz w:val="19"/>
          <w:szCs w:val="19"/>
        </w:rPr>
        <w:t>Durante 2020 se publicaron 365 entregas de resultados (excluyendo indicadores de coyuntura) de los ciclos programas de información estadística y geográfica, este es el universo para el cálculo del indicador de accesibilidad.</w:t>
      </w:r>
      <w:r>
        <w:rPr>
          <w:rFonts w:ascii="Century Gothic" w:hAnsi="Century Gothic"/>
          <w:sz w:val="19"/>
          <w:szCs w:val="19"/>
        </w:rPr>
        <w:t xml:space="preserve">  </w:t>
      </w:r>
    </w:p>
    <w:p w14:paraId="7AACF0EF" w14:textId="77777777" w:rsidR="00F97296" w:rsidRPr="00DB2929" w:rsidRDefault="00445540" w:rsidP="00517E8F">
      <w:pPr>
        <w:spacing w:after="0"/>
        <w:jc w:val="center"/>
        <w:rPr>
          <w:rFonts w:ascii="Century Gothic" w:hAnsi="Century Gothic" w:cstheme="majorHAnsi"/>
          <w:b/>
          <w:sz w:val="19"/>
          <w:szCs w:val="19"/>
        </w:rPr>
      </w:pPr>
      <w:r>
        <w:rPr>
          <w:rFonts w:ascii="Century Gothic" w:hAnsi="Century Gothic" w:cstheme="majorHAnsi"/>
          <w:b/>
          <w:sz w:val="19"/>
          <w:szCs w:val="19"/>
        </w:rPr>
        <w:t>A.</w:t>
      </w:r>
      <w:r w:rsidR="00517E8F">
        <w:rPr>
          <w:rFonts w:ascii="Century Gothic" w:hAnsi="Century Gothic" w:cstheme="majorHAnsi"/>
          <w:b/>
          <w:sz w:val="19"/>
          <w:szCs w:val="19"/>
        </w:rPr>
        <w:t>4</w:t>
      </w:r>
      <w:r w:rsidR="00F97296" w:rsidRPr="00DB2929">
        <w:rPr>
          <w:rFonts w:ascii="Century Gothic" w:hAnsi="Century Gothic" w:cstheme="majorHAnsi"/>
          <w:b/>
          <w:sz w:val="19"/>
          <w:szCs w:val="19"/>
        </w:rPr>
        <w:t>.</w:t>
      </w:r>
      <w:r>
        <w:rPr>
          <w:rFonts w:ascii="Century Gothic" w:hAnsi="Century Gothic" w:cstheme="majorHAnsi"/>
          <w:b/>
          <w:sz w:val="19"/>
          <w:szCs w:val="19"/>
        </w:rPr>
        <w:t>3</w:t>
      </w:r>
      <w:r w:rsidR="00F97296" w:rsidRPr="00DB2929">
        <w:rPr>
          <w:rFonts w:ascii="Century Gothic" w:hAnsi="Century Gothic" w:cstheme="majorHAnsi"/>
          <w:b/>
          <w:sz w:val="19"/>
          <w:szCs w:val="19"/>
        </w:rPr>
        <w:t>. Ciclos de programa que cuentan con metadatos basados en estándares internacionales</w:t>
      </w:r>
    </w:p>
    <w:tbl>
      <w:tblPr>
        <w:tblW w:w="14459" w:type="dxa"/>
        <w:tblCellMar>
          <w:left w:w="70" w:type="dxa"/>
          <w:right w:w="70" w:type="dxa"/>
        </w:tblCellMar>
        <w:tblLook w:val="04A0" w:firstRow="1" w:lastRow="0" w:firstColumn="1" w:lastColumn="0" w:noHBand="0" w:noVBand="1"/>
      </w:tblPr>
      <w:tblGrid>
        <w:gridCol w:w="13183"/>
        <w:gridCol w:w="567"/>
        <w:gridCol w:w="709"/>
      </w:tblGrid>
      <w:tr w:rsidR="00F97296" w:rsidRPr="00DB2929" w14:paraId="382D2624" w14:textId="77777777" w:rsidTr="00ED7FE5">
        <w:trPr>
          <w:trHeight w:val="20"/>
        </w:trPr>
        <w:tc>
          <w:tcPr>
            <w:tcW w:w="13183" w:type="dxa"/>
            <w:tcBorders>
              <w:bottom w:val="single" w:sz="4" w:space="0" w:color="auto"/>
            </w:tcBorders>
            <w:vAlign w:val="center"/>
            <w:hideMark/>
          </w:tcPr>
          <w:p w14:paraId="57A40BE4" w14:textId="77777777" w:rsidR="00F97296" w:rsidRPr="00DB2929" w:rsidRDefault="00F97296" w:rsidP="00D256F6">
            <w:pPr>
              <w:spacing w:before="60" w:after="60"/>
              <w:rPr>
                <w:rFonts w:ascii="Century Gothic" w:hAnsi="Century Gothic"/>
                <w:sz w:val="16"/>
                <w:szCs w:val="16"/>
              </w:rPr>
            </w:pPr>
          </w:p>
        </w:tc>
        <w:tc>
          <w:tcPr>
            <w:tcW w:w="567" w:type="dxa"/>
            <w:tcBorders>
              <w:top w:val="single" w:sz="4" w:space="0" w:color="F2F2F2" w:themeColor="background1" w:themeShade="F2"/>
              <w:left w:val="nil"/>
              <w:bottom w:val="single" w:sz="4" w:space="0" w:color="auto"/>
              <w:right w:val="single" w:sz="4" w:space="0" w:color="F2F2F2" w:themeColor="background1" w:themeShade="F2"/>
            </w:tcBorders>
            <w:shd w:val="clear" w:color="auto" w:fill="3B3838" w:themeFill="background2" w:themeFillShade="40"/>
            <w:vAlign w:val="center"/>
            <w:hideMark/>
          </w:tcPr>
          <w:p w14:paraId="4B690876" w14:textId="77777777" w:rsidR="00F97296" w:rsidRPr="00DB2929" w:rsidRDefault="00F97296" w:rsidP="00D256F6">
            <w:pPr>
              <w:spacing w:before="60" w:after="60"/>
              <w:jc w:val="center"/>
              <w:rPr>
                <w:rFonts w:ascii="Century Gothic" w:hAnsi="Century Gothic"/>
                <w:b/>
                <w:bCs/>
                <w:sz w:val="16"/>
                <w:szCs w:val="16"/>
              </w:rPr>
            </w:pPr>
            <w:r w:rsidRPr="00DB2929">
              <w:rPr>
                <w:rFonts w:ascii="Century Gothic" w:hAnsi="Century Gothic"/>
                <w:b/>
                <w:bCs/>
                <w:sz w:val="16"/>
                <w:szCs w:val="16"/>
              </w:rPr>
              <w:t>#</w:t>
            </w:r>
          </w:p>
        </w:tc>
        <w:tc>
          <w:tcPr>
            <w:tcW w:w="709" w:type="dxa"/>
            <w:tcBorders>
              <w:top w:val="single" w:sz="4" w:space="0" w:color="F2F2F2" w:themeColor="background1" w:themeShade="F2"/>
              <w:left w:val="single" w:sz="4" w:space="0" w:color="F2F2F2" w:themeColor="background1" w:themeShade="F2"/>
              <w:bottom w:val="single" w:sz="4" w:space="0" w:color="auto"/>
              <w:right w:val="single" w:sz="4" w:space="0" w:color="F2F2F2" w:themeColor="background1" w:themeShade="F2"/>
            </w:tcBorders>
            <w:shd w:val="clear" w:color="auto" w:fill="3B3838" w:themeFill="background2" w:themeFillShade="40"/>
            <w:vAlign w:val="center"/>
            <w:hideMark/>
          </w:tcPr>
          <w:p w14:paraId="17768085" w14:textId="77777777" w:rsidR="00F97296" w:rsidRPr="00DB2929" w:rsidRDefault="00F97296" w:rsidP="00D256F6">
            <w:pPr>
              <w:spacing w:before="60" w:after="60"/>
              <w:jc w:val="center"/>
              <w:rPr>
                <w:rFonts w:ascii="Century Gothic" w:hAnsi="Century Gothic"/>
                <w:b/>
                <w:bCs/>
                <w:sz w:val="16"/>
                <w:szCs w:val="16"/>
              </w:rPr>
            </w:pPr>
            <w:r w:rsidRPr="00DB2929">
              <w:rPr>
                <w:rFonts w:ascii="Century Gothic" w:hAnsi="Century Gothic"/>
                <w:b/>
                <w:bCs/>
                <w:sz w:val="16"/>
                <w:szCs w:val="16"/>
              </w:rPr>
              <w:t>%</w:t>
            </w:r>
          </w:p>
        </w:tc>
      </w:tr>
      <w:tr w:rsidR="00F97296" w:rsidRPr="00DB2929" w14:paraId="4D165DFB" w14:textId="77777777" w:rsidTr="00ED7FE5">
        <w:trPr>
          <w:trHeight w:val="20"/>
        </w:trPr>
        <w:tc>
          <w:tcPr>
            <w:tcW w:w="13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CF2EB" w14:textId="77777777" w:rsidR="00F97296" w:rsidRPr="00DB2929" w:rsidRDefault="00F97296" w:rsidP="00D256F6">
            <w:pPr>
              <w:spacing w:before="60" w:after="60"/>
              <w:ind w:left="73"/>
              <w:rPr>
                <w:rFonts w:ascii="Century Gothic" w:hAnsi="Century Gothic"/>
                <w:bCs/>
                <w:sz w:val="16"/>
                <w:szCs w:val="16"/>
              </w:rPr>
            </w:pPr>
            <w:proofErr w:type="gramStart"/>
            <w:r w:rsidRPr="00DB2929">
              <w:rPr>
                <w:rFonts w:ascii="Century Gothic" w:hAnsi="Century Gothic"/>
                <w:bCs/>
                <w:sz w:val="16"/>
                <w:szCs w:val="16"/>
              </w:rPr>
              <w:t>Total</w:t>
            </w:r>
            <w:proofErr w:type="gramEnd"/>
            <w:r>
              <w:rPr>
                <w:rFonts w:ascii="Century Gothic" w:hAnsi="Century Gothic"/>
                <w:bCs/>
                <w:sz w:val="16"/>
                <w:szCs w:val="16"/>
              </w:rPr>
              <w:t xml:space="preserve"> </w:t>
            </w:r>
            <w:r w:rsidRPr="00DB2929">
              <w:rPr>
                <w:rFonts w:ascii="Century Gothic" w:hAnsi="Century Gothic"/>
                <w:bCs/>
                <w:sz w:val="16"/>
                <w:szCs w:val="16"/>
              </w:rPr>
              <w:t>de ciclos de Programas de Información que se publicaron durante 20</w:t>
            </w:r>
            <w:r>
              <w:rPr>
                <w:rFonts w:ascii="Century Gothic" w:hAnsi="Century Gothic"/>
                <w:bCs/>
                <w:sz w:val="16"/>
                <w:szCs w:val="16"/>
              </w:rPr>
              <w:t xml:space="preserve">20 </w:t>
            </w:r>
            <w:r w:rsidRPr="00DF20B5">
              <w:rPr>
                <w:rFonts w:ascii="Century Gothic" w:hAnsi="Century Gothic"/>
                <w:bCs/>
                <w:sz w:val="16"/>
                <w:szCs w:val="16"/>
                <w:vertAlign w:val="superscript"/>
              </w:rPr>
              <w:t>a/</w:t>
            </w:r>
            <w:r>
              <w:rPr>
                <w:rFonts w:ascii="Century Gothic" w:hAnsi="Century Gothic"/>
                <w:bCs/>
                <w:sz w:val="16"/>
                <w:szCs w:val="16"/>
                <w:vertAlign w:val="superscript"/>
              </w:rPr>
              <w:t xml:space="preserve"> </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hideMark/>
          </w:tcPr>
          <w:p w14:paraId="6C9FF1EB" w14:textId="77777777" w:rsidR="00F97296" w:rsidRPr="002B09C6" w:rsidRDefault="00F97296" w:rsidP="00D256F6">
            <w:pPr>
              <w:spacing w:after="0"/>
              <w:jc w:val="center"/>
              <w:rPr>
                <w:rFonts w:ascii="Century Gothic" w:hAnsi="Century Gothic"/>
                <w:bCs/>
                <w:color w:val="000000" w:themeColor="text1"/>
                <w:sz w:val="16"/>
                <w:szCs w:val="20"/>
              </w:rPr>
            </w:pPr>
            <w:r w:rsidRPr="002B09C6">
              <w:rPr>
                <w:rFonts w:ascii="Century Gothic" w:hAnsi="Century Gothic"/>
                <w:bCs/>
                <w:color w:val="000000" w:themeColor="text1"/>
                <w:sz w:val="16"/>
                <w:szCs w:val="20"/>
              </w:rPr>
              <w:t>365</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F10A853" w14:textId="77777777" w:rsidR="00F97296" w:rsidRPr="002B09C6" w:rsidRDefault="00F97296" w:rsidP="00D256F6">
            <w:pPr>
              <w:spacing w:after="0"/>
              <w:jc w:val="center"/>
              <w:rPr>
                <w:rFonts w:ascii="Century Gothic" w:hAnsi="Century Gothic"/>
                <w:b/>
                <w:bCs/>
                <w:color w:val="000000" w:themeColor="text1"/>
                <w:sz w:val="16"/>
                <w:szCs w:val="20"/>
              </w:rPr>
            </w:pPr>
            <w:r w:rsidRPr="002B09C6">
              <w:rPr>
                <w:rFonts w:ascii="Century Gothic" w:hAnsi="Century Gothic"/>
                <w:b/>
                <w:bCs/>
                <w:color w:val="000000" w:themeColor="text1"/>
                <w:sz w:val="16"/>
                <w:szCs w:val="20"/>
              </w:rPr>
              <w:t xml:space="preserve">100% </w:t>
            </w:r>
          </w:p>
        </w:tc>
      </w:tr>
      <w:tr w:rsidR="00F97296" w:rsidRPr="00DB2929" w14:paraId="3DD3EBFA" w14:textId="77777777" w:rsidTr="00ED7FE5">
        <w:trPr>
          <w:trHeight w:val="20"/>
        </w:trPr>
        <w:tc>
          <w:tcPr>
            <w:tcW w:w="13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203A40" w14:textId="77777777" w:rsidR="00F97296" w:rsidRPr="00DB2929" w:rsidRDefault="00F97296" w:rsidP="00D256F6">
            <w:pPr>
              <w:spacing w:before="60" w:after="60"/>
              <w:ind w:left="73"/>
              <w:rPr>
                <w:rFonts w:ascii="Century Gothic" w:hAnsi="Century Gothic"/>
                <w:bCs/>
                <w:sz w:val="16"/>
                <w:szCs w:val="16"/>
              </w:rPr>
            </w:pPr>
            <w:r>
              <w:rPr>
                <w:rFonts w:ascii="Century Gothic" w:hAnsi="Century Gothic"/>
                <w:bCs/>
                <w:sz w:val="16"/>
                <w:szCs w:val="16"/>
              </w:rPr>
              <w:t>C</w:t>
            </w:r>
            <w:r w:rsidRPr="00DB2929">
              <w:rPr>
                <w:rFonts w:ascii="Century Gothic" w:hAnsi="Century Gothic"/>
                <w:bCs/>
                <w:sz w:val="16"/>
                <w:szCs w:val="16"/>
              </w:rPr>
              <w:t>iclos de Programas de Información que acompañaron la publicación de resultados con metadatos estandarizados</w:t>
            </w:r>
            <w:r>
              <w:rPr>
                <w:rFonts w:ascii="Century Gothic" w:hAnsi="Century Gothic"/>
                <w:bCs/>
                <w:sz w:val="16"/>
                <w:szCs w:val="16"/>
              </w:rPr>
              <w:t xml:space="preserve"> </w:t>
            </w:r>
          </w:p>
        </w:tc>
        <w:tc>
          <w:tcPr>
            <w:tcW w:w="56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567A1CF" w14:textId="77777777" w:rsidR="00F97296" w:rsidRPr="002B09C6" w:rsidRDefault="00F97296" w:rsidP="00D256F6">
            <w:pPr>
              <w:spacing w:after="0"/>
              <w:jc w:val="center"/>
              <w:rPr>
                <w:rFonts w:ascii="Century Gothic" w:hAnsi="Century Gothic"/>
                <w:bCs/>
                <w:color w:val="000000" w:themeColor="text1"/>
                <w:sz w:val="16"/>
                <w:szCs w:val="20"/>
              </w:rPr>
            </w:pPr>
            <w:r w:rsidRPr="002B09C6">
              <w:rPr>
                <w:rFonts w:ascii="Century Gothic" w:hAnsi="Century Gothic"/>
                <w:bCs/>
                <w:color w:val="000000" w:themeColor="text1"/>
                <w:sz w:val="16"/>
                <w:szCs w:val="20"/>
              </w:rPr>
              <w:t>290</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3B76614" w14:textId="77777777" w:rsidR="00F97296" w:rsidRPr="002B09C6" w:rsidRDefault="00F97296" w:rsidP="00D256F6">
            <w:pPr>
              <w:spacing w:after="0"/>
              <w:jc w:val="center"/>
              <w:rPr>
                <w:rFonts w:ascii="Century Gothic" w:hAnsi="Century Gothic"/>
                <w:b/>
                <w:bCs/>
                <w:color w:val="000000" w:themeColor="text1"/>
                <w:sz w:val="16"/>
                <w:szCs w:val="20"/>
              </w:rPr>
            </w:pPr>
            <w:r w:rsidRPr="002B09C6">
              <w:rPr>
                <w:rFonts w:ascii="Century Gothic" w:hAnsi="Century Gothic"/>
                <w:b/>
                <w:bCs/>
                <w:color w:val="000000" w:themeColor="text1"/>
                <w:sz w:val="16"/>
                <w:szCs w:val="20"/>
              </w:rPr>
              <w:t>79%</w:t>
            </w:r>
          </w:p>
        </w:tc>
      </w:tr>
      <w:tr w:rsidR="00F97296" w:rsidRPr="00AA1496" w14:paraId="040687BB" w14:textId="77777777" w:rsidTr="00ED7FE5">
        <w:trPr>
          <w:trHeight w:val="20"/>
        </w:trPr>
        <w:tc>
          <w:tcPr>
            <w:tcW w:w="131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10A014" w14:textId="77777777" w:rsidR="00F97296" w:rsidRPr="00DB2929" w:rsidRDefault="00F97296" w:rsidP="00D256F6">
            <w:pPr>
              <w:spacing w:before="60" w:after="60"/>
              <w:ind w:left="73"/>
              <w:rPr>
                <w:rFonts w:ascii="Century Gothic" w:hAnsi="Century Gothic"/>
                <w:bCs/>
                <w:sz w:val="16"/>
                <w:szCs w:val="16"/>
              </w:rPr>
            </w:pPr>
            <w:r w:rsidRPr="00DB2929">
              <w:rPr>
                <w:rFonts w:ascii="Century Gothic" w:hAnsi="Century Gothic"/>
                <w:bCs/>
                <w:sz w:val="16"/>
                <w:szCs w:val="16"/>
              </w:rPr>
              <w:t>Ciclos de Programas de Información que no acompañaron la publicación de sus resultados con metadatos documentados con base en un estándar internacional</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D9D2F7" w14:textId="77777777" w:rsidR="00F97296" w:rsidRPr="002B09C6" w:rsidRDefault="00F97296" w:rsidP="00D256F6">
            <w:pPr>
              <w:spacing w:after="0"/>
              <w:jc w:val="center"/>
              <w:rPr>
                <w:rFonts w:ascii="Century Gothic" w:hAnsi="Century Gothic"/>
                <w:bCs/>
                <w:color w:val="000000" w:themeColor="text1"/>
                <w:sz w:val="16"/>
              </w:rPr>
            </w:pPr>
            <w:r w:rsidRPr="002B09C6">
              <w:rPr>
                <w:rFonts w:ascii="Century Gothic" w:hAnsi="Century Gothic"/>
                <w:bCs/>
                <w:color w:val="000000" w:themeColor="text1"/>
                <w:sz w:val="16"/>
              </w:rPr>
              <w:t>75</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7F344F" w14:textId="77777777" w:rsidR="00F97296" w:rsidRPr="002B09C6" w:rsidRDefault="00F97296" w:rsidP="00D256F6">
            <w:pPr>
              <w:spacing w:after="0"/>
              <w:jc w:val="center"/>
              <w:rPr>
                <w:rFonts w:ascii="Century Gothic" w:hAnsi="Century Gothic"/>
                <w:b/>
                <w:bCs/>
                <w:color w:val="000000" w:themeColor="text1"/>
                <w:sz w:val="16"/>
              </w:rPr>
            </w:pPr>
            <w:r w:rsidRPr="002B09C6">
              <w:rPr>
                <w:rFonts w:ascii="Century Gothic" w:hAnsi="Century Gothic"/>
                <w:b/>
                <w:bCs/>
                <w:color w:val="000000" w:themeColor="text1"/>
                <w:sz w:val="16"/>
              </w:rPr>
              <w:t>21%</w:t>
            </w:r>
          </w:p>
        </w:tc>
      </w:tr>
      <w:tr w:rsidR="00F97296" w:rsidRPr="00AA1496" w14:paraId="369653EC" w14:textId="77777777" w:rsidTr="00ED7FE5">
        <w:trPr>
          <w:trHeight w:val="20"/>
        </w:trPr>
        <w:tc>
          <w:tcPr>
            <w:tcW w:w="14459" w:type="dxa"/>
            <w:gridSpan w:val="3"/>
            <w:tcBorders>
              <w:top w:val="single" w:sz="4" w:space="0" w:color="auto"/>
            </w:tcBorders>
            <w:shd w:val="clear" w:color="auto" w:fill="FFFFFF" w:themeFill="background1"/>
            <w:vAlign w:val="center"/>
          </w:tcPr>
          <w:p w14:paraId="0991B9EC" w14:textId="77777777" w:rsidR="00F97296" w:rsidRPr="002B09C6" w:rsidRDefault="00F97296" w:rsidP="00D256F6">
            <w:pPr>
              <w:spacing w:after="0"/>
              <w:rPr>
                <w:rFonts w:ascii="Century Gothic" w:hAnsi="Century Gothic"/>
                <w:color w:val="000000" w:themeColor="text1"/>
                <w:sz w:val="14"/>
                <w:szCs w:val="14"/>
              </w:rPr>
            </w:pPr>
            <w:r w:rsidRPr="002B09C6">
              <w:rPr>
                <w:rFonts w:ascii="Century Gothic" w:hAnsi="Century Gothic"/>
                <w:color w:val="000000" w:themeColor="text1"/>
                <w:sz w:val="14"/>
                <w:szCs w:val="14"/>
              </w:rPr>
              <w:t>a/</w:t>
            </w:r>
            <w:r w:rsidR="00707511">
              <w:rPr>
                <w:rFonts w:ascii="Century Gothic" w:hAnsi="Century Gothic"/>
                <w:color w:val="000000" w:themeColor="text1"/>
                <w:sz w:val="14"/>
                <w:szCs w:val="14"/>
              </w:rPr>
              <w:t xml:space="preserve"> </w:t>
            </w:r>
            <w:r w:rsidR="00707511" w:rsidRPr="002B09C6">
              <w:rPr>
                <w:rFonts w:ascii="Century Gothic" w:hAnsi="Century Gothic"/>
                <w:color w:val="000000" w:themeColor="text1"/>
                <w:sz w:val="14"/>
                <w:szCs w:val="14"/>
              </w:rPr>
              <w:t>Excluye la publicación de resultados de siete ciclos de Programa de Censos Nacionales de Gobierno publicados ente octubre y diciembre de 2020, debido a que los metadatos de dichos programas se comienzan a liberar 60 días hábiles posteriores a la publicación</w:t>
            </w:r>
          </w:p>
        </w:tc>
      </w:tr>
    </w:tbl>
    <w:p w14:paraId="401E5F9F" w14:textId="77777777" w:rsidR="00F97296" w:rsidRPr="00AA1496" w:rsidRDefault="00F97296" w:rsidP="00F97296">
      <w:pPr>
        <w:spacing w:before="240"/>
        <w:jc w:val="both"/>
        <w:rPr>
          <w:rFonts w:ascii="Century Gothic" w:hAnsi="Century Gothic"/>
          <w:sz w:val="19"/>
          <w:szCs w:val="19"/>
        </w:rPr>
      </w:pPr>
      <w:r w:rsidRPr="002B09C6">
        <w:rPr>
          <w:rFonts w:ascii="Century Gothic" w:hAnsi="Century Gothic"/>
          <w:sz w:val="19"/>
          <w:szCs w:val="19"/>
        </w:rPr>
        <w:t xml:space="preserve">En 2020, el 79% de los programas de información estadística y geográfica publicados en el sitio del INEGI en Internet, publicaron resultados acompañados con metadatos documentados con base en estándares internacionales. En </w:t>
      </w:r>
      <w:bookmarkStart w:id="20" w:name="_Hlk31026606"/>
      <w:r w:rsidRPr="002B09C6">
        <w:rPr>
          <w:rFonts w:ascii="Century Gothic" w:hAnsi="Century Gothic"/>
          <w:sz w:val="19"/>
          <w:szCs w:val="19"/>
        </w:rPr>
        <w:t>el 21% restante corresponde a 75 ciclos de Programas de Información que no acompañaron la publicación de sus resultados, con metadatos documentados con</w:t>
      </w:r>
      <w:r w:rsidRPr="00DB2929">
        <w:rPr>
          <w:rFonts w:ascii="Century Gothic" w:hAnsi="Century Gothic"/>
          <w:sz w:val="19"/>
          <w:szCs w:val="19"/>
        </w:rPr>
        <w:t xml:space="preserve"> base en alguno de los estándares internacionales que actualmente se han adoptado en el INEG</w:t>
      </w:r>
      <w:bookmarkEnd w:id="20"/>
      <w:r w:rsidRPr="00DB2929">
        <w:rPr>
          <w:rFonts w:ascii="Century Gothic" w:hAnsi="Century Gothic"/>
          <w:sz w:val="19"/>
          <w:szCs w:val="19"/>
        </w:rPr>
        <w:t>I, como puede observarse en el siguiente cuadro:</w:t>
      </w:r>
    </w:p>
    <w:p w14:paraId="68473D43" w14:textId="77777777" w:rsidR="00F97296" w:rsidRPr="00AA1496" w:rsidRDefault="00445540" w:rsidP="00F97296">
      <w:pPr>
        <w:jc w:val="center"/>
        <w:rPr>
          <w:rFonts w:ascii="Century Gothic" w:hAnsi="Century Gothic" w:cstheme="majorHAnsi"/>
          <w:b/>
          <w:sz w:val="19"/>
          <w:szCs w:val="19"/>
        </w:rPr>
      </w:pPr>
      <w:r>
        <w:rPr>
          <w:rFonts w:ascii="Century Gothic" w:hAnsi="Century Gothic" w:cstheme="majorHAnsi"/>
          <w:b/>
          <w:sz w:val="19"/>
          <w:szCs w:val="19"/>
        </w:rPr>
        <w:t>A.</w:t>
      </w:r>
      <w:r w:rsidR="00517E8F">
        <w:rPr>
          <w:rFonts w:ascii="Century Gothic" w:hAnsi="Century Gothic" w:cstheme="majorHAnsi"/>
          <w:b/>
          <w:sz w:val="19"/>
          <w:szCs w:val="19"/>
        </w:rPr>
        <w:t>4</w:t>
      </w:r>
      <w:r w:rsidR="00F97296" w:rsidRPr="00DB2929">
        <w:rPr>
          <w:rFonts w:ascii="Century Gothic" w:hAnsi="Century Gothic" w:cstheme="majorHAnsi"/>
          <w:b/>
          <w:sz w:val="19"/>
          <w:szCs w:val="19"/>
        </w:rPr>
        <w:t>.</w:t>
      </w:r>
      <w:r>
        <w:rPr>
          <w:rFonts w:ascii="Century Gothic" w:hAnsi="Century Gothic" w:cstheme="majorHAnsi"/>
          <w:b/>
          <w:sz w:val="19"/>
          <w:szCs w:val="19"/>
        </w:rPr>
        <w:t>4</w:t>
      </w:r>
      <w:r w:rsidR="00F97296" w:rsidRPr="00DB2929">
        <w:rPr>
          <w:rFonts w:ascii="Century Gothic" w:hAnsi="Century Gothic" w:cstheme="majorHAnsi"/>
          <w:b/>
          <w:sz w:val="19"/>
          <w:szCs w:val="19"/>
        </w:rPr>
        <w:t>. Ciclos de Programas de información que no publicaron o actualizaron metadatos en 2020</w:t>
      </w:r>
    </w:p>
    <w:tbl>
      <w:tblPr>
        <w:tblW w:w="14312" w:type="dxa"/>
        <w:tblLayout w:type="fixed"/>
        <w:tblCellMar>
          <w:left w:w="70" w:type="dxa"/>
          <w:right w:w="70" w:type="dxa"/>
        </w:tblCellMar>
        <w:tblLook w:val="04A0" w:firstRow="1" w:lastRow="0" w:firstColumn="1" w:lastColumn="0" w:noHBand="0" w:noVBand="1"/>
      </w:tblPr>
      <w:tblGrid>
        <w:gridCol w:w="8784"/>
        <w:gridCol w:w="2835"/>
        <w:gridCol w:w="1276"/>
        <w:gridCol w:w="1417"/>
      </w:tblGrid>
      <w:tr w:rsidR="00F97296" w:rsidRPr="0030359D" w14:paraId="1D2336C4" w14:textId="77777777" w:rsidTr="00037DA5">
        <w:trPr>
          <w:trHeight w:val="255"/>
          <w:tblHeader/>
        </w:trPr>
        <w:tc>
          <w:tcPr>
            <w:tcW w:w="878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0061FC4" w14:textId="77777777" w:rsidR="00F97296" w:rsidRPr="0030359D" w:rsidRDefault="00F97296" w:rsidP="00D256F6">
            <w:pPr>
              <w:spacing w:after="0" w:line="240" w:lineRule="auto"/>
              <w:jc w:val="center"/>
              <w:rPr>
                <w:rFonts w:ascii="Century Gothic" w:eastAsia="Times New Roman" w:hAnsi="Century Gothic" w:cs="Calibri"/>
                <w:b/>
                <w:bCs/>
                <w:color w:val="FFFFFF"/>
                <w:sz w:val="16"/>
                <w:szCs w:val="16"/>
                <w:lang w:eastAsia="es-MX"/>
              </w:rPr>
            </w:pPr>
            <w:r w:rsidRPr="0030359D">
              <w:rPr>
                <w:rFonts w:ascii="Century Gothic" w:eastAsia="Times New Roman" w:hAnsi="Century Gothic" w:cs="Calibri"/>
                <w:b/>
                <w:bCs/>
                <w:color w:val="FFFFFF"/>
                <w:sz w:val="16"/>
                <w:szCs w:val="16"/>
                <w:lang w:eastAsia="es-MX"/>
              </w:rPr>
              <w:t>Nombre del Programa de Información</w:t>
            </w:r>
          </w:p>
        </w:tc>
        <w:tc>
          <w:tcPr>
            <w:tcW w:w="2835" w:type="dxa"/>
            <w:tcBorders>
              <w:top w:val="single" w:sz="4" w:space="0" w:color="auto"/>
              <w:left w:val="nil"/>
              <w:bottom w:val="single" w:sz="4" w:space="0" w:color="auto"/>
              <w:right w:val="single" w:sz="4" w:space="0" w:color="auto"/>
            </w:tcBorders>
            <w:shd w:val="clear" w:color="000000" w:fill="002060"/>
            <w:vAlign w:val="center"/>
            <w:hideMark/>
          </w:tcPr>
          <w:p w14:paraId="55FD4F4F" w14:textId="77777777" w:rsidR="00F97296" w:rsidRPr="0030359D" w:rsidRDefault="00F97296" w:rsidP="00D256F6">
            <w:pPr>
              <w:spacing w:after="0" w:line="240" w:lineRule="auto"/>
              <w:jc w:val="center"/>
              <w:rPr>
                <w:rFonts w:ascii="Century Gothic" w:eastAsia="Times New Roman" w:hAnsi="Century Gothic" w:cs="Calibri"/>
                <w:b/>
                <w:bCs/>
                <w:color w:val="FFFFFF"/>
                <w:sz w:val="16"/>
                <w:szCs w:val="16"/>
                <w:lang w:eastAsia="es-MX"/>
              </w:rPr>
            </w:pPr>
            <w:r w:rsidRPr="0030359D">
              <w:rPr>
                <w:rFonts w:ascii="Century Gothic" w:eastAsia="Times New Roman" w:hAnsi="Century Gothic" w:cs="Calibri"/>
                <w:b/>
                <w:bCs/>
                <w:color w:val="FFFFFF"/>
                <w:sz w:val="16"/>
                <w:szCs w:val="16"/>
                <w:lang w:eastAsia="es-MX"/>
              </w:rPr>
              <w:t>Periodicidad</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71D870DF" w14:textId="77777777" w:rsidR="00F97296" w:rsidRPr="0030359D" w:rsidRDefault="00F97296" w:rsidP="00D256F6">
            <w:pPr>
              <w:spacing w:after="0" w:line="240" w:lineRule="auto"/>
              <w:jc w:val="center"/>
              <w:rPr>
                <w:rFonts w:ascii="Century Gothic" w:eastAsia="Times New Roman" w:hAnsi="Century Gothic" w:cs="Calibri"/>
                <w:b/>
                <w:bCs/>
                <w:color w:val="FFFFFF"/>
                <w:sz w:val="16"/>
                <w:szCs w:val="16"/>
                <w:lang w:eastAsia="es-MX"/>
              </w:rPr>
            </w:pPr>
            <w:r w:rsidRPr="0030359D">
              <w:rPr>
                <w:rFonts w:ascii="Century Gothic" w:eastAsia="Times New Roman" w:hAnsi="Century Gothic" w:cs="Calibri"/>
                <w:b/>
                <w:bCs/>
                <w:color w:val="FFFFFF"/>
                <w:sz w:val="16"/>
                <w:szCs w:val="16"/>
                <w:lang w:eastAsia="es-MX"/>
              </w:rPr>
              <w:t>Ciclos publicados</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176F1FCA" w14:textId="77777777" w:rsidR="00F97296" w:rsidRPr="0030359D" w:rsidRDefault="00F97296" w:rsidP="00D256F6">
            <w:pPr>
              <w:spacing w:after="0" w:line="240" w:lineRule="auto"/>
              <w:jc w:val="center"/>
              <w:rPr>
                <w:rFonts w:ascii="Century Gothic" w:eastAsia="Times New Roman" w:hAnsi="Century Gothic" w:cs="Calibri"/>
                <w:b/>
                <w:bCs/>
                <w:color w:val="FFFFFF"/>
                <w:sz w:val="16"/>
                <w:szCs w:val="16"/>
                <w:lang w:eastAsia="es-MX"/>
              </w:rPr>
            </w:pPr>
            <w:r w:rsidRPr="0030359D">
              <w:rPr>
                <w:rFonts w:ascii="Century Gothic" w:eastAsia="Times New Roman" w:hAnsi="Century Gothic" w:cs="Calibri"/>
                <w:b/>
                <w:bCs/>
                <w:color w:val="FFFFFF"/>
                <w:sz w:val="16"/>
                <w:szCs w:val="16"/>
                <w:lang w:eastAsia="es-MX"/>
              </w:rPr>
              <w:t>UA Responsable</w:t>
            </w:r>
          </w:p>
        </w:tc>
      </w:tr>
      <w:tr w:rsidR="00F97296" w:rsidRPr="0030359D" w14:paraId="759493ED"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noWrap/>
            <w:vAlign w:val="center"/>
            <w:hideMark/>
          </w:tcPr>
          <w:p w14:paraId="6AF8C163" w14:textId="77777777" w:rsidR="00F97296" w:rsidRPr="0030359D" w:rsidRDefault="00F97296" w:rsidP="00D256F6">
            <w:pPr>
              <w:spacing w:after="0" w:line="240" w:lineRule="auto"/>
              <w:rPr>
                <w:rFonts w:ascii="Century Gothic" w:eastAsia="Times New Roman" w:hAnsi="Century Gothic" w:cs="Calibri"/>
                <w:sz w:val="16"/>
                <w:szCs w:val="16"/>
                <w:lang w:eastAsia="es-MX"/>
              </w:rPr>
            </w:pPr>
            <w:bookmarkStart w:id="21" w:name="_Hlk62131287"/>
            <w:r w:rsidRPr="0030359D">
              <w:rPr>
                <w:rFonts w:ascii="Century Gothic" w:eastAsia="Times New Roman" w:hAnsi="Century Gothic" w:cs="Calibri"/>
                <w:sz w:val="16"/>
                <w:szCs w:val="16"/>
                <w:lang w:eastAsia="es-MX"/>
              </w:rPr>
              <w:t>Encuesta Nacional de Agencias Funerarias ante COVID-19 2020.</w:t>
            </w:r>
          </w:p>
        </w:tc>
        <w:tc>
          <w:tcPr>
            <w:tcW w:w="2835" w:type="dxa"/>
            <w:tcBorders>
              <w:top w:val="nil"/>
              <w:left w:val="nil"/>
              <w:bottom w:val="single" w:sz="4" w:space="0" w:color="auto"/>
              <w:right w:val="single" w:sz="4" w:space="0" w:color="auto"/>
            </w:tcBorders>
            <w:shd w:val="clear" w:color="auto" w:fill="auto"/>
            <w:noWrap/>
            <w:vAlign w:val="center"/>
            <w:hideMark/>
          </w:tcPr>
          <w:p w14:paraId="641FD80B" w14:textId="77777777" w:rsidR="00F97296" w:rsidRPr="0030359D" w:rsidRDefault="00F97296" w:rsidP="00D256F6">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Única</w:t>
            </w:r>
          </w:p>
        </w:tc>
        <w:tc>
          <w:tcPr>
            <w:tcW w:w="1276" w:type="dxa"/>
            <w:tcBorders>
              <w:top w:val="nil"/>
              <w:left w:val="nil"/>
              <w:bottom w:val="single" w:sz="4" w:space="0" w:color="auto"/>
              <w:right w:val="single" w:sz="4" w:space="0" w:color="auto"/>
            </w:tcBorders>
            <w:shd w:val="clear" w:color="auto" w:fill="auto"/>
            <w:vAlign w:val="center"/>
            <w:hideMark/>
          </w:tcPr>
          <w:p w14:paraId="34AFF92F" w14:textId="77777777" w:rsidR="00F97296" w:rsidRPr="0030359D" w:rsidRDefault="00F97296" w:rsidP="00B15CC3">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1</w:t>
            </w:r>
          </w:p>
        </w:tc>
        <w:tc>
          <w:tcPr>
            <w:tcW w:w="1417" w:type="dxa"/>
            <w:tcBorders>
              <w:top w:val="nil"/>
              <w:left w:val="nil"/>
              <w:bottom w:val="single" w:sz="4" w:space="0" w:color="auto"/>
              <w:right w:val="single" w:sz="4" w:space="0" w:color="auto"/>
            </w:tcBorders>
            <w:shd w:val="clear" w:color="auto" w:fill="auto"/>
            <w:vAlign w:val="center"/>
            <w:hideMark/>
          </w:tcPr>
          <w:p w14:paraId="5DF75C16"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DGEE</w:t>
            </w:r>
          </w:p>
        </w:tc>
      </w:tr>
      <w:tr w:rsidR="00F97296" w:rsidRPr="0030359D" w14:paraId="788D54FB"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noWrap/>
            <w:vAlign w:val="center"/>
            <w:hideMark/>
          </w:tcPr>
          <w:p w14:paraId="5FFBE66E"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Encuesta sobre el Impacto Económico Generado por COVID-19 en las Empresas 2020</w:t>
            </w:r>
          </w:p>
        </w:tc>
        <w:tc>
          <w:tcPr>
            <w:tcW w:w="2835" w:type="dxa"/>
            <w:tcBorders>
              <w:top w:val="nil"/>
              <w:left w:val="nil"/>
              <w:bottom w:val="single" w:sz="4" w:space="0" w:color="auto"/>
              <w:right w:val="single" w:sz="4" w:space="0" w:color="auto"/>
            </w:tcBorders>
            <w:shd w:val="clear" w:color="auto" w:fill="auto"/>
            <w:noWrap/>
            <w:vAlign w:val="center"/>
            <w:hideMark/>
          </w:tcPr>
          <w:p w14:paraId="5DC3E333" w14:textId="77777777" w:rsidR="00F97296" w:rsidRPr="0030359D" w:rsidRDefault="00F97296" w:rsidP="00D256F6">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No determinada</w:t>
            </w:r>
          </w:p>
        </w:tc>
        <w:tc>
          <w:tcPr>
            <w:tcW w:w="1276" w:type="dxa"/>
            <w:tcBorders>
              <w:top w:val="nil"/>
              <w:left w:val="nil"/>
              <w:bottom w:val="single" w:sz="4" w:space="0" w:color="auto"/>
              <w:right w:val="single" w:sz="4" w:space="0" w:color="auto"/>
            </w:tcBorders>
            <w:shd w:val="clear" w:color="auto" w:fill="auto"/>
            <w:vAlign w:val="center"/>
            <w:hideMark/>
          </w:tcPr>
          <w:p w14:paraId="3EF0022E" w14:textId="77777777" w:rsidR="00F97296" w:rsidRPr="0030359D" w:rsidRDefault="00F97296" w:rsidP="00B15CC3">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2</w:t>
            </w:r>
          </w:p>
        </w:tc>
        <w:tc>
          <w:tcPr>
            <w:tcW w:w="1417" w:type="dxa"/>
            <w:tcBorders>
              <w:top w:val="nil"/>
              <w:left w:val="nil"/>
              <w:bottom w:val="single" w:sz="4" w:space="0" w:color="auto"/>
              <w:right w:val="single" w:sz="4" w:space="0" w:color="auto"/>
            </w:tcBorders>
            <w:shd w:val="clear" w:color="auto" w:fill="auto"/>
            <w:vAlign w:val="center"/>
            <w:hideMark/>
          </w:tcPr>
          <w:p w14:paraId="189072B5"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DGEE</w:t>
            </w:r>
          </w:p>
        </w:tc>
      </w:tr>
      <w:tr w:rsidR="00F97296" w:rsidRPr="0030359D" w14:paraId="741C222B"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6102091C"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Registro Administrativo de la Industria Automotriz de Vehículos Ligeros</w:t>
            </w:r>
          </w:p>
        </w:tc>
        <w:tc>
          <w:tcPr>
            <w:tcW w:w="2835" w:type="dxa"/>
            <w:tcBorders>
              <w:top w:val="nil"/>
              <w:left w:val="nil"/>
              <w:bottom w:val="single" w:sz="4" w:space="0" w:color="auto"/>
              <w:right w:val="single" w:sz="4" w:space="0" w:color="auto"/>
            </w:tcBorders>
            <w:shd w:val="clear" w:color="auto" w:fill="auto"/>
            <w:vAlign w:val="center"/>
            <w:hideMark/>
          </w:tcPr>
          <w:p w14:paraId="26244E9D" w14:textId="77777777" w:rsidR="00F97296" w:rsidRPr="0030359D" w:rsidRDefault="00F97296" w:rsidP="00D256F6">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Mensual</w:t>
            </w:r>
          </w:p>
        </w:tc>
        <w:tc>
          <w:tcPr>
            <w:tcW w:w="1276" w:type="dxa"/>
            <w:tcBorders>
              <w:top w:val="nil"/>
              <w:left w:val="nil"/>
              <w:bottom w:val="single" w:sz="4" w:space="0" w:color="auto"/>
              <w:right w:val="single" w:sz="4" w:space="0" w:color="auto"/>
            </w:tcBorders>
            <w:shd w:val="clear" w:color="auto" w:fill="auto"/>
            <w:vAlign w:val="center"/>
            <w:hideMark/>
          </w:tcPr>
          <w:p w14:paraId="59E8B5E6" w14:textId="77777777" w:rsidR="00F97296" w:rsidRPr="0030359D" w:rsidRDefault="00F97296" w:rsidP="00B15CC3">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12</w:t>
            </w:r>
          </w:p>
        </w:tc>
        <w:tc>
          <w:tcPr>
            <w:tcW w:w="1417" w:type="dxa"/>
            <w:tcBorders>
              <w:top w:val="nil"/>
              <w:left w:val="nil"/>
              <w:bottom w:val="single" w:sz="4" w:space="0" w:color="auto"/>
              <w:right w:val="single" w:sz="4" w:space="0" w:color="auto"/>
            </w:tcBorders>
            <w:shd w:val="clear" w:color="auto" w:fill="auto"/>
            <w:vAlign w:val="center"/>
            <w:hideMark/>
          </w:tcPr>
          <w:p w14:paraId="4F9722BA"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DGEE</w:t>
            </w:r>
          </w:p>
        </w:tc>
      </w:tr>
      <w:tr w:rsidR="00F97296" w:rsidRPr="0030359D" w14:paraId="7C3D4005"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noWrap/>
            <w:vAlign w:val="center"/>
            <w:hideMark/>
          </w:tcPr>
          <w:p w14:paraId="7657BB56"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Encuesta Nacional de Inserción Laboral de los Egresados de la Educación Media Superior 2016</w:t>
            </w:r>
          </w:p>
        </w:tc>
        <w:tc>
          <w:tcPr>
            <w:tcW w:w="2835" w:type="dxa"/>
            <w:tcBorders>
              <w:top w:val="nil"/>
              <w:left w:val="nil"/>
              <w:bottom w:val="single" w:sz="4" w:space="0" w:color="auto"/>
              <w:right w:val="single" w:sz="4" w:space="0" w:color="auto"/>
            </w:tcBorders>
            <w:shd w:val="clear" w:color="auto" w:fill="auto"/>
            <w:noWrap/>
            <w:vAlign w:val="center"/>
            <w:hideMark/>
          </w:tcPr>
          <w:p w14:paraId="1EBACBDA" w14:textId="77777777" w:rsidR="00F97296" w:rsidRPr="0030359D" w:rsidRDefault="00F97296" w:rsidP="00D256F6">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No determinada</w:t>
            </w:r>
          </w:p>
        </w:tc>
        <w:tc>
          <w:tcPr>
            <w:tcW w:w="1276" w:type="dxa"/>
            <w:tcBorders>
              <w:top w:val="nil"/>
              <w:left w:val="nil"/>
              <w:bottom w:val="single" w:sz="4" w:space="0" w:color="auto"/>
              <w:right w:val="single" w:sz="4" w:space="0" w:color="auto"/>
            </w:tcBorders>
            <w:shd w:val="clear" w:color="auto" w:fill="auto"/>
            <w:vAlign w:val="center"/>
            <w:hideMark/>
          </w:tcPr>
          <w:p w14:paraId="7F2B3C8A" w14:textId="77777777" w:rsidR="00F97296" w:rsidRPr="0030359D" w:rsidRDefault="00F97296" w:rsidP="00B15CC3">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1</w:t>
            </w:r>
          </w:p>
        </w:tc>
        <w:tc>
          <w:tcPr>
            <w:tcW w:w="1417" w:type="dxa"/>
            <w:tcBorders>
              <w:top w:val="nil"/>
              <w:left w:val="nil"/>
              <w:bottom w:val="single" w:sz="4" w:space="0" w:color="auto"/>
              <w:right w:val="single" w:sz="4" w:space="0" w:color="auto"/>
            </w:tcBorders>
            <w:shd w:val="clear" w:color="auto" w:fill="auto"/>
            <w:vAlign w:val="center"/>
            <w:hideMark/>
          </w:tcPr>
          <w:p w14:paraId="38BE6BE0"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DGES</w:t>
            </w:r>
          </w:p>
        </w:tc>
      </w:tr>
      <w:tr w:rsidR="00F97296" w:rsidRPr="0030359D" w14:paraId="5D46E2CB"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noWrap/>
            <w:vAlign w:val="center"/>
            <w:hideMark/>
          </w:tcPr>
          <w:p w14:paraId="54CE033D"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Encuesta Nacional de Inserción Laboral de los Egresados de la Educación Media Superior 2019</w:t>
            </w:r>
          </w:p>
        </w:tc>
        <w:tc>
          <w:tcPr>
            <w:tcW w:w="2835" w:type="dxa"/>
            <w:tcBorders>
              <w:top w:val="nil"/>
              <w:left w:val="nil"/>
              <w:bottom w:val="single" w:sz="4" w:space="0" w:color="auto"/>
              <w:right w:val="single" w:sz="4" w:space="0" w:color="auto"/>
            </w:tcBorders>
            <w:shd w:val="clear" w:color="auto" w:fill="auto"/>
            <w:noWrap/>
            <w:vAlign w:val="center"/>
            <w:hideMark/>
          </w:tcPr>
          <w:p w14:paraId="7E5F2C13" w14:textId="77777777" w:rsidR="00F97296" w:rsidRPr="0030359D" w:rsidRDefault="00F97296" w:rsidP="00D256F6">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No determinada</w:t>
            </w:r>
          </w:p>
        </w:tc>
        <w:tc>
          <w:tcPr>
            <w:tcW w:w="1276" w:type="dxa"/>
            <w:tcBorders>
              <w:top w:val="nil"/>
              <w:left w:val="nil"/>
              <w:bottom w:val="single" w:sz="4" w:space="0" w:color="auto"/>
              <w:right w:val="single" w:sz="4" w:space="0" w:color="auto"/>
            </w:tcBorders>
            <w:shd w:val="clear" w:color="auto" w:fill="auto"/>
            <w:vAlign w:val="center"/>
            <w:hideMark/>
          </w:tcPr>
          <w:p w14:paraId="242ACAD7" w14:textId="77777777" w:rsidR="00F97296" w:rsidRPr="0030359D" w:rsidRDefault="00F97296" w:rsidP="00B15CC3">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1</w:t>
            </w:r>
          </w:p>
        </w:tc>
        <w:tc>
          <w:tcPr>
            <w:tcW w:w="1417" w:type="dxa"/>
            <w:tcBorders>
              <w:top w:val="nil"/>
              <w:left w:val="nil"/>
              <w:bottom w:val="single" w:sz="4" w:space="0" w:color="auto"/>
              <w:right w:val="single" w:sz="4" w:space="0" w:color="auto"/>
            </w:tcBorders>
            <w:shd w:val="clear" w:color="auto" w:fill="auto"/>
            <w:vAlign w:val="center"/>
            <w:hideMark/>
          </w:tcPr>
          <w:p w14:paraId="18B4705A"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DGES</w:t>
            </w:r>
          </w:p>
        </w:tc>
      </w:tr>
      <w:tr w:rsidR="00F97296" w:rsidRPr="0030359D" w14:paraId="347CF377"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noWrap/>
            <w:vAlign w:val="center"/>
            <w:hideMark/>
          </w:tcPr>
          <w:p w14:paraId="03776522"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Encuesta Nacional de Trabajo Infantil 2019</w:t>
            </w:r>
          </w:p>
        </w:tc>
        <w:tc>
          <w:tcPr>
            <w:tcW w:w="2835" w:type="dxa"/>
            <w:tcBorders>
              <w:top w:val="nil"/>
              <w:left w:val="nil"/>
              <w:bottom w:val="single" w:sz="4" w:space="0" w:color="auto"/>
              <w:right w:val="single" w:sz="4" w:space="0" w:color="auto"/>
            </w:tcBorders>
            <w:shd w:val="clear" w:color="auto" w:fill="auto"/>
            <w:noWrap/>
            <w:vAlign w:val="center"/>
            <w:hideMark/>
          </w:tcPr>
          <w:p w14:paraId="166F8599" w14:textId="77777777" w:rsidR="00F97296" w:rsidRPr="0030359D" w:rsidRDefault="00F97296" w:rsidP="00D256F6">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Bianual</w:t>
            </w:r>
          </w:p>
        </w:tc>
        <w:tc>
          <w:tcPr>
            <w:tcW w:w="1276" w:type="dxa"/>
            <w:tcBorders>
              <w:top w:val="nil"/>
              <w:left w:val="nil"/>
              <w:bottom w:val="single" w:sz="4" w:space="0" w:color="auto"/>
              <w:right w:val="single" w:sz="4" w:space="0" w:color="auto"/>
            </w:tcBorders>
            <w:shd w:val="clear" w:color="auto" w:fill="auto"/>
            <w:vAlign w:val="center"/>
            <w:hideMark/>
          </w:tcPr>
          <w:p w14:paraId="4F64F38E" w14:textId="77777777" w:rsidR="00F97296" w:rsidRPr="0030359D" w:rsidRDefault="00F97296" w:rsidP="00B15CC3">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1</w:t>
            </w:r>
          </w:p>
        </w:tc>
        <w:tc>
          <w:tcPr>
            <w:tcW w:w="1417" w:type="dxa"/>
            <w:tcBorders>
              <w:top w:val="nil"/>
              <w:left w:val="nil"/>
              <w:bottom w:val="single" w:sz="4" w:space="0" w:color="auto"/>
              <w:right w:val="single" w:sz="4" w:space="0" w:color="auto"/>
            </w:tcBorders>
            <w:shd w:val="clear" w:color="auto" w:fill="auto"/>
            <w:vAlign w:val="center"/>
            <w:hideMark/>
          </w:tcPr>
          <w:p w14:paraId="6EE07888"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DGES</w:t>
            </w:r>
          </w:p>
        </w:tc>
      </w:tr>
      <w:tr w:rsidR="00F97296" w:rsidRPr="0030359D" w14:paraId="5645039E"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3894F206"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Encuesta Nacional sobre Consumo de Energéticos en Viviendas Particulares 2019</w:t>
            </w:r>
          </w:p>
        </w:tc>
        <w:tc>
          <w:tcPr>
            <w:tcW w:w="2835" w:type="dxa"/>
            <w:tcBorders>
              <w:top w:val="nil"/>
              <w:left w:val="nil"/>
              <w:bottom w:val="single" w:sz="4" w:space="0" w:color="auto"/>
              <w:right w:val="single" w:sz="4" w:space="0" w:color="auto"/>
            </w:tcBorders>
            <w:shd w:val="clear" w:color="auto" w:fill="auto"/>
            <w:vAlign w:val="center"/>
            <w:hideMark/>
          </w:tcPr>
          <w:p w14:paraId="4515A932" w14:textId="77777777" w:rsidR="00F97296" w:rsidRPr="0030359D" w:rsidRDefault="00F97296" w:rsidP="00D256F6">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Anual</w:t>
            </w:r>
          </w:p>
        </w:tc>
        <w:tc>
          <w:tcPr>
            <w:tcW w:w="1276" w:type="dxa"/>
            <w:tcBorders>
              <w:top w:val="nil"/>
              <w:left w:val="nil"/>
              <w:bottom w:val="single" w:sz="4" w:space="0" w:color="auto"/>
              <w:right w:val="single" w:sz="4" w:space="0" w:color="auto"/>
            </w:tcBorders>
            <w:shd w:val="clear" w:color="auto" w:fill="auto"/>
            <w:vAlign w:val="center"/>
            <w:hideMark/>
          </w:tcPr>
          <w:p w14:paraId="6B08B4E9" w14:textId="77777777" w:rsidR="00F97296" w:rsidRPr="0030359D" w:rsidRDefault="00F97296" w:rsidP="00B15CC3">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1</w:t>
            </w:r>
          </w:p>
        </w:tc>
        <w:tc>
          <w:tcPr>
            <w:tcW w:w="1417" w:type="dxa"/>
            <w:tcBorders>
              <w:top w:val="nil"/>
              <w:left w:val="nil"/>
              <w:bottom w:val="single" w:sz="4" w:space="0" w:color="auto"/>
              <w:right w:val="single" w:sz="4" w:space="0" w:color="auto"/>
            </w:tcBorders>
            <w:shd w:val="clear" w:color="auto" w:fill="auto"/>
            <w:vAlign w:val="center"/>
            <w:hideMark/>
          </w:tcPr>
          <w:p w14:paraId="48112F01"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DGES</w:t>
            </w:r>
          </w:p>
        </w:tc>
      </w:tr>
      <w:tr w:rsidR="00F97296" w:rsidRPr="0030359D" w14:paraId="63AA8F9B"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30A89E77"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Encuesta Telefónica de Ocupación y Empleo 2020</w:t>
            </w:r>
          </w:p>
        </w:tc>
        <w:tc>
          <w:tcPr>
            <w:tcW w:w="2835" w:type="dxa"/>
            <w:tcBorders>
              <w:top w:val="nil"/>
              <w:left w:val="nil"/>
              <w:bottom w:val="single" w:sz="4" w:space="0" w:color="auto"/>
              <w:right w:val="single" w:sz="4" w:space="0" w:color="auto"/>
            </w:tcBorders>
            <w:shd w:val="clear" w:color="auto" w:fill="auto"/>
            <w:vAlign w:val="center"/>
            <w:hideMark/>
          </w:tcPr>
          <w:p w14:paraId="4FD3FB72" w14:textId="77777777" w:rsidR="00F97296" w:rsidRPr="0030359D" w:rsidRDefault="00F97296" w:rsidP="00D256F6">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No determinada</w:t>
            </w:r>
          </w:p>
        </w:tc>
        <w:tc>
          <w:tcPr>
            <w:tcW w:w="1276" w:type="dxa"/>
            <w:tcBorders>
              <w:top w:val="nil"/>
              <w:left w:val="nil"/>
              <w:bottom w:val="single" w:sz="4" w:space="0" w:color="auto"/>
              <w:right w:val="single" w:sz="4" w:space="0" w:color="auto"/>
            </w:tcBorders>
            <w:shd w:val="clear" w:color="auto" w:fill="auto"/>
            <w:vAlign w:val="center"/>
            <w:hideMark/>
          </w:tcPr>
          <w:p w14:paraId="12621172" w14:textId="77777777" w:rsidR="00F97296" w:rsidRPr="0030359D" w:rsidRDefault="00F97296" w:rsidP="00B15CC3">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3</w:t>
            </w:r>
          </w:p>
        </w:tc>
        <w:tc>
          <w:tcPr>
            <w:tcW w:w="1417" w:type="dxa"/>
            <w:tcBorders>
              <w:top w:val="nil"/>
              <w:left w:val="nil"/>
              <w:bottom w:val="single" w:sz="4" w:space="0" w:color="auto"/>
              <w:right w:val="single" w:sz="4" w:space="0" w:color="auto"/>
            </w:tcBorders>
            <w:shd w:val="clear" w:color="auto" w:fill="auto"/>
            <w:vAlign w:val="center"/>
            <w:hideMark/>
          </w:tcPr>
          <w:p w14:paraId="5743EB66"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DGES</w:t>
            </w:r>
          </w:p>
        </w:tc>
      </w:tr>
      <w:tr w:rsidR="00F97296" w:rsidRPr="0030359D" w14:paraId="095A35E4"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21540833"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Encuesta Telefónica sobre Confianza del Consumidor 2020</w:t>
            </w:r>
          </w:p>
        </w:tc>
        <w:tc>
          <w:tcPr>
            <w:tcW w:w="2835" w:type="dxa"/>
            <w:tcBorders>
              <w:top w:val="nil"/>
              <w:left w:val="nil"/>
              <w:bottom w:val="single" w:sz="4" w:space="0" w:color="auto"/>
              <w:right w:val="single" w:sz="4" w:space="0" w:color="auto"/>
            </w:tcBorders>
            <w:shd w:val="clear" w:color="auto" w:fill="auto"/>
            <w:vAlign w:val="center"/>
            <w:hideMark/>
          </w:tcPr>
          <w:p w14:paraId="2FCB4CAB" w14:textId="77777777" w:rsidR="00F97296" w:rsidRPr="0030359D" w:rsidRDefault="00F97296" w:rsidP="00D256F6">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No determinada</w:t>
            </w:r>
          </w:p>
        </w:tc>
        <w:tc>
          <w:tcPr>
            <w:tcW w:w="1276" w:type="dxa"/>
            <w:tcBorders>
              <w:top w:val="nil"/>
              <w:left w:val="nil"/>
              <w:bottom w:val="single" w:sz="4" w:space="0" w:color="auto"/>
              <w:right w:val="single" w:sz="4" w:space="0" w:color="auto"/>
            </w:tcBorders>
            <w:shd w:val="clear" w:color="auto" w:fill="auto"/>
            <w:vAlign w:val="center"/>
            <w:hideMark/>
          </w:tcPr>
          <w:p w14:paraId="2549022E" w14:textId="77777777" w:rsidR="00F97296" w:rsidRPr="0030359D" w:rsidRDefault="00F97296" w:rsidP="00B15CC3">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4</w:t>
            </w:r>
          </w:p>
        </w:tc>
        <w:tc>
          <w:tcPr>
            <w:tcW w:w="1417" w:type="dxa"/>
            <w:tcBorders>
              <w:top w:val="nil"/>
              <w:left w:val="nil"/>
              <w:bottom w:val="single" w:sz="4" w:space="0" w:color="auto"/>
              <w:right w:val="single" w:sz="4" w:space="0" w:color="auto"/>
            </w:tcBorders>
            <w:shd w:val="clear" w:color="auto" w:fill="auto"/>
            <w:vAlign w:val="center"/>
            <w:hideMark/>
          </w:tcPr>
          <w:p w14:paraId="7CE5722D"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DGES</w:t>
            </w:r>
          </w:p>
        </w:tc>
      </w:tr>
      <w:tr w:rsidR="00F97296" w:rsidRPr="0030359D" w14:paraId="762F481F"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64D223F3"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Encuesta Telefónica sobre COVID-19 y Mercado Laboral 2020</w:t>
            </w:r>
          </w:p>
        </w:tc>
        <w:tc>
          <w:tcPr>
            <w:tcW w:w="2835" w:type="dxa"/>
            <w:tcBorders>
              <w:top w:val="nil"/>
              <w:left w:val="nil"/>
              <w:bottom w:val="single" w:sz="4" w:space="0" w:color="auto"/>
              <w:right w:val="single" w:sz="4" w:space="0" w:color="auto"/>
            </w:tcBorders>
            <w:shd w:val="clear" w:color="auto" w:fill="auto"/>
            <w:vAlign w:val="center"/>
            <w:hideMark/>
          </w:tcPr>
          <w:p w14:paraId="6CB9FCFD" w14:textId="77777777" w:rsidR="00F97296" w:rsidRPr="0030359D" w:rsidRDefault="00F97296" w:rsidP="00D256F6">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No determinada</w:t>
            </w:r>
          </w:p>
        </w:tc>
        <w:tc>
          <w:tcPr>
            <w:tcW w:w="1276" w:type="dxa"/>
            <w:tcBorders>
              <w:top w:val="nil"/>
              <w:left w:val="nil"/>
              <w:bottom w:val="single" w:sz="4" w:space="0" w:color="auto"/>
              <w:right w:val="single" w:sz="4" w:space="0" w:color="auto"/>
            </w:tcBorders>
            <w:shd w:val="clear" w:color="auto" w:fill="auto"/>
            <w:vAlign w:val="center"/>
            <w:hideMark/>
          </w:tcPr>
          <w:p w14:paraId="362B5C57" w14:textId="77777777" w:rsidR="00F97296" w:rsidRPr="0030359D" w:rsidRDefault="00F97296" w:rsidP="00B15CC3">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4</w:t>
            </w:r>
          </w:p>
        </w:tc>
        <w:tc>
          <w:tcPr>
            <w:tcW w:w="1417" w:type="dxa"/>
            <w:tcBorders>
              <w:top w:val="nil"/>
              <w:left w:val="nil"/>
              <w:bottom w:val="single" w:sz="4" w:space="0" w:color="auto"/>
              <w:right w:val="single" w:sz="4" w:space="0" w:color="auto"/>
            </w:tcBorders>
            <w:shd w:val="clear" w:color="auto" w:fill="auto"/>
            <w:vAlign w:val="center"/>
            <w:hideMark/>
          </w:tcPr>
          <w:p w14:paraId="388234C5"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DGES</w:t>
            </w:r>
          </w:p>
        </w:tc>
      </w:tr>
      <w:tr w:rsidR="00F97296" w:rsidRPr="0030359D" w14:paraId="09C48399"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0EEED64F"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 xml:space="preserve">Módulo de Bienestar </w:t>
            </w:r>
            <w:proofErr w:type="spellStart"/>
            <w:r w:rsidRPr="0030359D">
              <w:rPr>
                <w:rFonts w:ascii="Century Gothic" w:eastAsia="Times New Roman" w:hAnsi="Century Gothic" w:cs="Calibri"/>
                <w:sz w:val="16"/>
                <w:szCs w:val="16"/>
                <w:lang w:eastAsia="es-MX"/>
              </w:rPr>
              <w:t>Autorreportado</w:t>
            </w:r>
            <w:proofErr w:type="spellEnd"/>
            <w:r w:rsidRPr="0030359D">
              <w:rPr>
                <w:rFonts w:ascii="Century Gothic" w:eastAsia="Times New Roman" w:hAnsi="Century Gothic" w:cs="Calibri"/>
                <w:sz w:val="16"/>
                <w:szCs w:val="16"/>
                <w:lang w:eastAsia="es-MX"/>
              </w:rPr>
              <w:t xml:space="preserve"> de la Población Urbana, enero 2020</w:t>
            </w:r>
          </w:p>
        </w:tc>
        <w:tc>
          <w:tcPr>
            <w:tcW w:w="2835" w:type="dxa"/>
            <w:tcBorders>
              <w:top w:val="nil"/>
              <w:left w:val="nil"/>
              <w:bottom w:val="single" w:sz="4" w:space="0" w:color="auto"/>
              <w:right w:val="single" w:sz="4" w:space="0" w:color="auto"/>
            </w:tcBorders>
            <w:shd w:val="clear" w:color="auto" w:fill="auto"/>
            <w:vAlign w:val="center"/>
            <w:hideMark/>
          </w:tcPr>
          <w:p w14:paraId="7BA050B7" w14:textId="77777777" w:rsidR="00F97296" w:rsidRPr="0030359D" w:rsidRDefault="00F97296" w:rsidP="00D256F6">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Semestral</w:t>
            </w:r>
          </w:p>
        </w:tc>
        <w:tc>
          <w:tcPr>
            <w:tcW w:w="1276" w:type="dxa"/>
            <w:tcBorders>
              <w:top w:val="nil"/>
              <w:left w:val="nil"/>
              <w:bottom w:val="single" w:sz="4" w:space="0" w:color="auto"/>
              <w:right w:val="single" w:sz="4" w:space="0" w:color="auto"/>
            </w:tcBorders>
            <w:shd w:val="clear" w:color="auto" w:fill="auto"/>
            <w:vAlign w:val="center"/>
            <w:hideMark/>
          </w:tcPr>
          <w:p w14:paraId="50456947" w14:textId="77777777" w:rsidR="00F97296" w:rsidRPr="0030359D" w:rsidRDefault="00F97296" w:rsidP="00B15CC3">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1</w:t>
            </w:r>
          </w:p>
        </w:tc>
        <w:tc>
          <w:tcPr>
            <w:tcW w:w="1417" w:type="dxa"/>
            <w:tcBorders>
              <w:top w:val="nil"/>
              <w:left w:val="nil"/>
              <w:bottom w:val="single" w:sz="4" w:space="0" w:color="auto"/>
              <w:right w:val="single" w:sz="4" w:space="0" w:color="auto"/>
            </w:tcBorders>
            <w:shd w:val="clear" w:color="auto" w:fill="auto"/>
            <w:vAlign w:val="center"/>
            <w:hideMark/>
          </w:tcPr>
          <w:p w14:paraId="11E498BF"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DGES</w:t>
            </w:r>
          </w:p>
        </w:tc>
      </w:tr>
      <w:bookmarkEnd w:id="21"/>
      <w:tr w:rsidR="00F97296" w:rsidRPr="0030359D" w14:paraId="4EC175AD"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noWrap/>
            <w:vAlign w:val="center"/>
            <w:hideMark/>
          </w:tcPr>
          <w:p w14:paraId="52F93E80" w14:textId="77777777" w:rsidR="00F97296" w:rsidRPr="0030359D" w:rsidRDefault="00F97296" w:rsidP="00D256F6">
            <w:pPr>
              <w:spacing w:after="0" w:line="240" w:lineRule="auto"/>
              <w:rPr>
                <w:rFonts w:ascii="Century Gothic" w:eastAsia="Times New Roman" w:hAnsi="Century Gothic" w:cs="Calibri"/>
                <w:sz w:val="16"/>
                <w:szCs w:val="16"/>
                <w:vertAlign w:val="superscript"/>
                <w:lang w:eastAsia="es-MX"/>
              </w:rPr>
            </w:pPr>
            <w:r w:rsidRPr="0030359D">
              <w:rPr>
                <w:rFonts w:ascii="Century Gothic" w:eastAsia="Times New Roman" w:hAnsi="Century Gothic" w:cs="Calibri"/>
                <w:sz w:val="16"/>
                <w:szCs w:val="16"/>
                <w:lang w:eastAsia="es-MX"/>
              </w:rPr>
              <w:t xml:space="preserve">Archivo Histórico de Localidades </w:t>
            </w:r>
            <w:r w:rsidRPr="0030359D">
              <w:rPr>
                <w:rFonts w:ascii="Century Gothic" w:eastAsia="Times New Roman" w:hAnsi="Century Gothic" w:cs="Calibri"/>
                <w:sz w:val="16"/>
                <w:szCs w:val="16"/>
                <w:vertAlign w:val="superscript"/>
                <w:lang w:eastAsia="es-MX"/>
              </w:rPr>
              <w:t>a/</w:t>
            </w:r>
          </w:p>
        </w:tc>
        <w:tc>
          <w:tcPr>
            <w:tcW w:w="2835" w:type="dxa"/>
            <w:tcBorders>
              <w:top w:val="nil"/>
              <w:left w:val="nil"/>
              <w:bottom w:val="single" w:sz="4" w:space="0" w:color="auto"/>
              <w:right w:val="single" w:sz="4" w:space="0" w:color="auto"/>
            </w:tcBorders>
            <w:shd w:val="clear" w:color="auto" w:fill="auto"/>
            <w:noWrap/>
            <w:vAlign w:val="center"/>
            <w:hideMark/>
          </w:tcPr>
          <w:p w14:paraId="3EDF9E00" w14:textId="77777777" w:rsidR="00F97296" w:rsidRPr="0030359D" w:rsidRDefault="00F97296" w:rsidP="00D256F6">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Trimestral</w:t>
            </w:r>
          </w:p>
        </w:tc>
        <w:tc>
          <w:tcPr>
            <w:tcW w:w="1276" w:type="dxa"/>
            <w:tcBorders>
              <w:top w:val="nil"/>
              <w:left w:val="nil"/>
              <w:bottom w:val="single" w:sz="4" w:space="0" w:color="auto"/>
              <w:right w:val="single" w:sz="4" w:space="0" w:color="auto"/>
            </w:tcBorders>
            <w:shd w:val="clear" w:color="auto" w:fill="auto"/>
            <w:vAlign w:val="center"/>
            <w:hideMark/>
          </w:tcPr>
          <w:p w14:paraId="23BD3640" w14:textId="77777777" w:rsidR="00F97296" w:rsidRPr="0030359D" w:rsidRDefault="00F97296" w:rsidP="00B15CC3">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4</w:t>
            </w:r>
          </w:p>
        </w:tc>
        <w:tc>
          <w:tcPr>
            <w:tcW w:w="1417" w:type="dxa"/>
            <w:tcBorders>
              <w:top w:val="nil"/>
              <w:left w:val="nil"/>
              <w:bottom w:val="single" w:sz="4" w:space="0" w:color="auto"/>
              <w:right w:val="single" w:sz="4" w:space="0" w:color="auto"/>
            </w:tcBorders>
            <w:shd w:val="clear" w:color="auto" w:fill="auto"/>
            <w:vAlign w:val="center"/>
            <w:hideMark/>
          </w:tcPr>
          <w:p w14:paraId="2CD6FD55"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DGGMA</w:t>
            </w:r>
          </w:p>
        </w:tc>
      </w:tr>
      <w:tr w:rsidR="00F97296" w:rsidRPr="0030359D" w14:paraId="7019B6C6"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6ECC58D8"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 xml:space="preserve">Archivos de Datos Satelitales de la Red Geodésica Nacional Activa </w:t>
            </w:r>
            <w:r w:rsidRPr="0030359D">
              <w:rPr>
                <w:rFonts w:ascii="Century Gothic" w:eastAsia="Times New Roman" w:hAnsi="Century Gothic" w:cs="Calibri"/>
                <w:sz w:val="16"/>
                <w:szCs w:val="16"/>
                <w:vertAlign w:val="superscript"/>
                <w:lang w:eastAsia="es-MX"/>
              </w:rPr>
              <w:t>a/</w:t>
            </w:r>
          </w:p>
        </w:tc>
        <w:tc>
          <w:tcPr>
            <w:tcW w:w="2835" w:type="dxa"/>
            <w:tcBorders>
              <w:top w:val="nil"/>
              <w:left w:val="nil"/>
              <w:bottom w:val="single" w:sz="4" w:space="0" w:color="auto"/>
              <w:right w:val="single" w:sz="4" w:space="0" w:color="auto"/>
            </w:tcBorders>
            <w:shd w:val="clear" w:color="auto" w:fill="auto"/>
            <w:vAlign w:val="center"/>
            <w:hideMark/>
          </w:tcPr>
          <w:p w14:paraId="30793EFF" w14:textId="77777777" w:rsidR="00F97296" w:rsidRPr="0030359D" w:rsidRDefault="00F97296" w:rsidP="00D256F6">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No determinada</w:t>
            </w:r>
          </w:p>
        </w:tc>
        <w:tc>
          <w:tcPr>
            <w:tcW w:w="1276" w:type="dxa"/>
            <w:tcBorders>
              <w:top w:val="nil"/>
              <w:left w:val="nil"/>
              <w:bottom w:val="single" w:sz="4" w:space="0" w:color="auto"/>
              <w:right w:val="single" w:sz="4" w:space="0" w:color="auto"/>
            </w:tcBorders>
            <w:shd w:val="clear" w:color="auto" w:fill="auto"/>
            <w:vAlign w:val="center"/>
            <w:hideMark/>
          </w:tcPr>
          <w:p w14:paraId="36727F19" w14:textId="77777777" w:rsidR="00F97296" w:rsidRPr="0030359D" w:rsidRDefault="00F97296" w:rsidP="00B15CC3">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1</w:t>
            </w:r>
          </w:p>
        </w:tc>
        <w:tc>
          <w:tcPr>
            <w:tcW w:w="1417" w:type="dxa"/>
            <w:tcBorders>
              <w:top w:val="nil"/>
              <w:left w:val="nil"/>
              <w:bottom w:val="single" w:sz="4" w:space="0" w:color="auto"/>
              <w:right w:val="single" w:sz="4" w:space="0" w:color="auto"/>
            </w:tcBorders>
            <w:shd w:val="clear" w:color="auto" w:fill="auto"/>
            <w:vAlign w:val="center"/>
            <w:hideMark/>
          </w:tcPr>
          <w:p w14:paraId="6182C057"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DGGMA</w:t>
            </w:r>
          </w:p>
        </w:tc>
      </w:tr>
      <w:tr w:rsidR="00F97296" w:rsidRPr="0030359D" w14:paraId="79AB6B7A" w14:textId="77777777" w:rsidTr="00B15CC3">
        <w:trPr>
          <w:trHeight w:val="255"/>
        </w:trPr>
        <w:tc>
          <w:tcPr>
            <w:tcW w:w="8784" w:type="dxa"/>
            <w:tcBorders>
              <w:top w:val="nil"/>
              <w:left w:val="single" w:sz="4" w:space="0" w:color="auto"/>
              <w:bottom w:val="single" w:sz="4" w:space="0" w:color="auto"/>
              <w:right w:val="single" w:sz="4" w:space="0" w:color="auto"/>
            </w:tcBorders>
            <w:shd w:val="clear" w:color="auto" w:fill="auto"/>
            <w:vAlign w:val="center"/>
            <w:hideMark/>
          </w:tcPr>
          <w:p w14:paraId="2585BCB9"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 xml:space="preserve">Catálogo Único de Claves de Áreas Geoestadísticas Estatales, Municipales y Localidades </w:t>
            </w:r>
            <w:r w:rsidRPr="0030359D">
              <w:rPr>
                <w:rFonts w:ascii="Century Gothic" w:eastAsia="Times New Roman" w:hAnsi="Century Gothic" w:cs="Calibri"/>
                <w:sz w:val="16"/>
                <w:szCs w:val="16"/>
                <w:vertAlign w:val="superscript"/>
                <w:lang w:eastAsia="es-MX"/>
              </w:rPr>
              <w:t>a/</w:t>
            </w:r>
          </w:p>
        </w:tc>
        <w:tc>
          <w:tcPr>
            <w:tcW w:w="2835" w:type="dxa"/>
            <w:tcBorders>
              <w:top w:val="nil"/>
              <w:left w:val="nil"/>
              <w:bottom w:val="single" w:sz="4" w:space="0" w:color="auto"/>
              <w:right w:val="single" w:sz="4" w:space="0" w:color="auto"/>
            </w:tcBorders>
            <w:shd w:val="clear" w:color="auto" w:fill="auto"/>
            <w:vAlign w:val="center"/>
            <w:hideMark/>
          </w:tcPr>
          <w:p w14:paraId="16A5C32D" w14:textId="77777777" w:rsidR="00F97296" w:rsidRPr="0030359D" w:rsidRDefault="00F97296" w:rsidP="00D256F6">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Mensual</w:t>
            </w:r>
          </w:p>
        </w:tc>
        <w:tc>
          <w:tcPr>
            <w:tcW w:w="1276" w:type="dxa"/>
            <w:tcBorders>
              <w:top w:val="nil"/>
              <w:left w:val="nil"/>
              <w:bottom w:val="single" w:sz="4" w:space="0" w:color="auto"/>
              <w:right w:val="single" w:sz="4" w:space="0" w:color="auto"/>
            </w:tcBorders>
            <w:shd w:val="clear" w:color="auto" w:fill="auto"/>
            <w:vAlign w:val="center"/>
            <w:hideMark/>
          </w:tcPr>
          <w:p w14:paraId="703D5123" w14:textId="77777777" w:rsidR="00F97296" w:rsidRPr="0030359D" w:rsidRDefault="00F97296" w:rsidP="00B15CC3">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12</w:t>
            </w:r>
          </w:p>
        </w:tc>
        <w:tc>
          <w:tcPr>
            <w:tcW w:w="1417" w:type="dxa"/>
            <w:tcBorders>
              <w:top w:val="nil"/>
              <w:left w:val="nil"/>
              <w:bottom w:val="single" w:sz="4" w:space="0" w:color="auto"/>
              <w:right w:val="single" w:sz="4" w:space="0" w:color="auto"/>
            </w:tcBorders>
            <w:shd w:val="clear" w:color="auto" w:fill="auto"/>
            <w:vAlign w:val="center"/>
            <w:hideMark/>
          </w:tcPr>
          <w:p w14:paraId="7B5EA9F7"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DGGMA</w:t>
            </w:r>
          </w:p>
        </w:tc>
      </w:tr>
      <w:tr w:rsidR="00F97296" w:rsidRPr="0030359D" w14:paraId="0B0FA8A9" w14:textId="77777777" w:rsidTr="00B15CC3">
        <w:trPr>
          <w:trHeight w:val="255"/>
        </w:trPr>
        <w:tc>
          <w:tcPr>
            <w:tcW w:w="8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7262D"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 xml:space="preserve">Estaciones de la Red Geodésica Nacional Pasiva </w:t>
            </w:r>
            <w:r w:rsidRPr="0030359D">
              <w:rPr>
                <w:rFonts w:ascii="Century Gothic" w:eastAsia="Times New Roman" w:hAnsi="Century Gothic" w:cs="Calibri"/>
                <w:sz w:val="16"/>
                <w:szCs w:val="16"/>
                <w:vertAlign w:val="superscript"/>
                <w:lang w:eastAsia="es-MX"/>
              </w:rPr>
              <w:t>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49053C2" w14:textId="77777777" w:rsidR="00F97296" w:rsidRPr="0030359D" w:rsidRDefault="00F97296" w:rsidP="00D256F6">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Quincenal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FE9F0ED" w14:textId="77777777" w:rsidR="00F97296" w:rsidRPr="0030359D" w:rsidRDefault="00F97296" w:rsidP="00B15CC3">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23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CCC7775"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DGGMA</w:t>
            </w:r>
          </w:p>
        </w:tc>
      </w:tr>
      <w:tr w:rsidR="00F97296" w:rsidRPr="0030359D" w14:paraId="107EB65A" w14:textId="77777777" w:rsidTr="00B15CC3">
        <w:trPr>
          <w:trHeight w:val="255"/>
        </w:trPr>
        <w:tc>
          <w:tcPr>
            <w:tcW w:w="8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6171C"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 xml:space="preserve">Registro de Nombres Geográficos Continentales e Insulares con fines Estadísticos y Geográficos </w:t>
            </w:r>
            <w:r w:rsidRPr="0030359D">
              <w:rPr>
                <w:rFonts w:ascii="Century Gothic" w:eastAsia="Times New Roman" w:hAnsi="Century Gothic" w:cs="Calibri"/>
                <w:sz w:val="16"/>
                <w:szCs w:val="16"/>
                <w:vertAlign w:val="superscript"/>
                <w:lang w:eastAsia="es-MX"/>
              </w:rPr>
              <w:t>a/</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18475" w14:textId="77777777" w:rsidR="00F97296" w:rsidRPr="0030359D" w:rsidRDefault="00F97296" w:rsidP="00D256F6">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Trimestral</w:t>
            </w:r>
          </w:p>
        </w:tc>
        <w:tc>
          <w:tcPr>
            <w:tcW w:w="1276" w:type="dxa"/>
            <w:tcBorders>
              <w:top w:val="single" w:sz="4" w:space="0" w:color="auto"/>
              <w:left w:val="single" w:sz="4" w:space="0" w:color="auto"/>
              <w:right w:val="single" w:sz="4" w:space="0" w:color="auto"/>
            </w:tcBorders>
            <w:shd w:val="clear" w:color="auto" w:fill="auto"/>
            <w:vAlign w:val="center"/>
            <w:hideMark/>
          </w:tcPr>
          <w:p w14:paraId="01F35CF1" w14:textId="77777777" w:rsidR="00F97296" w:rsidRPr="0030359D" w:rsidRDefault="00F97296" w:rsidP="00B15CC3">
            <w:pPr>
              <w:spacing w:after="0" w:line="240" w:lineRule="auto"/>
              <w:jc w:val="center"/>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4</w:t>
            </w:r>
          </w:p>
        </w:tc>
        <w:tc>
          <w:tcPr>
            <w:tcW w:w="1417" w:type="dxa"/>
            <w:tcBorders>
              <w:top w:val="single" w:sz="4" w:space="0" w:color="auto"/>
              <w:left w:val="single" w:sz="4" w:space="0" w:color="auto"/>
              <w:right w:val="single" w:sz="4" w:space="0" w:color="auto"/>
            </w:tcBorders>
            <w:shd w:val="clear" w:color="auto" w:fill="auto"/>
            <w:vAlign w:val="center"/>
            <w:hideMark/>
          </w:tcPr>
          <w:p w14:paraId="70413442" w14:textId="77777777" w:rsidR="00F97296" w:rsidRPr="0030359D" w:rsidRDefault="00F97296"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DGGMA</w:t>
            </w:r>
          </w:p>
        </w:tc>
      </w:tr>
      <w:tr w:rsidR="00F97296" w:rsidRPr="0030359D" w14:paraId="521C32AE" w14:textId="77777777" w:rsidTr="00B15CC3">
        <w:trPr>
          <w:trHeight w:val="255"/>
        </w:trPr>
        <w:tc>
          <w:tcPr>
            <w:tcW w:w="11619" w:type="dxa"/>
            <w:gridSpan w:val="2"/>
            <w:tcBorders>
              <w:top w:val="single" w:sz="4" w:space="0" w:color="auto"/>
              <w:left w:val="single" w:sz="4" w:space="0" w:color="auto"/>
            </w:tcBorders>
            <w:shd w:val="clear" w:color="auto" w:fill="002060"/>
            <w:noWrap/>
            <w:vAlign w:val="center"/>
          </w:tcPr>
          <w:p w14:paraId="6826542A" w14:textId="77777777" w:rsidR="00F97296" w:rsidRPr="0030359D" w:rsidRDefault="00F97296" w:rsidP="00D256F6">
            <w:pPr>
              <w:spacing w:after="0" w:line="240" w:lineRule="auto"/>
              <w:jc w:val="center"/>
              <w:rPr>
                <w:rFonts w:ascii="Century Gothic" w:eastAsia="Times New Roman" w:hAnsi="Century Gothic" w:cs="Calibri"/>
                <w:b/>
                <w:bCs/>
                <w:sz w:val="16"/>
                <w:szCs w:val="16"/>
                <w:lang w:eastAsia="es-MX"/>
              </w:rPr>
            </w:pPr>
            <w:r w:rsidRPr="0030359D">
              <w:rPr>
                <w:rFonts w:ascii="Century Gothic" w:eastAsia="Times New Roman" w:hAnsi="Century Gothic" w:cs="Calibri"/>
                <w:b/>
                <w:bCs/>
                <w:sz w:val="16"/>
                <w:szCs w:val="16"/>
                <w:lang w:eastAsia="es-MX"/>
              </w:rPr>
              <w:t>TOTAL</w:t>
            </w:r>
          </w:p>
        </w:tc>
        <w:tc>
          <w:tcPr>
            <w:tcW w:w="1276" w:type="dxa"/>
            <w:shd w:val="clear" w:color="auto" w:fill="002060"/>
            <w:vAlign w:val="center"/>
          </w:tcPr>
          <w:p w14:paraId="2177B550" w14:textId="77777777" w:rsidR="00F97296" w:rsidRPr="0030359D" w:rsidRDefault="00F97296" w:rsidP="00D256F6">
            <w:pPr>
              <w:spacing w:after="0" w:line="240" w:lineRule="auto"/>
              <w:rPr>
                <w:rFonts w:ascii="Century Gothic" w:eastAsia="Times New Roman" w:hAnsi="Century Gothic" w:cs="Calibri"/>
                <w:b/>
                <w:bCs/>
                <w:sz w:val="16"/>
                <w:szCs w:val="16"/>
                <w:lang w:eastAsia="es-MX"/>
              </w:rPr>
            </w:pPr>
            <w:r w:rsidRPr="0030359D">
              <w:rPr>
                <w:rFonts w:ascii="Century Gothic" w:eastAsia="Times New Roman" w:hAnsi="Century Gothic" w:cs="Calibri"/>
                <w:b/>
                <w:bCs/>
                <w:sz w:val="16"/>
                <w:szCs w:val="16"/>
                <w:lang w:eastAsia="es-MX"/>
              </w:rPr>
              <w:t>75 ciclos</w:t>
            </w:r>
          </w:p>
        </w:tc>
        <w:tc>
          <w:tcPr>
            <w:tcW w:w="1417" w:type="dxa"/>
            <w:shd w:val="clear" w:color="auto" w:fill="002060"/>
            <w:vAlign w:val="center"/>
          </w:tcPr>
          <w:p w14:paraId="087380AD" w14:textId="77777777" w:rsidR="00F97296" w:rsidRPr="0030359D" w:rsidRDefault="00F97296" w:rsidP="00D256F6">
            <w:pPr>
              <w:spacing w:after="0" w:line="240" w:lineRule="auto"/>
              <w:rPr>
                <w:rFonts w:ascii="Century Gothic" w:eastAsia="Times New Roman" w:hAnsi="Century Gothic" w:cs="Calibri"/>
                <w:sz w:val="16"/>
                <w:szCs w:val="16"/>
                <w:lang w:eastAsia="es-MX"/>
              </w:rPr>
            </w:pPr>
          </w:p>
        </w:tc>
      </w:tr>
      <w:tr w:rsidR="00F97296" w:rsidRPr="0030359D" w14:paraId="58178C41" w14:textId="77777777" w:rsidTr="00B15CC3">
        <w:trPr>
          <w:trHeight w:val="255"/>
        </w:trPr>
        <w:tc>
          <w:tcPr>
            <w:tcW w:w="14312" w:type="dxa"/>
            <w:gridSpan w:val="4"/>
            <w:shd w:val="clear" w:color="auto" w:fill="auto"/>
            <w:noWrap/>
            <w:vAlign w:val="center"/>
          </w:tcPr>
          <w:p w14:paraId="1ED12224" w14:textId="77777777" w:rsidR="00F97296" w:rsidRPr="0030359D" w:rsidRDefault="00351905" w:rsidP="00D256F6">
            <w:pPr>
              <w:spacing w:after="0" w:line="240" w:lineRule="auto"/>
              <w:rPr>
                <w:rFonts w:ascii="Century Gothic" w:eastAsia="Times New Roman" w:hAnsi="Century Gothic" w:cs="Calibri"/>
                <w:sz w:val="16"/>
                <w:szCs w:val="16"/>
                <w:lang w:eastAsia="es-MX"/>
              </w:rPr>
            </w:pPr>
            <w:r w:rsidRPr="0030359D">
              <w:rPr>
                <w:rFonts w:ascii="Century Gothic" w:eastAsia="Times New Roman" w:hAnsi="Century Gothic" w:cs="Calibri"/>
                <w:sz w:val="16"/>
                <w:szCs w:val="16"/>
                <w:lang w:eastAsia="es-MX"/>
              </w:rPr>
              <w:t xml:space="preserve">a/ No se publicaron metadatos actualizados en el sitio del </w:t>
            </w:r>
            <w:hyperlink r:id="rId23" w:history="1">
              <w:r w:rsidRPr="0030359D">
                <w:rPr>
                  <w:rStyle w:val="Hipervnculo"/>
                  <w:rFonts w:ascii="Century Gothic" w:eastAsia="Times New Roman" w:hAnsi="Century Gothic" w:cs="Calibri"/>
                  <w:sz w:val="16"/>
                  <w:szCs w:val="16"/>
                  <w:lang w:eastAsia="es-MX"/>
                </w:rPr>
                <w:t>Centro Distribuidor de Metadatos (</w:t>
              </w:r>
              <w:proofErr w:type="spellStart"/>
              <w:r w:rsidRPr="0030359D">
                <w:rPr>
                  <w:rStyle w:val="Hipervnculo"/>
                  <w:rFonts w:ascii="Century Gothic" w:eastAsia="Times New Roman" w:hAnsi="Century Gothic" w:cs="Calibri"/>
                  <w:sz w:val="16"/>
                  <w:szCs w:val="16"/>
                  <w:lang w:eastAsia="es-MX"/>
                </w:rPr>
                <w:t>Clearinghouse</w:t>
              </w:r>
              <w:proofErr w:type="spellEnd"/>
              <w:r w:rsidRPr="0030359D">
                <w:rPr>
                  <w:rStyle w:val="Hipervnculo"/>
                  <w:rFonts w:ascii="Century Gothic" w:eastAsia="Times New Roman" w:hAnsi="Century Gothic" w:cs="Calibri"/>
                  <w:sz w:val="16"/>
                  <w:szCs w:val="16"/>
                  <w:lang w:eastAsia="es-MX"/>
                </w:rPr>
                <w:t>)</w:t>
              </w:r>
            </w:hyperlink>
            <w:r w:rsidRPr="0030359D">
              <w:rPr>
                <w:rFonts w:ascii="Century Gothic" w:eastAsia="Times New Roman" w:hAnsi="Century Gothic" w:cs="Calibri"/>
                <w:sz w:val="16"/>
                <w:szCs w:val="16"/>
                <w:lang w:eastAsia="es-MX"/>
              </w:rPr>
              <w:t>, para para los periodos de referencia de los ciclos publicados en 2020.</w:t>
            </w:r>
          </w:p>
        </w:tc>
      </w:tr>
    </w:tbl>
    <w:p w14:paraId="1A6C76E7" w14:textId="77777777" w:rsidR="00F97296" w:rsidRPr="00AA1496" w:rsidRDefault="00F97296" w:rsidP="00F97296">
      <w:pPr>
        <w:spacing w:after="0" w:line="240" w:lineRule="auto"/>
        <w:ind w:left="-284"/>
        <w:jc w:val="both"/>
        <w:rPr>
          <w:rFonts w:ascii="Century Gothic" w:hAnsi="Century Gothic"/>
          <w:bCs/>
          <w:i/>
          <w:sz w:val="12"/>
          <w:szCs w:val="12"/>
        </w:rPr>
      </w:pPr>
    </w:p>
    <w:p w14:paraId="4E1A34DD" w14:textId="77777777" w:rsidR="00517E8F" w:rsidRDefault="00517E8F" w:rsidP="00F97296">
      <w:pPr>
        <w:spacing w:after="0" w:line="240" w:lineRule="auto"/>
        <w:ind w:left="-284"/>
        <w:jc w:val="center"/>
        <w:rPr>
          <w:rFonts w:ascii="Century Gothic" w:hAnsi="Century Gothic" w:cstheme="majorHAnsi"/>
          <w:b/>
          <w:sz w:val="19"/>
          <w:szCs w:val="19"/>
        </w:rPr>
      </w:pPr>
    </w:p>
    <w:p w14:paraId="5E6ADDEC" w14:textId="77777777" w:rsidR="00F97296" w:rsidRDefault="00925879" w:rsidP="00F97296">
      <w:pPr>
        <w:spacing w:after="0" w:line="240" w:lineRule="auto"/>
        <w:ind w:left="-284"/>
        <w:jc w:val="center"/>
        <w:rPr>
          <w:rFonts w:ascii="Century Gothic" w:hAnsi="Century Gothic" w:cstheme="majorHAnsi"/>
          <w:b/>
          <w:sz w:val="19"/>
          <w:szCs w:val="19"/>
        </w:rPr>
      </w:pPr>
      <w:r>
        <w:rPr>
          <w:rFonts w:ascii="Century Gothic" w:hAnsi="Century Gothic" w:cstheme="majorHAnsi"/>
          <w:b/>
          <w:sz w:val="19"/>
          <w:szCs w:val="19"/>
        </w:rPr>
        <w:t>A.</w:t>
      </w:r>
      <w:r w:rsidR="00517E8F">
        <w:rPr>
          <w:rFonts w:ascii="Century Gothic" w:hAnsi="Century Gothic" w:cstheme="majorHAnsi"/>
          <w:b/>
          <w:sz w:val="19"/>
          <w:szCs w:val="19"/>
        </w:rPr>
        <w:t>4</w:t>
      </w:r>
      <w:r w:rsidR="00F97296" w:rsidRPr="0018097E">
        <w:rPr>
          <w:rFonts w:ascii="Century Gothic" w:hAnsi="Century Gothic" w:cstheme="majorHAnsi"/>
          <w:b/>
          <w:sz w:val="19"/>
          <w:szCs w:val="19"/>
        </w:rPr>
        <w:t>.</w:t>
      </w:r>
      <w:r>
        <w:rPr>
          <w:rFonts w:ascii="Century Gothic" w:hAnsi="Century Gothic" w:cstheme="majorHAnsi"/>
          <w:b/>
          <w:sz w:val="19"/>
          <w:szCs w:val="19"/>
        </w:rPr>
        <w:t>5</w:t>
      </w:r>
      <w:r w:rsidR="00F97296" w:rsidRPr="0018097E">
        <w:rPr>
          <w:rFonts w:ascii="Century Gothic" w:hAnsi="Century Gothic" w:cstheme="majorHAnsi"/>
          <w:b/>
          <w:sz w:val="19"/>
          <w:szCs w:val="19"/>
        </w:rPr>
        <w:t xml:space="preserve"> Porcentaje de programas de información que publicaron metadatos documentados </w:t>
      </w:r>
      <w:r w:rsidR="00F97296" w:rsidRPr="0018097E">
        <w:rPr>
          <w:rFonts w:ascii="Century Gothic" w:hAnsi="Century Gothic" w:cstheme="majorHAnsi"/>
          <w:b/>
          <w:sz w:val="19"/>
          <w:szCs w:val="19"/>
        </w:rPr>
        <w:br/>
        <w:t>con base en un estándar internacional, 2018-2020</w:t>
      </w:r>
    </w:p>
    <w:p w14:paraId="44D08631" w14:textId="77777777" w:rsidR="00F97296" w:rsidRPr="00AA1496" w:rsidRDefault="00F97296" w:rsidP="00F97296">
      <w:pPr>
        <w:spacing w:after="0" w:line="240" w:lineRule="auto"/>
        <w:ind w:left="-284"/>
        <w:jc w:val="center"/>
        <w:rPr>
          <w:rFonts w:ascii="Century Gothic" w:hAnsi="Century Gothic" w:cstheme="majorHAnsi"/>
          <w:b/>
          <w:sz w:val="19"/>
          <w:szCs w:val="19"/>
        </w:rPr>
      </w:pPr>
    </w:p>
    <w:p w14:paraId="0EB8EF61" w14:textId="77777777" w:rsidR="00F97296" w:rsidRPr="00AA1496" w:rsidRDefault="00F97296" w:rsidP="00F97296">
      <w:pPr>
        <w:spacing w:after="0" w:line="240" w:lineRule="auto"/>
        <w:ind w:left="-284"/>
        <w:jc w:val="center"/>
        <w:rPr>
          <w:rFonts w:ascii="Century Gothic" w:hAnsi="Century Gothic"/>
          <w:bCs/>
          <w:i/>
          <w:sz w:val="16"/>
          <w:szCs w:val="19"/>
        </w:rPr>
      </w:pPr>
      <w:r>
        <w:rPr>
          <w:noProof/>
          <w:lang w:eastAsia="es-MX"/>
        </w:rPr>
        <w:drawing>
          <wp:inline distT="0" distB="0" distL="0" distR="0" wp14:anchorId="3B5D843E" wp14:editId="0DA7136C">
            <wp:extent cx="3220036" cy="1751428"/>
            <wp:effectExtent l="0" t="0" r="0" b="1270"/>
            <wp:docPr id="1" name="Gráfico 1">
              <a:extLst xmlns:a="http://schemas.openxmlformats.org/drawingml/2006/main">
                <a:ext uri="{FF2B5EF4-FFF2-40B4-BE49-F238E27FC236}">
                  <a16:creationId xmlns:a16="http://schemas.microsoft.com/office/drawing/2014/main" id="{AFA3D861-9B7E-42C9-A10E-66086AA209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7C40D17" w14:textId="77777777" w:rsidR="00F97296" w:rsidRPr="00704F4F" w:rsidRDefault="00F97296" w:rsidP="00517E8F">
      <w:pPr>
        <w:spacing w:after="0" w:line="240" w:lineRule="auto"/>
        <w:ind w:left="2552" w:right="1926"/>
        <w:rPr>
          <w:rFonts w:ascii="Century Gothic" w:hAnsi="Century Gothic"/>
          <w:bCs/>
          <w:iCs/>
          <w:sz w:val="16"/>
          <w:szCs w:val="19"/>
        </w:rPr>
      </w:pPr>
      <w:r w:rsidRPr="00704F4F">
        <w:rPr>
          <w:rFonts w:ascii="Century Gothic" w:hAnsi="Century Gothic"/>
          <w:bCs/>
          <w:iCs/>
          <w:sz w:val="16"/>
          <w:szCs w:val="19"/>
        </w:rPr>
        <w:t>Elaboración propia con base en los ciclos de programa registrados en el calendario de difusión de cada año y los registros de los metadatos disponibles en la Red Nacional de Metadatos y del Centro de Distribuidos de Metadatos (geográficos).</w:t>
      </w:r>
    </w:p>
    <w:p w14:paraId="673715AD" w14:textId="77777777" w:rsidR="00F97296" w:rsidRDefault="00F97296" w:rsidP="00F97296">
      <w:pPr>
        <w:spacing w:after="0" w:line="240" w:lineRule="auto"/>
        <w:ind w:left="-284"/>
        <w:jc w:val="center"/>
        <w:rPr>
          <w:rFonts w:ascii="Century Gothic" w:hAnsi="Century Gothic"/>
          <w:bCs/>
          <w:iCs/>
          <w:sz w:val="16"/>
          <w:szCs w:val="19"/>
        </w:rPr>
      </w:pPr>
    </w:p>
    <w:p w14:paraId="47478462" w14:textId="77777777" w:rsidR="00517E8F" w:rsidRPr="00704F4F" w:rsidRDefault="00517E8F" w:rsidP="00F97296">
      <w:pPr>
        <w:spacing w:after="0" w:line="240" w:lineRule="auto"/>
        <w:ind w:left="-284"/>
        <w:jc w:val="center"/>
        <w:rPr>
          <w:rFonts w:ascii="Century Gothic" w:hAnsi="Century Gothic"/>
          <w:bCs/>
          <w:iCs/>
          <w:sz w:val="16"/>
          <w:szCs w:val="19"/>
        </w:rPr>
      </w:pPr>
    </w:p>
    <w:p w14:paraId="1DAE8B14" w14:textId="77777777" w:rsidR="00F97296" w:rsidRPr="00467F8C" w:rsidRDefault="00F97296" w:rsidP="00F97296">
      <w:pPr>
        <w:spacing w:after="0" w:line="240" w:lineRule="auto"/>
        <w:jc w:val="both"/>
        <w:rPr>
          <w:rFonts w:ascii="Century Gothic" w:hAnsi="Century Gothic"/>
          <w:bCs/>
          <w:iCs/>
          <w:sz w:val="20"/>
          <w:szCs w:val="20"/>
        </w:rPr>
      </w:pPr>
      <w:r w:rsidRPr="00704F4F">
        <w:rPr>
          <w:rFonts w:ascii="Century Gothic" w:hAnsi="Century Gothic"/>
          <w:bCs/>
          <w:iCs/>
          <w:sz w:val="20"/>
          <w:szCs w:val="20"/>
        </w:rPr>
        <w:t xml:space="preserve">La disminución en el porcentaje de los ciclos de programas de información que publicaron resultados acompañados de metadatos estandarizados se </w:t>
      </w:r>
      <w:r w:rsidR="00704F4F" w:rsidRPr="00704F4F">
        <w:rPr>
          <w:rFonts w:ascii="Century Gothic" w:hAnsi="Century Gothic"/>
          <w:bCs/>
          <w:iCs/>
          <w:sz w:val="20"/>
          <w:szCs w:val="20"/>
        </w:rPr>
        <w:t>debe a</w:t>
      </w:r>
      <w:r w:rsidRPr="00704F4F">
        <w:rPr>
          <w:rFonts w:ascii="Century Gothic" w:hAnsi="Century Gothic"/>
          <w:bCs/>
          <w:iCs/>
          <w:sz w:val="20"/>
          <w:szCs w:val="20"/>
        </w:rPr>
        <w:t xml:space="preserve"> la publicación de ciclos de Programa </w:t>
      </w:r>
      <w:r w:rsidR="00704F4F" w:rsidRPr="00704F4F">
        <w:rPr>
          <w:rFonts w:ascii="Century Gothic" w:hAnsi="Century Gothic"/>
          <w:bCs/>
          <w:iCs/>
          <w:sz w:val="20"/>
          <w:szCs w:val="20"/>
        </w:rPr>
        <w:t xml:space="preserve">fuera de </w:t>
      </w:r>
      <w:proofErr w:type="gramStart"/>
      <w:r w:rsidR="00704F4F" w:rsidRPr="00704F4F">
        <w:rPr>
          <w:rFonts w:ascii="Century Gothic" w:hAnsi="Century Gothic"/>
          <w:bCs/>
          <w:iCs/>
          <w:sz w:val="20"/>
          <w:szCs w:val="20"/>
        </w:rPr>
        <w:t>calendario</w:t>
      </w:r>
      <w:proofErr w:type="gramEnd"/>
      <w:r w:rsidR="00704F4F" w:rsidRPr="00704F4F">
        <w:rPr>
          <w:rFonts w:ascii="Century Gothic" w:hAnsi="Century Gothic"/>
          <w:bCs/>
          <w:iCs/>
          <w:sz w:val="20"/>
          <w:szCs w:val="20"/>
        </w:rPr>
        <w:t xml:space="preserve"> así como por </w:t>
      </w:r>
      <w:r w:rsidRPr="00704F4F">
        <w:rPr>
          <w:rFonts w:ascii="Century Gothic" w:hAnsi="Century Gothic"/>
          <w:bCs/>
          <w:iCs/>
          <w:sz w:val="20"/>
          <w:szCs w:val="20"/>
        </w:rPr>
        <w:t>los</w:t>
      </w:r>
      <w:r w:rsidR="002B09C6" w:rsidRPr="00704F4F">
        <w:rPr>
          <w:rFonts w:ascii="Century Gothic" w:hAnsi="Century Gothic"/>
          <w:bCs/>
          <w:iCs/>
          <w:sz w:val="20"/>
          <w:szCs w:val="20"/>
        </w:rPr>
        <w:t xml:space="preserve"> nuevos</w:t>
      </w:r>
      <w:r w:rsidRPr="00704F4F">
        <w:rPr>
          <w:rFonts w:ascii="Century Gothic" w:hAnsi="Century Gothic"/>
          <w:bCs/>
          <w:iCs/>
          <w:sz w:val="20"/>
          <w:szCs w:val="20"/>
        </w:rPr>
        <w:t xml:space="preserve"> programas de información que se ejecutaron para atender las necesidades de información derivadas de la emergencia sanitaria del COVID-19.</w:t>
      </w:r>
    </w:p>
    <w:p w14:paraId="4C1A522F" w14:textId="77777777" w:rsidR="003704AF" w:rsidRDefault="003704AF" w:rsidP="003704AF">
      <w:pPr>
        <w:spacing w:before="240"/>
        <w:jc w:val="both"/>
        <w:rPr>
          <w:rFonts w:ascii="Century Gothic" w:eastAsia="Calibri" w:hAnsi="Century Gothic"/>
          <w:b/>
          <w:color w:val="002060"/>
          <w:spacing w:val="-1"/>
        </w:rPr>
      </w:pPr>
      <w:r w:rsidRPr="00D10FAA">
        <w:rPr>
          <w:rFonts w:ascii="Century Gothic" w:eastAsia="Calibri" w:hAnsi="Century Gothic"/>
          <w:b/>
          <w:color w:val="002060"/>
          <w:spacing w:val="-1"/>
        </w:rPr>
        <w:br w:type="page"/>
      </w:r>
    </w:p>
    <w:p w14:paraId="28CFBFB3" w14:textId="77777777" w:rsidR="009669C3" w:rsidRPr="00D10FAA" w:rsidRDefault="009669C3" w:rsidP="009669C3">
      <w:pPr>
        <w:spacing w:after="0"/>
        <w:jc w:val="right"/>
        <w:rPr>
          <w:rFonts w:ascii="Century Gothic" w:hAnsi="Century Gothic"/>
        </w:rPr>
      </w:pPr>
      <w:r>
        <w:rPr>
          <w:rFonts w:cstheme="minorHAnsi"/>
          <w:color w:val="0079BF"/>
          <w:sz w:val="36"/>
          <w:szCs w:val="144"/>
        </w:rPr>
        <w:t>ANEXO 5</w:t>
      </w:r>
    </w:p>
    <w:tbl>
      <w:tblPr>
        <w:tblW w:w="16307" w:type="dxa"/>
        <w:tblInd w:w="-1139" w:type="dxa"/>
        <w:tblLook w:val="04A0" w:firstRow="1" w:lastRow="0" w:firstColumn="1" w:lastColumn="0" w:noHBand="0" w:noVBand="1"/>
      </w:tblPr>
      <w:tblGrid>
        <w:gridCol w:w="7518"/>
        <w:gridCol w:w="8789"/>
      </w:tblGrid>
      <w:tr w:rsidR="009669C3" w:rsidRPr="00C801C8" w14:paraId="6886A397" w14:textId="77777777" w:rsidTr="00365D05">
        <w:trPr>
          <w:trHeight w:val="201"/>
        </w:trPr>
        <w:tc>
          <w:tcPr>
            <w:tcW w:w="7518" w:type="dxa"/>
            <w:shd w:val="clear" w:color="auto" w:fill="1F3864" w:themeFill="accent5" w:themeFillShade="80"/>
          </w:tcPr>
          <w:p w14:paraId="44F9FBB6" w14:textId="77777777" w:rsidR="009669C3" w:rsidRPr="00C801C8" w:rsidRDefault="009669C3" w:rsidP="00365D05">
            <w:pPr>
              <w:rPr>
                <w:rFonts w:cstheme="minorHAnsi"/>
                <w:color w:val="FFFFFF" w:themeColor="background1"/>
                <w:sz w:val="2"/>
                <w:szCs w:val="18"/>
              </w:rPr>
            </w:pPr>
          </w:p>
        </w:tc>
        <w:tc>
          <w:tcPr>
            <w:tcW w:w="8789" w:type="dxa"/>
            <w:shd w:val="clear" w:color="auto" w:fill="auto"/>
          </w:tcPr>
          <w:p w14:paraId="453A4C1C" w14:textId="77777777" w:rsidR="009669C3" w:rsidRPr="00C801C8" w:rsidRDefault="009669C3" w:rsidP="00365D05">
            <w:pPr>
              <w:rPr>
                <w:rFonts w:cstheme="minorHAnsi"/>
                <w:color w:val="FFFFFF" w:themeColor="background1"/>
                <w:sz w:val="2"/>
                <w:szCs w:val="18"/>
              </w:rPr>
            </w:pPr>
          </w:p>
        </w:tc>
      </w:tr>
      <w:tr w:rsidR="009669C3" w:rsidRPr="00C801C8" w14:paraId="6FF35FB1" w14:textId="77777777" w:rsidTr="00365D05">
        <w:trPr>
          <w:trHeight w:val="201"/>
        </w:trPr>
        <w:tc>
          <w:tcPr>
            <w:tcW w:w="7518" w:type="dxa"/>
            <w:shd w:val="clear" w:color="auto" w:fill="0079BF"/>
          </w:tcPr>
          <w:p w14:paraId="103EB465" w14:textId="77777777" w:rsidR="009669C3" w:rsidRPr="00C801C8" w:rsidRDefault="009669C3" w:rsidP="00365D05">
            <w:pPr>
              <w:rPr>
                <w:rFonts w:cstheme="minorHAnsi"/>
                <w:color w:val="FFFFFF" w:themeColor="background1"/>
                <w:sz w:val="2"/>
                <w:szCs w:val="18"/>
              </w:rPr>
            </w:pPr>
          </w:p>
        </w:tc>
        <w:tc>
          <w:tcPr>
            <w:tcW w:w="8789" w:type="dxa"/>
            <w:shd w:val="clear" w:color="auto" w:fill="0079BF"/>
          </w:tcPr>
          <w:p w14:paraId="509B46AE" w14:textId="77777777" w:rsidR="009669C3" w:rsidRPr="00C801C8" w:rsidRDefault="009669C3" w:rsidP="00365D05">
            <w:pPr>
              <w:rPr>
                <w:rFonts w:cstheme="minorHAnsi"/>
                <w:color w:val="FFFFFF" w:themeColor="background1"/>
                <w:sz w:val="2"/>
                <w:szCs w:val="18"/>
              </w:rPr>
            </w:pPr>
          </w:p>
        </w:tc>
      </w:tr>
    </w:tbl>
    <w:p w14:paraId="66AB0B60" w14:textId="77777777" w:rsidR="009669C3" w:rsidRPr="00124E04" w:rsidRDefault="009669C3" w:rsidP="009669C3">
      <w:pPr>
        <w:spacing w:after="120"/>
        <w:rPr>
          <w:rFonts w:ascii="Century Gothic" w:hAnsi="Century Gothic"/>
          <w:b/>
          <w:sz w:val="18"/>
        </w:rPr>
      </w:pPr>
    </w:p>
    <w:p w14:paraId="4AE0484D" w14:textId="77777777" w:rsidR="001962C5" w:rsidRPr="00A830A0" w:rsidRDefault="001962C5" w:rsidP="001962C5">
      <w:pPr>
        <w:keepNext/>
        <w:keepLines/>
        <w:spacing w:before="240" w:after="0"/>
        <w:jc w:val="both"/>
        <w:outlineLvl w:val="0"/>
        <w:rPr>
          <w:rFonts w:ascii="Century Gothic" w:hAnsi="Century Gothic"/>
          <w:b/>
        </w:rPr>
      </w:pPr>
      <w:bookmarkStart w:id="22" w:name="_Toc63947816"/>
      <w:r w:rsidRPr="00A830A0">
        <w:rPr>
          <w:rFonts w:ascii="Century Gothic" w:hAnsi="Century Gothic"/>
          <w:b/>
        </w:rPr>
        <w:t xml:space="preserve">Anexo 5: Indicadores de Precisión y confiabilidad </w:t>
      </w:r>
      <w:r w:rsidR="00B603E7">
        <w:rPr>
          <w:rFonts w:ascii="Century Gothic" w:hAnsi="Century Gothic"/>
          <w:b/>
        </w:rPr>
        <w:t xml:space="preserve">para </w:t>
      </w:r>
      <w:r w:rsidRPr="00A830A0">
        <w:rPr>
          <w:rFonts w:ascii="Century Gothic" w:hAnsi="Century Gothic"/>
          <w:b/>
        </w:rPr>
        <w:t>programa</w:t>
      </w:r>
      <w:r w:rsidR="00B603E7">
        <w:rPr>
          <w:rFonts w:ascii="Century Gothic" w:hAnsi="Century Gothic"/>
          <w:b/>
        </w:rPr>
        <w:t>s de información</w:t>
      </w:r>
      <w:r w:rsidRPr="00A830A0">
        <w:rPr>
          <w:rFonts w:ascii="Century Gothic" w:hAnsi="Century Gothic"/>
          <w:b/>
        </w:rPr>
        <w:t xml:space="preserve"> cuyo único insumo son registros administrativos</w:t>
      </w:r>
      <w:bookmarkEnd w:id="22"/>
    </w:p>
    <w:p w14:paraId="1942976E" w14:textId="77777777" w:rsidR="001962C5" w:rsidRPr="00A830A0" w:rsidRDefault="001962C5" w:rsidP="001962C5">
      <w:pPr>
        <w:spacing w:after="120"/>
        <w:rPr>
          <w:rFonts w:ascii="Century Gothic" w:hAnsi="Century Gothic"/>
          <w:sz w:val="19"/>
          <w:szCs w:val="19"/>
        </w:rPr>
      </w:pPr>
    </w:p>
    <w:p w14:paraId="2AB80831" w14:textId="77777777" w:rsidR="001962C5" w:rsidRPr="00A830A0" w:rsidRDefault="001962C5" w:rsidP="001962C5">
      <w:pPr>
        <w:spacing w:after="120"/>
        <w:jc w:val="both"/>
        <w:rPr>
          <w:rFonts w:ascii="Century Gothic" w:hAnsi="Century Gothic"/>
          <w:sz w:val="19"/>
          <w:szCs w:val="19"/>
        </w:rPr>
      </w:pPr>
      <w:r w:rsidRPr="00A830A0">
        <w:rPr>
          <w:rFonts w:ascii="Century Gothic" w:hAnsi="Century Gothic"/>
          <w:sz w:val="19"/>
          <w:szCs w:val="19"/>
        </w:rPr>
        <w:t>En 2019</w:t>
      </w:r>
      <w:r w:rsidR="00B603E7">
        <w:rPr>
          <w:rFonts w:ascii="Century Gothic" w:hAnsi="Century Gothic"/>
          <w:sz w:val="19"/>
          <w:szCs w:val="19"/>
        </w:rPr>
        <w:t>, el Comité de Aseguramiento de la Calidad (</w:t>
      </w:r>
      <w:proofErr w:type="spellStart"/>
      <w:r w:rsidR="00B603E7">
        <w:rPr>
          <w:rFonts w:ascii="Century Gothic" w:hAnsi="Century Gothic"/>
          <w:sz w:val="19"/>
          <w:szCs w:val="19"/>
        </w:rPr>
        <w:t>CoAC</w:t>
      </w:r>
      <w:proofErr w:type="spellEnd"/>
      <w:r w:rsidR="00B603E7">
        <w:rPr>
          <w:rFonts w:ascii="Century Gothic" w:hAnsi="Century Gothic"/>
          <w:sz w:val="19"/>
          <w:szCs w:val="19"/>
        </w:rPr>
        <w:t>)</w:t>
      </w:r>
      <w:r w:rsidRPr="00A830A0">
        <w:rPr>
          <w:rFonts w:ascii="Century Gothic" w:hAnsi="Century Gothic"/>
          <w:sz w:val="19"/>
          <w:szCs w:val="19"/>
        </w:rPr>
        <w:t xml:space="preserve"> aprob</w:t>
      </w:r>
      <w:r w:rsidR="00B603E7">
        <w:rPr>
          <w:rFonts w:ascii="Century Gothic" w:hAnsi="Century Gothic"/>
          <w:sz w:val="19"/>
          <w:szCs w:val="19"/>
        </w:rPr>
        <w:t>ó</w:t>
      </w:r>
      <w:r w:rsidRPr="00A830A0">
        <w:rPr>
          <w:rFonts w:ascii="Century Gothic" w:hAnsi="Century Gothic"/>
          <w:sz w:val="19"/>
          <w:szCs w:val="19"/>
        </w:rPr>
        <w:t xml:space="preserve"> tres indicadores de precisión para los programas de información cuyo insumo son registros administrativos. Para entender la conceptualización de estos indicadores conviene revisar algunos conceptos generales:</w:t>
      </w:r>
    </w:p>
    <w:tbl>
      <w:tblPr>
        <w:tblW w:w="0" w:type="auto"/>
        <w:tblInd w:w="-147" w:type="dxa"/>
        <w:tblLook w:val="04A0" w:firstRow="1" w:lastRow="0" w:firstColumn="1" w:lastColumn="0" w:noHBand="0" w:noVBand="1"/>
      </w:tblPr>
      <w:tblGrid>
        <w:gridCol w:w="2552"/>
        <w:gridCol w:w="11912"/>
      </w:tblGrid>
      <w:tr w:rsidR="003B192E" w14:paraId="6B4B89C7" w14:textId="77777777" w:rsidTr="00B51EDD">
        <w:tc>
          <w:tcPr>
            <w:tcW w:w="2552" w:type="dxa"/>
          </w:tcPr>
          <w:p w14:paraId="711F003D" w14:textId="77777777" w:rsidR="003B192E" w:rsidRDefault="003B192E" w:rsidP="003B192E">
            <w:pPr>
              <w:spacing w:before="120" w:after="120"/>
              <w:rPr>
                <w:rFonts w:ascii="Century Gothic" w:hAnsi="Century Gothic"/>
                <w:sz w:val="19"/>
                <w:szCs w:val="19"/>
              </w:rPr>
            </w:pPr>
            <w:r w:rsidRPr="00A830A0">
              <w:rPr>
                <w:rFonts w:ascii="Century Gothic" w:hAnsi="Century Gothic"/>
                <w:b/>
                <w:sz w:val="19"/>
                <w:szCs w:val="19"/>
              </w:rPr>
              <w:t>Registro administrativo</w:t>
            </w:r>
            <w:r w:rsidRPr="00A830A0">
              <w:rPr>
                <w:rFonts w:ascii="Century Gothic" w:hAnsi="Century Gothic"/>
                <w:sz w:val="19"/>
                <w:szCs w:val="19"/>
              </w:rPr>
              <w:t>:</w:t>
            </w:r>
          </w:p>
        </w:tc>
        <w:tc>
          <w:tcPr>
            <w:tcW w:w="11912" w:type="dxa"/>
          </w:tcPr>
          <w:p w14:paraId="4D590617" w14:textId="77777777" w:rsidR="003B192E" w:rsidRDefault="003B192E" w:rsidP="003B192E">
            <w:pPr>
              <w:spacing w:before="120" w:after="120"/>
              <w:jc w:val="both"/>
              <w:rPr>
                <w:rFonts w:ascii="Century Gothic" w:hAnsi="Century Gothic"/>
                <w:sz w:val="19"/>
                <w:szCs w:val="19"/>
              </w:rPr>
            </w:pPr>
            <w:r w:rsidRPr="00A830A0">
              <w:rPr>
                <w:rFonts w:ascii="Century Gothic" w:hAnsi="Century Gothic"/>
                <w:sz w:val="19"/>
                <w:szCs w:val="19"/>
              </w:rPr>
              <w:t>Conjunto de Datos que fueron generados con fines operacionales o como parte de las funciones de una institución pública o privada sobre un tipo de objeto, sujeto, acción, hecho o evento, y obtenidos sistemáticamente con base en un formato específico ya sea impreso, digital u otro y bajo un marco de funciones y facultades formalmente establecidas en instrumentos jurídicos o reglamentarios (Norma MPEG).</w:t>
            </w:r>
          </w:p>
        </w:tc>
      </w:tr>
      <w:tr w:rsidR="003B192E" w14:paraId="235A987F" w14:textId="77777777" w:rsidTr="00B51EDD">
        <w:tc>
          <w:tcPr>
            <w:tcW w:w="2552" w:type="dxa"/>
          </w:tcPr>
          <w:p w14:paraId="4BF186F0" w14:textId="77777777" w:rsidR="003B192E" w:rsidRDefault="003B192E" w:rsidP="003B192E">
            <w:pPr>
              <w:spacing w:before="120" w:after="120"/>
              <w:rPr>
                <w:rFonts w:ascii="Century Gothic" w:hAnsi="Century Gothic"/>
                <w:sz w:val="19"/>
                <w:szCs w:val="19"/>
              </w:rPr>
            </w:pPr>
            <w:r w:rsidRPr="00A830A0">
              <w:rPr>
                <w:rFonts w:ascii="Century Gothic" w:hAnsi="Century Gothic"/>
                <w:b/>
                <w:sz w:val="19"/>
                <w:szCs w:val="19"/>
              </w:rPr>
              <w:t>Proveedor de información</w:t>
            </w:r>
            <w:r w:rsidRPr="00A830A0">
              <w:rPr>
                <w:rFonts w:ascii="Century Gothic" w:hAnsi="Century Gothic"/>
                <w:sz w:val="19"/>
                <w:szCs w:val="19"/>
              </w:rPr>
              <w:t>:</w:t>
            </w:r>
          </w:p>
        </w:tc>
        <w:tc>
          <w:tcPr>
            <w:tcW w:w="11912" w:type="dxa"/>
          </w:tcPr>
          <w:p w14:paraId="0BD2718B" w14:textId="77777777" w:rsidR="003B192E" w:rsidRDefault="003B192E" w:rsidP="003B192E">
            <w:pPr>
              <w:spacing w:before="120" w:after="120"/>
              <w:jc w:val="both"/>
              <w:rPr>
                <w:rFonts w:ascii="Century Gothic" w:hAnsi="Century Gothic"/>
                <w:sz w:val="19"/>
                <w:szCs w:val="19"/>
              </w:rPr>
            </w:pPr>
            <w:r w:rsidRPr="00A830A0">
              <w:rPr>
                <w:rFonts w:ascii="Century Gothic" w:hAnsi="Century Gothic"/>
                <w:sz w:val="19"/>
                <w:szCs w:val="19"/>
              </w:rPr>
              <w:t>Individuo o institución pública o privada que proporciona datos de un conjunto de unidades (por ejemplo, registros administrativos) a través de un Protocolo de Intercambio</w:t>
            </w:r>
            <w:r>
              <w:rPr>
                <w:rFonts w:ascii="Century Gothic" w:hAnsi="Century Gothic"/>
                <w:sz w:val="19"/>
                <w:szCs w:val="19"/>
              </w:rPr>
              <w:t xml:space="preserve">. </w:t>
            </w:r>
            <w:r w:rsidRPr="00A830A0">
              <w:rPr>
                <w:rFonts w:ascii="Century Gothic" w:hAnsi="Century Gothic"/>
                <w:sz w:val="19"/>
                <w:szCs w:val="19"/>
              </w:rPr>
              <w:t>Para algunos programas de información, el proveedor de información es una instancia concentradora de varios registros administrativos y, en otros casos los proveedores son varias instancias que recopilan directamente la información de las unidades.</w:t>
            </w:r>
          </w:p>
        </w:tc>
      </w:tr>
      <w:tr w:rsidR="003B192E" w14:paraId="5B9265FE" w14:textId="77777777" w:rsidTr="00B51EDD">
        <w:tc>
          <w:tcPr>
            <w:tcW w:w="2552" w:type="dxa"/>
          </w:tcPr>
          <w:p w14:paraId="6599000C" w14:textId="77777777" w:rsidR="003B192E" w:rsidRDefault="003B192E" w:rsidP="003B192E">
            <w:pPr>
              <w:spacing w:before="120" w:after="120"/>
              <w:rPr>
                <w:rFonts w:ascii="Century Gothic" w:hAnsi="Century Gothic"/>
                <w:sz w:val="19"/>
                <w:szCs w:val="19"/>
              </w:rPr>
            </w:pPr>
            <w:r w:rsidRPr="00A830A0">
              <w:rPr>
                <w:rFonts w:ascii="Century Gothic" w:hAnsi="Century Gothic"/>
                <w:b/>
                <w:sz w:val="19"/>
                <w:szCs w:val="19"/>
              </w:rPr>
              <w:t>Población</w:t>
            </w:r>
            <w:r w:rsidRPr="00A830A0">
              <w:rPr>
                <w:rFonts w:ascii="Century Gothic" w:hAnsi="Century Gothic"/>
                <w:sz w:val="19"/>
                <w:szCs w:val="19"/>
              </w:rPr>
              <w:t>:</w:t>
            </w:r>
          </w:p>
        </w:tc>
        <w:tc>
          <w:tcPr>
            <w:tcW w:w="11912" w:type="dxa"/>
          </w:tcPr>
          <w:p w14:paraId="39A3CA3D" w14:textId="77777777" w:rsidR="003B192E" w:rsidRDefault="003B192E" w:rsidP="003B192E">
            <w:pPr>
              <w:spacing w:before="120" w:after="120"/>
              <w:jc w:val="both"/>
              <w:rPr>
                <w:rFonts w:ascii="Century Gothic" w:hAnsi="Century Gothic"/>
                <w:sz w:val="19"/>
                <w:szCs w:val="19"/>
              </w:rPr>
            </w:pPr>
            <w:r w:rsidRPr="00A830A0">
              <w:rPr>
                <w:rFonts w:ascii="Century Gothic" w:hAnsi="Century Gothic"/>
                <w:sz w:val="19"/>
                <w:szCs w:val="19"/>
              </w:rPr>
              <w:t>Conjunto de unidades pertenecientes a un grupo de personas, empresas, establecimientos, viviendas, o cualquier otro tipo de objetos, acciones o eventos, con base en ciertas características bien definidas, incluyendo límites sobre tiempo y espacio. (Norma MPEG).</w:t>
            </w:r>
          </w:p>
        </w:tc>
      </w:tr>
      <w:tr w:rsidR="003B192E" w14:paraId="22E22BD3" w14:textId="77777777" w:rsidTr="00B51EDD">
        <w:tc>
          <w:tcPr>
            <w:tcW w:w="2552" w:type="dxa"/>
          </w:tcPr>
          <w:p w14:paraId="1A5FA754" w14:textId="77777777" w:rsidR="003B192E" w:rsidRDefault="003B192E" w:rsidP="003B192E">
            <w:pPr>
              <w:spacing w:before="120" w:after="120"/>
              <w:rPr>
                <w:rFonts w:ascii="Century Gothic" w:hAnsi="Century Gothic"/>
                <w:sz w:val="19"/>
                <w:szCs w:val="19"/>
              </w:rPr>
            </w:pPr>
            <w:r w:rsidRPr="00A830A0">
              <w:rPr>
                <w:rFonts w:ascii="Century Gothic" w:hAnsi="Century Gothic"/>
                <w:b/>
                <w:sz w:val="19"/>
                <w:szCs w:val="19"/>
              </w:rPr>
              <w:t>Población objetivo</w:t>
            </w:r>
            <w:r w:rsidRPr="00A830A0">
              <w:rPr>
                <w:rFonts w:ascii="Century Gothic" w:hAnsi="Century Gothic"/>
                <w:sz w:val="19"/>
                <w:szCs w:val="19"/>
              </w:rPr>
              <w:t>:</w:t>
            </w:r>
          </w:p>
        </w:tc>
        <w:tc>
          <w:tcPr>
            <w:tcW w:w="11912" w:type="dxa"/>
          </w:tcPr>
          <w:p w14:paraId="62A30420" w14:textId="77777777" w:rsidR="003B192E" w:rsidRDefault="003B192E" w:rsidP="003B192E">
            <w:pPr>
              <w:spacing w:before="120" w:after="120"/>
              <w:jc w:val="both"/>
              <w:rPr>
                <w:rFonts w:ascii="Century Gothic" w:hAnsi="Century Gothic"/>
                <w:sz w:val="19"/>
                <w:szCs w:val="19"/>
              </w:rPr>
            </w:pPr>
            <w:r w:rsidRPr="00A830A0">
              <w:rPr>
                <w:rFonts w:ascii="Century Gothic" w:hAnsi="Century Gothic"/>
                <w:sz w:val="19"/>
                <w:szCs w:val="19"/>
              </w:rPr>
              <w:t>Población para la cual se requiere realizar mediciones o representaciones de los conceptos; este conjunto contiene a todos los dominios de estudio.  Es decir, es la de interés estadístico, según el fenómeno que se quiere medir.</w:t>
            </w:r>
          </w:p>
        </w:tc>
      </w:tr>
      <w:tr w:rsidR="003B192E" w14:paraId="619A749A" w14:textId="77777777" w:rsidTr="00B51EDD">
        <w:tc>
          <w:tcPr>
            <w:tcW w:w="2552" w:type="dxa"/>
          </w:tcPr>
          <w:p w14:paraId="59B7FC37" w14:textId="77777777" w:rsidR="003B192E" w:rsidRDefault="003B192E" w:rsidP="003B192E">
            <w:pPr>
              <w:spacing w:before="120" w:after="120"/>
              <w:rPr>
                <w:rFonts w:ascii="Century Gothic" w:hAnsi="Century Gothic"/>
                <w:sz w:val="19"/>
                <w:szCs w:val="19"/>
              </w:rPr>
            </w:pPr>
            <w:r w:rsidRPr="00A830A0">
              <w:rPr>
                <w:rFonts w:ascii="Century Gothic" w:hAnsi="Century Gothic"/>
                <w:b/>
                <w:sz w:val="19"/>
                <w:szCs w:val="19"/>
              </w:rPr>
              <w:t>Población de los registros administrativos</w:t>
            </w:r>
            <w:r w:rsidRPr="00A830A0">
              <w:rPr>
                <w:rFonts w:ascii="Century Gothic" w:hAnsi="Century Gothic"/>
                <w:sz w:val="19"/>
                <w:szCs w:val="19"/>
              </w:rPr>
              <w:t>:</w:t>
            </w:r>
          </w:p>
        </w:tc>
        <w:tc>
          <w:tcPr>
            <w:tcW w:w="11912" w:type="dxa"/>
          </w:tcPr>
          <w:p w14:paraId="0253BD86" w14:textId="77777777" w:rsidR="003B192E" w:rsidRDefault="003B192E" w:rsidP="003B192E">
            <w:pPr>
              <w:spacing w:before="120" w:after="120"/>
              <w:jc w:val="both"/>
              <w:rPr>
                <w:rFonts w:ascii="Century Gothic" w:hAnsi="Century Gothic"/>
                <w:sz w:val="19"/>
                <w:szCs w:val="19"/>
              </w:rPr>
            </w:pPr>
            <w:r w:rsidRPr="00A830A0">
              <w:rPr>
                <w:rFonts w:ascii="Century Gothic" w:hAnsi="Century Gothic"/>
                <w:sz w:val="19"/>
                <w:szCs w:val="19"/>
              </w:rPr>
              <w:t>Población de la cual existe información en forma nominativa o individualizada en los registros administrativos.  Es decir, es la población posible de captar mediante el registro administrativo</w:t>
            </w:r>
            <w:r>
              <w:rPr>
                <w:rFonts w:ascii="Century Gothic" w:hAnsi="Century Gothic"/>
                <w:sz w:val="19"/>
                <w:szCs w:val="19"/>
              </w:rPr>
              <w:t>.</w:t>
            </w:r>
          </w:p>
        </w:tc>
      </w:tr>
      <w:tr w:rsidR="003B192E" w14:paraId="25B99328" w14:textId="77777777" w:rsidTr="00B51EDD">
        <w:tc>
          <w:tcPr>
            <w:tcW w:w="2552" w:type="dxa"/>
          </w:tcPr>
          <w:p w14:paraId="7D781741" w14:textId="77777777" w:rsidR="003B192E" w:rsidRDefault="003B192E" w:rsidP="003B192E">
            <w:pPr>
              <w:spacing w:before="120" w:after="120"/>
              <w:rPr>
                <w:rFonts w:ascii="Century Gothic" w:hAnsi="Century Gothic"/>
                <w:sz w:val="19"/>
                <w:szCs w:val="19"/>
              </w:rPr>
            </w:pPr>
            <w:r w:rsidRPr="00A830A0">
              <w:rPr>
                <w:rFonts w:ascii="Century Gothic" w:hAnsi="Century Gothic"/>
                <w:b/>
                <w:sz w:val="19"/>
                <w:szCs w:val="19"/>
              </w:rPr>
              <w:t>Dominio de estudio</w:t>
            </w:r>
            <w:r w:rsidRPr="00A830A0">
              <w:rPr>
                <w:rFonts w:ascii="Century Gothic" w:hAnsi="Century Gothic"/>
                <w:sz w:val="19"/>
                <w:szCs w:val="19"/>
              </w:rPr>
              <w:t>:</w:t>
            </w:r>
          </w:p>
        </w:tc>
        <w:tc>
          <w:tcPr>
            <w:tcW w:w="11912" w:type="dxa"/>
          </w:tcPr>
          <w:p w14:paraId="03210B42" w14:textId="77777777" w:rsidR="003B192E" w:rsidRDefault="003B192E" w:rsidP="003B192E">
            <w:pPr>
              <w:spacing w:before="120" w:after="120"/>
              <w:jc w:val="both"/>
              <w:rPr>
                <w:rFonts w:ascii="Century Gothic" w:hAnsi="Century Gothic"/>
                <w:sz w:val="19"/>
                <w:szCs w:val="19"/>
              </w:rPr>
            </w:pPr>
            <w:r w:rsidRPr="00A830A0">
              <w:rPr>
                <w:rFonts w:ascii="Century Gothic" w:hAnsi="Century Gothic"/>
                <w:sz w:val="19"/>
                <w:szCs w:val="19"/>
              </w:rPr>
              <w:t xml:space="preserve">Subconjunto de la población objetivo para el cual se requiere realizar mediciones o representaciones de los conceptos de forma separada (Norma MPEG). Una vez definida la población objetivo, un dominio de estudio corresponde a un subconjunto que </w:t>
            </w:r>
            <w:r>
              <w:rPr>
                <w:rFonts w:ascii="Century Gothic" w:hAnsi="Century Gothic"/>
                <w:sz w:val="19"/>
                <w:szCs w:val="19"/>
              </w:rPr>
              <w:t>e</w:t>
            </w:r>
            <w:r w:rsidRPr="00A830A0">
              <w:rPr>
                <w:rFonts w:ascii="Century Gothic" w:hAnsi="Century Gothic"/>
                <w:sz w:val="19"/>
                <w:szCs w:val="19"/>
              </w:rPr>
              <w:t>st</w:t>
            </w:r>
            <w:r>
              <w:rPr>
                <w:rFonts w:ascii="Century Gothic" w:hAnsi="Century Gothic"/>
                <w:sz w:val="19"/>
                <w:szCs w:val="19"/>
              </w:rPr>
              <w:t>á</w:t>
            </w:r>
            <w:r w:rsidRPr="00A830A0">
              <w:rPr>
                <w:rFonts w:ascii="Century Gothic" w:hAnsi="Century Gothic"/>
                <w:sz w:val="19"/>
                <w:szCs w:val="19"/>
              </w:rPr>
              <w:t xml:space="preserve"> determinado por cuestiones temáticas, temporales o geográficas. Por ejemplo, los dominios de estudio asociados a: entidades federativas, sexo, grupos de edad, etc. En ocasiones los dominios de estudio son referidos como desagregaciones, agregaciones, subpoblaciones, etc.</w:t>
            </w:r>
          </w:p>
        </w:tc>
      </w:tr>
    </w:tbl>
    <w:p w14:paraId="5B4F3781" w14:textId="77777777" w:rsidR="001962C5" w:rsidRPr="00A830A0" w:rsidRDefault="001962C5" w:rsidP="001962C5">
      <w:pPr>
        <w:spacing w:after="120"/>
        <w:jc w:val="both"/>
        <w:rPr>
          <w:rFonts w:ascii="Century Gothic" w:hAnsi="Century Gothic"/>
          <w:sz w:val="19"/>
          <w:szCs w:val="19"/>
        </w:rPr>
      </w:pPr>
      <w:r w:rsidRPr="00A830A0">
        <w:rPr>
          <w:rFonts w:ascii="Century Gothic" w:hAnsi="Century Gothic"/>
          <w:sz w:val="19"/>
          <w:szCs w:val="19"/>
        </w:rPr>
        <w:t xml:space="preserve">Cuando a la población del registro le falta parte de la población objetivo se habla de que existe </w:t>
      </w:r>
      <w:proofErr w:type="spellStart"/>
      <w:r w:rsidRPr="00A830A0">
        <w:rPr>
          <w:rFonts w:ascii="Century Gothic" w:hAnsi="Century Gothic"/>
          <w:sz w:val="19"/>
          <w:szCs w:val="19"/>
        </w:rPr>
        <w:t>subcobertura</w:t>
      </w:r>
      <w:proofErr w:type="spellEnd"/>
      <w:r w:rsidRPr="00A830A0">
        <w:rPr>
          <w:rFonts w:ascii="Century Gothic" w:hAnsi="Century Gothic"/>
          <w:sz w:val="19"/>
          <w:szCs w:val="19"/>
        </w:rPr>
        <w:t xml:space="preserve">. Para conocer esta diferencia se requieren análisis especiales, por lo que no es posible definir un indicador único, sin embargo, es un análisis fundamental para determinar la pertinencia del programa.  Los indicadores que se aprobaron en el Comité de Aseguramiento de la Calidad no incluyen la </w:t>
      </w:r>
      <w:proofErr w:type="spellStart"/>
      <w:r w:rsidRPr="00A830A0">
        <w:rPr>
          <w:rFonts w:ascii="Century Gothic" w:hAnsi="Century Gothic"/>
          <w:sz w:val="19"/>
          <w:szCs w:val="19"/>
        </w:rPr>
        <w:t>subcobertura</w:t>
      </w:r>
      <w:proofErr w:type="spellEnd"/>
      <w:r w:rsidRPr="00A830A0">
        <w:rPr>
          <w:rFonts w:ascii="Century Gothic" w:hAnsi="Century Gothic"/>
          <w:sz w:val="19"/>
          <w:szCs w:val="19"/>
        </w:rPr>
        <w:t>, sino que se enfocan a medir la calidad a partir de la población del programa de registros administrativos.</w:t>
      </w:r>
    </w:p>
    <w:p w14:paraId="091135C5" w14:textId="77777777" w:rsidR="001962C5" w:rsidRPr="00A830A0" w:rsidRDefault="001962C5" w:rsidP="001962C5">
      <w:pPr>
        <w:spacing w:after="120"/>
        <w:jc w:val="both"/>
        <w:rPr>
          <w:rFonts w:ascii="Century Gothic" w:hAnsi="Century Gothic"/>
          <w:b/>
          <w:sz w:val="19"/>
          <w:szCs w:val="19"/>
        </w:rPr>
      </w:pPr>
      <w:r w:rsidRPr="00A830A0">
        <w:rPr>
          <w:rFonts w:ascii="Century Gothic" w:hAnsi="Century Gothic"/>
          <w:sz w:val="19"/>
          <w:szCs w:val="19"/>
        </w:rPr>
        <w:t>A continuación</w:t>
      </w:r>
      <w:r w:rsidR="00A86ED7">
        <w:rPr>
          <w:rFonts w:ascii="Century Gothic" w:hAnsi="Century Gothic"/>
          <w:sz w:val="19"/>
          <w:szCs w:val="19"/>
        </w:rPr>
        <w:t>,</w:t>
      </w:r>
      <w:r w:rsidRPr="00A830A0">
        <w:rPr>
          <w:rFonts w:ascii="Century Gothic" w:hAnsi="Century Gothic"/>
          <w:sz w:val="19"/>
          <w:szCs w:val="19"/>
        </w:rPr>
        <w:t xml:space="preserve"> se describen los tres indicadores aprobados por el Comité de Aseguramiento de la Calidad en 2019.</w:t>
      </w:r>
    </w:p>
    <w:p w14:paraId="74487B3D" w14:textId="77777777" w:rsidR="001962C5" w:rsidRPr="00A830A0" w:rsidRDefault="001962C5" w:rsidP="004C2C1D">
      <w:pPr>
        <w:numPr>
          <w:ilvl w:val="0"/>
          <w:numId w:val="9"/>
        </w:numPr>
        <w:spacing w:after="120"/>
        <w:ind w:left="284" w:hanging="284"/>
        <w:contextualSpacing/>
        <w:jc w:val="both"/>
        <w:rPr>
          <w:rFonts w:ascii="Century Gothic" w:hAnsi="Century Gothic"/>
          <w:b/>
          <w:sz w:val="19"/>
          <w:szCs w:val="19"/>
        </w:rPr>
      </w:pPr>
      <w:r w:rsidRPr="00A830A0">
        <w:rPr>
          <w:rFonts w:ascii="Century Gothic" w:hAnsi="Century Gothic"/>
          <w:b/>
          <w:sz w:val="19"/>
          <w:szCs w:val="19"/>
        </w:rPr>
        <w:t xml:space="preserve">Tasa de </w:t>
      </w:r>
      <w:proofErr w:type="spellStart"/>
      <w:r w:rsidRPr="00A830A0">
        <w:rPr>
          <w:rFonts w:ascii="Century Gothic" w:hAnsi="Century Gothic"/>
          <w:b/>
          <w:sz w:val="19"/>
          <w:szCs w:val="19"/>
        </w:rPr>
        <w:t>sobrecobertura</w:t>
      </w:r>
      <w:proofErr w:type="spellEnd"/>
    </w:p>
    <w:p w14:paraId="1BACC79A" w14:textId="77777777" w:rsidR="001962C5" w:rsidRPr="00A830A0" w:rsidRDefault="001962C5" w:rsidP="001962C5">
      <w:pPr>
        <w:spacing w:after="120"/>
        <w:jc w:val="both"/>
        <w:rPr>
          <w:rFonts w:ascii="Century Gothic" w:hAnsi="Century Gothic"/>
          <w:sz w:val="19"/>
          <w:szCs w:val="19"/>
        </w:rPr>
      </w:pPr>
      <w:r w:rsidRPr="00A830A0">
        <w:rPr>
          <w:rFonts w:ascii="Century Gothic" w:hAnsi="Century Gothic"/>
          <w:sz w:val="19"/>
          <w:szCs w:val="19"/>
        </w:rPr>
        <w:t>Esta tasa permite conocer qué tanto el registro administrativo que entregan los proveedores de información se apega a la población objetivo del programa. Para el cálculo de este indicador resulta útil responder la pregunta del siguiente diagrama:</w:t>
      </w:r>
    </w:p>
    <w:p w14:paraId="4E721CE9" w14:textId="77777777" w:rsidR="001962C5" w:rsidRPr="00A830A0" w:rsidRDefault="00365D05" w:rsidP="001962C5">
      <w:pPr>
        <w:spacing w:after="120"/>
        <w:jc w:val="center"/>
        <w:rPr>
          <w:rFonts w:ascii="Century Gothic" w:hAnsi="Century Gothic"/>
          <w:b/>
          <w:sz w:val="19"/>
          <w:szCs w:val="19"/>
        </w:rPr>
      </w:pPr>
      <w:r w:rsidRPr="00A830A0">
        <w:rPr>
          <w:noProof/>
          <w:lang w:eastAsia="es-MX"/>
        </w:rPr>
        <w:drawing>
          <wp:anchor distT="0" distB="0" distL="114300" distR="114300" simplePos="0" relativeHeight="251734016" behindDoc="0" locked="0" layoutInCell="1" allowOverlap="1" wp14:anchorId="5DA0C1FE" wp14:editId="7B3F0A1B">
            <wp:simplePos x="0" y="0"/>
            <wp:positionH relativeFrom="margin">
              <wp:posOffset>1793240</wp:posOffset>
            </wp:positionH>
            <wp:positionV relativeFrom="paragraph">
              <wp:posOffset>189865</wp:posOffset>
            </wp:positionV>
            <wp:extent cx="6230620" cy="97853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0620" cy="978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2C5" w:rsidRPr="00A830A0">
        <w:rPr>
          <w:rFonts w:ascii="Century Gothic" w:hAnsi="Century Gothic"/>
          <w:b/>
          <w:sz w:val="19"/>
          <w:szCs w:val="19"/>
        </w:rPr>
        <w:t xml:space="preserve">A.5.1.  Pregunta relevante para la tasa de </w:t>
      </w:r>
      <w:proofErr w:type="spellStart"/>
      <w:r w:rsidR="001962C5" w:rsidRPr="00A830A0">
        <w:rPr>
          <w:rFonts w:ascii="Century Gothic" w:hAnsi="Century Gothic"/>
          <w:b/>
          <w:sz w:val="19"/>
          <w:szCs w:val="19"/>
        </w:rPr>
        <w:t>sobrecobertura</w:t>
      </w:r>
      <w:proofErr w:type="spellEnd"/>
    </w:p>
    <w:p w14:paraId="0ACBF8CE" w14:textId="77777777" w:rsidR="001962C5" w:rsidRPr="00A830A0" w:rsidRDefault="001962C5" w:rsidP="001962C5">
      <w:pPr>
        <w:spacing w:after="120"/>
        <w:jc w:val="center"/>
        <w:rPr>
          <w:rFonts w:ascii="Century Gothic" w:hAnsi="Century Gothic"/>
          <w:sz w:val="19"/>
          <w:szCs w:val="19"/>
        </w:rPr>
      </w:pPr>
      <w:r w:rsidRPr="00A830A0">
        <w:rPr>
          <w:noProof/>
          <w:lang w:eastAsia="es-MX"/>
        </w:rPr>
        <w:drawing>
          <wp:inline distT="0" distB="0" distL="0" distR="0" wp14:anchorId="3C73B009" wp14:editId="3D35176C">
            <wp:extent cx="3775710" cy="1586054"/>
            <wp:effectExtent l="19050" t="19050" r="15240" b="146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3056" cy="1597541"/>
                    </a:xfrm>
                    <a:prstGeom prst="rect">
                      <a:avLst/>
                    </a:prstGeom>
                    <a:noFill/>
                    <a:ln w="12700">
                      <a:solidFill>
                        <a:srgbClr val="0079BF"/>
                      </a:solidFill>
                    </a:ln>
                  </pic:spPr>
                </pic:pic>
              </a:graphicData>
            </a:graphic>
          </wp:inline>
        </w:drawing>
      </w:r>
    </w:p>
    <w:p w14:paraId="4E14A85D" w14:textId="77777777" w:rsidR="001962C5" w:rsidRPr="00A830A0" w:rsidRDefault="001962C5" w:rsidP="001962C5">
      <w:pPr>
        <w:jc w:val="both"/>
        <w:rPr>
          <w:rFonts w:ascii="Century Gothic" w:hAnsi="Century Gothic"/>
          <w:sz w:val="19"/>
          <w:szCs w:val="19"/>
        </w:rPr>
      </w:pPr>
      <w:r w:rsidRPr="00A830A0">
        <w:rPr>
          <w:rFonts w:ascii="Century Gothic" w:hAnsi="Century Gothic"/>
          <w:sz w:val="19"/>
          <w:szCs w:val="19"/>
        </w:rPr>
        <w:t>Cabe señalar que los casos duplicados o las unidades que se consideraron fuera de la población objetivo que se utilizan para el cálculo de este indicador, se excluyen de los siguientes indicadores.</w:t>
      </w:r>
    </w:p>
    <w:p w14:paraId="098BD41A" w14:textId="77777777" w:rsidR="001962C5" w:rsidRPr="00A830A0" w:rsidRDefault="001962C5" w:rsidP="004C2C1D">
      <w:pPr>
        <w:numPr>
          <w:ilvl w:val="0"/>
          <w:numId w:val="9"/>
        </w:numPr>
        <w:spacing w:after="120"/>
        <w:ind w:left="284" w:hanging="284"/>
        <w:contextualSpacing/>
        <w:jc w:val="both"/>
        <w:rPr>
          <w:rFonts w:ascii="Century Gothic" w:hAnsi="Century Gothic"/>
          <w:b/>
          <w:sz w:val="19"/>
          <w:szCs w:val="19"/>
        </w:rPr>
      </w:pPr>
      <w:r w:rsidRPr="00A830A0">
        <w:rPr>
          <w:rFonts w:ascii="Century Gothic" w:hAnsi="Century Gothic"/>
          <w:b/>
          <w:sz w:val="19"/>
          <w:szCs w:val="19"/>
        </w:rPr>
        <w:t>Tasa de no respuesta a nivel unidad</w:t>
      </w:r>
    </w:p>
    <w:p w14:paraId="54549487" w14:textId="77777777" w:rsidR="001962C5" w:rsidRPr="00A830A0" w:rsidRDefault="001962C5" w:rsidP="001962C5">
      <w:pPr>
        <w:jc w:val="both"/>
        <w:rPr>
          <w:rFonts w:ascii="Century Gothic" w:hAnsi="Century Gothic"/>
          <w:sz w:val="19"/>
          <w:szCs w:val="19"/>
        </w:rPr>
      </w:pPr>
      <w:r w:rsidRPr="00A830A0">
        <w:rPr>
          <w:rFonts w:ascii="Century Gothic" w:hAnsi="Century Gothic"/>
          <w:sz w:val="19"/>
          <w:szCs w:val="19"/>
        </w:rPr>
        <w:t xml:space="preserve">El propósito de este indicador es hacer un análisis más fino, buscando conocer la información que le falta al registro administrativo a través de la estimación de los casos a los que no se tuvo acceso. Esto es, cuando el proveedor de la información no envió una parte de los datos o envió datos no admisibles, y el registro recibido está incompleto. En el siguiente diagrama se explica las distintas opciones que deben tomarse en cuenta para identificar la no respuesta a nivel de unidad. </w:t>
      </w:r>
    </w:p>
    <w:p w14:paraId="4BD2E9E4" w14:textId="77777777" w:rsidR="000A26A6" w:rsidRDefault="000A26A6" w:rsidP="001962C5">
      <w:pPr>
        <w:jc w:val="center"/>
        <w:rPr>
          <w:rFonts w:ascii="Century Gothic" w:hAnsi="Century Gothic"/>
          <w:b/>
          <w:sz w:val="19"/>
          <w:szCs w:val="19"/>
        </w:rPr>
      </w:pPr>
      <w:r w:rsidRPr="000A26A6">
        <w:rPr>
          <w:noProof/>
          <w:lang w:eastAsia="es-MX"/>
        </w:rPr>
        <w:drawing>
          <wp:inline distT="0" distB="0" distL="0" distR="0" wp14:anchorId="38D04F05" wp14:editId="2A7442EB">
            <wp:extent cx="5704989" cy="414997"/>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4735" cy="425890"/>
                    </a:xfrm>
                    <a:prstGeom prst="rect">
                      <a:avLst/>
                    </a:prstGeom>
                    <a:noFill/>
                    <a:ln>
                      <a:noFill/>
                    </a:ln>
                  </pic:spPr>
                </pic:pic>
              </a:graphicData>
            </a:graphic>
          </wp:inline>
        </w:drawing>
      </w:r>
    </w:p>
    <w:p w14:paraId="7563AA6A" w14:textId="77777777" w:rsidR="000A26A6" w:rsidRPr="000A26A6" w:rsidRDefault="000A26A6" w:rsidP="000A26A6">
      <w:pPr>
        <w:spacing w:after="0"/>
        <w:rPr>
          <w:rFonts w:ascii="Century Gothic" w:hAnsi="Century Gothic"/>
          <w:bCs/>
          <w:sz w:val="19"/>
          <w:szCs w:val="19"/>
        </w:rPr>
      </w:pPr>
      <w:r w:rsidRPr="000A26A6">
        <w:rPr>
          <w:rFonts w:ascii="Century Gothic" w:hAnsi="Century Gothic"/>
          <w:bCs/>
          <w:sz w:val="19"/>
          <w:szCs w:val="19"/>
        </w:rPr>
        <w:t>Donde</w:t>
      </w:r>
    </w:p>
    <w:p w14:paraId="0B8D9581" w14:textId="77777777" w:rsidR="000A26A6" w:rsidRPr="000A26A6" w:rsidRDefault="008964E4" w:rsidP="000A26A6">
      <w:pPr>
        <w:spacing w:after="0"/>
        <w:rPr>
          <w:rFonts w:ascii="Century Gothic" w:hAnsi="Century Gothic"/>
          <w:bCs/>
          <w:sz w:val="19"/>
          <w:szCs w:val="19"/>
        </w:rPr>
      </w:pPr>
      <m:oMath>
        <m:sSub>
          <m:sSubPr>
            <m:ctrlPr>
              <w:rPr>
                <w:rFonts w:ascii="Cambria Math" w:hAnsi="Cambria Math"/>
                <w:bCs/>
                <w:i/>
                <w:iCs/>
                <w:sz w:val="19"/>
                <w:szCs w:val="19"/>
                <w:lang w:val="es-419"/>
              </w:rPr>
            </m:ctrlPr>
          </m:sSubPr>
          <m:e>
            <m:r>
              <w:rPr>
                <w:rFonts w:ascii="Cambria Math" w:hAnsi="Cambria Math"/>
                <w:sz w:val="19"/>
                <w:szCs w:val="19"/>
                <w:lang w:val="es-419"/>
              </w:rPr>
              <m:t>N</m:t>
            </m:r>
          </m:e>
          <m:sub>
            <m:r>
              <w:rPr>
                <w:rFonts w:ascii="Cambria Math" w:hAnsi="Cambria Math"/>
                <w:sz w:val="19"/>
                <w:szCs w:val="19"/>
                <w:lang w:val="es-419"/>
              </w:rPr>
              <m:t>g1</m:t>
            </m:r>
          </m:sub>
        </m:sSub>
      </m:oMath>
      <w:r w:rsidR="000A26A6" w:rsidRPr="000A26A6">
        <w:rPr>
          <w:rFonts w:ascii="Century Gothic" w:hAnsi="Century Gothic"/>
          <w:bCs/>
          <w:sz w:val="19"/>
          <w:szCs w:val="19"/>
        </w:rPr>
        <w:t xml:space="preserve"> es el número total de unidades contenidas en los registros administrativos que no fueron proporcionados por los proveedores de información,</w:t>
      </w:r>
    </w:p>
    <w:p w14:paraId="51AD260B" w14:textId="77777777" w:rsidR="000A26A6" w:rsidRPr="000A26A6" w:rsidRDefault="008964E4" w:rsidP="000A26A6">
      <w:pPr>
        <w:spacing w:after="0"/>
        <w:rPr>
          <w:rFonts w:ascii="Century Gothic" w:hAnsi="Century Gothic"/>
          <w:bCs/>
          <w:sz w:val="19"/>
          <w:szCs w:val="19"/>
        </w:rPr>
      </w:pPr>
      <m:oMath>
        <m:sSub>
          <m:sSubPr>
            <m:ctrlPr>
              <w:rPr>
                <w:rFonts w:ascii="Cambria Math" w:hAnsi="Cambria Math"/>
                <w:bCs/>
                <w:i/>
                <w:iCs/>
                <w:sz w:val="19"/>
                <w:szCs w:val="19"/>
                <w:lang w:val="es-419"/>
              </w:rPr>
            </m:ctrlPr>
          </m:sSubPr>
          <m:e>
            <m:r>
              <w:rPr>
                <w:rFonts w:ascii="Cambria Math" w:hAnsi="Cambria Math"/>
                <w:sz w:val="19"/>
                <w:szCs w:val="19"/>
                <w:lang w:val="es-419"/>
              </w:rPr>
              <m:t>N</m:t>
            </m:r>
          </m:e>
          <m:sub>
            <m:r>
              <w:rPr>
                <w:rFonts w:ascii="Cambria Math" w:hAnsi="Cambria Math"/>
                <w:sz w:val="19"/>
                <w:szCs w:val="19"/>
                <w:lang w:val="es-419"/>
              </w:rPr>
              <m:t>g2</m:t>
            </m:r>
          </m:sub>
        </m:sSub>
      </m:oMath>
      <w:r w:rsidR="000A26A6" w:rsidRPr="000A26A6">
        <w:rPr>
          <w:rFonts w:ascii="Century Gothic" w:hAnsi="Century Gothic"/>
          <w:bCs/>
          <w:sz w:val="19"/>
          <w:szCs w:val="19"/>
        </w:rPr>
        <w:t xml:space="preserve"> es el número total de unidades bien identificadas de las cuales no se captó información aun cuando se tuvo acceso a los registros administrativos,</w:t>
      </w:r>
    </w:p>
    <w:p w14:paraId="7A9945F7" w14:textId="77777777" w:rsidR="000A26A6" w:rsidRPr="000A26A6" w:rsidRDefault="008964E4" w:rsidP="000A26A6">
      <w:pPr>
        <w:spacing w:after="0"/>
        <w:rPr>
          <w:rFonts w:ascii="Century Gothic" w:hAnsi="Century Gothic"/>
          <w:bCs/>
          <w:sz w:val="19"/>
          <w:szCs w:val="19"/>
        </w:rPr>
      </w:pPr>
      <m:oMath>
        <m:sSub>
          <m:sSubPr>
            <m:ctrlPr>
              <w:rPr>
                <w:rFonts w:ascii="Cambria Math" w:hAnsi="Cambria Math"/>
                <w:bCs/>
                <w:i/>
                <w:iCs/>
                <w:sz w:val="19"/>
                <w:szCs w:val="19"/>
                <w:lang w:val="es-419"/>
              </w:rPr>
            </m:ctrlPr>
          </m:sSubPr>
          <m:e>
            <m:r>
              <w:rPr>
                <w:rFonts w:ascii="Cambria Math" w:hAnsi="Cambria Math"/>
                <w:sz w:val="19"/>
                <w:szCs w:val="19"/>
                <w:lang w:val="es-419"/>
              </w:rPr>
              <m:t>N</m:t>
            </m:r>
          </m:e>
          <m:sub>
            <m:r>
              <w:rPr>
                <w:rFonts w:ascii="Cambria Math" w:hAnsi="Cambria Math"/>
                <w:sz w:val="19"/>
                <w:szCs w:val="19"/>
                <w:lang w:val="es-419"/>
              </w:rPr>
              <m:t>g3</m:t>
            </m:r>
          </m:sub>
        </m:sSub>
      </m:oMath>
      <w:r w:rsidR="000A26A6" w:rsidRPr="000A26A6">
        <w:rPr>
          <w:rFonts w:ascii="Century Gothic" w:hAnsi="Century Gothic"/>
          <w:bCs/>
          <w:sz w:val="19"/>
          <w:szCs w:val="19"/>
        </w:rPr>
        <w:t xml:space="preserve"> es el número total de unidades de las cuales aun cuando no se sabe su identidad se infiere que faltan dado que en el registro administrativo están ausentes unidades correspondientes a cierto aspecto temporal o espacial (</w:t>
      </w:r>
      <w:proofErr w:type="spellStart"/>
      <w:r w:rsidR="000A26A6" w:rsidRPr="000A26A6">
        <w:rPr>
          <w:rFonts w:ascii="Century Gothic" w:hAnsi="Century Gothic"/>
          <w:bCs/>
          <w:sz w:val="19"/>
          <w:szCs w:val="19"/>
        </w:rPr>
        <w:t>e.g</w:t>
      </w:r>
      <w:proofErr w:type="spellEnd"/>
      <w:r w:rsidR="000A26A6" w:rsidRPr="000A26A6">
        <w:rPr>
          <w:rFonts w:ascii="Century Gothic" w:hAnsi="Century Gothic"/>
          <w:bCs/>
          <w:sz w:val="19"/>
          <w:szCs w:val="19"/>
        </w:rPr>
        <w:t>. faltó la información de uno de los doce meses)</w:t>
      </w:r>
    </w:p>
    <w:p w14:paraId="651E09FE" w14:textId="77777777" w:rsidR="000A26A6" w:rsidRPr="000A26A6" w:rsidRDefault="008964E4" w:rsidP="000A26A6">
      <w:pPr>
        <w:spacing w:after="0"/>
        <w:rPr>
          <w:rFonts w:ascii="Century Gothic" w:hAnsi="Century Gothic"/>
          <w:bCs/>
          <w:sz w:val="19"/>
          <w:szCs w:val="19"/>
        </w:rPr>
      </w:pPr>
      <m:oMath>
        <m:sSub>
          <m:sSubPr>
            <m:ctrlPr>
              <w:rPr>
                <w:rFonts w:ascii="Cambria Math" w:hAnsi="Cambria Math"/>
                <w:bCs/>
                <w:i/>
                <w:iCs/>
                <w:sz w:val="19"/>
                <w:szCs w:val="19"/>
                <w:lang w:val="es-419"/>
              </w:rPr>
            </m:ctrlPr>
          </m:sSubPr>
          <m:e>
            <m:r>
              <w:rPr>
                <w:rFonts w:ascii="Cambria Math" w:hAnsi="Cambria Math"/>
                <w:sz w:val="19"/>
                <w:szCs w:val="19"/>
                <w:lang w:val="es-419"/>
              </w:rPr>
              <m:t>N</m:t>
            </m:r>
          </m:e>
          <m:sub>
            <m:r>
              <w:rPr>
                <w:rFonts w:ascii="Cambria Math" w:hAnsi="Cambria Math"/>
                <w:sz w:val="19"/>
                <w:szCs w:val="19"/>
                <w:lang w:val="es-419"/>
              </w:rPr>
              <m:t>g4</m:t>
            </m:r>
          </m:sub>
        </m:sSub>
      </m:oMath>
      <w:r w:rsidR="000A26A6" w:rsidRPr="000A26A6">
        <w:rPr>
          <w:rFonts w:ascii="Century Gothic" w:hAnsi="Century Gothic"/>
          <w:bCs/>
          <w:sz w:val="19"/>
          <w:szCs w:val="19"/>
        </w:rPr>
        <w:t xml:space="preserve"> es el número total de unidades en los registros administrativos a los que se tuvo acceso con información no admisible en al menos una variable</w:t>
      </w:r>
    </w:p>
    <w:p w14:paraId="4C723974" w14:textId="77777777" w:rsidR="000A26A6" w:rsidRPr="000A26A6" w:rsidRDefault="008964E4" w:rsidP="000A26A6">
      <w:pPr>
        <w:spacing w:after="0"/>
        <w:rPr>
          <w:rFonts w:ascii="Century Gothic" w:hAnsi="Century Gothic"/>
          <w:bCs/>
          <w:sz w:val="19"/>
          <w:szCs w:val="19"/>
        </w:rPr>
      </w:pPr>
      <m:oMath>
        <m:sSub>
          <m:sSubPr>
            <m:ctrlPr>
              <w:rPr>
                <w:rFonts w:ascii="Cambria Math" w:hAnsi="Cambria Math"/>
                <w:bCs/>
                <w:i/>
                <w:iCs/>
                <w:sz w:val="19"/>
                <w:szCs w:val="19"/>
                <w:lang w:val="es-419"/>
              </w:rPr>
            </m:ctrlPr>
          </m:sSubPr>
          <m:e>
            <m:r>
              <w:rPr>
                <w:rFonts w:ascii="Cambria Math" w:hAnsi="Cambria Math"/>
                <w:sz w:val="19"/>
                <w:szCs w:val="19"/>
                <w:lang w:val="es-419"/>
              </w:rPr>
              <m:t>N</m:t>
            </m:r>
          </m:e>
          <m:sub>
            <m:r>
              <w:rPr>
                <w:rFonts w:ascii="Cambria Math" w:hAnsi="Cambria Math"/>
                <w:sz w:val="19"/>
                <w:szCs w:val="19"/>
                <w:lang w:val="es-419"/>
              </w:rPr>
              <m:t>g5</m:t>
            </m:r>
          </m:sub>
        </m:sSub>
      </m:oMath>
      <w:r w:rsidR="000A26A6" w:rsidRPr="000A26A6">
        <w:rPr>
          <w:rFonts w:ascii="Century Gothic" w:hAnsi="Century Gothic"/>
          <w:bCs/>
          <w:sz w:val="19"/>
          <w:szCs w:val="19"/>
        </w:rPr>
        <w:t xml:space="preserve"> es el número total de unidades en los registros administrativos a los que se tuvo acceso con información admisible en todas las variables</w:t>
      </w:r>
    </w:p>
    <w:p w14:paraId="5512EB5C" w14:textId="77777777" w:rsidR="000A26A6" w:rsidRPr="000A26A6" w:rsidRDefault="000A26A6" w:rsidP="000A26A6">
      <w:pPr>
        <w:spacing w:after="0"/>
        <w:rPr>
          <w:rFonts w:ascii="Century Gothic" w:hAnsi="Century Gothic"/>
          <w:bCs/>
          <w:sz w:val="19"/>
          <w:szCs w:val="19"/>
        </w:rPr>
      </w:pPr>
      <w:r w:rsidRPr="000A26A6">
        <w:rPr>
          <w:rFonts w:ascii="Century Gothic" w:hAnsi="Century Gothic"/>
          <w:bCs/>
          <w:sz w:val="19"/>
          <w:szCs w:val="19"/>
        </w:rPr>
        <w:t xml:space="preserve">Nota. Para realizar el cálculo se eliminan los casos considerados como </w:t>
      </w:r>
      <w:proofErr w:type="spellStart"/>
      <w:r w:rsidRPr="000A26A6">
        <w:rPr>
          <w:rFonts w:ascii="Century Gothic" w:hAnsi="Century Gothic"/>
          <w:bCs/>
          <w:sz w:val="19"/>
          <w:szCs w:val="19"/>
        </w:rPr>
        <w:t>sobrecobertura</w:t>
      </w:r>
      <w:proofErr w:type="spellEnd"/>
      <w:r w:rsidRPr="000A26A6">
        <w:rPr>
          <w:rFonts w:ascii="Century Gothic" w:hAnsi="Century Gothic"/>
          <w:bCs/>
          <w:sz w:val="19"/>
          <w:szCs w:val="19"/>
        </w:rPr>
        <w:t xml:space="preserve"> incluyendo duplicados.</w:t>
      </w:r>
    </w:p>
    <w:p w14:paraId="51DC088E" w14:textId="77777777" w:rsidR="00B51EDD" w:rsidRDefault="00B51EDD" w:rsidP="00B51EDD">
      <w:pPr>
        <w:jc w:val="center"/>
        <w:rPr>
          <w:rFonts w:ascii="Century Gothic" w:hAnsi="Century Gothic"/>
          <w:b/>
          <w:sz w:val="19"/>
          <w:szCs w:val="19"/>
        </w:rPr>
      </w:pPr>
    </w:p>
    <w:p w14:paraId="01410B27" w14:textId="77777777" w:rsidR="00B51EDD" w:rsidRDefault="00B51EDD" w:rsidP="00B51EDD">
      <w:pPr>
        <w:jc w:val="center"/>
        <w:rPr>
          <w:rFonts w:ascii="Century Gothic" w:hAnsi="Century Gothic"/>
          <w:b/>
          <w:sz w:val="19"/>
          <w:szCs w:val="19"/>
        </w:rPr>
      </w:pPr>
      <w:r w:rsidRPr="00A830A0">
        <w:rPr>
          <w:rFonts w:ascii="Century Gothic" w:hAnsi="Century Gothic"/>
          <w:b/>
          <w:sz w:val="19"/>
          <w:szCs w:val="19"/>
        </w:rPr>
        <w:t>A.5.2. Componentes de la no respuesta a nivel unidad</w:t>
      </w:r>
    </w:p>
    <w:p w14:paraId="3755894C" w14:textId="77777777" w:rsidR="00FB0E7C" w:rsidRDefault="00FB0E7C" w:rsidP="00FB0E7C">
      <w:pPr>
        <w:spacing w:after="0"/>
        <w:jc w:val="center"/>
        <w:rPr>
          <w:rFonts w:ascii="Century Gothic" w:hAnsi="Century Gothic"/>
          <w:bCs/>
          <w:sz w:val="19"/>
          <w:szCs w:val="19"/>
        </w:rPr>
      </w:pPr>
      <w:r w:rsidRPr="000A26A6">
        <w:rPr>
          <w:noProof/>
          <w:lang w:eastAsia="es-MX"/>
        </w:rPr>
        <w:drawing>
          <wp:inline distT="0" distB="0" distL="0" distR="0" wp14:anchorId="4937EB84" wp14:editId="0152FEFF">
            <wp:extent cx="5145343" cy="3080825"/>
            <wp:effectExtent l="0" t="0" r="0"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0805" cy="3102058"/>
                    </a:xfrm>
                    <a:prstGeom prst="rect">
                      <a:avLst/>
                    </a:prstGeom>
                    <a:noFill/>
                    <a:ln>
                      <a:noFill/>
                    </a:ln>
                  </pic:spPr>
                </pic:pic>
              </a:graphicData>
            </a:graphic>
          </wp:inline>
        </w:drawing>
      </w:r>
    </w:p>
    <w:p w14:paraId="6780EFF1" w14:textId="77777777" w:rsidR="00FB0E7C" w:rsidRPr="000A26A6" w:rsidRDefault="00FB0E7C" w:rsidP="000A26A6">
      <w:pPr>
        <w:spacing w:after="0"/>
        <w:rPr>
          <w:rFonts w:ascii="Century Gothic" w:hAnsi="Century Gothic"/>
          <w:bCs/>
          <w:sz w:val="19"/>
          <w:szCs w:val="19"/>
        </w:rPr>
      </w:pPr>
    </w:p>
    <w:p w14:paraId="5881D2DB" w14:textId="77777777" w:rsidR="001962C5" w:rsidRPr="00A830A0" w:rsidRDefault="001962C5" w:rsidP="004C2C1D">
      <w:pPr>
        <w:numPr>
          <w:ilvl w:val="0"/>
          <w:numId w:val="9"/>
        </w:numPr>
        <w:spacing w:after="120"/>
        <w:ind w:left="284" w:hanging="284"/>
        <w:contextualSpacing/>
        <w:jc w:val="both"/>
        <w:rPr>
          <w:rFonts w:ascii="Century Gothic" w:hAnsi="Century Gothic"/>
          <w:b/>
          <w:sz w:val="19"/>
          <w:szCs w:val="19"/>
        </w:rPr>
      </w:pPr>
      <w:r w:rsidRPr="00A830A0">
        <w:rPr>
          <w:rFonts w:ascii="Century Gothic" w:hAnsi="Century Gothic"/>
          <w:b/>
          <w:sz w:val="19"/>
          <w:szCs w:val="19"/>
        </w:rPr>
        <w:t>Tasa de no respuesta a nivel variable</w:t>
      </w:r>
    </w:p>
    <w:p w14:paraId="07830164" w14:textId="77777777" w:rsidR="001962C5" w:rsidRPr="00A830A0" w:rsidRDefault="001962C5" w:rsidP="00E70D96">
      <w:pPr>
        <w:spacing w:after="120"/>
        <w:jc w:val="both"/>
        <w:rPr>
          <w:rFonts w:ascii="Century Gothic" w:hAnsi="Century Gothic"/>
          <w:sz w:val="19"/>
          <w:szCs w:val="19"/>
        </w:rPr>
      </w:pPr>
      <w:r w:rsidRPr="00A830A0">
        <w:rPr>
          <w:rFonts w:ascii="Century Gothic" w:hAnsi="Century Gothic"/>
          <w:sz w:val="19"/>
          <w:szCs w:val="19"/>
        </w:rPr>
        <w:t>Para realizar el cálculo de la tasa de no respuesta a nivel variable, no se consideran los duplicados, la información que se identificó como fuera de la población objetivo y las unidades con información no admisible, es decir, solo se incluye la información admisible.</w:t>
      </w:r>
    </w:p>
    <w:p w14:paraId="47D90709" w14:textId="77777777" w:rsidR="001962C5" w:rsidRDefault="001962C5" w:rsidP="00C76B88">
      <w:pPr>
        <w:spacing w:after="120"/>
        <w:jc w:val="both"/>
        <w:rPr>
          <w:rFonts w:ascii="Century Gothic" w:hAnsi="Century Gothic"/>
          <w:sz w:val="19"/>
          <w:szCs w:val="19"/>
        </w:rPr>
      </w:pPr>
      <w:r w:rsidRPr="00A830A0">
        <w:rPr>
          <w:rFonts w:ascii="Century Gothic" w:hAnsi="Century Gothic"/>
          <w:sz w:val="19"/>
          <w:szCs w:val="19"/>
        </w:rPr>
        <w:t>Con lo anterior, se busca determinar si a nivel variable falta información del fenómeno a medir en la base de datos final. La pregunta relevante para este caso debe realizarse para cada una de las variables:</w:t>
      </w:r>
    </w:p>
    <w:p w14:paraId="6BEFB677" w14:textId="77777777" w:rsidR="000A26A6" w:rsidRDefault="000A26A6" w:rsidP="00264237">
      <w:pPr>
        <w:spacing w:after="120"/>
        <w:jc w:val="both"/>
        <w:rPr>
          <w:rFonts w:ascii="Century Gothic" w:hAnsi="Century Gothic"/>
          <w:sz w:val="19"/>
          <w:szCs w:val="19"/>
        </w:rPr>
      </w:pPr>
      <w:r w:rsidRPr="000A26A6">
        <w:rPr>
          <w:rFonts w:ascii="Century Gothic" w:hAnsi="Century Gothic"/>
          <w:sz w:val="19"/>
          <w:szCs w:val="19"/>
        </w:rPr>
        <w:t xml:space="preserve">Para una variable </w:t>
      </w:r>
      <w:r w:rsidRPr="00264237">
        <w:rPr>
          <w:rFonts w:ascii="Cambria Math" w:hAnsi="Cambria Math" w:cs="Cambria Math"/>
          <w:sz w:val="19"/>
          <w:szCs w:val="19"/>
        </w:rPr>
        <w:t>𝑍</w:t>
      </w:r>
      <w:r w:rsidRPr="000A26A6">
        <w:rPr>
          <w:rFonts w:ascii="Century Gothic" w:hAnsi="Century Gothic"/>
          <w:sz w:val="19"/>
          <w:szCs w:val="19"/>
        </w:rPr>
        <w:t xml:space="preserve"> se consideran sólo las unidades donde se requiere información de ésta, de manera que para un dominio de estudio </w:t>
      </w:r>
      <w:r w:rsidRPr="00264237">
        <w:rPr>
          <w:rFonts w:ascii="Cambria Math" w:hAnsi="Cambria Math" w:cs="Cambria Math"/>
          <w:sz w:val="19"/>
          <w:szCs w:val="19"/>
        </w:rPr>
        <w:t>𝑔</w:t>
      </w:r>
      <w:r w:rsidRPr="000A26A6">
        <w:rPr>
          <w:rFonts w:ascii="Century Gothic" w:hAnsi="Century Gothic"/>
          <w:sz w:val="19"/>
          <w:szCs w:val="19"/>
        </w:rPr>
        <w:t xml:space="preserve"> se calcula como:</w:t>
      </w:r>
    </w:p>
    <w:p w14:paraId="6637D708" w14:textId="77777777" w:rsidR="000A26A6" w:rsidRDefault="007825C1" w:rsidP="007825C1">
      <w:pPr>
        <w:spacing w:after="120"/>
        <w:jc w:val="center"/>
        <w:rPr>
          <w:rFonts w:ascii="Century Gothic" w:hAnsi="Century Gothic"/>
          <w:sz w:val="19"/>
          <w:szCs w:val="19"/>
        </w:rPr>
      </w:pPr>
      <w:r w:rsidRPr="007825C1">
        <w:rPr>
          <w:noProof/>
          <w:lang w:eastAsia="es-MX"/>
        </w:rPr>
        <w:drawing>
          <wp:inline distT="0" distB="0" distL="0" distR="0" wp14:anchorId="680D4085" wp14:editId="5F711DE2">
            <wp:extent cx="2377440" cy="40767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7440" cy="407670"/>
                    </a:xfrm>
                    <a:prstGeom prst="rect">
                      <a:avLst/>
                    </a:prstGeom>
                    <a:noFill/>
                    <a:ln>
                      <a:noFill/>
                    </a:ln>
                  </pic:spPr>
                </pic:pic>
              </a:graphicData>
            </a:graphic>
          </wp:inline>
        </w:drawing>
      </w:r>
    </w:p>
    <w:p w14:paraId="07414C04" w14:textId="77777777" w:rsidR="007825C1" w:rsidRPr="007825C1" w:rsidRDefault="007825C1" w:rsidP="007825C1">
      <w:pPr>
        <w:spacing w:after="0"/>
        <w:jc w:val="both"/>
        <w:rPr>
          <w:rFonts w:ascii="Century Gothic" w:hAnsi="Century Gothic"/>
          <w:sz w:val="19"/>
          <w:szCs w:val="19"/>
        </w:rPr>
      </w:pPr>
      <w:r w:rsidRPr="007825C1">
        <w:rPr>
          <w:rFonts w:ascii="Century Gothic" w:hAnsi="Century Gothic"/>
          <w:sz w:val="19"/>
          <w:szCs w:val="19"/>
        </w:rPr>
        <w:t>Donde</w:t>
      </w:r>
      <w:r w:rsidR="008C68F2">
        <w:rPr>
          <w:rFonts w:ascii="Century Gothic" w:hAnsi="Century Gothic"/>
          <w:sz w:val="19"/>
          <w:szCs w:val="19"/>
        </w:rPr>
        <w:t>:</w:t>
      </w:r>
    </w:p>
    <w:p w14:paraId="6F0DDD76" w14:textId="77777777" w:rsidR="007825C1" w:rsidRPr="007825C1" w:rsidRDefault="007825C1" w:rsidP="007825C1">
      <w:pPr>
        <w:spacing w:after="0"/>
        <w:jc w:val="both"/>
        <w:rPr>
          <w:rFonts w:ascii="Century Gothic" w:hAnsi="Century Gothic"/>
          <w:sz w:val="19"/>
          <w:szCs w:val="19"/>
        </w:rPr>
      </w:pPr>
      <w:r w:rsidRPr="007825C1">
        <w:rPr>
          <w:rFonts w:ascii="Cambria Math" w:hAnsi="Cambria Math" w:cs="Cambria Math"/>
          <w:sz w:val="19"/>
          <w:szCs w:val="19"/>
        </w:rPr>
        <w:t>𝑁</w:t>
      </w:r>
      <w:r w:rsidRPr="007825C1">
        <w:rPr>
          <w:rFonts w:ascii="Century Gothic" w:hAnsi="Century Gothic"/>
          <w:sz w:val="19"/>
          <w:szCs w:val="19"/>
        </w:rPr>
        <w:t>_</w:t>
      </w:r>
      <w:r w:rsidRPr="007825C1">
        <w:rPr>
          <w:rFonts w:ascii="Cambria Math" w:hAnsi="Cambria Math" w:cs="Cambria Math"/>
          <w:sz w:val="19"/>
          <w:szCs w:val="19"/>
        </w:rPr>
        <w:t>𝑍𝑔</w:t>
      </w:r>
      <w:r w:rsidRPr="007825C1">
        <w:rPr>
          <w:rFonts w:ascii="Century Gothic" w:hAnsi="Century Gothic"/>
          <w:sz w:val="19"/>
          <w:szCs w:val="19"/>
        </w:rPr>
        <w:t xml:space="preserve">1 es el número total de unidades en donde en la variable </w:t>
      </w:r>
      <w:r w:rsidRPr="007825C1">
        <w:rPr>
          <w:rFonts w:ascii="Cambria Math" w:hAnsi="Cambria Math" w:cs="Cambria Math"/>
          <w:sz w:val="19"/>
          <w:szCs w:val="19"/>
        </w:rPr>
        <w:t>𝑍</w:t>
      </w:r>
      <w:r w:rsidRPr="007825C1">
        <w:rPr>
          <w:rFonts w:ascii="Century Gothic" w:hAnsi="Century Gothic"/>
          <w:sz w:val="19"/>
          <w:szCs w:val="19"/>
        </w:rPr>
        <w:t xml:space="preserve"> no hay información o ésta desde un inicio corresponde a un código de no respuesta,</w:t>
      </w:r>
    </w:p>
    <w:p w14:paraId="01F5F7EC" w14:textId="77777777" w:rsidR="007825C1" w:rsidRPr="007825C1" w:rsidRDefault="007825C1" w:rsidP="007825C1">
      <w:pPr>
        <w:spacing w:after="0"/>
        <w:jc w:val="both"/>
        <w:rPr>
          <w:rFonts w:ascii="Century Gothic" w:hAnsi="Century Gothic"/>
          <w:sz w:val="19"/>
          <w:szCs w:val="19"/>
        </w:rPr>
      </w:pPr>
      <w:r w:rsidRPr="007825C1">
        <w:rPr>
          <w:rFonts w:ascii="Cambria Math" w:hAnsi="Cambria Math" w:cs="Cambria Math"/>
          <w:sz w:val="19"/>
          <w:szCs w:val="19"/>
        </w:rPr>
        <w:t>𝑁</w:t>
      </w:r>
      <w:r w:rsidRPr="007825C1">
        <w:rPr>
          <w:rFonts w:ascii="Century Gothic" w:hAnsi="Century Gothic"/>
          <w:sz w:val="19"/>
          <w:szCs w:val="19"/>
        </w:rPr>
        <w:t>_</w:t>
      </w:r>
      <w:r w:rsidRPr="007825C1">
        <w:rPr>
          <w:rFonts w:ascii="Cambria Math" w:hAnsi="Cambria Math" w:cs="Cambria Math"/>
          <w:sz w:val="19"/>
          <w:szCs w:val="19"/>
        </w:rPr>
        <w:t>𝑍𝑔</w:t>
      </w:r>
      <w:r w:rsidRPr="007825C1">
        <w:rPr>
          <w:rFonts w:ascii="Century Gothic" w:hAnsi="Century Gothic"/>
          <w:sz w:val="19"/>
          <w:szCs w:val="19"/>
        </w:rPr>
        <w:t xml:space="preserve">2 es el número total de unidades en donde en la variable </w:t>
      </w:r>
      <w:r w:rsidRPr="007825C1">
        <w:rPr>
          <w:rFonts w:ascii="Cambria Math" w:hAnsi="Cambria Math" w:cs="Cambria Math"/>
          <w:sz w:val="19"/>
          <w:szCs w:val="19"/>
        </w:rPr>
        <w:t>𝑍</w:t>
      </w:r>
      <w:r w:rsidRPr="007825C1">
        <w:rPr>
          <w:rFonts w:ascii="Century Gothic" w:hAnsi="Century Gothic"/>
          <w:sz w:val="19"/>
          <w:szCs w:val="19"/>
        </w:rPr>
        <w:t xml:space="preserve"> hay información diferente a un código de no respuesta, pero al realizar la codificación, validación o edición se define como no respuesta,</w:t>
      </w:r>
    </w:p>
    <w:p w14:paraId="5434DC8B" w14:textId="77777777" w:rsidR="000A26A6" w:rsidRDefault="007825C1" w:rsidP="007825C1">
      <w:pPr>
        <w:spacing w:after="0"/>
        <w:jc w:val="both"/>
        <w:rPr>
          <w:rFonts w:ascii="Century Gothic" w:hAnsi="Century Gothic"/>
          <w:sz w:val="19"/>
          <w:szCs w:val="19"/>
        </w:rPr>
      </w:pPr>
      <w:r w:rsidRPr="007825C1">
        <w:rPr>
          <w:rFonts w:ascii="Cambria Math" w:hAnsi="Cambria Math" w:cs="Cambria Math"/>
          <w:sz w:val="19"/>
          <w:szCs w:val="19"/>
        </w:rPr>
        <w:t>𝑁</w:t>
      </w:r>
      <w:r w:rsidRPr="007825C1">
        <w:rPr>
          <w:rFonts w:ascii="Century Gothic" w:hAnsi="Century Gothic"/>
          <w:sz w:val="19"/>
          <w:szCs w:val="19"/>
        </w:rPr>
        <w:t>_</w:t>
      </w:r>
      <w:r w:rsidRPr="007825C1">
        <w:rPr>
          <w:rFonts w:ascii="Cambria Math" w:hAnsi="Cambria Math" w:cs="Cambria Math"/>
          <w:sz w:val="19"/>
          <w:szCs w:val="19"/>
        </w:rPr>
        <w:t>𝑍𝑔</w:t>
      </w:r>
      <w:r w:rsidRPr="007825C1">
        <w:rPr>
          <w:rFonts w:ascii="Century Gothic" w:hAnsi="Century Gothic"/>
          <w:sz w:val="19"/>
          <w:szCs w:val="19"/>
        </w:rPr>
        <w:t xml:space="preserve"> es el número total de unidades donde se requiere información de la variable </w:t>
      </w:r>
      <w:r w:rsidRPr="007825C1">
        <w:rPr>
          <w:rFonts w:ascii="Cambria Math" w:hAnsi="Cambria Math" w:cs="Cambria Math"/>
          <w:sz w:val="19"/>
          <w:szCs w:val="19"/>
        </w:rPr>
        <w:t>𝑍</w:t>
      </w:r>
    </w:p>
    <w:p w14:paraId="0AFDA91A" w14:textId="77777777" w:rsidR="000A26A6" w:rsidRDefault="000A26A6" w:rsidP="001962C5">
      <w:pPr>
        <w:jc w:val="center"/>
        <w:rPr>
          <w:rFonts w:ascii="Century Gothic" w:hAnsi="Century Gothic"/>
          <w:sz w:val="19"/>
          <w:szCs w:val="19"/>
        </w:rPr>
      </w:pPr>
    </w:p>
    <w:p w14:paraId="404D0471" w14:textId="77777777" w:rsidR="00B51EDD" w:rsidRDefault="00B51EDD" w:rsidP="001962C5">
      <w:pPr>
        <w:jc w:val="center"/>
        <w:rPr>
          <w:rFonts w:ascii="Century Gothic" w:hAnsi="Century Gothic"/>
          <w:b/>
          <w:sz w:val="19"/>
          <w:szCs w:val="19"/>
        </w:rPr>
      </w:pPr>
      <w:r w:rsidRPr="00A830A0">
        <w:rPr>
          <w:rFonts w:ascii="Century Gothic" w:hAnsi="Century Gothic"/>
          <w:b/>
          <w:sz w:val="19"/>
          <w:szCs w:val="19"/>
        </w:rPr>
        <w:t>A.5.3. Pregunta relevante para la tasa de no respuesta a nivel variable</w:t>
      </w:r>
    </w:p>
    <w:p w14:paraId="65B02D27" w14:textId="77777777" w:rsidR="00264237" w:rsidRPr="00A830A0" w:rsidRDefault="00264237" w:rsidP="001962C5">
      <w:pPr>
        <w:jc w:val="center"/>
        <w:rPr>
          <w:rFonts w:ascii="Century Gothic" w:hAnsi="Century Gothic"/>
          <w:sz w:val="19"/>
          <w:szCs w:val="19"/>
        </w:rPr>
      </w:pPr>
      <w:r w:rsidRPr="00264237">
        <w:rPr>
          <w:noProof/>
          <w:lang w:eastAsia="es-MX"/>
        </w:rPr>
        <w:drawing>
          <wp:inline distT="0" distB="0" distL="0" distR="0" wp14:anchorId="11945E2A" wp14:editId="03ED3CCA">
            <wp:extent cx="6761115" cy="1976687"/>
            <wp:effectExtent l="0" t="0" r="1905" b="508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73279" cy="2009479"/>
                    </a:xfrm>
                    <a:prstGeom prst="rect">
                      <a:avLst/>
                    </a:prstGeom>
                    <a:noFill/>
                    <a:ln>
                      <a:noFill/>
                    </a:ln>
                  </pic:spPr>
                </pic:pic>
              </a:graphicData>
            </a:graphic>
          </wp:inline>
        </w:drawing>
      </w:r>
    </w:p>
    <w:p w14:paraId="32C123A9" w14:textId="77777777" w:rsidR="001962C5" w:rsidRPr="00A830A0" w:rsidRDefault="001962C5" w:rsidP="001962C5">
      <w:pPr>
        <w:spacing w:after="120"/>
        <w:jc w:val="center"/>
        <w:rPr>
          <w:rFonts w:ascii="Century Gothic" w:hAnsi="Century Gothic"/>
          <w:sz w:val="19"/>
          <w:szCs w:val="19"/>
        </w:rPr>
      </w:pPr>
    </w:p>
    <w:p w14:paraId="3681D2DA" w14:textId="77777777" w:rsidR="001962C5" w:rsidRPr="00A830A0" w:rsidRDefault="001962C5" w:rsidP="001962C5">
      <w:pPr>
        <w:spacing w:after="100"/>
        <w:jc w:val="both"/>
        <w:rPr>
          <w:rFonts w:ascii="Century Gothic" w:hAnsi="Century Gothic"/>
          <w:sz w:val="19"/>
          <w:szCs w:val="19"/>
        </w:rPr>
      </w:pPr>
      <w:r w:rsidRPr="00A830A0">
        <w:rPr>
          <w:rFonts w:ascii="Century Gothic" w:hAnsi="Century Gothic"/>
          <w:sz w:val="19"/>
          <w:szCs w:val="19"/>
        </w:rPr>
        <w:t xml:space="preserve">En la segunda sesión 2019 del </w:t>
      </w:r>
      <w:proofErr w:type="spellStart"/>
      <w:r w:rsidRPr="00A830A0">
        <w:rPr>
          <w:rFonts w:ascii="Century Gothic" w:hAnsi="Century Gothic"/>
          <w:sz w:val="19"/>
          <w:szCs w:val="19"/>
        </w:rPr>
        <w:t>C</w:t>
      </w:r>
      <w:r w:rsidR="009E5FB8">
        <w:rPr>
          <w:rFonts w:ascii="Century Gothic" w:hAnsi="Century Gothic"/>
          <w:sz w:val="19"/>
          <w:szCs w:val="19"/>
        </w:rPr>
        <w:t>o</w:t>
      </w:r>
      <w:r w:rsidRPr="00A830A0">
        <w:rPr>
          <w:rFonts w:ascii="Century Gothic" w:hAnsi="Century Gothic"/>
          <w:sz w:val="19"/>
          <w:szCs w:val="19"/>
        </w:rPr>
        <w:t>AC</w:t>
      </w:r>
      <w:proofErr w:type="spellEnd"/>
      <w:r w:rsidRPr="00A830A0">
        <w:rPr>
          <w:rFonts w:ascii="Century Gothic" w:hAnsi="Century Gothic"/>
          <w:sz w:val="19"/>
          <w:szCs w:val="19"/>
        </w:rPr>
        <w:t>, mediante el acuerdo</w:t>
      </w:r>
      <w:r w:rsidRPr="00A830A0">
        <w:rPr>
          <w:sz w:val="19"/>
          <w:szCs w:val="19"/>
        </w:rPr>
        <w:t xml:space="preserve"> </w:t>
      </w:r>
      <w:r w:rsidRPr="00A830A0">
        <w:rPr>
          <w:rFonts w:ascii="Century Gothic" w:hAnsi="Century Gothic"/>
          <w:sz w:val="19"/>
          <w:szCs w:val="19"/>
        </w:rPr>
        <w:t>CAC-004/02/2019, se aprobaron tres indicadores de uso interno, para ser reportados en los metadatos por los responsables de programas de registros administrativos a partir del segundo semestre de 2019</w:t>
      </w:r>
      <w:r w:rsidR="00E70D96">
        <w:rPr>
          <w:rFonts w:ascii="Century Gothic" w:hAnsi="Century Gothic"/>
          <w:sz w:val="19"/>
          <w:szCs w:val="19"/>
        </w:rPr>
        <w:t>,</w:t>
      </w:r>
      <w:r w:rsidRPr="00A830A0">
        <w:rPr>
          <w:rFonts w:ascii="Century Gothic" w:hAnsi="Century Gothic"/>
          <w:sz w:val="19"/>
          <w:szCs w:val="19"/>
        </w:rPr>
        <w:t xml:space="preserve"> considerando los siguientes puntos:</w:t>
      </w:r>
    </w:p>
    <w:p w14:paraId="2D82C179" w14:textId="77777777" w:rsidR="001962C5" w:rsidRPr="00A830A0" w:rsidRDefault="001962C5" w:rsidP="004C2C1D">
      <w:pPr>
        <w:numPr>
          <w:ilvl w:val="0"/>
          <w:numId w:val="12"/>
        </w:numPr>
        <w:spacing w:after="100"/>
        <w:ind w:left="567" w:hanging="283"/>
        <w:contextualSpacing/>
        <w:jc w:val="both"/>
        <w:rPr>
          <w:rFonts w:ascii="Century Gothic" w:hAnsi="Century Gothic"/>
          <w:sz w:val="19"/>
          <w:szCs w:val="19"/>
        </w:rPr>
      </w:pPr>
      <w:r w:rsidRPr="00A830A0">
        <w:rPr>
          <w:rFonts w:ascii="Century Gothic" w:hAnsi="Century Gothic"/>
          <w:sz w:val="19"/>
          <w:szCs w:val="19"/>
        </w:rPr>
        <w:t>el reporte se debe realizar a más tardar a los 30 días naturales contados a partir de la publicación de la información del Programa;</w:t>
      </w:r>
    </w:p>
    <w:p w14:paraId="0C45155A" w14:textId="77777777" w:rsidR="001962C5" w:rsidRPr="00A830A0" w:rsidRDefault="001962C5" w:rsidP="004C2C1D">
      <w:pPr>
        <w:numPr>
          <w:ilvl w:val="0"/>
          <w:numId w:val="12"/>
        </w:numPr>
        <w:spacing w:after="100"/>
        <w:ind w:left="567" w:hanging="283"/>
        <w:contextualSpacing/>
        <w:jc w:val="both"/>
        <w:rPr>
          <w:rFonts w:ascii="Century Gothic" w:hAnsi="Century Gothic"/>
          <w:sz w:val="19"/>
          <w:szCs w:val="19"/>
        </w:rPr>
      </w:pPr>
      <w:r w:rsidRPr="00A830A0">
        <w:rPr>
          <w:rFonts w:ascii="Century Gothic" w:hAnsi="Century Gothic"/>
          <w:sz w:val="19"/>
          <w:szCs w:val="19"/>
        </w:rPr>
        <w:t>se debe usar el formato definido en el Grupo de Trabajo;</w:t>
      </w:r>
    </w:p>
    <w:p w14:paraId="5150E1BB" w14:textId="77777777" w:rsidR="001962C5" w:rsidRDefault="001962C5" w:rsidP="004C2C1D">
      <w:pPr>
        <w:numPr>
          <w:ilvl w:val="0"/>
          <w:numId w:val="12"/>
        </w:numPr>
        <w:spacing w:after="100"/>
        <w:ind w:left="567" w:hanging="283"/>
        <w:contextualSpacing/>
        <w:jc w:val="both"/>
        <w:rPr>
          <w:rFonts w:ascii="Century Gothic" w:hAnsi="Century Gothic"/>
          <w:sz w:val="19"/>
          <w:szCs w:val="19"/>
        </w:rPr>
      </w:pPr>
      <w:r w:rsidRPr="00A830A0">
        <w:rPr>
          <w:rFonts w:ascii="Century Gothic" w:hAnsi="Century Gothic"/>
          <w:sz w:val="19"/>
          <w:szCs w:val="19"/>
        </w:rPr>
        <w:t>en el caso de la Tasa de No Respuesta a Nivel Unidad, para cada programa se incluye en la sección de metadatos una nota técnica explicando el algoritmo específico usado para su cálculo.</w:t>
      </w:r>
    </w:p>
    <w:p w14:paraId="26F09A14" w14:textId="77777777" w:rsidR="001962C5" w:rsidRDefault="001962C5" w:rsidP="009E5FB8">
      <w:pPr>
        <w:spacing w:after="100"/>
        <w:ind w:left="567"/>
        <w:contextualSpacing/>
        <w:jc w:val="both"/>
        <w:rPr>
          <w:rFonts w:ascii="Century Gothic" w:hAnsi="Century Gothic"/>
          <w:sz w:val="19"/>
          <w:szCs w:val="19"/>
        </w:rPr>
      </w:pPr>
    </w:p>
    <w:p w14:paraId="7753AE41" w14:textId="5332AE2F" w:rsidR="00AF2E4A" w:rsidRDefault="00365D05" w:rsidP="00AF2E4A">
      <w:pPr>
        <w:spacing w:after="100"/>
        <w:jc w:val="both"/>
        <w:rPr>
          <w:rFonts w:ascii="Century Gothic" w:hAnsi="Century Gothic"/>
          <w:sz w:val="19"/>
          <w:szCs w:val="19"/>
        </w:rPr>
      </w:pPr>
      <w:r w:rsidRPr="0037578B">
        <w:rPr>
          <w:rFonts w:ascii="Century Gothic" w:hAnsi="Century Gothic"/>
          <w:sz w:val="19"/>
          <w:szCs w:val="19"/>
        </w:rPr>
        <w:t xml:space="preserve">Al 31 de diciembre de 2020, </w:t>
      </w:r>
      <w:r>
        <w:rPr>
          <w:rFonts w:ascii="Century Gothic" w:hAnsi="Century Gothic"/>
          <w:sz w:val="19"/>
          <w:szCs w:val="19"/>
        </w:rPr>
        <w:t>40</w:t>
      </w:r>
      <w:r w:rsidRPr="0037578B">
        <w:rPr>
          <w:rFonts w:ascii="Century Gothic" w:hAnsi="Century Gothic"/>
          <w:sz w:val="19"/>
          <w:szCs w:val="19"/>
        </w:rPr>
        <w:t xml:space="preserve"> ciclos de Programas de Información cuyas fuentes son solo Registros Administrativos, han publicado resultados; de éstos, el </w:t>
      </w:r>
      <w:r>
        <w:rPr>
          <w:rFonts w:ascii="Century Gothic" w:hAnsi="Century Gothic"/>
          <w:sz w:val="19"/>
          <w:szCs w:val="19"/>
        </w:rPr>
        <w:t>73</w:t>
      </w:r>
      <w:r w:rsidRPr="0037578B">
        <w:rPr>
          <w:rFonts w:ascii="Century Gothic" w:hAnsi="Century Gothic"/>
          <w:sz w:val="19"/>
          <w:szCs w:val="19"/>
        </w:rPr>
        <w:t xml:space="preserve">% reportaron en sus metadatos los </w:t>
      </w:r>
      <w:r w:rsidR="004B500A">
        <w:rPr>
          <w:rFonts w:ascii="Century Gothic" w:hAnsi="Century Gothic"/>
          <w:sz w:val="19"/>
          <w:szCs w:val="19"/>
        </w:rPr>
        <w:t>i</w:t>
      </w:r>
      <w:r w:rsidRPr="0037578B">
        <w:rPr>
          <w:rFonts w:ascii="Century Gothic" w:hAnsi="Century Gothic"/>
          <w:sz w:val="19"/>
          <w:szCs w:val="19"/>
        </w:rPr>
        <w:t xml:space="preserve">ndicadores de </w:t>
      </w:r>
      <w:r w:rsidR="004B500A">
        <w:rPr>
          <w:rFonts w:ascii="Century Gothic" w:hAnsi="Century Gothic"/>
          <w:sz w:val="19"/>
          <w:szCs w:val="19"/>
        </w:rPr>
        <w:t>p</w:t>
      </w:r>
      <w:r w:rsidRPr="0037578B">
        <w:rPr>
          <w:rFonts w:ascii="Century Gothic" w:hAnsi="Century Gothic"/>
          <w:sz w:val="19"/>
          <w:szCs w:val="19"/>
        </w:rPr>
        <w:t xml:space="preserve">recisión y </w:t>
      </w:r>
      <w:r w:rsidR="004B500A">
        <w:rPr>
          <w:rFonts w:ascii="Century Gothic" w:hAnsi="Century Gothic"/>
          <w:sz w:val="19"/>
          <w:szCs w:val="19"/>
        </w:rPr>
        <w:t>c</w:t>
      </w:r>
      <w:r w:rsidRPr="0037578B">
        <w:rPr>
          <w:rFonts w:ascii="Century Gothic" w:hAnsi="Century Gothic"/>
          <w:sz w:val="19"/>
          <w:szCs w:val="19"/>
        </w:rPr>
        <w:t>onfiabilidad de uso interno</w:t>
      </w:r>
      <w:r w:rsidR="00915E45">
        <w:rPr>
          <w:rFonts w:ascii="Century Gothic" w:hAnsi="Century Gothic"/>
          <w:sz w:val="19"/>
          <w:szCs w:val="19"/>
        </w:rPr>
        <w:t>,</w:t>
      </w:r>
      <w:r w:rsidRPr="0037578B">
        <w:rPr>
          <w:rFonts w:ascii="Century Gothic" w:hAnsi="Century Gothic"/>
          <w:sz w:val="19"/>
          <w:szCs w:val="19"/>
        </w:rPr>
        <w:t xml:space="preserve"> aprobados por el CAC</w:t>
      </w:r>
      <w:r w:rsidR="00AF2E4A">
        <w:rPr>
          <w:rFonts w:ascii="Century Gothic" w:hAnsi="Century Gothic"/>
          <w:sz w:val="19"/>
          <w:szCs w:val="19"/>
        </w:rPr>
        <w:t>.</w:t>
      </w:r>
      <w:r w:rsidR="00AF2E4A" w:rsidRPr="00AF2E4A">
        <w:rPr>
          <w:rFonts w:ascii="Century Gothic" w:hAnsi="Century Gothic"/>
          <w:sz w:val="19"/>
          <w:szCs w:val="19"/>
        </w:rPr>
        <w:t xml:space="preserve"> </w:t>
      </w:r>
      <w:r w:rsidR="00AF2E4A">
        <w:rPr>
          <w:rFonts w:ascii="Century Gothic" w:hAnsi="Century Gothic"/>
          <w:sz w:val="19"/>
          <w:szCs w:val="19"/>
        </w:rPr>
        <w:t xml:space="preserve">En 2019 se registró un 90% de entregas de información comprometidas conforme a los programas </w:t>
      </w:r>
      <w:r w:rsidR="00AF2E4A" w:rsidRPr="00EA3D51">
        <w:rPr>
          <w:rFonts w:ascii="Century Gothic" w:hAnsi="Century Gothic"/>
          <w:bCs/>
          <w:sz w:val="20"/>
          <w:szCs w:val="20"/>
        </w:rPr>
        <w:t>de información cuyo insumo son sólo Registros Administrativos</w:t>
      </w:r>
      <w:r w:rsidR="00AF2E4A" w:rsidRPr="00EA3D51">
        <w:rPr>
          <w:rFonts w:ascii="Century Gothic" w:hAnsi="Century Gothic"/>
          <w:sz w:val="19"/>
          <w:szCs w:val="19"/>
        </w:rPr>
        <w:t xml:space="preserve"> </w:t>
      </w:r>
      <w:r w:rsidR="00AF2E4A">
        <w:rPr>
          <w:rFonts w:ascii="Century Gothic" w:hAnsi="Century Gothic"/>
          <w:sz w:val="19"/>
          <w:szCs w:val="19"/>
        </w:rPr>
        <w:t xml:space="preserve">incluidos en el calendario de difusión 2019, en 2020 disminuyó a un 73%, cabe señalar que los programas de información que no entregaron metadatos de los indicadores de precisión no </w:t>
      </w:r>
      <w:proofErr w:type="gramStart"/>
      <w:r w:rsidR="00AF2E4A">
        <w:rPr>
          <w:rFonts w:ascii="Century Gothic" w:hAnsi="Century Gothic"/>
          <w:sz w:val="19"/>
          <w:szCs w:val="19"/>
        </w:rPr>
        <w:t>corresponde</w:t>
      </w:r>
      <w:proofErr w:type="gramEnd"/>
      <w:r w:rsidR="00AF2E4A">
        <w:rPr>
          <w:rFonts w:ascii="Century Gothic" w:hAnsi="Century Gothic"/>
          <w:sz w:val="19"/>
          <w:szCs w:val="19"/>
        </w:rPr>
        <w:t xml:space="preserve"> a los programas cancelado o reprogramados por efecto de la pandemia </w:t>
      </w:r>
      <w:proofErr w:type="spellStart"/>
      <w:r w:rsidR="00AF2E4A">
        <w:rPr>
          <w:rFonts w:ascii="Century Gothic" w:hAnsi="Century Gothic"/>
          <w:sz w:val="19"/>
          <w:szCs w:val="19"/>
        </w:rPr>
        <w:t>Covid</w:t>
      </w:r>
      <w:proofErr w:type="spellEnd"/>
      <w:r w:rsidR="00AF2E4A">
        <w:rPr>
          <w:rFonts w:ascii="Century Gothic" w:hAnsi="Century Gothic"/>
          <w:sz w:val="19"/>
          <w:szCs w:val="19"/>
        </w:rPr>
        <w:t>–19.</w:t>
      </w:r>
    </w:p>
    <w:p w14:paraId="6050EE45" w14:textId="77777777" w:rsidR="00365D05" w:rsidRPr="0037578B" w:rsidRDefault="004B500A" w:rsidP="00365D05">
      <w:pPr>
        <w:spacing w:after="100"/>
        <w:jc w:val="both"/>
        <w:rPr>
          <w:rFonts w:ascii="Century Gothic" w:hAnsi="Century Gothic"/>
          <w:sz w:val="19"/>
          <w:szCs w:val="19"/>
        </w:rPr>
      </w:pPr>
      <w:r>
        <w:rPr>
          <w:rFonts w:ascii="Century Gothic" w:hAnsi="Century Gothic"/>
          <w:sz w:val="19"/>
          <w:szCs w:val="19"/>
        </w:rPr>
        <w:t xml:space="preserve">  </w:t>
      </w:r>
      <w:r w:rsidR="00365D05" w:rsidRPr="0037578B">
        <w:rPr>
          <w:rFonts w:ascii="Century Gothic" w:hAnsi="Century Gothic"/>
          <w:sz w:val="19"/>
          <w:szCs w:val="19"/>
        </w:rPr>
        <w:t xml:space="preserve"> El </w:t>
      </w:r>
      <w:r w:rsidR="00365D05">
        <w:rPr>
          <w:rFonts w:ascii="Century Gothic" w:hAnsi="Century Gothic"/>
          <w:sz w:val="19"/>
          <w:szCs w:val="19"/>
        </w:rPr>
        <w:t>27%</w:t>
      </w:r>
      <w:r w:rsidR="00365D05" w:rsidRPr="0037578B">
        <w:rPr>
          <w:rFonts w:ascii="Century Gothic" w:hAnsi="Century Gothic"/>
          <w:sz w:val="19"/>
          <w:szCs w:val="19"/>
        </w:rPr>
        <w:t xml:space="preserve"> restante corresponde a los siguientes programa</w:t>
      </w:r>
      <w:r w:rsidR="00365D05">
        <w:rPr>
          <w:rFonts w:ascii="Century Gothic" w:hAnsi="Century Gothic"/>
          <w:sz w:val="19"/>
          <w:szCs w:val="19"/>
        </w:rPr>
        <w:t>s</w:t>
      </w:r>
      <w:r w:rsidR="00365D05" w:rsidRPr="0037578B">
        <w:rPr>
          <w:rFonts w:ascii="Century Gothic" w:hAnsi="Century Gothic"/>
          <w:sz w:val="19"/>
          <w:szCs w:val="19"/>
        </w:rPr>
        <w:t>:</w:t>
      </w:r>
    </w:p>
    <w:p w14:paraId="1BD1B43F" w14:textId="77777777" w:rsidR="00365D05" w:rsidRPr="0037578B" w:rsidRDefault="00365D05" w:rsidP="004C2C1D">
      <w:pPr>
        <w:pStyle w:val="Prrafodelista"/>
        <w:numPr>
          <w:ilvl w:val="0"/>
          <w:numId w:val="11"/>
        </w:numPr>
        <w:spacing w:after="100" w:line="240" w:lineRule="auto"/>
        <w:jc w:val="both"/>
        <w:rPr>
          <w:rFonts w:ascii="Century Gothic" w:hAnsi="Century Gothic"/>
          <w:sz w:val="19"/>
          <w:szCs w:val="19"/>
        </w:rPr>
      </w:pPr>
      <w:r w:rsidRPr="0037578B">
        <w:rPr>
          <w:rFonts w:ascii="Century Gothic" w:hAnsi="Century Gothic"/>
          <w:sz w:val="19"/>
          <w:szCs w:val="19"/>
        </w:rPr>
        <w:t>Vehículos de Motor Registrados en Circulación 2020 anual (DGEE)</w:t>
      </w:r>
    </w:p>
    <w:p w14:paraId="56FC8CEF" w14:textId="77777777" w:rsidR="00365D05" w:rsidRPr="00734638" w:rsidRDefault="00365D05" w:rsidP="004C2C1D">
      <w:pPr>
        <w:pStyle w:val="Prrafodelista"/>
        <w:numPr>
          <w:ilvl w:val="0"/>
          <w:numId w:val="11"/>
        </w:numPr>
        <w:spacing w:after="100" w:line="240" w:lineRule="auto"/>
        <w:jc w:val="both"/>
        <w:rPr>
          <w:rFonts w:ascii="Century Gothic" w:hAnsi="Century Gothic"/>
          <w:sz w:val="19"/>
          <w:szCs w:val="19"/>
        </w:rPr>
      </w:pPr>
      <w:r w:rsidRPr="0037578B">
        <w:rPr>
          <w:rFonts w:ascii="Century Gothic" w:hAnsi="Century Gothic"/>
          <w:sz w:val="19"/>
          <w:szCs w:val="19"/>
        </w:rPr>
        <w:t xml:space="preserve">Encuesta de viajeros </w:t>
      </w:r>
      <w:proofErr w:type="gramStart"/>
      <w:r w:rsidRPr="0037578B">
        <w:rPr>
          <w:rFonts w:ascii="Century Gothic" w:hAnsi="Century Gothic"/>
          <w:sz w:val="19"/>
          <w:szCs w:val="19"/>
        </w:rPr>
        <w:t>internacionales(</w:t>
      </w:r>
      <w:proofErr w:type="gramEnd"/>
      <w:r w:rsidRPr="0037578B">
        <w:rPr>
          <w:rFonts w:ascii="Century Gothic" w:hAnsi="Century Gothic"/>
          <w:sz w:val="19"/>
          <w:szCs w:val="19"/>
        </w:rPr>
        <w:t>DGEE)</w:t>
      </w:r>
      <w:r>
        <w:rPr>
          <w:rFonts w:ascii="Century Gothic" w:hAnsi="Century Gothic"/>
          <w:sz w:val="19"/>
          <w:szCs w:val="19"/>
        </w:rPr>
        <w:t xml:space="preserve"> mensual (DGEE)</w:t>
      </w:r>
    </w:p>
    <w:p w14:paraId="31B78192" w14:textId="77777777" w:rsidR="00365D05" w:rsidRDefault="00365D05" w:rsidP="004C2C1D">
      <w:pPr>
        <w:pStyle w:val="Prrafodelista"/>
        <w:numPr>
          <w:ilvl w:val="0"/>
          <w:numId w:val="11"/>
        </w:numPr>
        <w:spacing w:after="100" w:line="240" w:lineRule="auto"/>
        <w:jc w:val="both"/>
        <w:rPr>
          <w:rFonts w:ascii="Century Gothic" w:hAnsi="Century Gothic"/>
          <w:sz w:val="19"/>
          <w:szCs w:val="19"/>
        </w:rPr>
      </w:pPr>
      <w:r w:rsidRPr="0037578B">
        <w:rPr>
          <w:rFonts w:ascii="Century Gothic" w:hAnsi="Century Gothic"/>
          <w:sz w:val="19"/>
          <w:szCs w:val="19"/>
        </w:rPr>
        <w:t>Estadísticas de mortalidad. Defunciones por homicidio</w:t>
      </w:r>
      <w:r>
        <w:rPr>
          <w:rFonts w:ascii="Century Gothic" w:hAnsi="Century Gothic"/>
          <w:sz w:val="19"/>
          <w:szCs w:val="19"/>
        </w:rPr>
        <w:t xml:space="preserve"> anual (DGES)</w:t>
      </w:r>
    </w:p>
    <w:p w14:paraId="67F28239" w14:textId="77777777" w:rsidR="00365D05" w:rsidRDefault="00365D05" w:rsidP="004C2C1D">
      <w:pPr>
        <w:pStyle w:val="Prrafodelista"/>
        <w:numPr>
          <w:ilvl w:val="0"/>
          <w:numId w:val="11"/>
        </w:numPr>
        <w:spacing w:after="100" w:line="240" w:lineRule="auto"/>
        <w:jc w:val="both"/>
        <w:rPr>
          <w:rFonts w:ascii="Century Gothic" w:hAnsi="Century Gothic"/>
          <w:sz w:val="19"/>
          <w:szCs w:val="19"/>
        </w:rPr>
      </w:pPr>
      <w:r w:rsidRPr="00734638">
        <w:rPr>
          <w:rFonts w:ascii="Century Gothic" w:hAnsi="Century Gothic"/>
          <w:sz w:val="19"/>
          <w:szCs w:val="19"/>
        </w:rPr>
        <w:t>Estadísticas de mortalidad. Defunciones fetales*</w:t>
      </w:r>
      <w:r>
        <w:rPr>
          <w:rFonts w:ascii="Century Gothic" w:hAnsi="Century Gothic"/>
          <w:sz w:val="19"/>
          <w:szCs w:val="19"/>
        </w:rPr>
        <w:t xml:space="preserve"> anual (DGES)</w:t>
      </w:r>
    </w:p>
    <w:p w14:paraId="5D7AA9C9" w14:textId="77777777" w:rsidR="00723252" w:rsidRPr="00723252" w:rsidRDefault="00723252" w:rsidP="004C2C1D">
      <w:pPr>
        <w:pStyle w:val="Prrafodelista"/>
        <w:numPr>
          <w:ilvl w:val="0"/>
          <w:numId w:val="11"/>
        </w:numPr>
        <w:spacing w:after="100" w:line="240" w:lineRule="auto"/>
        <w:jc w:val="both"/>
        <w:rPr>
          <w:rFonts w:ascii="Century Gothic" w:hAnsi="Century Gothic"/>
          <w:sz w:val="19"/>
          <w:szCs w:val="19"/>
        </w:rPr>
      </w:pPr>
      <w:bookmarkStart w:id="23" w:name="_Hlk63787805"/>
      <w:r w:rsidRPr="00723252">
        <w:rPr>
          <w:rFonts w:ascii="Century Gothic" w:hAnsi="Century Gothic"/>
          <w:sz w:val="19"/>
          <w:szCs w:val="19"/>
        </w:rPr>
        <w:t>Estadísticas Vitales. Natalidad</w:t>
      </w:r>
    </w:p>
    <w:p w14:paraId="45D05F22" w14:textId="77777777" w:rsidR="00723252" w:rsidRPr="00723252" w:rsidRDefault="00723252" w:rsidP="004C2C1D">
      <w:pPr>
        <w:pStyle w:val="Prrafodelista"/>
        <w:numPr>
          <w:ilvl w:val="0"/>
          <w:numId w:val="11"/>
        </w:numPr>
        <w:spacing w:after="100" w:line="240" w:lineRule="auto"/>
        <w:jc w:val="both"/>
        <w:rPr>
          <w:rFonts w:ascii="Century Gothic" w:hAnsi="Century Gothic"/>
          <w:sz w:val="19"/>
          <w:szCs w:val="19"/>
        </w:rPr>
      </w:pPr>
      <w:r w:rsidRPr="00723252">
        <w:rPr>
          <w:rFonts w:ascii="Century Gothic" w:hAnsi="Century Gothic"/>
          <w:sz w:val="19"/>
          <w:szCs w:val="19"/>
        </w:rPr>
        <w:t xml:space="preserve">Impartición de Justicia en Materia Penal </w:t>
      </w:r>
    </w:p>
    <w:p w14:paraId="65DE7065" w14:textId="77777777" w:rsidR="00723252" w:rsidRDefault="00723252" w:rsidP="004C2C1D">
      <w:pPr>
        <w:pStyle w:val="Prrafodelista"/>
        <w:numPr>
          <w:ilvl w:val="0"/>
          <w:numId w:val="11"/>
        </w:numPr>
        <w:spacing w:after="100" w:line="240" w:lineRule="auto"/>
        <w:jc w:val="both"/>
        <w:rPr>
          <w:rFonts w:ascii="Century Gothic" w:hAnsi="Century Gothic"/>
          <w:sz w:val="19"/>
          <w:szCs w:val="19"/>
        </w:rPr>
      </w:pPr>
      <w:r w:rsidRPr="00723252">
        <w:rPr>
          <w:rFonts w:ascii="Century Gothic" w:hAnsi="Century Gothic"/>
          <w:sz w:val="19"/>
          <w:szCs w:val="19"/>
        </w:rPr>
        <w:t>Cédula de Operación Anual</w:t>
      </w:r>
    </w:p>
    <w:bookmarkEnd w:id="23"/>
    <w:p w14:paraId="218AB2C0" w14:textId="77777777" w:rsidR="00121DC3" w:rsidRPr="0037578B" w:rsidRDefault="00121DC3" w:rsidP="00121DC3">
      <w:pPr>
        <w:pStyle w:val="Prrafodelista"/>
        <w:spacing w:after="100" w:line="240" w:lineRule="auto"/>
        <w:jc w:val="both"/>
        <w:rPr>
          <w:rFonts w:ascii="Century Gothic" w:hAnsi="Century Gothic"/>
          <w:sz w:val="19"/>
          <w:szCs w:val="19"/>
        </w:rPr>
      </w:pPr>
    </w:p>
    <w:p w14:paraId="60F84458" w14:textId="77777777" w:rsidR="00365D05" w:rsidRPr="000C1ADA" w:rsidRDefault="00365D05" w:rsidP="000C1ADA">
      <w:pPr>
        <w:jc w:val="center"/>
        <w:rPr>
          <w:rFonts w:ascii="Century Gothic" w:hAnsi="Century Gothic"/>
          <w:b/>
          <w:sz w:val="19"/>
          <w:szCs w:val="19"/>
        </w:rPr>
      </w:pPr>
      <w:r w:rsidRPr="000C1ADA">
        <w:rPr>
          <w:rFonts w:ascii="Century Gothic" w:hAnsi="Century Gothic"/>
          <w:b/>
          <w:sz w:val="19"/>
          <w:szCs w:val="19"/>
        </w:rPr>
        <w:t>A.5.4. Ciclos de Programa de información cuyo insumo son sólo Registros Administrativos</w:t>
      </w:r>
      <w:r w:rsidRPr="000C1ADA">
        <w:rPr>
          <w:rFonts w:ascii="Century Gothic" w:hAnsi="Century Gothic"/>
          <w:b/>
          <w:sz w:val="19"/>
          <w:szCs w:val="19"/>
        </w:rPr>
        <w:br/>
        <w:t>que están obligados a reportar indicadores de calidad a partir del tercer trimestre de 2019 -2020</w:t>
      </w:r>
    </w:p>
    <w:tbl>
      <w:tblPr>
        <w:tblW w:w="14175"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20" w:firstRow="1" w:lastRow="0" w:firstColumn="0" w:lastColumn="0" w:noHBand="0" w:noVBand="1"/>
      </w:tblPr>
      <w:tblGrid>
        <w:gridCol w:w="991"/>
        <w:gridCol w:w="5594"/>
        <w:gridCol w:w="1336"/>
        <w:gridCol w:w="1526"/>
        <w:gridCol w:w="1531"/>
        <w:gridCol w:w="1530"/>
        <w:gridCol w:w="1667"/>
      </w:tblGrid>
      <w:tr w:rsidR="00352725" w:rsidRPr="00F91D0B" w14:paraId="243030F7" w14:textId="77777777" w:rsidTr="00F91D0B">
        <w:trPr>
          <w:trHeight w:val="20"/>
          <w:tblHeader/>
        </w:trPr>
        <w:tc>
          <w:tcPr>
            <w:tcW w:w="993" w:type="dxa"/>
            <w:shd w:val="clear" w:color="auto" w:fill="1F3864" w:themeFill="accent5" w:themeFillShade="80"/>
            <w:vAlign w:val="center"/>
          </w:tcPr>
          <w:p w14:paraId="2F62C095" w14:textId="77777777" w:rsidR="00352725" w:rsidRPr="00F91D0B" w:rsidRDefault="00352725" w:rsidP="00F91D0B">
            <w:pPr>
              <w:spacing w:after="0" w:line="240" w:lineRule="auto"/>
              <w:jc w:val="center"/>
              <w:rPr>
                <w:rFonts w:ascii="Century Gothic" w:hAnsi="Century Gothic"/>
                <w:b/>
                <w:bCs/>
                <w:sz w:val="17"/>
                <w:szCs w:val="17"/>
              </w:rPr>
            </w:pPr>
          </w:p>
        </w:tc>
        <w:tc>
          <w:tcPr>
            <w:tcW w:w="5632" w:type="dxa"/>
            <w:shd w:val="clear" w:color="auto" w:fill="1F3864" w:themeFill="accent5" w:themeFillShade="80"/>
            <w:tcMar>
              <w:top w:w="72" w:type="dxa"/>
              <w:left w:w="144" w:type="dxa"/>
              <w:bottom w:w="72" w:type="dxa"/>
              <w:right w:w="144" w:type="dxa"/>
            </w:tcMar>
            <w:vAlign w:val="center"/>
          </w:tcPr>
          <w:p w14:paraId="7A82DB15" w14:textId="77777777" w:rsidR="00352725" w:rsidRPr="00F91D0B" w:rsidRDefault="00352725" w:rsidP="00F91D0B">
            <w:pPr>
              <w:spacing w:after="0" w:line="240" w:lineRule="auto"/>
              <w:jc w:val="center"/>
              <w:rPr>
                <w:rFonts w:ascii="Century Gothic" w:hAnsi="Century Gothic"/>
                <w:b/>
                <w:bCs/>
                <w:sz w:val="17"/>
                <w:szCs w:val="17"/>
              </w:rPr>
            </w:pPr>
          </w:p>
        </w:tc>
        <w:tc>
          <w:tcPr>
            <w:tcW w:w="1274" w:type="dxa"/>
            <w:shd w:val="clear" w:color="auto" w:fill="1F3864" w:themeFill="accent5" w:themeFillShade="80"/>
            <w:tcMar>
              <w:top w:w="72" w:type="dxa"/>
              <w:left w:w="144" w:type="dxa"/>
              <w:bottom w:w="72" w:type="dxa"/>
              <w:right w:w="144" w:type="dxa"/>
            </w:tcMar>
            <w:vAlign w:val="center"/>
          </w:tcPr>
          <w:p w14:paraId="091BB55C" w14:textId="77777777" w:rsidR="00352725" w:rsidRPr="00F91D0B" w:rsidRDefault="00352725" w:rsidP="00F91D0B">
            <w:pPr>
              <w:spacing w:after="0" w:line="240" w:lineRule="auto"/>
              <w:jc w:val="center"/>
              <w:rPr>
                <w:rFonts w:ascii="Century Gothic" w:hAnsi="Century Gothic"/>
                <w:b/>
                <w:bCs/>
                <w:sz w:val="17"/>
                <w:szCs w:val="17"/>
              </w:rPr>
            </w:pPr>
          </w:p>
        </w:tc>
        <w:tc>
          <w:tcPr>
            <w:tcW w:w="3068" w:type="dxa"/>
            <w:gridSpan w:val="2"/>
            <w:shd w:val="clear" w:color="auto" w:fill="1F3864" w:themeFill="accent5" w:themeFillShade="80"/>
            <w:vAlign w:val="center"/>
          </w:tcPr>
          <w:p w14:paraId="0709404D" w14:textId="77777777" w:rsidR="00352725" w:rsidRPr="00F91D0B" w:rsidRDefault="00723252" w:rsidP="00F91D0B">
            <w:pPr>
              <w:spacing w:after="0" w:line="240" w:lineRule="auto"/>
              <w:ind w:left="66"/>
              <w:jc w:val="center"/>
              <w:rPr>
                <w:rFonts w:ascii="Century Gothic" w:hAnsi="Century Gothic"/>
                <w:b/>
                <w:bCs/>
                <w:sz w:val="17"/>
                <w:szCs w:val="17"/>
              </w:rPr>
            </w:pPr>
            <w:r w:rsidRPr="00F91D0B">
              <w:rPr>
                <w:rFonts w:ascii="Century Gothic" w:hAnsi="Century Gothic"/>
                <w:b/>
                <w:bCs/>
                <w:sz w:val="17"/>
                <w:szCs w:val="17"/>
              </w:rPr>
              <w:t xml:space="preserve">Publicados en </w:t>
            </w:r>
            <w:r w:rsidR="00352725" w:rsidRPr="00F91D0B">
              <w:rPr>
                <w:rFonts w:ascii="Century Gothic" w:hAnsi="Century Gothic"/>
                <w:b/>
                <w:bCs/>
                <w:sz w:val="17"/>
                <w:szCs w:val="17"/>
              </w:rPr>
              <w:t>2019</w:t>
            </w:r>
          </w:p>
        </w:tc>
        <w:tc>
          <w:tcPr>
            <w:tcW w:w="3208" w:type="dxa"/>
            <w:gridSpan w:val="2"/>
            <w:shd w:val="clear" w:color="auto" w:fill="1F3864" w:themeFill="accent5" w:themeFillShade="80"/>
          </w:tcPr>
          <w:p w14:paraId="08F46E17" w14:textId="77777777" w:rsidR="00352725" w:rsidRPr="00F91D0B" w:rsidRDefault="00723252" w:rsidP="00F91D0B">
            <w:pPr>
              <w:spacing w:after="0" w:line="240" w:lineRule="auto"/>
              <w:ind w:left="66"/>
              <w:jc w:val="center"/>
              <w:rPr>
                <w:rFonts w:ascii="Century Gothic" w:hAnsi="Century Gothic"/>
                <w:b/>
                <w:bCs/>
                <w:sz w:val="17"/>
                <w:szCs w:val="17"/>
              </w:rPr>
            </w:pPr>
            <w:r w:rsidRPr="00F91D0B">
              <w:rPr>
                <w:rFonts w:ascii="Century Gothic" w:hAnsi="Century Gothic"/>
                <w:b/>
                <w:bCs/>
                <w:sz w:val="17"/>
                <w:szCs w:val="17"/>
              </w:rPr>
              <w:t xml:space="preserve">Publicados en </w:t>
            </w:r>
            <w:r w:rsidR="00352725" w:rsidRPr="00F91D0B">
              <w:rPr>
                <w:rFonts w:ascii="Century Gothic" w:hAnsi="Century Gothic"/>
                <w:b/>
                <w:bCs/>
                <w:sz w:val="17"/>
                <w:szCs w:val="17"/>
              </w:rPr>
              <w:t>2020</w:t>
            </w:r>
          </w:p>
        </w:tc>
      </w:tr>
      <w:tr w:rsidR="00352725" w:rsidRPr="00F91D0B" w14:paraId="162D003E" w14:textId="77777777" w:rsidTr="00F91D0B">
        <w:trPr>
          <w:trHeight w:val="20"/>
          <w:tblHeader/>
        </w:trPr>
        <w:tc>
          <w:tcPr>
            <w:tcW w:w="993" w:type="dxa"/>
            <w:shd w:val="clear" w:color="auto" w:fill="1F3864" w:themeFill="accent5" w:themeFillShade="80"/>
            <w:vAlign w:val="center"/>
          </w:tcPr>
          <w:p w14:paraId="67D32794" w14:textId="77777777" w:rsidR="00352725" w:rsidRPr="00F91D0B" w:rsidRDefault="00352725" w:rsidP="00F91D0B">
            <w:pPr>
              <w:spacing w:after="0" w:line="240" w:lineRule="auto"/>
              <w:jc w:val="center"/>
              <w:rPr>
                <w:rFonts w:ascii="Century Gothic" w:hAnsi="Century Gothic"/>
                <w:b/>
                <w:bCs/>
                <w:sz w:val="17"/>
                <w:szCs w:val="17"/>
              </w:rPr>
            </w:pPr>
            <w:r w:rsidRPr="00F91D0B">
              <w:rPr>
                <w:rFonts w:ascii="Century Gothic" w:hAnsi="Century Gothic"/>
                <w:b/>
                <w:bCs/>
                <w:sz w:val="17"/>
                <w:szCs w:val="17"/>
              </w:rPr>
              <w:t xml:space="preserve">UA </w:t>
            </w:r>
          </w:p>
        </w:tc>
        <w:tc>
          <w:tcPr>
            <w:tcW w:w="5632" w:type="dxa"/>
            <w:shd w:val="clear" w:color="auto" w:fill="1F3864" w:themeFill="accent5" w:themeFillShade="80"/>
            <w:tcMar>
              <w:top w:w="72" w:type="dxa"/>
              <w:left w:w="144" w:type="dxa"/>
              <w:bottom w:w="72" w:type="dxa"/>
              <w:right w:w="144" w:type="dxa"/>
            </w:tcMar>
            <w:vAlign w:val="center"/>
            <w:hideMark/>
          </w:tcPr>
          <w:p w14:paraId="2AA24D48" w14:textId="77777777" w:rsidR="00352725" w:rsidRPr="00F91D0B" w:rsidRDefault="00352725" w:rsidP="00F91D0B">
            <w:pPr>
              <w:spacing w:after="0" w:line="240" w:lineRule="auto"/>
              <w:jc w:val="center"/>
              <w:rPr>
                <w:rFonts w:ascii="Century Gothic" w:hAnsi="Century Gothic"/>
                <w:sz w:val="17"/>
                <w:szCs w:val="17"/>
              </w:rPr>
            </w:pPr>
            <w:r w:rsidRPr="00F91D0B">
              <w:rPr>
                <w:rFonts w:ascii="Century Gothic" w:hAnsi="Century Gothic"/>
                <w:b/>
                <w:bCs/>
                <w:sz w:val="17"/>
                <w:szCs w:val="17"/>
              </w:rPr>
              <w:t>Programas de información cuyo único insumo son registros administrativos</w:t>
            </w:r>
          </w:p>
        </w:tc>
        <w:tc>
          <w:tcPr>
            <w:tcW w:w="1274" w:type="dxa"/>
            <w:shd w:val="clear" w:color="auto" w:fill="1F3864" w:themeFill="accent5" w:themeFillShade="80"/>
            <w:tcMar>
              <w:top w:w="72" w:type="dxa"/>
              <w:left w:w="144" w:type="dxa"/>
              <w:bottom w:w="72" w:type="dxa"/>
              <w:right w:w="144" w:type="dxa"/>
            </w:tcMar>
            <w:vAlign w:val="center"/>
            <w:hideMark/>
          </w:tcPr>
          <w:p w14:paraId="2F7B87F1" w14:textId="77777777" w:rsidR="00352725" w:rsidRPr="00F91D0B" w:rsidRDefault="00352725" w:rsidP="00F91D0B">
            <w:pPr>
              <w:spacing w:after="0" w:line="240" w:lineRule="auto"/>
              <w:jc w:val="center"/>
              <w:rPr>
                <w:rFonts w:ascii="Century Gothic" w:hAnsi="Century Gothic"/>
                <w:sz w:val="17"/>
                <w:szCs w:val="17"/>
              </w:rPr>
            </w:pPr>
            <w:r w:rsidRPr="00F91D0B">
              <w:rPr>
                <w:rFonts w:ascii="Century Gothic" w:hAnsi="Century Gothic"/>
                <w:b/>
                <w:bCs/>
                <w:sz w:val="17"/>
                <w:szCs w:val="17"/>
              </w:rPr>
              <w:t>Periodicidad</w:t>
            </w:r>
          </w:p>
        </w:tc>
        <w:tc>
          <w:tcPr>
            <w:tcW w:w="1532" w:type="dxa"/>
            <w:shd w:val="clear" w:color="auto" w:fill="1F3864" w:themeFill="accent5" w:themeFillShade="80"/>
            <w:vAlign w:val="center"/>
          </w:tcPr>
          <w:p w14:paraId="311AF8A6" w14:textId="77777777" w:rsidR="00352725" w:rsidRPr="00F91D0B" w:rsidRDefault="00352725" w:rsidP="00F91D0B">
            <w:pPr>
              <w:spacing w:after="0" w:line="240" w:lineRule="auto"/>
              <w:ind w:left="1"/>
              <w:jc w:val="center"/>
              <w:rPr>
                <w:rFonts w:ascii="Century Gothic" w:hAnsi="Century Gothic"/>
                <w:b/>
                <w:bCs/>
                <w:sz w:val="17"/>
                <w:szCs w:val="17"/>
              </w:rPr>
            </w:pPr>
            <w:r w:rsidRPr="00F91D0B">
              <w:rPr>
                <w:rFonts w:ascii="Century Gothic" w:hAnsi="Century Gothic"/>
                <w:b/>
                <w:bCs/>
                <w:sz w:val="17"/>
                <w:szCs w:val="17"/>
              </w:rPr>
              <w:t>Número de ciclos publicados en 2019</w:t>
            </w:r>
          </w:p>
        </w:tc>
        <w:tc>
          <w:tcPr>
            <w:tcW w:w="1536" w:type="dxa"/>
            <w:shd w:val="clear" w:color="auto" w:fill="1F3864" w:themeFill="accent5" w:themeFillShade="80"/>
            <w:vAlign w:val="center"/>
          </w:tcPr>
          <w:p w14:paraId="72C1D8CF" w14:textId="77777777" w:rsidR="00352725" w:rsidRPr="00F91D0B" w:rsidRDefault="00352725" w:rsidP="00F91D0B">
            <w:pPr>
              <w:spacing w:after="0" w:line="240" w:lineRule="auto"/>
              <w:ind w:left="66"/>
              <w:jc w:val="center"/>
              <w:rPr>
                <w:rFonts w:ascii="Century Gothic" w:hAnsi="Century Gothic"/>
                <w:b/>
                <w:bCs/>
                <w:sz w:val="17"/>
                <w:szCs w:val="17"/>
              </w:rPr>
            </w:pPr>
            <w:r w:rsidRPr="00F91D0B">
              <w:rPr>
                <w:rFonts w:ascii="Century Gothic" w:hAnsi="Century Gothic"/>
                <w:b/>
                <w:bCs/>
                <w:sz w:val="17"/>
                <w:szCs w:val="17"/>
              </w:rPr>
              <w:t>Número de ciclos con indicadores</w:t>
            </w:r>
          </w:p>
        </w:tc>
        <w:tc>
          <w:tcPr>
            <w:tcW w:w="1535" w:type="dxa"/>
            <w:shd w:val="clear" w:color="auto" w:fill="1F3864" w:themeFill="accent5" w:themeFillShade="80"/>
            <w:vAlign w:val="center"/>
          </w:tcPr>
          <w:p w14:paraId="11A77B9B" w14:textId="77777777" w:rsidR="00352725" w:rsidRPr="00F91D0B" w:rsidRDefault="00352725" w:rsidP="00F91D0B">
            <w:pPr>
              <w:spacing w:after="0" w:line="240" w:lineRule="auto"/>
              <w:ind w:left="66"/>
              <w:jc w:val="center"/>
              <w:rPr>
                <w:rFonts w:ascii="Century Gothic" w:hAnsi="Century Gothic"/>
                <w:b/>
                <w:bCs/>
                <w:sz w:val="17"/>
                <w:szCs w:val="17"/>
              </w:rPr>
            </w:pPr>
            <w:r w:rsidRPr="00F91D0B">
              <w:rPr>
                <w:rFonts w:ascii="Century Gothic" w:hAnsi="Century Gothic"/>
                <w:b/>
                <w:bCs/>
                <w:sz w:val="17"/>
                <w:szCs w:val="17"/>
              </w:rPr>
              <w:t>Número de ciclos publicados en 2020</w:t>
            </w:r>
          </w:p>
        </w:tc>
        <w:tc>
          <w:tcPr>
            <w:tcW w:w="1673" w:type="dxa"/>
            <w:shd w:val="clear" w:color="auto" w:fill="1F3864" w:themeFill="accent5" w:themeFillShade="80"/>
            <w:vAlign w:val="center"/>
          </w:tcPr>
          <w:p w14:paraId="613DAD44" w14:textId="77777777" w:rsidR="00352725" w:rsidRPr="00F91D0B" w:rsidRDefault="00352725" w:rsidP="00F91D0B">
            <w:pPr>
              <w:spacing w:after="0" w:line="240" w:lineRule="auto"/>
              <w:ind w:left="66"/>
              <w:jc w:val="center"/>
              <w:rPr>
                <w:rFonts w:ascii="Century Gothic" w:hAnsi="Century Gothic"/>
                <w:b/>
                <w:bCs/>
                <w:sz w:val="17"/>
                <w:szCs w:val="17"/>
              </w:rPr>
            </w:pPr>
            <w:r w:rsidRPr="00F91D0B">
              <w:rPr>
                <w:rFonts w:ascii="Century Gothic" w:hAnsi="Century Gothic"/>
                <w:b/>
                <w:bCs/>
                <w:sz w:val="17"/>
                <w:szCs w:val="17"/>
              </w:rPr>
              <w:t>Número de ciclos con indicadores</w:t>
            </w:r>
          </w:p>
        </w:tc>
      </w:tr>
      <w:tr w:rsidR="00BF560E" w:rsidRPr="00F91D0B" w14:paraId="11D85D4E" w14:textId="77777777" w:rsidTr="00F91D0B">
        <w:trPr>
          <w:trHeight w:val="20"/>
        </w:trPr>
        <w:tc>
          <w:tcPr>
            <w:tcW w:w="993" w:type="dxa"/>
            <w:shd w:val="clear" w:color="auto" w:fill="E1F4FF"/>
            <w:vAlign w:val="center"/>
          </w:tcPr>
          <w:p w14:paraId="576F0BA3" w14:textId="77777777" w:rsidR="00BF560E" w:rsidRPr="00F91D0B" w:rsidRDefault="00BF560E" w:rsidP="00F91D0B">
            <w:pPr>
              <w:spacing w:after="0" w:line="240" w:lineRule="auto"/>
              <w:jc w:val="center"/>
              <w:rPr>
                <w:rFonts w:ascii="Century Gothic" w:hAnsi="Century Gothic"/>
                <w:color w:val="000000"/>
                <w:sz w:val="17"/>
                <w:szCs w:val="17"/>
              </w:rPr>
            </w:pPr>
            <w:r w:rsidRPr="00F91D0B">
              <w:rPr>
                <w:rFonts w:ascii="Century Gothic" w:hAnsi="Century Gothic"/>
                <w:color w:val="000000"/>
                <w:sz w:val="17"/>
                <w:szCs w:val="17"/>
              </w:rPr>
              <w:t>DGEE</w:t>
            </w:r>
          </w:p>
        </w:tc>
        <w:tc>
          <w:tcPr>
            <w:tcW w:w="5632" w:type="dxa"/>
            <w:shd w:val="clear" w:color="auto" w:fill="E1F4FF"/>
            <w:tcMar>
              <w:top w:w="72" w:type="dxa"/>
              <w:left w:w="144" w:type="dxa"/>
              <w:bottom w:w="72" w:type="dxa"/>
              <w:right w:w="144" w:type="dxa"/>
            </w:tcMar>
            <w:vAlign w:val="center"/>
          </w:tcPr>
          <w:p w14:paraId="5A1E4022" w14:textId="77777777" w:rsidR="00BF560E" w:rsidRPr="00F91D0B" w:rsidRDefault="00BF560E" w:rsidP="00F91D0B">
            <w:pPr>
              <w:spacing w:after="0" w:line="240" w:lineRule="auto"/>
              <w:rPr>
                <w:rFonts w:ascii="Century Gothic" w:hAnsi="Century Gothic"/>
                <w:color w:val="000000"/>
                <w:sz w:val="17"/>
                <w:szCs w:val="17"/>
              </w:rPr>
            </w:pPr>
            <w:r w:rsidRPr="00F91D0B">
              <w:rPr>
                <w:rFonts w:ascii="Century Gothic" w:hAnsi="Century Gothic"/>
                <w:color w:val="000000"/>
                <w:sz w:val="17"/>
                <w:szCs w:val="17"/>
              </w:rPr>
              <w:t>Encuesta de viajeros internacionales</w:t>
            </w:r>
          </w:p>
        </w:tc>
        <w:tc>
          <w:tcPr>
            <w:tcW w:w="1274" w:type="dxa"/>
            <w:shd w:val="clear" w:color="auto" w:fill="E1F4FF"/>
            <w:tcMar>
              <w:top w:w="72" w:type="dxa"/>
              <w:left w:w="144" w:type="dxa"/>
              <w:bottom w:w="72" w:type="dxa"/>
              <w:right w:w="144" w:type="dxa"/>
            </w:tcMar>
            <w:vAlign w:val="center"/>
          </w:tcPr>
          <w:p w14:paraId="558F42F9" w14:textId="77777777" w:rsidR="00BF560E" w:rsidRPr="00F91D0B" w:rsidRDefault="00BF560E" w:rsidP="00F91D0B">
            <w:pPr>
              <w:spacing w:after="0" w:line="240" w:lineRule="auto"/>
              <w:jc w:val="center"/>
              <w:rPr>
                <w:rFonts w:ascii="Century Gothic" w:hAnsi="Century Gothic"/>
                <w:color w:val="000000"/>
                <w:sz w:val="17"/>
                <w:szCs w:val="17"/>
              </w:rPr>
            </w:pPr>
            <w:r w:rsidRPr="00F91D0B">
              <w:rPr>
                <w:rFonts w:ascii="Century Gothic" w:hAnsi="Century Gothic"/>
                <w:color w:val="000000"/>
                <w:sz w:val="17"/>
                <w:szCs w:val="17"/>
              </w:rPr>
              <w:t>Mensual</w:t>
            </w:r>
          </w:p>
        </w:tc>
        <w:tc>
          <w:tcPr>
            <w:tcW w:w="1532" w:type="dxa"/>
            <w:shd w:val="clear" w:color="auto" w:fill="E1F4FF"/>
            <w:vAlign w:val="center"/>
          </w:tcPr>
          <w:p w14:paraId="74093680" w14:textId="77777777" w:rsidR="00BF560E" w:rsidRPr="00F91D0B" w:rsidRDefault="00BF560E" w:rsidP="00F91D0B">
            <w:pPr>
              <w:spacing w:after="0" w:line="240" w:lineRule="auto"/>
              <w:ind w:left="1"/>
              <w:jc w:val="center"/>
              <w:rPr>
                <w:rFonts w:ascii="Century Gothic" w:hAnsi="Century Gothic"/>
                <w:color w:val="000000"/>
                <w:sz w:val="17"/>
                <w:szCs w:val="17"/>
              </w:rPr>
            </w:pPr>
          </w:p>
        </w:tc>
        <w:tc>
          <w:tcPr>
            <w:tcW w:w="1536" w:type="dxa"/>
            <w:shd w:val="clear" w:color="auto" w:fill="E1F4FF"/>
            <w:vAlign w:val="center"/>
          </w:tcPr>
          <w:p w14:paraId="207CC9DB" w14:textId="77777777" w:rsidR="00BF560E" w:rsidRPr="00F91D0B" w:rsidRDefault="00BF560E" w:rsidP="00F91D0B">
            <w:pPr>
              <w:spacing w:after="0" w:line="240" w:lineRule="auto"/>
              <w:ind w:left="66"/>
              <w:jc w:val="center"/>
              <w:rPr>
                <w:rFonts w:ascii="Century Gothic" w:hAnsi="Century Gothic"/>
                <w:color w:val="000000"/>
                <w:sz w:val="17"/>
                <w:szCs w:val="17"/>
              </w:rPr>
            </w:pPr>
          </w:p>
        </w:tc>
        <w:tc>
          <w:tcPr>
            <w:tcW w:w="1535" w:type="dxa"/>
            <w:shd w:val="clear" w:color="auto" w:fill="E1F4FF"/>
            <w:vAlign w:val="center"/>
          </w:tcPr>
          <w:p w14:paraId="6E58AC0D" w14:textId="77777777" w:rsidR="00BF560E" w:rsidRPr="00F91D0B" w:rsidRDefault="00BF560E"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12</w:t>
            </w:r>
          </w:p>
        </w:tc>
        <w:tc>
          <w:tcPr>
            <w:tcW w:w="1673" w:type="dxa"/>
            <w:shd w:val="clear" w:color="auto" w:fill="E1F4FF"/>
            <w:vAlign w:val="center"/>
          </w:tcPr>
          <w:p w14:paraId="5ACD523A" w14:textId="77777777" w:rsidR="00BF560E" w:rsidRPr="00F91D0B" w:rsidRDefault="00BF560E"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w:t>
            </w:r>
          </w:p>
        </w:tc>
      </w:tr>
      <w:tr w:rsidR="00BF560E" w:rsidRPr="00F91D0B" w14:paraId="13624C52" w14:textId="77777777" w:rsidTr="00F91D0B">
        <w:trPr>
          <w:trHeight w:val="20"/>
        </w:trPr>
        <w:tc>
          <w:tcPr>
            <w:tcW w:w="993" w:type="dxa"/>
            <w:shd w:val="clear" w:color="auto" w:fill="E1F4FF"/>
            <w:vAlign w:val="center"/>
          </w:tcPr>
          <w:p w14:paraId="348031D5" w14:textId="77777777" w:rsidR="00BF560E" w:rsidRPr="00F91D0B" w:rsidRDefault="00BF560E" w:rsidP="00F91D0B">
            <w:pPr>
              <w:spacing w:after="0" w:line="240" w:lineRule="auto"/>
              <w:jc w:val="center"/>
              <w:rPr>
                <w:rFonts w:ascii="Century Gothic" w:hAnsi="Century Gothic"/>
                <w:color w:val="000000"/>
                <w:sz w:val="17"/>
                <w:szCs w:val="17"/>
              </w:rPr>
            </w:pPr>
            <w:r w:rsidRPr="00F91D0B">
              <w:rPr>
                <w:rFonts w:ascii="Century Gothic" w:hAnsi="Century Gothic"/>
                <w:color w:val="000000"/>
                <w:sz w:val="17"/>
                <w:szCs w:val="17"/>
              </w:rPr>
              <w:t>DGEE</w:t>
            </w:r>
          </w:p>
        </w:tc>
        <w:tc>
          <w:tcPr>
            <w:tcW w:w="5632" w:type="dxa"/>
            <w:shd w:val="clear" w:color="auto" w:fill="E1F4FF"/>
            <w:tcMar>
              <w:top w:w="72" w:type="dxa"/>
              <w:left w:w="144" w:type="dxa"/>
              <w:bottom w:w="72" w:type="dxa"/>
              <w:right w:w="144" w:type="dxa"/>
            </w:tcMar>
            <w:vAlign w:val="center"/>
          </w:tcPr>
          <w:p w14:paraId="35049092" w14:textId="77777777" w:rsidR="00BF560E" w:rsidRPr="00F91D0B" w:rsidRDefault="00BF560E" w:rsidP="00F91D0B">
            <w:pPr>
              <w:spacing w:after="0" w:line="240" w:lineRule="auto"/>
              <w:rPr>
                <w:rFonts w:ascii="Century Gothic" w:hAnsi="Century Gothic"/>
                <w:color w:val="000000"/>
                <w:sz w:val="17"/>
                <w:szCs w:val="17"/>
              </w:rPr>
            </w:pPr>
            <w:r w:rsidRPr="00F91D0B">
              <w:rPr>
                <w:rFonts w:ascii="Century Gothic" w:hAnsi="Century Gothic"/>
                <w:color w:val="000000"/>
                <w:sz w:val="17"/>
                <w:szCs w:val="17"/>
              </w:rPr>
              <w:t xml:space="preserve">Estadística de Sacrificio de Ganado en Rastros Municipales </w:t>
            </w:r>
          </w:p>
        </w:tc>
        <w:tc>
          <w:tcPr>
            <w:tcW w:w="1274" w:type="dxa"/>
            <w:shd w:val="clear" w:color="auto" w:fill="E1F4FF"/>
            <w:tcMar>
              <w:top w:w="72" w:type="dxa"/>
              <w:left w:w="144" w:type="dxa"/>
              <w:bottom w:w="72" w:type="dxa"/>
              <w:right w:w="144" w:type="dxa"/>
            </w:tcMar>
            <w:vAlign w:val="center"/>
          </w:tcPr>
          <w:p w14:paraId="0B2B02DD" w14:textId="77777777" w:rsidR="00BF560E" w:rsidRPr="00F91D0B" w:rsidRDefault="00BF560E" w:rsidP="00F91D0B">
            <w:pPr>
              <w:spacing w:after="0" w:line="240" w:lineRule="auto"/>
              <w:jc w:val="center"/>
              <w:rPr>
                <w:rFonts w:ascii="Century Gothic" w:hAnsi="Century Gothic"/>
                <w:color w:val="000000"/>
                <w:sz w:val="17"/>
                <w:szCs w:val="17"/>
              </w:rPr>
            </w:pPr>
            <w:r w:rsidRPr="00F91D0B">
              <w:rPr>
                <w:rFonts w:ascii="Century Gothic" w:hAnsi="Century Gothic"/>
                <w:color w:val="000000"/>
                <w:sz w:val="17"/>
                <w:szCs w:val="17"/>
              </w:rPr>
              <w:t>Mensual</w:t>
            </w:r>
          </w:p>
        </w:tc>
        <w:tc>
          <w:tcPr>
            <w:tcW w:w="1532" w:type="dxa"/>
            <w:shd w:val="clear" w:color="auto" w:fill="E1F4FF"/>
            <w:vAlign w:val="center"/>
          </w:tcPr>
          <w:p w14:paraId="0C199940" w14:textId="77777777" w:rsidR="00BF560E" w:rsidRPr="00F91D0B" w:rsidRDefault="00BF560E" w:rsidP="00F91D0B">
            <w:pPr>
              <w:spacing w:after="0" w:line="240" w:lineRule="auto"/>
              <w:ind w:left="1"/>
              <w:jc w:val="center"/>
              <w:rPr>
                <w:rFonts w:ascii="Century Gothic" w:hAnsi="Century Gothic"/>
                <w:color w:val="000000"/>
                <w:sz w:val="17"/>
                <w:szCs w:val="17"/>
              </w:rPr>
            </w:pPr>
            <w:r w:rsidRPr="00F91D0B">
              <w:rPr>
                <w:rFonts w:ascii="Century Gothic" w:hAnsi="Century Gothic"/>
                <w:color w:val="000000"/>
                <w:sz w:val="17"/>
                <w:szCs w:val="17"/>
              </w:rPr>
              <w:t>6</w:t>
            </w:r>
          </w:p>
        </w:tc>
        <w:tc>
          <w:tcPr>
            <w:tcW w:w="1536" w:type="dxa"/>
            <w:shd w:val="clear" w:color="auto" w:fill="E1F4FF"/>
            <w:vAlign w:val="center"/>
          </w:tcPr>
          <w:p w14:paraId="4D18F23C" w14:textId="77777777" w:rsidR="00BF560E" w:rsidRPr="00F91D0B" w:rsidRDefault="00BF560E"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6</w:t>
            </w:r>
          </w:p>
        </w:tc>
        <w:tc>
          <w:tcPr>
            <w:tcW w:w="1535" w:type="dxa"/>
            <w:shd w:val="clear" w:color="auto" w:fill="E1F4FF"/>
            <w:vAlign w:val="center"/>
          </w:tcPr>
          <w:p w14:paraId="5111B44C" w14:textId="77777777" w:rsidR="00BF560E" w:rsidRPr="00F91D0B" w:rsidRDefault="00BF560E"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10</w:t>
            </w:r>
          </w:p>
        </w:tc>
        <w:tc>
          <w:tcPr>
            <w:tcW w:w="1673" w:type="dxa"/>
            <w:shd w:val="clear" w:color="auto" w:fill="E1F4FF"/>
            <w:vAlign w:val="center"/>
          </w:tcPr>
          <w:p w14:paraId="2F3EB2E8" w14:textId="77777777" w:rsidR="00BF560E" w:rsidRPr="00F91D0B" w:rsidRDefault="00BF560E"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10</w:t>
            </w:r>
          </w:p>
        </w:tc>
      </w:tr>
      <w:tr w:rsidR="00BF560E" w:rsidRPr="00F91D0B" w14:paraId="105A6062" w14:textId="77777777" w:rsidTr="00F91D0B">
        <w:trPr>
          <w:trHeight w:val="20"/>
        </w:trPr>
        <w:tc>
          <w:tcPr>
            <w:tcW w:w="993" w:type="dxa"/>
            <w:shd w:val="clear" w:color="auto" w:fill="E1F4FF"/>
            <w:vAlign w:val="center"/>
          </w:tcPr>
          <w:p w14:paraId="3D1697B1" w14:textId="77777777" w:rsidR="00365D05" w:rsidRPr="00F91D0B" w:rsidRDefault="00365D05" w:rsidP="00F91D0B">
            <w:pPr>
              <w:spacing w:after="0" w:line="240" w:lineRule="auto"/>
              <w:jc w:val="center"/>
              <w:rPr>
                <w:rFonts w:ascii="Century Gothic" w:hAnsi="Century Gothic"/>
                <w:sz w:val="17"/>
                <w:szCs w:val="17"/>
              </w:rPr>
            </w:pPr>
            <w:r w:rsidRPr="00F91D0B">
              <w:rPr>
                <w:rFonts w:ascii="Century Gothic" w:hAnsi="Century Gothic"/>
                <w:color w:val="000000"/>
                <w:sz w:val="17"/>
                <w:szCs w:val="17"/>
              </w:rPr>
              <w:t>DGEE</w:t>
            </w:r>
          </w:p>
        </w:tc>
        <w:tc>
          <w:tcPr>
            <w:tcW w:w="5632" w:type="dxa"/>
            <w:shd w:val="clear" w:color="auto" w:fill="E1F4FF"/>
            <w:tcMar>
              <w:top w:w="72" w:type="dxa"/>
              <w:left w:w="144" w:type="dxa"/>
              <w:bottom w:w="72" w:type="dxa"/>
              <w:right w:w="144" w:type="dxa"/>
            </w:tcMar>
            <w:vAlign w:val="center"/>
            <w:hideMark/>
          </w:tcPr>
          <w:p w14:paraId="26C63A18" w14:textId="77777777" w:rsidR="00365D05" w:rsidRPr="00F91D0B" w:rsidRDefault="00365D05" w:rsidP="00F91D0B">
            <w:pPr>
              <w:spacing w:after="0" w:line="240" w:lineRule="auto"/>
              <w:rPr>
                <w:rFonts w:ascii="Century Gothic" w:hAnsi="Century Gothic"/>
                <w:sz w:val="17"/>
                <w:szCs w:val="17"/>
              </w:rPr>
            </w:pPr>
            <w:r w:rsidRPr="00F91D0B">
              <w:rPr>
                <w:rFonts w:ascii="Century Gothic" w:hAnsi="Century Gothic"/>
                <w:color w:val="000000"/>
                <w:sz w:val="17"/>
                <w:szCs w:val="17"/>
              </w:rPr>
              <w:t xml:space="preserve">Estadística de Transporte Urbano de Pasajeros </w:t>
            </w:r>
          </w:p>
        </w:tc>
        <w:tc>
          <w:tcPr>
            <w:tcW w:w="1274" w:type="dxa"/>
            <w:shd w:val="clear" w:color="auto" w:fill="E1F4FF"/>
            <w:tcMar>
              <w:top w:w="72" w:type="dxa"/>
              <w:left w:w="144" w:type="dxa"/>
              <w:bottom w:w="72" w:type="dxa"/>
              <w:right w:w="144" w:type="dxa"/>
            </w:tcMar>
            <w:vAlign w:val="center"/>
          </w:tcPr>
          <w:p w14:paraId="1DAF6790" w14:textId="77777777" w:rsidR="00365D05" w:rsidRPr="00F91D0B" w:rsidRDefault="00365D05" w:rsidP="00F91D0B">
            <w:pPr>
              <w:spacing w:after="0" w:line="240" w:lineRule="auto"/>
              <w:jc w:val="center"/>
              <w:rPr>
                <w:rFonts w:ascii="Century Gothic" w:hAnsi="Century Gothic"/>
                <w:sz w:val="17"/>
                <w:szCs w:val="17"/>
              </w:rPr>
            </w:pPr>
            <w:r w:rsidRPr="00F91D0B">
              <w:rPr>
                <w:rFonts w:ascii="Century Gothic" w:hAnsi="Century Gothic"/>
                <w:color w:val="000000"/>
                <w:sz w:val="17"/>
                <w:szCs w:val="17"/>
              </w:rPr>
              <w:t>Mensual</w:t>
            </w:r>
          </w:p>
        </w:tc>
        <w:tc>
          <w:tcPr>
            <w:tcW w:w="1532" w:type="dxa"/>
            <w:shd w:val="clear" w:color="auto" w:fill="E1F4FF"/>
            <w:vAlign w:val="center"/>
          </w:tcPr>
          <w:p w14:paraId="6D24C5AB" w14:textId="77777777" w:rsidR="00365D05" w:rsidRPr="00F91D0B" w:rsidRDefault="00365D05" w:rsidP="00F91D0B">
            <w:pPr>
              <w:spacing w:after="0" w:line="240" w:lineRule="auto"/>
              <w:ind w:left="1"/>
              <w:jc w:val="center"/>
              <w:rPr>
                <w:rFonts w:ascii="Century Gothic" w:hAnsi="Century Gothic"/>
                <w:sz w:val="17"/>
                <w:szCs w:val="17"/>
              </w:rPr>
            </w:pPr>
            <w:r w:rsidRPr="00F91D0B">
              <w:rPr>
                <w:rFonts w:ascii="Century Gothic" w:hAnsi="Century Gothic"/>
                <w:color w:val="000000"/>
                <w:sz w:val="17"/>
                <w:szCs w:val="17"/>
              </w:rPr>
              <w:t>6</w:t>
            </w:r>
          </w:p>
        </w:tc>
        <w:tc>
          <w:tcPr>
            <w:tcW w:w="1536" w:type="dxa"/>
            <w:shd w:val="clear" w:color="auto" w:fill="E1F4FF"/>
            <w:vAlign w:val="center"/>
          </w:tcPr>
          <w:p w14:paraId="36C02077" w14:textId="77777777" w:rsidR="00365D05" w:rsidRPr="00F91D0B" w:rsidRDefault="00365D05" w:rsidP="00F91D0B">
            <w:pPr>
              <w:spacing w:after="0" w:line="240" w:lineRule="auto"/>
              <w:ind w:left="66"/>
              <w:jc w:val="center"/>
              <w:rPr>
                <w:rFonts w:ascii="Century Gothic" w:hAnsi="Century Gothic"/>
                <w:sz w:val="17"/>
                <w:szCs w:val="17"/>
              </w:rPr>
            </w:pPr>
            <w:r w:rsidRPr="00F91D0B">
              <w:rPr>
                <w:rFonts w:ascii="Century Gothic" w:hAnsi="Century Gothic"/>
                <w:color w:val="000000"/>
                <w:sz w:val="17"/>
                <w:szCs w:val="17"/>
              </w:rPr>
              <w:t>6</w:t>
            </w:r>
          </w:p>
        </w:tc>
        <w:tc>
          <w:tcPr>
            <w:tcW w:w="1535" w:type="dxa"/>
            <w:shd w:val="clear" w:color="auto" w:fill="E1F4FF"/>
            <w:vAlign w:val="center"/>
          </w:tcPr>
          <w:p w14:paraId="03AA4C14" w14:textId="77777777" w:rsidR="00365D05" w:rsidRPr="00F91D0B" w:rsidRDefault="00365D05"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10</w:t>
            </w:r>
          </w:p>
        </w:tc>
        <w:tc>
          <w:tcPr>
            <w:tcW w:w="1673" w:type="dxa"/>
            <w:shd w:val="clear" w:color="auto" w:fill="E1F4FF"/>
            <w:vAlign w:val="center"/>
          </w:tcPr>
          <w:p w14:paraId="37353C63" w14:textId="77777777" w:rsidR="00365D05" w:rsidRPr="00F91D0B" w:rsidRDefault="00365D05"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10</w:t>
            </w:r>
          </w:p>
        </w:tc>
      </w:tr>
      <w:tr w:rsidR="00BF560E" w:rsidRPr="00F91D0B" w14:paraId="7F9C29E0" w14:textId="77777777" w:rsidTr="00F91D0B">
        <w:trPr>
          <w:trHeight w:val="20"/>
        </w:trPr>
        <w:tc>
          <w:tcPr>
            <w:tcW w:w="993" w:type="dxa"/>
            <w:shd w:val="clear" w:color="auto" w:fill="E1F4FF"/>
            <w:vAlign w:val="center"/>
          </w:tcPr>
          <w:p w14:paraId="76304ED7" w14:textId="77777777" w:rsidR="00365D05" w:rsidRPr="00F91D0B" w:rsidRDefault="00365D05" w:rsidP="00F91D0B">
            <w:pPr>
              <w:spacing w:after="0" w:line="240" w:lineRule="auto"/>
              <w:jc w:val="center"/>
              <w:rPr>
                <w:rFonts w:ascii="Century Gothic" w:hAnsi="Century Gothic"/>
                <w:sz w:val="17"/>
                <w:szCs w:val="17"/>
              </w:rPr>
            </w:pPr>
            <w:r w:rsidRPr="00F91D0B">
              <w:rPr>
                <w:rFonts w:ascii="Century Gothic" w:hAnsi="Century Gothic"/>
                <w:color w:val="000000"/>
                <w:sz w:val="17"/>
                <w:szCs w:val="17"/>
              </w:rPr>
              <w:t>DGEE</w:t>
            </w:r>
          </w:p>
        </w:tc>
        <w:tc>
          <w:tcPr>
            <w:tcW w:w="5632" w:type="dxa"/>
            <w:shd w:val="clear" w:color="auto" w:fill="E1F4FF"/>
            <w:tcMar>
              <w:top w:w="72" w:type="dxa"/>
              <w:left w:w="144" w:type="dxa"/>
              <w:bottom w:w="72" w:type="dxa"/>
              <w:right w:w="144" w:type="dxa"/>
            </w:tcMar>
            <w:vAlign w:val="center"/>
            <w:hideMark/>
          </w:tcPr>
          <w:p w14:paraId="364D73A2" w14:textId="77777777" w:rsidR="00365D05" w:rsidRPr="00F91D0B" w:rsidRDefault="00365D05" w:rsidP="00F91D0B">
            <w:pPr>
              <w:spacing w:after="0" w:line="240" w:lineRule="auto"/>
              <w:rPr>
                <w:rFonts w:ascii="Century Gothic" w:hAnsi="Century Gothic"/>
                <w:sz w:val="17"/>
                <w:szCs w:val="17"/>
              </w:rPr>
            </w:pPr>
            <w:r w:rsidRPr="00F91D0B">
              <w:rPr>
                <w:rFonts w:ascii="Century Gothic" w:hAnsi="Century Gothic"/>
                <w:color w:val="000000"/>
                <w:sz w:val="17"/>
                <w:szCs w:val="17"/>
              </w:rPr>
              <w:t xml:space="preserve">Vehículos de Motor Registrados en Circulación </w:t>
            </w:r>
          </w:p>
        </w:tc>
        <w:tc>
          <w:tcPr>
            <w:tcW w:w="1274" w:type="dxa"/>
            <w:shd w:val="clear" w:color="auto" w:fill="E1F4FF"/>
            <w:tcMar>
              <w:top w:w="72" w:type="dxa"/>
              <w:left w:w="144" w:type="dxa"/>
              <w:bottom w:w="72" w:type="dxa"/>
              <w:right w:w="144" w:type="dxa"/>
            </w:tcMar>
            <w:vAlign w:val="center"/>
          </w:tcPr>
          <w:p w14:paraId="5459EC7C" w14:textId="77777777" w:rsidR="00365D05" w:rsidRPr="00F91D0B" w:rsidRDefault="00365D05" w:rsidP="00F91D0B">
            <w:pPr>
              <w:spacing w:after="0" w:line="240" w:lineRule="auto"/>
              <w:jc w:val="center"/>
              <w:rPr>
                <w:rFonts w:ascii="Century Gothic" w:hAnsi="Century Gothic"/>
                <w:sz w:val="17"/>
                <w:szCs w:val="17"/>
              </w:rPr>
            </w:pPr>
            <w:r w:rsidRPr="00F91D0B">
              <w:rPr>
                <w:rFonts w:ascii="Century Gothic" w:hAnsi="Century Gothic"/>
                <w:color w:val="000000"/>
                <w:sz w:val="17"/>
                <w:szCs w:val="17"/>
              </w:rPr>
              <w:t>Mensual</w:t>
            </w:r>
          </w:p>
        </w:tc>
        <w:tc>
          <w:tcPr>
            <w:tcW w:w="1532" w:type="dxa"/>
            <w:shd w:val="clear" w:color="auto" w:fill="E1F4FF"/>
            <w:vAlign w:val="center"/>
          </w:tcPr>
          <w:p w14:paraId="18D23AB3" w14:textId="77777777" w:rsidR="00365D05" w:rsidRPr="00F91D0B" w:rsidRDefault="00365D05" w:rsidP="00F91D0B">
            <w:pPr>
              <w:spacing w:after="0" w:line="240" w:lineRule="auto"/>
              <w:ind w:left="1"/>
              <w:jc w:val="center"/>
              <w:rPr>
                <w:rFonts w:ascii="Century Gothic" w:hAnsi="Century Gothic"/>
                <w:sz w:val="17"/>
                <w:szCs w:val="17"/>
              </w:rPr>
            </w:pPr>
            <w:r w:rsidRPr="00F91D0B">
              <w:rPr>
                <w:rFonts w:ascii="Century Gothic" w:hAnsi="Century Gothic"/>
                <w:color w:val="000000"/>
                <w:sz w:val="17"/>
                <w:szCs w:val="17"/>
              </w:rPr>
              <w:t>6</w:t>
            </w:r>
          </w:p>
        </w:tc>
        <w:tc>
          <w:tcPr>
            <w:tcW w:w="1536" w:type="dxa"/>
            <w:shd w:val="clear" w:color="auto" w:fill="E1F4FF"/>
            <w:vAlign w:val="center"/>
          </w:tcPr>
          <w:p w14:paraId="54229CD9" w14:textId="77777777" w:rsidR="00365D05" w:rsidRPr="00F91D0B" w:rsidRDefault="00365D05" w:rsidP="00F91D0B">
            <w:pPr>
              <w:spacing w:after="0" w:line="240" w:lineRule="auto"/>
              <w:ind w:left="66"/>
              <w:jc w:val="center"/>
              <w:rPr>
                <w:rFonts w:ascii="Century Gothic" w:hAnsi="Century Gothic"/>
                <w:sz w:val="17"/>
                <w:szCs w:val="17"/>
              </w:rPr>
            </w:pPr>
            <w:r w:rsidRPr="00F91D0B">
              <w:rPr>
                <w:rFonts w:ascii="Century Gothic" w:hAnsi="Century Gothic"/>
                <w:color w:val="000000"/>
                <w:sz w:val="17"/>
                <w:szCs w:val="17"/>
              </w:rPr>
              <w:t>6</w:t>
            </w:r>
          </w:p>
        </w:tc>
        <w:tc>
          <w:tcPr>
            <w:tcW w:w="1535" w:type="dxa"/>
            <w:shd w:val="clear" w:color="auto" w:fill="E1F4FF"/>
            <w:vAlign w:val="center"/>
          </w:tcPr>
          <w:p w14:paraId="4EE81709" w14:textId="77777777" w:rsidR="00365D05" w:rsidRPr="00F91D0B" w:rsidRDefault="00365D05"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12</w:t>
            </w:r>
          </w:p>
        </w:tc>
        <w:tc>
          <w:tcPr>
            <w:tcW w:w="1673" w:type="dxa"/>
            <w:shd w:val="clear" w:color="auto" w:fill="E1F4FF"/>
            <w:vAlign w:val="center"/>
          </w:tcPr>
          <w:p w14:paraId="38C884D1" w14:textId="77777777" w:rsidR="00365D05" w:rsidRPr="00F91D0B" w:rsidRDefault="00365D05"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12</w:t>
            </w:r>
          </w:p>
        </w:tc>
      </w:tr>
      <w:tr w:rsidR="00121DC3" w:rsidRPr="00F91D0B" w14:paraId="053E0D8E" w14:textId="77777777" w:rsidTr="00F91D0B">
        <w:trPr>
          <w:trHeight w:val="20"/>
        </w:trPr>
        <w:tc>
          <w:tcPr>
            <w:tcW w:w="993" w:type="dxa"/>
            <w:shd w:val="clear" w:color="auto" w:fill="FFFFFF" w:themeFill="background1"/>
            <w:vAlign w:val="center"/>
          </w:tcPr>
          <w:p w14:paraId="24FF826B" w14:textId="77777777" w:rsidR="00121DC3" w:rsidRPr="00F91D0B" w:rsidRDefault="00121DC3" w:rsidP="00F91D0B">
            <w:pPr>
              <w:spacing w:after="0" w:line="240" w:lineRule="auto"/>
              <w:jc w:val="center"/>
              <w:rPr>
                <w:rFonts w:ascii="Century Gothic" w:hAnsi="Century Gothic"/>
                <w:sz w:val="17"/>
                <w:szCs w:val="17"/>
              </w:rPr>
            </w:pPr>
            <w:r w:rsidRPr="00F91D0B">
              <w:rPr>
                <w:rFonts w:ascii="Century Gothic" w:hAnsi="Century Gothic"/>
                <w:color w:val="000000"/>
                <w:sz w:val="17"/>
                <w:szCs w:val="17"/>
              </w:rPr>
              <w:t>DGEE</w:t>
            </w:r>
          </w:p>
        </w:tc>
        <w:tc>
          <w:tcPr>
            <w:tcW w:w="5632" w:type="dxa"/>
            <w:shd w:val="clear" w:color="auto" w:fill="FFFFFF" w:themeFill="background1"/>
            <w:tcMar>
              <w:top w:w="72" w:type="dxa"/>
              <w:left w:w="144" w:type="dxa"/>
              <w:bottom w:w="72" w:type="dxa"/>
              <w:right w:w="144" w:type="dxa"/>
            </w:tcMar>
            <w:vAlign w:val="center"/>
            <w:hideMark/>
          </w:tcPr>
          <w:p w14:paraId="793B0913" w14:textId="77777777" w:rsidR="00121DC3" w:rsidRPr="00F91D0B" w:rsidRDefault="00121DC3" w:rsidP="00F91D0B">
            <w:pPr>
              <w:spacing w:after="0" w:line="240" w:lineRule="auto"/>
              <w:rPr>
                <w:rFonts w:ascii="Century Gothic" w:hAnsi="Century Gothic"/>
                <w:sz w:val="17"/>
                <w:szCs w:val="17"/>
              </w:rPr>
            </w:pPr>
            <w:r w:rsidRPr="00F91D0B">
              <w:rPr>
                <w:rFonts w:ascii="Century Gothic" w:hAnsi="Century Gothic"/>
                <w:color w:val="000000"/>
                <w:sz w:val="17"/>
                <w:szCs w:val="17"/>
              </w:rPr>
              <w:t xml:space="preserve">Vehículos de Motor Registrados en Circulación </w:t>
            </w:r>
          </w:p>
        </w:tc>
        <w:tc>
          <w:tcPr>
            <w:tcW w:w="1274" w:type="dxa"/>
            <w:shd w:val="clear" w:color="auto" w:fill="FFFFFF" w:themeFill="background1"/>
            <w:tcMar>
              <w:top w:w="72" w:type="dxa"/>
              <w:left w:w="144" w:type="dxa"/>
              <w:bottom w:w="72" w:type="dxa"/>
              <w:right w:w="144" w:type="dxa"/>
            </w:tcMar>
            <w:vAlign w:val="center"/>
          </w:tcPr>
          <w:p w14:paraId="68D825AC" w14:textId="77777777" w:rsidR="00121DC3" w:rsidRPr="00F91D0B" w:rsidRDefault="00121DC3" w:rsidP="00F91D0B">
            <w:pPr>
              <w:spacing w:after="0" w:line="240" w:lineRule="auto"/>
              <w:jc w:val="center"/>
              <w:rPr>
                <w:rFonts w:ascii="Century Gothic" w:hAnsi="Century Gothic"/>
                <w:sz w:val="17"/>
                <w:szCs w:val="17"/>
              </w:rPr>
            </w:pPr>
            <w:r w:rsidRPr="00F91D0B">
              <w:rPr>
                <w:rFonts w:ascii="Century Gothic" w:hAnsi="Century Gothic"/>
                <w:color w:val="000000"/>
                <w:sz w:val="17"/>
                <w:szCs w:val="17"/>
              </w:rPr>
              <w:t>Anual</w:t>
            </w:r>
          </w:p>
        </w:tc>
        <w:tc>
          <w:tcPr>
            <w:tcW w:w="1532" w:type="dxa"/>
            <w:shd w:val="clear" w:color="auto" w:fill="FFFFFF" w:themeFill="background1"/>
            <w:vAlign w:val="center"/>
          </w:tcPr>
          <w:p w14:paraId="472A166B" w14:textId="77777777" w:rsidR="00121DC3" w:rsidRPr="00F91D0B" w:rsidRDefault="00121DC3" w:rsidP="00F91D0B">
            <w:pPr>
              <w:spacing w:after="0" w:line="240" w:lineRule="auto"/>
              <w:ind w:left="1"/>
              <w:jc w:val="center"/>
              <w:rPr>
                <w:rFonts w:ascii="Century Gothic" w:hAnsi="Century Gothic"/>
                <w:sz w:val="17"/>
                <w:szCs w:val="17"/>
              </w:rPr>
            </w:pPr>
            <w:r w:rsidRPr="00F91D0B">
              <w:rPr>
                <w:rFonts w:ascii="Century Gothic" w:hAnsi="Century Gothic"/>
                <w:color w:val="000000"/>
                <w:sz w:val="17"/>
                <w:szCs w:val="17"/>
              </w:rPr>
              <w:t>1</w:t>
            </w:r>
          </w:p>
        </w:tc>
        <w:tc>
          <w:tcPr>
            <w:tcW w:w="1536" w:type="dxa"/>
            <w:shd w:val="clear" w:color="auto" w:fill="FFFFFF" w:themeFill="background1"/>
            <w:vAlign w:val="center"/>
          </w:tcPr>
          <w:p w14:paraId="34AAE608" w14:textId="77777777" w:rsidR="00121DC3" w:rsidRPr="00F91D0B" w:rsidRDefault="00121DC3" w:rsidP="00F91D0B">
            <w:pPr>
              <w:spacing w:after="0" w:line="240" w:lineRule="auto"/>
              <w:ind w:left="66"/>
              <w:jc w:val="center"/>
              <w:rPr>
                <w:rFonts w:ascii="Century Gothic" w:hAnsi="Century Gothic"/>
                <w:sz w:val="17"/>
                <w:szCs w:val="17"/>
              </w:rPr>
            </w:pPr>
            <w:r w:rsidRPr="00F91D0B">
              <w:rPr>
                <w:rFonts w:ascii="Century Gothic" w:hAnsi="Century Gothic"/>
                <w:color w:val="FF0000"/>
                <w:sz w:val="17"/>
                <w:szCs w:val="17"/>
              </w:rPr>
              <w:t>-</w:t>
            </w:r>
          </w:p>
        </w:tc>
        <w:tc>
          <w:tcPr>
            <w:tcW w:w="1535" w:type="dxa"/>
            <w:shd w:val="clear" w:color="auto" w:fill="FFFFFF" w:themeFill="background1"/>
            <w:vAlign w:val="center"/>
          </w:tcPr>
          <w:p w14:paraId="1B478E9C" w14:textId="77777777" w:rsidR="00121DC3" w:rsidRPr="00F91D0B" w:rsidRDefault="00121DC3" w:rsidP="00F91D0B">
            <w:pPr>
              <w:spacing w:after="0" w:line="240" w:lineRule="auto"/>
              <w:ind w:left="66"/>
              <w:jc w:val="center"/>
              <w:rPr>
                <w:rFonts w:ascii="Century Gothic" w:hAnsi="Century Gothic"/>
                <w:color w:val="FF0000"/>
                <w:sz w:val="17"/>
                <w:szCs w:val="17"/>
              </w:rPr>
            </w:pPr>
            <w:r w:rsidRPr="00F91D0B">
              <w:rPr>
                <w:rFonts w:ascii="Century Gothic" w:hAnsi="Century Gothic"/>
                <w:color w:val="000000"/>
                <w:sz w:val="17"/>
                <w:szCs w:val="17"/>
              </w:rPr>
              <w:t>1</w:t>
            </w:r>
          </w:p>
        </w:tc>
        <w:tc>
          <w:tcPr>
            <w:tcW w:w="1673" w:type="dxa"/>
            <w:shd w:val="clear" w:color="auto" w:fill="FFFFFF" w:themeFill="background1"/>
            <w:vAlign w:val="center"/>
          </w:tcPr>
          <w:p w14:paraId="2336B803" w14:textId="77777777" w:rsidR="00121DC3" w:rsidRPr="00F91D0B" w:rsidRDefault="00121DC3" w:rsidP="00F91D0B">
            <w:pPr>
              <w:spacing w:after="0" w:line="240" w:lineRule="auto"/>
              <w:ind w:left="66"/>
              <w:jc w:val="center"/>
              <w:rPr>
                <w:rFonts w:ascii="Century Gothic" w:hAnsi="Century Gothic"/>
                <w:color w:val="FF0000"/>
                <w:sz w:val="17"/>
                <w:szCs w:val="17"/>
              </w:rPr>
            </w:pPr>
            <w:r w:rsidRPr="00F91D0B">
              <w:rPr>
                <w:rFonts w:ascii="Century Gothic" w:hAnsi="Century Gothic"/>
                <w:color w:val="000000"/>
                <w:sz w:val="17"/>
                <w:szCs w:val="17"/>
              </w:rPr>
              <w:t>-</w:t>
            </w:r>
          </w:p>
        </w:tc>
      </w:tr>
      <w:tr w:rsidR="00BF560E" w:rsidRPr="00F91D0B" w14:paraId="20CEBD30" w14:textId="77777777" w:rsidTr="00F91D0B">
        <w:trPr>
          <w:trHeight w:val="20"/>
        </w:trPr>
        <w:tc>
          <w:tcPr>
            <w:tcW w:w="993" w:type="dxa"/>
            <w:shd w:val="clear" w:color="auto" w:fill="FFFFFF" w:themeFill="background1"/>
            <w:vAlign w:val="center"/>
          </w:tcPr>
          <w:p w14:paraId="389AB87C" w14:textId="77777777" w:rsidR="00BF560E" w:rsidRPr="00F91D0B" w:rsidRDefault="00BF560E" w:rsidP="00F91D0B">
            <w:pPr>
              <w:spacing w:after="0" w:line="240" w:lineRule="auto"/>
              <w:jc w:val="center"/>
              <w:rPr>
                <w:rFonts w:ascii="Century Gothic" w:hAnsi="Century Gothic"/>
                <w:color w:val="000000"/>
                <w:sz w:val="17"/>
                <w:szCs w:val="17"/>
              </w:rPr>
            </w:pPr>
            <w:r w:rsidRPr="00F91D0B">
              <w:rPr>
                <w:rFonts w:ascii="Century Gothic" w:hAnsi="Century Gothic"/>
                <w:color w:val="000000"/>
                <w:sz w:val="17"/>
                <w:szCs w:val="17"/>
              </w:rPr>
              <w:t>DGEE</w:t>
            </w:r>
          </w:p>
        </w:tc>
        <w:tc>
          <w:tcPr>
            <w:tcW w:w="5632" w:type="dxa"/>
            <w:shd w:val="clear" w:color="auto" w:fill="FFFFFF" w:themeFill="background1"/>
            <w:tcMar>
              <w:top w:w="72" w:type="dxa"/>
              <w:left w:w="144" w:type="dxa"/>
              <w:bottom w:w="72" w:type="dxa"/>
              <w:right w:w="144" w:type="dxa"/>
            </w:tcMar>
            <w:vAlign w:val="center"/>
          </w:tcPr>
          <w:p w14:paraId="22A433DB" w14:textId="77777777" w:rsidR="00BF560E" w:rsidRPr="00F91D0B" w:rsidRDefault="00BF560E" w:rsidP="00F91D0B">
            <w:pPr>
              <w:spacing w:after="0" w:line="240" w:lineRule="auto"/>
              <w:rPr>
                <w:rFonts w:ascii="Century Gothic" w:hAnsi="Century Gothic"/>
                <w:color w:val="000000"/>
                <w:sz w:val="17"/>
                <w:szCs w:val="17"/>
              </w:rPr>
            </w:pPr>
            <w:r w:rsidRPr="00F91D0B">
              <w:rPr>
                <w:rFonts w:ascii="Century Gothic" w:hAnsi="Century Gothic"/>
                <w:color w:val="000000"/>
                <w:sz w:val="17"/>
                <w:szCs w:val="17"/>
              </w:rPr>
              <w:t>Estadística de Finanzas Públicas Estatales y Municipales a/</w:t>
            </w:r>
          </w:p>
        </w:tc>
        <w:tc>
          <w:tcPr>
            <w:tcW w:w="1274" w:type="dxa"/>
            <w:shd w:val="clear" w:color="auto" w:fill="FFFFFF" w:themeFill="background1"/>
            <w:tcMar>
              <w:top w:w="72" w:type="dxa"/>
              <w:left w:w="144" w:type="dxa"/>
              <w:bottom w:w="72" w:type="dxa"/>
              <w:right w:w="144" w:type="dxa"/>
            </w:tcMar>
            <w:vAlign w:val="center"/>
          </w:tcPr>
          <w:p w14:paraId="106624FD" w14:textId="77777777" w:rsidR="00BF560E" w:rsidRPr="00F91D0B" w:rsidRDefault="00BF560E" w:rsidP="00F91D0B">
            <w:pPr>
              <w:spacing w:after="0" w:line="240" w:lineRule="auto"/>
              <w:jc w:val="center"/>
              <w:rPr>
                <w:rFonts w:ascii="Century Gothic" w:hAnsi="Century Gothic"/>
                <w:color w:val="000000"/>
                <w:sz w:val="17"/>
                <w:szCs w:val="17"/>
              </w:rPr>
            </w:pPr>
            <w:r w:rsidRPr="00F91D0B">
              <w:rPr>
                <w:rFonts w:ascii="Century Gothic" w:hAnsi="Century Gothic"/>
                <w:color w:val="000000"/>
                <w:sz w:val="17"/>
                <w:szCs w:val="17"/>
              </w:rPr>
              <w:t>Anual</w:t>
            </w:r>
          </w:p>
        </w:tc>
        <w:tc>
          <w:tcPr>
            <w:tcW w:w="1532" w:type="dxa"/>
            <w:shd w:val="clear" w:color="auto" w:fill="FFFFFF" w:themeFill="background1"/>
            <w:vAlign w:val="center"/>
          </w:tcPr>
          <w:p w14:paraId="39A5BBE0" w14:textId="77777777" w:rsidR="00BF560E" w:rsidRPr="00F91D0B" w:rsidRDefault="00BF560E" w:rsidP="00F91D0B">
            <w:pPr>
              <w:spacing w:after="0" w:line="240" w:lineRule="auto"/>
              <w:ind w:left="1"/>
              <w:jc w:val="center"/>
              <w:rPr>
                <w:rFonts w:ascii="Century Gothic" w:hAnsi="Century Gothic"/>
                <w:color w:val="000000"/>
                <w:sz w:val="17"/>
                <w:szCs w:val="17"/>
              </w:rPr>
            </w:pPr>
            <w:r w:rsidRPr="00F91D0B">
              <w:rPr>
                <w:rFonts w:ascii="Century Gothic" w:hAnsi="Century Gothic"/>
                <w:color w:val="000000"/>
                <w:sz w:val="17"/>
                <w:szCs w:val="17"/>
              </w:rPr>
              <w:t>3</w:t>
            </w:r>
          </w:p>
        </w:tc>
        <w:tc>
          <w:tcPr>
            <w:tcW w:w="1536" w:type="dxa"/>
            <w:shd w:val="clear" w:color="auto" w:fill="FFFFFF" w:themeFill="background1"/>
            <w:vAlign w:val="center"/>
          </w:tcPr>
          <w:p w14:paraId="26256288" w14:textId="77777777" w:rsidR="00BF560E" w:rsidRPr="00F91D0B" w:rsidRDefault="00BF560E" w:rsidP="00F91D0B">
            <w:pPr>
              <w:spacing w:after="0" w:line="240" w:lineRule="auto"/>
              <w:ind w:left="66"/>
              <w:jc w:val="center"/>
              <w:rPr>
                <w:rFonts w:ascii="Century Gothic" w:hAnsi="Century Gothic"/>
                <w:color w:val="FF0000"/>
                <w:sz w:val="17"/>
                <w:szCs w:val="17"/>
              </w:rPr>
            </w:pPr>
            <w:r w:rsidRPr="00F91D0B">
              <w:rPr>
                <w:rFonts w:ascii="Century Gothic" w:hAnsi="Century Gothic"/>
                <w:color w:val="000000"/>
                <w:sz w:val="17"/>
                <w:szCs w:val="17"/>
              </w:rPr>
              <w:t>3</w:t>
            </w:r>
          </w:p>
        </w:tc>
        <w:tc>
          <w:tcPr>
            <w:tcW w:w="1535" w:type="dxa"/>
            <w:shd w:val="clear" w:color="auto" w:fill="FFFFFF" w:themeFill="background1"/>
            <w:vAlign w:val="center"/>
          </w:tcPr>
          <w:p w14:paraId="0341D34D" w14:textId="77777777" w:rsidR="00BF560E" w:rsidRPr="00F91D0B" w:rsidRDefault="00BF560E"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2</w:t>
            </w:r>
          </w:p>
        </w:tc>
        <w:tc>
          <w:tcPr>
            <w:tcW w:w="1673" w:type="dxa"/>
            <w:shd w:val="clear" w:color="auto" w:fill="FFFFFF" w:themeFill="background1"/>
            <w:vAlign w:val="center"/>
          </w:tcPr>
          <w:p w14:paraId="0F53E6ED" w14:textId="77777777" w:rsidR="00BF560E" w:rsidRPr="00F91D0B" w:rsidRDefault="00BF560E"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2</w:t>
            </w:r>
          </w:p>
        </w:tc>
      </w:tr>
      <w:tr w:rsidR="00BF560E" w:rsidRPr="00F91D0B" w14:paraId="4D552DAC" w14:textId="77777777" w:rsidTr="00F91D0B">
        <w:trPr>
          <w:trHeight w:val="20"/>
        </w:trPr>
        <w:tc>
          <w:tcPr>
            <w:tcW w:w="993" w:type="dxa"/>
            <w:shd w:val="clear" w:color="auto" w:fill="FFFFFF" w:themeFill="background1"/>
            <w:vAlign w:val="center"/>
          </w:tcPr>
          <w:p w14:paraId="363C8F90" w14:textId="77777777" w:rsidR="00BF560E" w:rsidRPr="00F91D0B" w:rsidRDefault="00BF560E" w:rsidP="00F91D0B">
            <w:pPr>
              <w:spacing w:after="0" w:line="240" w:lineRule="auto"/>
              <w:jc w:val="center"/>
              <w:rPr>
                <w:rFonts w:ascii="Century Gothic" w:hAnsi="Century Gothic"/>
                <w:sz w:val="17"/>
                <w:szCs w:val="17"/>
              </w:rPr>
            </w:pPr>
            <w:r w:rsidRPr="00F91D0B">
              <w:rPr>
                <w:rFonts w:ascii="Century Gothic" w:hAnsi="Century Gothic"/>
                <w:color w:val="000000"/>
                <w:sz w:val="17"/>
                <w:szCs w:val="17"/>
              </w:rPr>
              <w:t>DGEE</w:t>
            </w:r>
          </w:p>
        </w:tc>
        <w:tc>
          <w:tcPr>
            <w:tcW w:w="5632" w:type="dxa"/>
            <w:shd w:val="clear" w:color="auto" w:fill="FFFFFF" w:themeFill="background1"/>
            <w:tcMar>
              <w:top w:w="72" w:type="dxa"/>
              <w:left w:w="144" w:type="dxa"/>
              <w:bottom w:w="72" w:type="dxa"/>
              <w:right w:w="144" w:type="dxa"/>
            </w:tcMar>
            <w:vAlign w:val="center"/>
          </w:tcPr>
          <w:p w14:paraId="4C5C58D6" w14:textId="77777777" w:rsidR="00BF560E" w:rsidRPr="00F91D0B" w:rsidRDefault="00BF560E" w:rsidP="00F91D0B">
            <w:pPr>
              <w:spacing w:after="0" w:line="240" w:lineRule="auto"/>
              <w:rPr>
                <w:rFonts w:ascii="Century Gothic" w:hAnsi="Century Gothic"/>
                <w:sz w:val="17"/>
                <w:szCs w:val="17"/>
              </w:rPr>
            </w:pPr>
            <w:r w:rsidRPr="00F91D0B">
              <w:rPr>
                <w:rFonts w:ascii="Century Gothic" w:hAnsi="Century Gothic"/>
                <w:color w:val="000000"/>
                <w:sz w:val="17"/>
                <w:szCs w:val="17"/>
              </w:rPr>
              <w:t xml:space="preserve">Estadística de Accidentes de Tránsito Terrestre en Zonas Urbanas y Suburbanas </w:t>
            </w:r>
          </w:p>
        </w:tc>
        <w:tc>
          <w:tcPr>
            <w:tcW w:w="1274" w:type="dxa"/>
            <w:shd w:val="clear" w:color="auto" w:fill="FFFFFF" w:themeFill="background1"/>
            <w:tcMar>
              <w:top w:w="72" w:type="dxa"/>
              <w:left w:w="144" w:type="dxa"/>
              <w:bottom w:w="72" w:type="dxa"/>
              <w:right w:w="144" w:type="dxa"/>
            </w:tcMar>
            <w:vAlign w:val="center"/>
          </w:tcPr>
          <w:p w14:paraId="0DC8D533" w14:textId="77777777" w:rsidR="00BF560E" w:rsidRPr="00F91D0B" w:rsidRDefault="00BF560E" w:rsidP="00F91D0B">
            <w:pPr>
              <w:spacing w:after="0" w:line="240" w:lineRule="auto"/>
              <w:jc w:val="center"/>
              <w:rPr>
                <w:rFonts w:ascii="Century Gothic" w:hAnsi="Century Gothic"/>
                <w:sz w:val="17"/>
                <w:szCs w:val="17"/>
              </w:rPr>
            </w:pPr>
            <w:r w:rsidRPr="00F91D0B">
              <w:rPr>
                <w:rFonts w:ascii="Century Gothic" w:hAnsi="Century Gothic"/>
                <w:color w:val="000000"/>
                <w:sz w:val="17"/>
                <w:szCs w:val="17"/>
              </w:rPr>
              <w:t>Anual</w:t>
            </w:r>
          </w:p>
        </w:tc>
        <w:tc>
          <w:tcPr>
            <w:tcW w:w="1532" w:type="dxa"/>
            <w:shd w:val="clear" w:color="auto" w:fill="FFFFFF" w:themeFill="background1"/>
            <w:vAlign w:val="center"/>
          </w:tcPr>
          <w:p w14:paraId="6CA7B5A1" w14:textId="77777777" w:rsidR="00BF560E" w:rsidRPr="00F91D0B" w:rsidRDefault="00BF560E" w:rsidP="00F91D0B">
            <w:pPr>
              <w:spacing w:after="0" w:line="240" w:lineRule="auto"/>
              <w:ind w:left="1"/>
              <w:jc w:val="center"/>
              <w:rPr>
                <w:rFonts w:ascii="Century Gothic" w:hAnsi="Century Gothic"/>
                <w:sz w:val="17"/>
                <w:szCs w:val="17"/>
              </w:rPr>
            </w:pPr>
            <w:r w:rsidRPr="00F91D0B">
              <w:rPr>
                <w:rFonts w:ascii="Century Gothic" w:hAnsi="Century Gothic"/>
                <w:color w:val="000000"/>
                <w:sz w:val="17"/>
                <w:szCs w:val="17"/>
              </w:rPr>
              <w:t>1</w:t>
            </w:r>
          </w:p>
        </w:tc>
        <w:tc>
          <w:tcPr>
            <w:tcW w:w="1536" w:type="dxa"/>
            <w:shd w:val="clear" w:color="auto" w:fill="FFFFFF" w:themeFill="background1"/>
            <w:vAlign w:val="center"/>
          </w:tcPr>
          <w:p w14:paraId="78EFD2DA" w14:textId="77777777" w:rsidR="00BF560E" w:rsidRPr="00F91D0B" w:rsidRDefault="00BF560E" w:rsidP="00F91D0B">
            <w:pPr>
              <w:spacing w:after="0" w:line="240" w:lineRule="auto"/>
              <w:ind w:left="66"/>
              <w:jc w:val="center"/>
              <w:rPr>
                <w:rFonts w:ascii="Century Gothic" w:hAnsi="Century Gothic"/>
                <w:sz w:val="17"/>
                <w:szCs w:val="17"/>
              </w:rPr>
            </w:pPr>
            <w:r w:rsidRPr="00F91D0B">
              <w:rPr>
                <w:rFonts w:ascii="Century Gothic" w:hAnsi="Century Gothic"/>
                <w:color w:val="000000"/>
                <w:sz w:val="17"/>
                <w:szCs w:val="17"/>
              </w:rPr>
              <w:t>1</w:t>
            </w:r>
          </w:p>
        </w:tc>
        <w:tc>
          <w:tcPr>
            <w:tcW w:w="1535" w:type="dxa"/>
            <w:shd w:val="clear" w:color="auto" w:fill="FFFFFF" w:themeFill="background1"/>
            <w:vAlign w:val="center"/>
          </w:tcPr>
          <w:p w14:paraId="2378EEA8" w14:textId="77777777" w:rsidR="00BF560E" w:rsidRPr="00F91D0B" w:rsidRDefault="00BF560E"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1</w:t>
            </w:r>
          </w:p>
        </w:tc>
        <w:tc>
          <w:tcPr>
            <w:tcW w:w="1673" w:type="dxa"/>
            <w:shd w:val="clear" w:color="auto" w:fill="FFFFFF" w:themeFill="background1"/>
            <w:vAlign w:val="center"/>
          </w:tcPr>
          <w:p w14:paraId="71686770" w14:textId="77777777" w:rsidR="00BF560E" w:rsidRPr="00F91D0B" w:rsidRDefault="00BF560E"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1</w:t>
            </w:r>
          </w:p>
        </w:tc>
      </w:tr>
      <w:tr w:rsidR="00BF560E" w:rsidRPr="00F91D0B" w14:paraId="348E4599" w14:textId="77777777" w:rsidTr="00F91D0B">
        <w:trPr>
          <w:trHeight w:val="20"/>
        </w:trPr>
        <w:tc>
          <w:tcPr>
            <w:tcW w:w="993" w:type="dxa"/>
            <w:shd w:val="clear" w:color="auto" w:fill="E1F4FF"/>
            <w:vAlign w:val="center"/>
          </w:tcPr>
          <w:p w14:paraId="57C5EE3C" w14:textId="77777777" w:rsidR="00121DC3" w:rsidRPr="00F91D0B" w:rsidRDefault="00121DC3" w:rsidP="00F91D0B">
            <w:pPr>
              <w:spacing w:after="0" w:line="240" w:lineRule="auto"/>
              <w:jc w:val="center"/>
              <w:rPr>
                <w:rFonts w:ascii="Century Gothic" w:hAnsi="Century Gothic"/>
                <w:sz w:val="17"/>
                <w:szCs w:val="17"/>
              </w:rPr>
            </w:pPr>
            <w:r w:rsidRPr="00F91D0B">
              <w:rPr>
                <w:rFonts w:ascii="Century Gothic" w:hAnsi="Century Gothic"/>
                <w:color w:val="000000"/>
                <w:sz w:val="17"/>
                <w:szCs w:val="17"/>
              </w:rPr>
              <w:t>DGES</w:t>
            </w:r>
          </w:p>
        </w:tc>
        <w:tc>
          <w:tcPr>
            <w:tcW w:w="5632" w:type="dxa"/>
            <w:shd w:val="clear" w:color="auto" w:fill="E1F4FF"/>
            <w:tcMar>
              <w:top w:w="72" w:type="dxa"/>
              <w:left w:w="144" w:type="dxa"/>
              <w:bottom w:w="72" w:type="dxa"/>
              <w:right w:w="144" w:type="dxa"/>
            </w:tcMar>
            <w:vAlign w:val="center"/>
            <w:hideMark/>
          </w:tcPr>
          <w:p w14:paraId="5F5149F6" w14:textId="77777777" w:rsidR="00121DC3" w:rsidRPr="00F91D0B" w:rsidRDefault="00121DC3" w:rsidP="00F91D0B">
            <w:pPr>
              <w:spacing w:after="0" w:line="240" w:lineRule="auto"/>
              <w:rPr>
                <w:rFonts w:ascii="Century Gothic" w:hAnsi="Century Gothic"/>
                <w:sz w:val="17"/>
                <w:szCs w:val="17"/>
              </w:rPr>
            </w:pPr>
            <w:r w:rsidRPr="00F91D0B">
              <w:rPr>
                <w:rFonts w:ascii="Century Gothic" w:hAnsi="Century Gothic"/>
                <w:color w:val="000000"/>
                <w:sz w:val="17"/>
                <w:szCs w:val="17"/>
              </w:rPr>
              <w:t xml:space="preserve">Estadísticas Vitales. Defunciones Registradas </w:t>
            </w:r>
          </w:p>
        </w:tc>
        <w:tc>
          <w:tcPr>
            <w:tcW w:w="1274" w:type="dxa"/>
            <w:shd w:val="clear" w:color="auto" w:fill="E1F4FF"/>
            <w:tcMar>
              <w:top w:w="72" w:type="dxa"/>
              <w:left w:w="144" w:type="dxa"/>
              <w:bottom w:w="72" w:type="dxa"/>
              <w:right w:w="144" w:type="dxa"/>
            </w:tcMar>
            <w:vAlign w:val="center"/>
          </w:tcPr>
          <w:p w14:paraId="4C8F5E39" w14:textId="77777777" w:rsidR="00121DC3" w:rsidRPr="00F91D0B" w:rsidRDefault="00121DC3" w:rsidP="00F91D0B">
            <w:pPr>
              <w:spacing w:after="0" w:line="240" w:lineRule="auto"/>
              <w:jc w:val="center"/>
              <w:rPr>
                <w:rFonts w:ascii="Century Gothic" w:hAnsi="Century Gothic"/>
                <w:sz w:val="17"/>
                <w:szCs w:val="17"/>
              </w:rPr>
            </w:pPr>
            <w:r w:rsidRPr="00F91D0B">
              <w:rPr>
                <w:rFonts w:ascii="Century Gothic" w:hAnsi="Century Gothic"/>
                <w:color w:val="000000"/>
                <w:sz w:val="17"/>
                <w:szCs w:val="17"/>
              </w:rPr>
              <w:t>Anual</w:t>
            </w:r>
          </w:p>
        </w:tc>
        <w:tc>
          <w:tcPr>
            <w:tcW w:w="1532" w:type="dxa"/>
            <w:shd w:val="clear" w:color="auto" w:fill="E1F4FF"/>
            <w:vAlign w:val="center"/>
          </w:tcPr>
          <w:p w14:paraId="331E9437" w14:textId="77777777" w:rsidR="00121DC3" w:rsidRPr="00F91D0B" w:rsidRDefault="00121DC3" w:rsidP="00F91D0B">
            <w:pPr>
              <w:spacing w:after="0" w:line="240" w:lineRule="auto"/>
              <w:ind w:left="1"/>
              <w:jc w:val="center"/>
              <w:rPr>
                <w:rFonts w:ascii="Century Gothic" w:hAnsi="Century Gothic"/>
                <w:sz w:val="17"/>
                <w:szCs w:val="17"/>
              </w:rPr>
            </w:pPr>
            <w:r w:rsidRPr="00F91D0B">
              <w:rPr>
                <w:rFonts w:ascii="Century Gothic" w:hAnsi="Century Gothic"/>
                <w:color w:val="000000"/>
                <w:sz w:val="17"/>
                <w:szCs w:val="17"/>
              </w:rPr>
              <w:t>1</w:t>
            </w:r>
          </w:p>
        </w:tc>
        <w:tc>
          <w:tcPr>
            <w:tcW w:w="1536" w:type="dxa"/>
            <w:shd w:val="clear" w:color="auto" w:fill="E1F4FF"/>
            <w:vAlign w:val="center"/>
          </w:tcPr>
          <w:p w14:paraId="3728BDD9" w14:textId="77777777" w:rsidR="00121DC3" w:rsidRPr="00F91D0B" w:rsidRDefault="00121DC3" w:rsidP="00F91D0B">
            <w:pPr>
              <w:spacing w:after="0" w:line="240" w:lineRule="auto"/>
              <w:ind w:left="66"/>
              <w:jc w:val="center"/>
              <w:rPr>
                <w:rFonts w:ascii="Century Gothic" w:hAnsi="Century Gothic"/>
                <w:sz w:val="17"/>
                <w:szCs w:val="17"/>
              </w:rPr>
            </w:pPr>
            <w:r w:rsidRPr="00F91D0B">
              <w:rPr>
                <w:rFonts w:ascii="Century Gothic" w:hAnsi="Century Gothic"/>
                <w:color w:val="000000"/>
                <w:sz w:val="17"/>
                <w:szCs w:val="17"/>
              </w:rPr>
              <w:t>1</w:t>
            </w:r>
          </w:p>
        </w:tc>
        <w:tc>
          <w:tcPr>
            <w:tcW w:w="1535" w:type="dxa"/>
            <w:shd w:val="clear" w:color="auto" w:fill="E1F4FF"/>
            <w:vAlign w:val="center"/>
          </w:tcPr>
          <w:p w14:paraId="31080CB1" w14:textId="77777777" w:rsidR="00121DC3" w:rsidRPr="00F91D0B" w:rsidRDefault="00121DC3"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1</w:t>
            </w:r>
          </w:p>
        </w:tc>
        <w:tc>
          <w:tcPr>
            <w:tcW w:w="1673" w:type="dxa"/>
            <w:shd w:val="clear" w:color="auto" w:fill="E1F4FF"/>
            <w:vAlign w:val="center"/>
          </w:tcPr>
          <w:p w14:paraId="1CDBBA7E" w14:textId="77777777" w:rsidR="00121DC3" w:rsidRPr="00F91D0B" w:rsidRDefault="00121DC3"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1</w:t>
            </w:r>
          </w:p>
        </w:tc>
      </w:tr>
      <w:tr w:rsidR="00BF560E" w:rsidRPr="00F91D0B" w14:paraId="5CC6FFCB" w14:textId="77777777" w:rsidTr="00F91D0B">
        <w:trPr>
          <w:trHeight w:val="20"/>
        </w:trPr>
        <w:tc>
          <w:tcPr>
            <w:tcW w:w="993" w:type="dxa"/>
            <w:shd w:val="clear" w:color="auto" w:fill="E1F4FF"/>
            <w:vAlign w:val="center"/>
          </w:tcPr>
          <w:p w14:paraId="5110BF8B" w14:textId="77777777" w:rsidR="00121DC3" w:rsidRPr="00F91D0B" w:rsidRDefault="00121DC3" w:rsidP="00F91D0B">
            <w:pPr>
              <w:spacing w:after="0" w:line="240" w:lineRule="auto"/>
              <w:jc w:val="center"/>
              <w:rPr>
                <w:rFonts w:ascii="Century Gothic" w:hAnsi="Century Gothic"/>
                <w:color w:val="000000"/>
                <w:sz w:val="17"/>
                <w:szCs w:val="17"/>
              </w:rPr>
            </w:pPr>
            <w:r w:rsidRPr="00F91D0B">
              <w:rPr>
                <w:rFonts w:ascii="Century Gothic" w:hAnsi="Century Gothic"/>
                <w:color w:val="000000"/>
                <w:sz w:val="17"/>
                <w:szCs w:val="17"/>
              </w:rPr>
              <w:t>DGES</w:t>
            </w:r>
          </w:p>
        </w:tc>
        <w:tc>
          <w:tcPr>
            <w:tcW w:w="5632" w:type="dxa"/>
            <w:shd w:val="clear" w:color="auto" w:fill="E1F4FF"/>
            <w:tcMar>
              <w:top w:w="72" w:type="dxa"/>
              <w:left w:w="144" w:type="dxa"/>
              <w:bottom w:w="72" w:type="dxa"/>
              <w:right w:w="144" w:type="dxa"/>
            </w:tcMar>
            <w:vAlign w:val="center"/>
          </w:tcPr>
          <w:p w14:paraId="0A9123D9" w14:textId="77777777" w:rsidR="00121DC3" w:rsidRPr="00F91D0B" w:rsidRDefault="00121DC3" w:rsidP="00F91D0B">
            <w:pPr>
              <w:spacing w:after="0" w:line="240" w:lineRule="auto"/>
              <w:rPr>
                <w:rFonts w:ascii="Century Gothic" w:hAnsi="Century Gothic"/>
                <w:color w:val="000000"/>
                <w:sz w:val="17"/>
                <w:szCs w:val="17"/>
              </w:rPr>
            </w:pPr>
            <w:r w:rsidRPr="00F91D0B">
              <w:rPr>
                <w:rFonts w:ascii="Century Gothic" w:hAnsi="Century Gothic"/>
                <w:color w:val="000000"/>
                <w:sz w:val="17"/>
                <w:szCs w:val="17"/>
              </w:rPr>
              <w:t>Estadísticas de mortalidad. Defunciones por homicidio</w:t>
            </w:r>
          </w:p>
        </w:tc>
        <w:tc>
          <w:tcPr>
            <w:tcW w:w="1274" w:type="dxa"/>
            <w:shd w:val="clear" w:color="auto" w:fill="E1F4FF"/>
            <w:tcMar>
              <w:top w:w="72" w:type="dxa"/>
              <w:left w:w="144" w:type="dxa"/>
              <w:bottom w:w="72" w:type="dxa"/>
              <w:right w:w="144" w:type="dxa"/>
            </w:tcMar>
            <w:vAlign w:val="center"/>
          </w:tcPr>
          <w:p w14:paraId="7D18E1F8" w14:textId="77777777" w:rsidR="00121DC3" w:rsidRPr="00F91D0B" w:rsidRDefault="00121DC3" w:rsidP="00F91D0B">
            <w:pPr>
              <w:spacing w:after="0" w:line="240" w:lineRule="auto"/>
              <w:jc w:val="center"/>
              <w:rPr>
                <w:rFonts w:ascii="Century Gothic" w:hAnsi="Century Gothic"/>
                <w:color w:val="000000"/>
                <w:sz w:val="17"/>
                <w:szCs w:val="17"/>
              </w:rPr>
            </w:pPr>
            <w:r w:rsidRPr="00F91D0B">
              <w:rPr>
                <w:rFonts w:ascii="Century Gothic" w:hAnsi="Century Gothic"/>
                <w:color w:val="000000"/>
                <w:sz w:val="17"/>
                <w:szCs w:val="17"/>
              </w:rPr>
              <w:t>Anual</w:t>
            </w:r>
          </w:p>
        </w:tc>
        <w:tc>
          <w:tcPr>
            <w:tcW w:w="1532" w:type="dxa"/>
            <w:shd w:val="clear" w:color="auto" w:fill="E1F4FF"/>
            <w:vAlign w:val="center"/>
          </w:tcPr>
          <w:p w14:paraId="3EA1D264" w14:textId="77777777" w:rsidR="00121DC3" w:rsidRPr="00F91D0B" w:rsidRDefault="00121DC3" w:rsidP="00F91D0B">
            <w:pPr>
              <w:spacing w:after="0" w:line="240" w:lineRule="auto"/>
              <w:ind w:left="1"/>
              <w:jc w:val="center"/>
              <w:rPr>
                <w:rFonts w:ascii="Century Gothic" w:hAnsi="Century Gothic"/>
                <w:color w:val="000000"/>
                <w:sz w:val="17"/>
                <w:szCs w:val="17"/>
              </w:rPr>
            </w:pPr>
          </w:p>
        </w:tc>
        <w:tc>
          <w:tcPr>
            <w:tcW w:w="1536" w:type="dxa"/>
            <w:shd w:val="clear" w:color="auto" w:fill="E1F4FF"/>
            <w:vAlign w:val="center"/>
          </w:tcPr>
          <w:p w14:paraId="6111245D" w14:textId="77777777" w:rsidR="00121DC3" w:rsidRPr="00F91D0B" w:rsidRDefault="00121DC3" w:rsidP="00F91D0B">
            <w:pPr>
              <w:spacing w:after="0" w:line="240" w:lineRule="auto"/>
              <w:ind w:left="66"/>
              <w:jc w:val="center"/>
              <w:rPr>
                <w:rFonts w:ascii="Century Gothic" w:hAnsi="Century Gothic"/>
                <w:color w:val="000000"/>
                <w:sz w:val="17"/>
                <w:szCs w:val="17"/>
              </w:rPr>
            </w:pPr>
          </w:p>
        </w:tc>
        <w:tc>
          <w:tcPr>
            <w:tcW w:w="1535" w:type="dxa"/>
            <w:shd w:val="clear" w:color="auto" w:fill="E1F4FF"/>
            <w:vAlign w:val="center"/>
          </w:tcPr>
          <w:p w14:paraId="69ACDC0C" w14:textId="77777777" w:rsidR="00121DC3" w:rsidRPr="00F91D0B" w:rsidRDefault="00121DC3"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1</w:t>
            </w:r>
          </w:p>
        </w:tc>
        <w:tc>
          <w:tcPr>
            <w:tcW w:w="1673" w:type="dxa"/>
            <w:shd w:val="clear" w:color="auto" w:fill="E1F4FF"/>
            <w:vAlign w:val="center"/>
          </w:tcPr>
          <w:p w14:paraId="2782B784" w14:textId="77777777" w:rsidR="00121DC3" w:rsidRPr="00F91D0B" w:rsidRDefault="00121DC3"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w:t>
            </w:r>
          </w:p>
        </w:tc>
      </w:tr>
      <w:tr w:rsidR="00BF560E" w:rsidRPr="00F91D0B" w14:paraId="02E655CD" w14:textId="77777777" w:rsidTr="00F91D0B">
        <w:trPr>
          <w:trHeight w:val="20"/>
        </w:trPr>
        <w:tc>
          <w:tcPr>
            <w:tcW w:w="993" w:type="dxa"/>
            <w:shd w:val="clear" w:color="auto" w:fill="E1F4FF"/>
            <w:vAlign w:val="center"/>
          </w:tcPr>
          <w:p w14:paraId="594FFB77" w14:textId="77777777" w:rsidR="00121DC3" w:rsidRPr="00F91D0B" w:rsidRDefault="00121DC3" w:rsidP="00F91D0B">
            <w:pPr>
              <w:spacing w:after="0" w:line="240" w:lineRule="auto"/>
              <w:jc w:val="center"/>
              <w:rPr>
                <w:rFonts w:ascii="Century Gothic" w:hAnsi="Century Gothic"/>
                <w:sz w:val="17"/>
                <w:szCs w:val="17"/>
              </w:rPr>
            </w:pPr>
            <w:r w:rsidRPr="00F91D0B">
              <w:rPr>
                <w:rFonts w:ascii="Century Gothic" w:hAnsi="Century Gothic"/>
                <w:color w:val="000000"/>
                <w:sz w:val="17"/>
                <w:szCs w:val="17"/>
              </w:rPr>
              <w:t>DGES</w:t>
            </w:r>
          </w:p>
        </w:tc>
        <w:tc>
          <w:tcPr>
            <w:tcW w:w="5632" w:type="dxa"/>
            <w:shd w:val="clear" w:color="auto" w:fill="E1F4FF"/>
            <w:tcMar>
              <w:top w:w="72" w:type="dxa"/>
              <w:left w:w="144" w:type="dxa"/>
              <w:bottom w:w="72" w:type="dxa"/>
              <w:right w:w="144" w:type="dxa"/>
            </w:tcMar>
            <w:vAlign w:val="center"/>
            <w:hideMark/>
          </w:tcPr>
          <w:p w14:paraId="6C6EF392" w14:textId="77777777" w:rsidR="00121DC3" w:rsidRPr="00F91D0B" w:rsidRDefault="00121DC3" w:rsidP="00F91D0B">
            <w:pPr>
              <w:spacing w:after="0" w:line="240" w:lineRule="auto"/>
              <w:rPr>
                <w:rFonts w:ascii="Century Gothic" w:hAnsi="Century Gothic"/>
                <w:sz w:val="17"/>
                <w:szCs w:val="17"/>
              </w:rPr>
            </w:pPr>
            <w:r w:rsidRPr="00F91D0B">
              <w:rPr>
                <w:rFonts w:ascii="Century Gothic" w:hAnsi="Century Gothic"/>
                <w:color w:val="000000"/>
                <w:sz w:val="17"/>
                <w:szCs w:val="17"/>
              </w:rPr>
              <w:t xml:space="preserve">Estadísticas Vitales. Defunciones Fetales </w:t>
            </w:r>
          </w:p>
        </w:tc>
        <w:tc>
          <w:tcPr>
            <w:tcW w:w="1274" w:type="dxa"/>
            <w:shd w:val="clear" w:color="auto" w:fill="E1F4FF"/>
            <w:tcMar>
              <w:top w:w="72" w:type="dxa"/>
              <w:left w:w="144" w:type="dxa"/>
              <w:bottom w:w="72" w:type="dxa"/>
              <w:right w:w="144" w:type="dxa"/>
            </w:tcMar>
            <w:vAlign w:val="center"/>
          </w:tcPr>
          <w:p w14:paraId="77832517" w14:textId="77777777" w:rsidR="00121DC3" w:rsidRPr="00F91D0B" w:rsidRDefault="00121DC3" w:rsidP="00F91D0B">
            <w:pPr>
              <w:spacing w:after="0" w:line="240" w:lineRule="auto"/>
              <w:jc w:val="center"/>
              <w:rPr>
                <w:rFonts w:ascii="Century Gothic" w:hAnsi="Century Gothic"/>
                <w:sz w:val="17"/>
                <w:szCs w:val="17"/>
              </w:rPr>
            </w:pPr>
            <w:r w:rsidRPr="00F91D0B">
              <w:rPr>
                <w:rFonts w:ascii="Century Gothic" w:hAnsi="Century Gothic"/>
                <w:color w:val="000000"/>
                <w:sz w:val="17"/>
                <w:szCs w:val="17"/>
              </w:rPr>
              <w:t>Anual</w:t>
            </w:r>
          </w:p>
        </w:tc>
        <w:tc>
          <w:tcPr>
            <w:tcW w:w="1532" w:type="dxa"/>
            <w:shd w:val="clear" w:color="auto" w:fill="E1F4FF"/>
            <w:vAlign w:val="center"/>
          </w:tcPr>
          <w:p w14:paraId="7D32E9B3" w14:textId="77777777" w:rsidR="00121DC3" w:rsidRPr="00F91D0B" w:rsidRDefault="00121DC3" w:rsidP="00F91D0B">
            <w:pPr>
              <w:spacing w:after="0" w:line="240" w:lineRule="auto"/>
              <w:ind w:left="1"/>
              <w:jc w:val="center"/>
              <w:rPr>
                <w:rFonts w:ascii="Century Gothic" w:hAnsi="Century Gothic"/>
                <w:sz w:val="17"/>
                <w:szCs w:val="17"/>
              </w:rPr>
            </w:pPr>
            <w:r w:rsidRPr="00F91D0B">
              <w:rPr>
                <w:rFonts w:ascii="Century Gothic" w:hAnsi="Century Gothic"/>
                <w:color w:val="000000"/>
                <w:sz w:val="17"/>
                <w:szCs w:val="17"/>
              </w:rPr>
              <w:t>1</w:t>
            </w:r>
          </w:p>
        </w:tc>
        <w:tc>
          <w:tcPr>
            <w:tcW w:w="1536" w:type="dxa"/>
            <w:shd w:val="clear" w:color="auto" w:fill="E1F4FF"/>
            <w:vAlign w:val="center"/>
          </w:tcPr>
          <w:p w14:paraId="253C6C18" w14:textId="77777777" w:rsidR="00121DC3" w:rsidRPr="00F91D0B" w:rsidRDefault="00121DC3" w:rsidP="00F91D0B">
            <w:pPr>
              <w:spacing w:after="0" w:line="240" w:lineRule="auto"/>
              <w:ind w:left="66"/>
              <w:jc w:val="center"/>
              <w:rPr>
                <w:rFonts w:ascii="Century Gothic" w:hAnsi="Century Gothic"/>
                <w:sz w:val="17"/>
                <w:szCs w:val="17"/>
              </w:rPr>
            </w:pPr>
            <w:r w:rsidRPr="00F91D0B">
              <w:rPr>
                <w:rFonts w:ascii="Century Gothic" w:hAnsi="Century Gothic"/>
                <w:color w:val="000000"/>
                <w:sz w:val="17"/>
                <w:szCs w:val="17"/>
              </w:rPr>
              <w:t>1</w:t>
            </w:r>
          </w:p>
        </w:tc>
        <w:tc>
          <w:tcPr>
            <w:tcW w:w="1535" w:type="dxa"/>
            <w:shd w:val="clear" w:color="auto" w:fill="E1F4FF"/>
            <w:vAlign w:val="center"/>
          </w:tcPr>
          <w:p w14:paraId="1A0B9622" w14:textId="77777777" w:rsidR="00121DC3" w:rsidRPr="00F91D0B" w:rsidRDefault="00121DC3"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1</w:t>
            </w:r>
          </w:p>
        </w:tc>
        <w:tc>
          <w:tcPr>
            <w:tcW w:w="1673" w:type="dxa"/>
            <w:shd w:val="clear" w:color="auto" w:fill="E1F4FF"/>
            <w:vAlign w:val="center"/>
          </w:tcPr>
          <w:p w14:paraId="498B5FC8" w14:textId="77777777" w:rsidR="00121DC3" w:rsidRPr="00F91D0B" w:rsidRDefault="00121DC3"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w:t>
            </w:r>
          </w:p>
        </w:tc>
      </w:tr>
      <w:tr w:rsidR="00121DC3" w:rsidRPr="00F91D0B" w14:paraId="674684C3" w14:textId="77777777" w:rsidTr="00F91D0B">
        <w:trPr>
          <w:trHeight w:val="20"/>
        </w:trPr>
        <w:tc>
          <w:tcPr>
            <w:tcW w:w="993" w:type="dxa"/>
            <w:shd w:val="clear" w:color="auto" w:fill="FFFFFF" w:themeFill="background1"/>
            <w:vAlign w:val="center"/>
          </w:tcPr>
          <w:p w14:paraId="59763A4A" w14:textId="77777777" w:rsidR="00121DC3" w:rsidRPr="00F91D0B" w:rsidRDefault="00121DC3" w:rsidP="00F91D0B">
            <w:pPr>
              <w:spacing w:after="0" w:line="240" w:lineRule="auto"/>
              <w:jc w:val="center"/>
              <w:rPr>
                <w:rFonts w:ascii="Century Gothic" w:hAnsi="Century Gothic"/>
                <w:sz w:val="17"/>
                <w:szCs w:val="17"/>
              </w:rPr>
            </w:pPr>
            <w:r w:rsidRPr="00F91D0B">
              <w:rPr>
                <w:rFonts w:ascii="Century Gothic" w:hAnsi="Century Gothic"/>
                <w:color w:val="000000"/>
                <w:sz w:val="17"/>
                <w:szCs w:val="17"/>
              </w:rPr>
              <w:t>DGES</w:t>
            </w:r>
          </w:p>
        </w:tc>
        <w:tc>
          <w:tcPr>
            <w:tcW w:w="5632" w:type="dxa"/>
            <w:shd w:val="clear" w:color="auto" w:fill="FFFFFF" w:themeFill="background1"/>
            <w:tcMar>
              <w:top w:w="72" w:type="dxa"/>
              <w:left w:w="144" w:type="dxa"/>
              <w:bottom w:w="72" w:type="dxa"/>
              <w:right w:w="144" w:type="dxa"/>
            </w:tcMar>
            <w:vAlign w:val="center"/>
            <w:hideMark/>
          </w:tcPr>
          <w:p w14:paraId="27A71828" w14:textId="77777777" w:rsidR="00121DC3" w:rsidRPr="00F91D0B" w:rsidRDefault="00121DC3" w:rsidP="00F91D0B">
            <w:pPr>
              <w:spacing w:after="0" w:line="240" w:lineRule="auto"/>
              <w:rPr>
                <w:rFonts w:ascii="Century Gothic" w:hAnsi="Century Gothic"/>
                <w:sz w:val="17"/>
                <w:szCs w:val="17"/>
              </w:rPr>
            </w:pPr>
            <w:r w:rsidRPr="00F91D0B">
              <w:rPr>
                <w:rFonts w:ascii="Century Gothic" w:hAnsi="Century Gothic"/>
                <w:color w:val="000000"/>
                <w:sz w:val="17"/>
                <w:szCs w:val="17"/>
              </w:rPr>
              <w:t xml:space="preserve">Estadísticas Vitales. Natalidad </w:t>
            </w:r>
          </w:p>
        </w:tc>
        <w:tc>
          <w:tcPr>
            <w:tcW w:w="1274" w:type="dxa"/>
            <w:shd w:val="clear" w:color="auto" w:fill="FFFFFF" w:themeFill="background1"/>
            <w:tcMar>
              <w:top w:w="72" w:type="dxa"/>
              <w:left w:w="144" w:type="dxa"/>
              <w:bottom w:w="72" w:type="dxa"/>
              <w:right w:w="144" w:type="dxa"/>
            </w:tcMar>
            <w:vAlign w:val="center"/>
          </w:tcPr>
          <w:p w14:paraId="505676E5" w14:textId="77777777" w:rsidR="00121DC3" w:rsidRPr="00F91D0B" w:rsidRDefault="00121DC3" w:rsidP="00F91D0B">
            <w:pPr>
              <w:spacing w:after="0" w:line="240" w:lineRule="auto"/>
              <w:jc w:val="center"/>
              <w:rPr>
                <w:rFonts w:ascii="Century Gothic" w:hAnsi="Century Gothic"/>
                <w:sz w:val="17"/>
                <w:szCs w:val="17"/>
              </w:rPr>
            </w:pPr>
            <w:r w:rsidRPr="00F91D0B">
              <w:rPr>
                <w:rFonts w:ascii="Century Gothic" w:hAnsi="Century Gothic"/>
                <w:color w:val="000000"/>
                <w:sz w:val="17"/>
                <w:szCs w:val="17"/>
              </w:rPr>
              <w:t>Anual</w:t>
            </w:r>
          </w:p>
        </w:tc>
        <w:tc>
          <w:tcPr>
            <w:tcW w:w="1532" w:type="dxa"/>
            <w:shd w:val="clear" w:color="auto" w:fill="FFFFFF" w:themeFill="background1"/>
            <w:vAlign w:val="center"/>
          </w:tcPr>
          <w:p w14:paraId="201C0A28" w14:textId="77777777" w:rsidR="00121DC3" w:rsidRPr="00F91D0B" w:rsidRDefault="00121DC3" w:rsidP="00F91D0B">
            <w:pPr>
              <w:spacing w:after="0" w:line="240" w:lineRule="auto"/>
              <w:ind w:left="1"/>
              <w:jc w:val="center"/>
              <w:rPr>
                <w:rFonts w:ascii="Century Gothic" w:hAnsi="Century Gothic"/>
                <w:sz w:val="17"/>
                <w:szCs w:val="17"/>
              </w:rPr>
            </w:pPr>
            <w:r w:rsidRPr="00F91D0B">
              <w:rPr>
                <w:rFonts w:ascii="Century Gothic" w:hAnsi="Century Gothic"/>
                <w:color w:val="000000"/>
                <w:sz w:val="17"/>
                <w:szCs w:val="17"/>
              </w:rPr>
              <w:t>1</w:t>
            </w:r>
          </w:p>
        </w:tc>
        <w:tc>
          <w:tcPr>
            <w:tcW w:w="1536" w:type="dxa"/>
            <w:shd w:val="clear" w:color="auto" w:fill="FFFFFF" w:themeFill="background1"/>
            <w:vAlign w:val="center"/>
          </w:tcPr>
          <w:p w14:paraId="6EBE67A3" w14:textId="77777777" w:rsidR="00121DC3" w:rsidRPr="00F91D0B" w:rsidRDefault="00121DC3" w:rsidP="00F91D0B">
            <w:pPr>
              <w:spacing w:after="0" w:line="240" w:lineRule="auto"/>
              <w:ind w:left="66"/>
              <w:jc w:val="center"/>
              <w:rPr>
                <w:rFonts w:ascii="Century Gothic" w:hAnsi="Century Gothic"/>
                <w:sz w:val="17"/>
                <w:szCs w:val="17"/>
              </w:rPr>
            </w:pPr>
            <w:r w:rsidRPr="00F91D0B">
              <w:rPr>
                <w:rFonts w:ascii="Century Gothic" w:hAnsi="Century Gothic"/>
                <w:color w:val="000000"/>
                <w:sz w:val="17"/>
                <w:szCs w:val="17"/>
              </w:rPr>
              <w:t>1</w:t>
            </w:r>
          </w:p>
        </w:tc>
        <w:tc>
          <w:tcPr>
            <w:tcW w:w="1535" w:type="dxa"/>
            <w:shd w:val="clear" w:color="auto" w:fill="FFFFFF" w:themeFill="background1"/>
          </w:tcPr>
          <w:p w14:paraId="199AC085" w14:textId="77777777" w:rsidR="00121DC3" w:rsidRPr="00F91D0B" w:rsidRDefault="00121DC3" w:rsidP="00F91D0B">
            <w:pPr>
              <w:spacing w:after="0" w:line="240" w:lineRule="auto"/>
              <w:ind w:left="66"/>
              <w:jc w:val="center"/>
              <w:rPr>
                <w:rFonts w:ascii="Century Gothic" w:hAnsi="Century Gothic"/>
                <w:color w:val="000000"/>
                <w:sz w:val="17"/>
                <w:szCs w:val="17"/>
              </w:rPr>
            </w:pPr>
          </w:p>
        </w:tc>
        <w:tc>
          <w:tcPr>
            <w:tcW w:w="1673" w:type="dxa"/>
            <w:shd w:val="clear" w:color="auto" w:fill="FFFFFF" w:themeFill="background1"/>
          </w:tcPr>
          <w:p w14:paraId="60D85BCC" w14:textId="77777777" w:rsidR="00121DC3" w:rsidRPr="00F91D0B" w:rsidRDefault="00121DC3" w:rsidP="00F91D0B">
            <w:pPr>
              <w:spacing w:after="0" w:line="240" w:lineRule="auto"/>
              <w:ind w:left="66"/>
              <w:jc w:val="center"/>
              <w:rPr>
                <w:rFonts w:ascii="Century Gothic" w:hAnsi="Century Gothic"/>
                <w:color w:val="000000"/>
                <w:sz w:val="17"/>
                <w:szCs w:val="17"/>
              </w:rPr>
            </w:pPr>
          </w:p>
        </w:tc>
      </w:tr>
      <w:tr w:rsidR="00121DC3" w:rsidRPr="00F91D0B" w14:paraId="7C1FB6C3" w14:textId="77777777" w:rsidTr="00F91D0B">
        <w:trPr>
          <w:trHeight w:val="20"/>
        </w:trPr>
        <w:tc>
          <w:tcPr>
            <w:tcW w:w="993" w:type="dxa"/>
            <w:shd w:val="clear" w:color="auto" w:fill="FFFFFF" w:themeFill="background1"/>
            <w:vAlign w:val="center"/>
          </w:tcPr>
          <w:p w14:paraId="17601D03" w14:textId="77777777" w:rsidR="00121DC3" w:rsidRPr="00F91D0B" w:rsidRDefault="00121DC3" w:rsidP="00F91D0B">
            <w:pPr>
              <w:spacing w:after="0" w:line="240" w:lineRule="auto"/>
              <w:jc w:val="center"/>
              <w:rPr>
                <w:rFonts w:ascii="Century Gothic" w:hAnsi="Century Gothic"/>
                <w:sz w:val="17"/>
                <w:szCs w:val="17"/>
              </w:rPr>
            </w:pPr>
            <w:r w:rsidRPr="00F91D0B">
              <w:rPr>
                <w:rFonts w:ascii="Century Gothic" w:hAnsi="Century Gothic"/>
                <w:color w:val="000000"/>
                <w:sz w:val="17"/>
                <w:szCs w:val="17"/>
              </w:rPr>
              <w:t>DGES</w:t>
            </w:r>
          </w:p>
        </w:tc>
        <w:tc>
          <w:tcPr>
            <w:tcW w:w="5632" w:type="dxa"/>
            <w:shd w:val="clear" w:color="auto" w:fill="FFFFFF" w:themeFill="background1"/>
            <w:tcMar>
              <w:top w:w="72" w:type="dxa"/>
              <w:left w:w="144" w:type="dxa"/>
              <w:bottom w:w="72" w:type="dxa"/>
              <w:right w:w="144" w:type="dxa"/>
            </w:tcMar>
            <w:vAlign w:val="center"/>
            <w:hideMark/>
          </w:tcPr>
          <w:p w14:paraId="5D45AC58" w14:textId="77777777" w:rsidR="00121DC3" w:rsidRPr="00F91D0B" w:rsidRDefault="00121DC3" w:rsidP="00F91D0B">
            <w:pPr>
              <w:spacing w:after="0" w:line="240" w:lineRule="auto"/>
              <w:rPr>
                <w:rFonts w:ascii="Century Gothic" w:hAnsi="Century Gothic"/>
                <w:sz w:val="17"/>
                <w:szCs w:val="17"/>
              </w:rPr>
            </w:pPr>
            <w:r w:rsidRPr="00F91D0B">
              <w:rPr>
                <w:rFonts w:ascii="Century Gothic" w:hAnsi="Century Gothic"/>
                <w:color w:val="000000"/>
                <w:sz w:val="17"/>
                <w:szCs w:val="17"/>
              </w:rPr>
              <w:t xml:space="preserve">Estadísticas Vitales. Matrimonios  </w:t>
            </w:r>
          </w:p>
        </w:tc>
        <w:tc>
          <w:tcPr>
            <w:tcW w:w="1274" w:type="dxa"/>
            <w:shd w:val="clear" w:color="auto" w:fill="FFFFFF" w:themeFill="background1"/>
            <w:tcMar>
              <w:top w:w="72" w:type="dxa"/>
              <w:left w:w="144" w:type="dxa"/>
              <w:bottom w:w="72" w:type="dxa"/>
              <w:right w:w="144" w:type="dxa"/>
            </w:tcMar>
            <w:vAlign w:val="center"/>
          </w:tcPr>
          <w:p w14:paraId="54F184E8" w14:textId="77777777" w:rsidR="00121DC3" w:rsidRPr="00F91D0B" w:rsidRDefault="00121DC3" w:rsidP="00F91D0B">
            <w:pPr>
              <w:spacing w:after="0" w:line="240" w:lineRule="auto"/>
              <w:jc w:val="center"/>
              <w:rPr>
                <w:rFonts w:ascii="Century Gothic" w:hAnsi="Century Gothic"/>
                <w:sz w:val="17"/>
                <w:szCs w:val="17"/>
              </w:rPr>
            </w:pPr>
            <w:r w:rsidRPr="00F91D0B">
              <w:rPr>
                <w:rFonts w:ascii="Century Gothic" w:hAnsi="Century Gothic"/>
                <w:color w:val="000000"/>
                <w:sz w:val="17"/>
                <w:szCs w:val="17"/>
              </w:rPr>
              <w:t>Anual</w:t>
            </w:r>
          </w:p>
        </w:tc>
        <w:tc>
          <w:tcPr>
            <w:tcW w:w="1532" w:type="dxa"/>
            <w:shd w:val="clear" w:color="auto" w:fill="FFFFFF" w:themeFill="background1"/>
            <w:vAlign w:val="center"/>
          </w:tcPr>
          <w:p w14:paraId="5084A96C" w14:textId="77777777" w:rsidR="00121DC3" w:rsidRPr="00F91D0B" w:rsidRDefault="00121DC3" w:rsidP="00F91D0B">
            <w:pPr>
              <w:spacing w:after="0" w:line="240" w:lineRule="auto"/>
              <w:ind w:left="1"/>
              <w:jc w:val="center"/>
              <w:rPr>
                <w:rFonts w:ascii="Century Gothic" w:hAnsi="Century Gothic"/>
                <w:sz w:val="17"/>
                <w:szCs w:val="17"/>
              </w:rPr>
            </w:pPr>
            <w:r w:rsidRPr="00F91D0B">
              <w:rPr>
                <w:rFonts w:ascii="Century Gothic" w:hAnsi="Century Gothic"/>
                <w:color w:val="000000"/>
                <w:sz w:val="17"/>
                <w:szCs w:val="17"/>
              </w:rPr>
              <w:t>1</w:t>
            </w:r>
          </w:p>
        </w:tc>
        <w:tc>
          <w:tcPr>
            <w:tcW w:w="1536" w:type="dxa"/>
            <w:shd w:val="clear" w:color="auto" w:fill="FFFFFF" w:themeFill="background1"/>
            <w:vAlign w:val="center"/>
          </w:tcPr>
          <w:p w14:paraId="0C6478B7" w14:textId="77777777" w:rsidR="00121DC3" w:rsidRPr="00F91D0B" w:rsidRDefault="00121DC3" w:rsidP="00F91D0B">
            <w:pPr>
              <w:spacing w:after="0" w:line="240" w:lineRule="auto"/>
              <w:ind w:left="66"/>
              <w:jc w:val="center"/>
              <w:rPr>
                <w:rFonts w:ascii="Century Gothic" w:hAnsi="Century Gothic"/>
                <w:sz w:val="17"/>
                <w:szCs w:val="17"/>
              </w:rPr>
            </w:pPr>
            <w:r w:rsidRPr="00F91D0B">
              <w:rPr>
                <w:rFonts w:ascii="Century Gothic" w:hAnsi="Century Gothic"/>
                <w:color w:val="000000"/>
                <w:sz w:val="17"/>
                <w:szCs w:val="17"/>
              </w:rPr>
              <w:t>1</w:t>
            </w:r>
          </w:p>
        </w:tc>
        <w:tc>
          <w:tcPr>
            <w:tcW w:w="1535" w:type="dxa"/>
            <w:shd w:val="clear" w:color="auto" w:fill="FFFFFF" w:themeFill="background1"/>
            <w:vAlign w:val="center"/>
          </w:tcPr>
          <w:p w14:paraId="0577CE37" w14:textId="77777777" w:rsidR="00121DC3" w:rsidRPr="00F91D0B" w:rsidRDefault="00121DC3"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1</w:t>
            </w:r>
          </w:p>
        </w:tc>
        <w:tc>
          <w:tcPr>
            <w:tcW w:w="1673" w:type="dxa"/>
            <w:shd w:val="clear" w:color="auto" w:fill="FFFFFF" w:themeFill="background1"/>
            <w:vAlign w:val="center"/>
          </w:tcPr>
          <w:p w14:paraId="602EBD44" w14:textId="77777777" w:rsidR="00121DC3" w:rsidRPr="00F91D0B" w:rsidRDefault="00121DC3"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1</w:t>
            </w:r>
          </w:p>
        </w:tc>
      </w:tr>
      <w:tr w:rsidR="00121DC3" w:rsidRPr="00F91D0B" w14:paraId="12338C6B" w14:textId="77777777" w:rsidTr="00F91D0B">
        <w:trPr>
          <w:trHeight w:val="20"/>
        </w:trPr>
        <w:tc>
          <w:tcPr>
            <w:tcW w:w="993" w:type="dxa"/>
            <w:shd w:val="clear" w:color="auto" w:fill="FFFFFF" w:themeFill="background1"/>
            <w:vAlign w:val="center"/>
          </w:tcPr>
          <w:p w14:paraId="67B3479B" w14:textId="77777777" w:rsidR="00121DC3" w:rsidRPr="00F91D0B" w:rsidRDefault="00121DC3" w:rsidP="00F91D0B">
            <w:pPr>
              <w:spacing w:after="0" w:line="240" w:lineRule="auto"/>
              <w:jc w:val="center"/>
              <w:rPr>
                <w:rFonts w:ascii="Century Gothic" w:hAnsi="Century Gothic"/>
                <w:sz w:val="17"/>
                <w:szCs w:val="17"/>
              </w:rPr>
            </w:pPr>
            <w:r w:rsidRPr="00F91D0B">
              <w:rPr>
                <w:rFonts w:ascii="Century Gothic" w:hAnsi="Century Gothic"/>
                <w:color w:val="000000"/>
                <w:sz w:val="17"/>
                <w:szCs w:val="17"/>
              </w:rPr>
              <w:t>DGES</w:t>
            </w:r>
          </w:p>
        </w:tc>
        <w:tc>
          <w:tcPr>
            <w:tcW w:w="5632" w:type="dxa"/>
            <w:shd w:val="clear" w:color="auto" w:fill="FFFFFF" w:themeFill="background1"/>
            <w:tcMar>
              <w:top w:w="72" w:type="dxa"/>
              <w:left w:w="144" w:type="dxa"/>
              <w:bottom w:w="72" w:type="dxa"/>
              <w:right w:w="144" w:type="dxa"/>
            </w:tcMar>
            <w:vAlign w:val="center"/>
            <w:hideMark/>
          </w:tcPr>
          <w:p w14:paraId="63CEED62" w14:textId="77777777" w:rsidR="00121DC3" w:rsidRPr="00F91D0B" w:rsidRDefault="00121DC3" w:rsidP="00F91D0B">
            <w:pPr>
              <w:spacing w:after="0" w:line="240" w:lineRule="auto"/>
              <w:rPr>
                <w:rFonts w:ascii="Century Gothic" w:hAnsi="Century Gothic"/>
                <w:sz w:val="17"/>
                <w:szCs w:val="17"/>
              </w:rPr>
            </w:pPr>
            <w:r w:rsidRPr="00F91D0B">
              <w:rPr>
                <w:rFonts w:ascii="Century Gothic" w:hAnsi="Century Gothic"/>
                <w:color w:val="000000"/>
                <w:sz w:val="17"/>
                <w:szCs w:val="17"/>
              </w:rPr>
              <w:t xml:space="preserve">Estadísticas Vitales. Divorcios </w:t>
            </w:r>
          </w:p>
        </w:tc>
        <w:tc>
          <w:tcPr>
            <w:tcW w:w="1274" w:type="dxa"/>
            <w:shd w:val="clear" w:color="auto" w:fill="FFFFFF" w:themeFill="background1"/>
            <w:tcMar>
              <w:top w:w="72" w:type="dxa"/>
              <w:left w:w="144" w:type="dxa"/>
              <w:bottom w:w="72" w:type="dxa"/>
              <w:right w:w="144" w:type="dxa"/>
            </w:tcMar>
            <w:vAlign w:val="center"/>
          </w:tcPr>
          <w:p w14:paraId="1475ADE8" w14:textId="77777777" w:rsidR="00121DC3" w:rsidRPr="00F91D0B" w:rsidRDefault="00121DC3" w:rsidP="00F91D0B">
            <w:pPr>
              <w:spacing w:after="0" w:line="240" w:lineRule="auto"/>
              <w:jc w:val="center"/>
              <w:rPr>
                <w:rFonts w:ascii="Century Gothic" w:hAnsi="Century Gothic"/>
                <w:sz w:val="17"/>
                <w:szCs w:val="17"/>
              </w:rPr>
            </w:pPr>
            <w:r w:rsidRPr="00F91D0B">
              <w:rPr>
                <w:rFonts w:ascii="Century Gothic" w:hAnsi="Century Gothic"/>
                <w:color w:val="000000"/>
                <w:sz w:val="17"/>
                <w:szCs w:val="17"/>
              </w:rPr>
              <w:t>Anual</w:t>
            </w:r>
          </w:p>
        </w:tc>
        <w:tc>
          <w:tcPr>
            <w:tcW w:w="1532" w:type="dxa"/>
            <w:shd w:val="clear" w:color="auto" w:fill="FFFFFF" w:themeFill="background1"/>
            <w:vAlign w:val="center"/>
          </w:tcPr>
          <w:p w14:paraId="019D66F1" w14:textId="77777777" w:rsidR="00121DC3" w:rsidRPr="00F91D0B" w:rsidRDefault="00121DC3" w:rsidP="00F91D0B">
            <w:pPr>
              <w:spacing w:after="0" w:line="240" w:lineRule="auto"/>
              <w:ind w:left="1"/>
              <w:jc w:val="center"/>
              <w:rPr>
                <w:rFonts w:ascii="Century Gothic" w:hAnsi="Century Gothic"/>
                <w:sz w:val="17"/>
                <w:szCs w:val="17"/>
              </w:rPr>
            </w:pPr>
            <w:r w:rsidRPr="00F91D0B">
              <w:rPr>
                <w:rFonts w:ascii="Century Gothic" w:hAnsi="Century Gothic"/>
                <w:color w:val="000000"/>
                <w:sz w:val="17"/>
                <w:szCs w:val="17"/>
              </w:rPr>
              <w:t>1</w:t>
            </w:r>
          </w:p>
        </w:tc>
        <w:tc>
          <w:tcPr>
            <w:tcW w:w="1536" w:type="dxa"/>
            <w:shd w:val="clear" w:color="auto" w:fill="FFFFFF" w:themeFill="background1"/>
            <w:vAlign w:val="center"/>
          </w:tcPr>
          <w:p w14:paraId="0E82CDDF" w14:textId="77777777" w:rsidR="00121DC3" w:rsidRPr="00F91D0B" w:rsidRDefault="00121DC3" w:rsidP="00F91D0B">
            <w:pPr>
              <w:spacing w:after="0" w:line="240" w:lineRule="auto"/>
              <w:ind w:left="66"/>
              <w:jc w:val="center"/>
              <w:rPr>
                <w:rFonts w:ascii="Century Gothic" w:hAnsi="Century Gothic"/>
                <w:sz w:val="17"/>
                <w:szCs w:val="17"/>
              </w:rPr>
            </w:pPr>
            <w:r w:rsidRPr="00F91D0B">
              <w:rPr>
                <w:rFonts w:ascii="Century Gothic" w:hAnsi="Century Gothic"/>
                <w:color w:val="000000"/>
                <w:sz w:val="17"/>
                <w:szCs w:val="17"/>
              </w:rPr>
              <w:t>1</w:t>
            </w:r>
          </w:p>
        </w:tc>
        <w:tc>
          <w:tcPr>
            <w:tcW w:w="1535" w:type="dxa"/>
            <w:shd w:val="clear" w:color="auto" w:fill="FFFFFF" w:themeFill="background1"/>
            <w:vAlign w:val="center"/>
          </w:tcPr>
          <w:p w14:paraId="4B209ED5" w14:textId="77777777" w:rsidR="00121DC3" w:rsidRPr="00F91D0B" w:rsidRDefault="00121DC3"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1</w:t>
            </w:r>
          </w:p>
        </w:tc>
        <w:tc>
          <w:tcPr>
            <w:tcW w:w="1673" w:type="dxa"/>
            <w:shd w:val="clear" w:color="auto" w:fill="FFFFFF" w:themeFill="background1"/>
            <w:vAlign w:val="center"/>
          </w:tcPr>
          <w:p w14:paraId="3D7A26E9" w14:textId="77777777" w:rsidR="00121DC3" w:rsidRPr="00F91D0B" w:rsidRDefault="00121DC3"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1</w:t>
            </w:r>
          </w:p>
        </w:tc>
      </w:tr>
      <w:tr w:rsidR="00BF560E" w:rsidRPr="00F91D0B" w14:paraId="26626F31" w14:textId="77777777" w:rsidTr="00F91D0B">
        <w:trPr>
          <w:trHeight w:val="20"/>
        </w:trPr>
        <w:tc>
          <w:tcPr>
            <w:tcW w:w="993" w:type="dxa"/>
            <w:shd w:val="clear" w:color="auto" w:fill="E1F4FF"/>
            <w:vAlign w:val="center"/>
          </w:tcPr>
          <w:p w14:paraId="5E9E9B31" w14:textId="77777777" w:rsidR="00121DC3" w:rsidRPr="00F91D0B" w:rsidRDefault="00121DC3" w:rsidP="00F91D0B">
            <w:pPr>
              <w:spacing w:after="0" w:line="240" w:lineRule="auto"/>
              <w:jc w:val="center"/>
              <w:rPr>
                <w:rFonts w:ascii="Century Gothic" w:hAnsi="Century Gothic"/>
                <w:sz w:val="17"/>
                <w:szCs w:val="17"/>
              </w:rPr>
            </w:pPr>
            <w:r w:rsidRPr="00F91D0B">
              <w:rPr>
                <w:rFonts w:ascii="Century Gothic" w:hAnsi="Century Gothic"/>
                <w:color w:val="000000"/>
                <w:sz w:val="17"/>
                <w:szCs w:val="17"/>
              </w:rPr>
              <w:t>DGES</w:t>
            </w:r>
          </w:p>
        </w:tc>
        <w:tc>
          <w:tcPr>
            <w:tcW w:w="5632" w:type="dxa"/>
            <w:shd w:val="clear" w:color="auto" w:fill="E1F4FF"/>
            <w:tcMar>
              <w:top w:w="72" w:type="dxa"/>
              <w:left w:w="144" w:type="dxa"/>
              <w:bottom w:w="72" w:type="dxa"/>
              <w:right w:w="144" w:type="dxa"/>
            </w:tcMar>
            <w:vAlign w:val="center"/>
            <w:hideMark/>
          </w:tcPr>
          <w:p w14:paraId="05B49B18" w14:textId="77777777" w:rsidR="00121DC3" w:rsidRPr="00F91D0B" w:rsidRDefault="00121DC3" w:rsidP="00F91D0B">
            <w:pPr>
              <w:spacing w:after="0" w:line="240" w:lineRule="auto"/>
              <w:rPr>
                <w:rFonts w:ascii="Century Gothic" w:hAnsi="Century Gothic"/>
                <w:sz w:val="17"/>
                <w:szCs w:val="17"/>
              </w:rPr>
            </w:pPr>
            <w:r w:rsidRPr="00F91D0B">
              <w:rPr>
                <w:rFonts w:ascii="Century Gothic" w:hAnsi="Century Gothic"/>
                <w:color w:val="000000"/>
                <w:sz w:val="17"/>
                <w:szCs w:val="17"/>
              </w:rPr>
              <w:t>Estadísticas de Salud en Establecimientos Particulares</w:t>
            </w:r>
          </w:p>
        </w:tc>
        <w:tc>
          <w:tcPr>
            <w:tcW w:w="1274" w:type="dxa"/>
            <w:shd w:val="clear" w:color="auto" w:fill="E1F4FF"/>
            <w:tcMar>
              <w:top w:w="72" w:type="dxa"/>
              <w:left w:w="144" w:type="dxa"/>
              <w:bottom w:w="72" w:type="dxa"/>
              <w:right w:w="144" w:type="dxa"/>
            </w:tcMar>
            <w:vAlign w:val="center"/>
          </w:tcPr>
          <w:p w14:paraId="7CAE9798" w14:textId="77777777" w:rsidR="00121DC3" w:rsidRPr="00F91D0B" w:rsidRDefault="00121DC3" w:rsidP="00F91D0B">
            <w:pPr>
              <w:spacing w:after="0" w:line="240" w:lineRule="auto"/>
              <w:jc w:val="center"/>
              <w:rPr>
                <w:rFonts w:ascii="Century Gothic" w:hAnsi="Century Gothic"/>
                <w:sz w:val="17"/>
                <w:szCs w:val="17"/>
              </w:rPr>
            </w:pPr>
            <w:r w:rsidRPr="00F91D0B">
              <w:rPr>
                <w:rFonts w:ascii="Century Gothic" w:hAnsi="Century Gothic"/>
                <w:color w:val="000000"/>
                <w:sz w:val="17"/>
                <w:szCs w:val="17"/>
              </w:rPr>
              <w:t>Anual</w:t>
            </w:r>
          </w:p>
        </w:tc>
        <w:tc>
          <w:tcPr>
            <w:tcW w:w="1532" w:type="dxa"/>
            <w:shd w:val="clear" w:color="auto" w:fill="E1F4FF"/>
            <w:vAlign w:val="center"/>
          </w:tcPr>
          <w:p w14:paraId="50FAA50B" w14:textId="77777777" w:rsidR="00121DC3" w:rsidRPr="00F91D0B" w:rsidRDefault="00121DC3" w:rsidP="00F91D0B">
            <w:pPr>
              <w:spacing w:after="0" w:line="240" w:lineRule="auto"/>
              <w:ind w:left="1"/>
              <w:jc w:val="center"/>
              <w:rPr>
                <w:rFonts w:ascii="Century Gothic" w:hAnsi="Century Gothic"/>
                <w:sz w:val="17"/>
                <w:szCs w:val="17"/>
              </w:rPr>
            </w:pPr>
            <w:r w:rsidRPr="00F91D0B">
              <w:rPr>
                <w:rFonts w:ascii="Century Gothic" w:hAnsi="Century Gothic"/>
                <w:color w:val="000000"/>
                <w:sz w:val="17"/>
                <w:szCs w:val="17"/>
              </w:rPr>
              <w:t>1</w:t>
            </w:r>
          </w:p>
        </w:tc>
        <w:tc>
          <w:tcPr>
            <w:tcW w:w="1536" w:type="dxa"/>
            <w:shd w:val="clear" w:color="auto" w:fill="E1F4FF"/>
            <w:vAlign w:val="center"/>
          </w:tcPr>
          <w:p w14:paraId="3A9A7688" w14:textId="77777777" w:rsidR="00121DC3" w:rsidRPr="00F91D0B" w:rsidRDefault="00121DC3" w:rsidP="00F91D0B">
            <w:pPr>
              <w:spacing w:after="0" w:line="240" w:lineRule="auto"/>
              <w:ind w:left="66"/>
              <w:jc w:val="center"/>
              <w:rPr>
                <w:rFonts w:ascii="Century Gothic" w:hAnsi="Century Gothic"/>
                <w:sz w:val="17"/>
                <w:szCs w:val="17"/>
              </w:rPr>
            </w:pPr>
            <w:r w:rsidRPr="00F91D0B">
              <w:rPr>
                <w:rFonts w:ascii="Century Gothic" w:hAnsi="Century Gothic"/>
                <w:color w:val="000000"/>
                <w:sz w:val="17"/>
                <w:szCs w:val="17"/>
              </w:rPr>
              <w:t>1</w:t>
            </w:r>
          </w:p>
        </w:tc>
        <w:tc>
          <w:tcPr>
            <w:tcW w:w="1535" w:type="dxa"/>
            <w:shd w:val="clear" w:color="auto" w:fill="E1F4FF"/>
            <w:vAlign w:val="center"/>
          </w:tcPr>
          <w:p w14:paraId="52C20996" w14:textId="77777777" w:rsidR="00121DC3" w:rsidRPr="00F91D0B" w:rsidRDefault="00121DC3"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1</w:t>
            </w:r>
          </w:p>
        </w:tc>
        <w:tc>
          <w:tcPr>
            <w:tcW w:w="1673" w:type="dxa"/>
            <w:shd w:val="clear" w:color="auto" w:fill="E1F4FF"/>
            <w:vAlign w:val="center"/>
          </w:tcPr>
          <w:p w14:paraId="78F69296" w14:textId="77777777" w:rsidR="00121DC3" w:rsidRPr="00F91D0B" w:rsidRDefault="00121DC3"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1</w:t>
            </w:r>
          </w:p>
        </w:tc>
      </w:tr>
      <w:tr w:rsidR="00BF560E" w:rsidRPr="00F91D0B" w14:paraId="11B88823" w14:textId="77777777" w:rsidTr="00F91D0B">
        <w:trPr>
          <w:trHeight w:val="20"/>
        </w:trPr>
        <w:tc>
          <w:tcPr>
            <w:tcW w:w="993" w:type="dxa"/>
            <w:shd w:val="clear" w:color="auto" w:fill="E1F4FF"/>
            <w:vAlign w:val="center"/>
          </w:tcPr>
          <w:p w14:paraId="29507774" w14:textId="77777777" w:rsidR="00121DC3" w:rsidRPr="00F91D0B" w:rsidRDefault="00121DC3" w:rsidP="00F91D0B">
            <w:pPr>
              <w:spacing w:after="0" w:line="240" w:lineRule="auto"/>
              <w:jc w:val="center"/>
              <w:rPr>
                <w:rFonts w:ascii="Century Gothic" w:hAnsi="Century Gothic"/>
                <w:color w:val="000000"/>
                <w:sz w:val="17"/>
                <w:szCs w:val="17"/>
              </w:rPr>
            </w:pPr>
            <w:r w:rsidRPr="00F91D0B">
              <w:rPr>
                <w:rFonts w:ascii="Century Gothic" w:hAnsi="Century Gothic"/>
                <w:color w:val="000000"/>
                <w:sz w:val="17"/>
                <w:szCs w:val="17"/>
              </w:rPr>
              <w:t>DGES</w:t>
            </w:r>
          </w:p>
        </w:tc>
        <w:tc>
          <w:tcPr>
            <w:tcW w:w="5632" w:type="dxa"/>
            <w:shd w:val="clear" w:color="auto" w:fill="E1F4FF"/>
            <w:tcMar>
              <w:top w:w="72" w:type="dxa"/>
              <w:left w:w="144" w:type="dxa"/>
              <w:bottom w:w="72" w:type="dxa"/>
              <w:right w:w="144" w:type="dxa"/>
            </w:tcMar>
            <w:vAlign w:val="center"/>
          </w:tcPr>
          <w:p w14:paraId="0F037004" w14:textId="77777777" w:rsidR="00121DC3" w:rsidRPr="00F91D0B" w:rsidRDefault="00121DC3" w:rsidP="00F91D0B">
            <w:pPr>
              <w:spacing w:after="0" w:line="240" w:lineRule="auto"/>
              <w:rPr>
                <w:rFonts w:ascii="Century Gothic" w:hAnsi="Century Gothic"/>
                <w:color w:val="000000"/>
                <w:sz w:val="17"/>
                <w:szCs w:val="17"/>
              </w:rPr>
            </w:pPr>
            <w:r w:rsidRPr="00F91D0B">
              <w:rPr>
                <w:rFonts w:ascii="Century Gothic" w:hAnsi="Century Gothic"/>
                <w:color w:val="000000"/>
                <w:sz w:val="17"/>
                <w:szCs w:val="17"/>
              </w:rPr>
              <w:t xml:space="preserve">Estadística de museos </w:t>
            </w:r>
          </w:p>
        </w:tc>
        <w:tc>
          <w:tcPr>
            <w:tcW w:w="1274" w:type="dxa"/>
            <w:shd w:val="clear" w:color="auto" w:fill="E1F4FF"/>
            <w:tcMar>
              <w:top w:w="72" w:type="dxa"/>
              <w:left w:w="144" w:type="dxa"/>
              <w:bottom w:w="72" w:type="dxa"/>
              <w:right w:w="144" w:type="dxa"/>
            </w:tcMar>
            <w:vAlign w:val="center"/>
          </w:tcPr>
          <w:p w14:paraId="11ECF8E3" w14:textId="77777777" w:rsidR="00121DC3" w:rsidRPr="00F91D0B" w:rsidRDefault="00121DC3" w:rsidP="00F91D0B">
            <w:pPr>
              <w:spacing w:after="0" w:line="240" w:lineRule="auto"/>
              <w:jc w:val="center"/>
              <w:rPr>
                <w:rFonts w:ascii="Century Gothic" w:hAnsi="Century Gothic"/>
                <w:color w:val="000000"/>
                <w:sz w:val="17"/>
                <w:szCs w:val="17"/>
              </w:rPr>
            </w:pPr>
            <w:r w:rsidRPr="00F91D0B">
              <w:rPr>
                <w:rFonts w:ascii="Century Gothic" w:hAnsi="Century Gothic"/>
                <w:color w:val="000000"/>
                <w:sz w:val="17"/>
                <w:szCs w:val="17"/>
              </w:rPr>
              <w:t>Anual</w:t>
            </w:r>
          </w:p>
        </w:tc>
        <w:tc>
          <w:tcPr>
            <w:tcW w:w="1532" w:type="dxa"/>
            <w:shd w:val="clear" w:color="auto" w:fill="E1F4FF"/>
            <w:vAlign w:val="center"/>
          </w:tcPr>
          <w:p w14:paraId="4B14CF1E" w14:textId="77777777" w:rsidR="00121DC3" w:rsidRPr="00F91D0B" w:rsidRDefault="00121DC3" w:rsidP="00F91D0B">
            <w:pPr>
              <w:spacing w:after="0" w:line="240" w:lineRule="auto"/>
              <w:ind w:left="1"/>
              <w:jc w:val="center"/>
              <w:rPr>
                <w:rFonts w:ascii="Century Gothic" w:hAnsi="Century Gothic"/>
                <w:color w:val="000000"/>
                <w:sz w:val="17"/>
                <w:szCs w:val="17"/>
              </w:rPr>
            </w:pPr>
          </w:p>
        </w:tc>
        <w:tc>
          <w:tcPr>
            <w:tcW w:w="1536" w:type="dxa"/>
            <w:shd w:val="clear" w:color="auto" w:fill="E1F4FF"/>
            <w:vAlign w:val="center"/>
          </w:tcPr>
          <w:p w14:paraId="785A83A4" w14:textId="77777777" w:rsidR="00121DC3" w:rsidRPr="00F91D0B" w:rsidRDefault="00121DC3" w:rsidP="00F91D0B">
            <w:pPr>
              <w:spacing w:after="0" w:line="240" w:lineRule="auto"/>
              <w:ind w:left="66"/>
              <w:jc w:val="center"/>
              <w:rPr>
                <w:rFonts w:ascii="Century Gothic" w:hAnsi="Century Gothic"/>
                <w:color w:val="000000"/>
                <w:sz w:val="17"/>
                <w:szCs w:val="17"/>
              </w:rPr>
            </w:pPr>
          </w:p>
        </w:tc>
        <w:tc>
          <w:tcPr>
            <w:tcW w:w="1535" w:type="dxa"/>
            <w:shd w:val="clear" w:color="auto" w:fill="E1F4FF"/>
            <w:vAlign w:val="center"/>
          </w:tcPr>
          <w:p w14:paraId="4379314D" w14:textId="77777777" w:rsidR="00121DC3" w:rsidRPr="00F91D0B" w:rsidRDefault="00563857"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1</w:t>
            </w:r>
          </w:p>
        </w:tc>
        <w:tc>
          <w:tcPr>
            <w:tcW w:w="1673" w:type="dxa"/>
            <w:shd w:val="clear" w:color="auto" w:fill="E1F4FF"/>
            <w:vAlign w:val="center"/>
          </w:tcPr>
          <w:p w14:paraId="1B65213B" w14:textId="77777777" w:rsidR="00121DC3" w:rsidRPr="00F91D0B" w:rsidRDefault="00563857"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1</w:t>
            </w:r>
          </w:p>
        </w:tc>
      </w:tr>
      <w:tr w:rsidR="00BF560E" w:rsidRPr="00F91D0B" w14:paraId="05DC875B" w14:textId="77777777" w:rsidTr="00F91D0B">
        <w:trPr>
          <w:trHeight w:val="20"/>
        </w:trPr>
        <w:tc>
          <w:tcPr>
            <w:tcW w:w="993" w:type="dxa"/>
            <w:shd w:val="clear" w:color="auto" w:fill="E1F4FF"/>
            <w:vAlign w:val="center"/>
          </w:tcPr>
          <w:p w14:paraId="6F4B66ED" w14:textId="77777777" w:rsidR="00121DC3" w:rsidRPr="00F91D0B" w:rsidRDefault="00121DC3" w:rsidP="00F91D0B">
            <w:pPr>
              <w:spacing w:after="0" w:line="240" w:lineRule="auto"/>
              <w:jc w:val="center"/>
              <w:rPr>
                <w:rFonts w:ascii="Century Gothic" w:hAnsi="Century Gothic"/>
                <w:color w:val="000000"/>
                <w:sz w:val="17"/>
                <w:szCs w:val="17"/>
              </w:rPr>
            </w:pPr>
            <w:r w:rsidRPr="00F91D0B">
              <w:rPr>
                <w:rFonts w:ascii="Century Gothic" w:hAnsi="Century Gothic"/>
                <w:color w:val="000000"/>
                <w:sz w:val="17"/>
                <w:szCs w:val="17"/>
              </w:rPr>
              <w:t>DGES</w:t>
            </w:r>
          </w:p>
        </w:tc>
        <w:tc>
          <w:tcPr>
            <w:tcW w:w="5632" w:type="dxa"/>
            <w:shd w:val="clear" w:color="auto" w:fill="E1F4FF"/>
            <w:tcMar>
              <w:top w:w="72" w:type="dxa"/>
              <w:left w:w="144" w:type="dxa"/>
              <w:bottom w:w="72" w:type="dxa"/>
              <w:right w:w="144" w:type="dxa"/>
            </w:tcMar>
            <w:vAlign w:val="center"/>
          </w:tcPr>
          <w:p w14:paraId="3AB8857D" w14:textId="3005CAFC" w:rsidR="00121DC3" w:rsidRPr="00F91D0B" w:rsidRDefault="00121DC3" w:rsidP="00915E45">
            <w:pPr>
              <w:spacing w:after="0" w:line="240" w:lineRule="auto"/>
              <w:rPr>
                <w:rFonts w:ascii="Century Gothic" w:hAnsi="Century Gothic"/>
                <w:color w:val="000000"/>
                <w:sz w:val="17"/>
                <w:szCs w:val="17"/>
              </w:rPr>
            </w:pPr>
            <w:r w:rsidRPr="00F91D0B">
              <w:rPr>
                <w:rFonts w:ascii="Century Gothic" w:hAnsi="Century Gothic"/>
                <w:color w:val="000000"/>
                <w:sz w:val="17"/>
                <w:szCs w:val="17"/>
              </w:rPr>
              <w:t>Estad</w:t>
            </w:r>
            <w:r w:rsidR="00915E45">
              <w:rPr>
                <w:rFonts w:ascii="Century Gothic" w:hAnsi="Century Gothic"/>
                <w:color w:val="000000"/>
                <w:sz w:val="17"/>
                <w:szCs w:val="17"/>
              </w:rPr>
              <w:t>í</w:t>
            </w:r>
            <w:r w:rsidRPr="00F91D0B">
              <w:rPr>
                <w:rFonts w:ascii="Century Gothic" w:hAnsi="Century Gothic"/>
                <w:color w:val="000000"/>
                <w:sz w:val="17"/>
                <w:szCs w:val="17"/>
              </w:rPr>
              <w:t>sticas de relaciones laborales de jurisdicción local 2019</w:t>
            </w:r>
          </w:p>
        </w:tc>
        <w:tc>
          <w:tcPr>
            <w:tcW w:w="1274" w:type="dxa"/>
            <w:shd w:val="clear" w:color="auto" w:fill="E1F4FF"/>
            <w:tcMar>
              <w:top w:w="72" w:type="dxa"/>
              <w:left w:w="144" w:type="dxa"/>
              <w:bottom w:w="72" w:type="dxa"/>
              <w:right w:w="144" w:type="dxa"/>
            </w:tcMar>
            <w:vAlign w:val="center"/>
          </w:tcPr>
          <w:p w14:paraId="53E5DBC2" w14:textId="77777777" w:rsidR="00121DC3" w:rsidRPr="00F91D0B" w:rsidRDefault="00121DC3" w:rsidP="00F91D0B">
            <w:pPr>
              <w:spacing w:after="0" w:line="240" w:lineRule="auto"/>
              <w:jc w:val="center"/>
              <w:rPr>
                <w:rFonts w:ascii="Century Gothic" w:hAnsi="Century Gothic"/>
                <w:color w:val="000000"/>
                <w:sz w:val="17"/>
                <w:szCs w:val="17"/>
              </w:rPr>
            </w:pPr>
            <w:r w:rsidRPr="00F91D0B">
              <w:rPr>
                <w:rFonts w:ascii="Century Gothic" w:hAnsi="Century Gothic"/>
                <w:color w:val="000000"/>
                <w:sz w:val="17"/>
                <w:szCs w:val="17"/>
              </w:rPr>
              <w:t>Anual</w:t>
            </w:r>
          </w:p>
        </w:tc>
        <w:tc>
          <w:tcPr>
            <w:tcW w:w="1532" w:type="dxa"/>
            <w:shd w:val="clear" w:color="auto" w:fill="E1F4FF"/>
            <w:vAlign w:val="center"/>
          </w:tcPr>
          <w:p w14:paraId="342C8907" w14:textId="77777777" w:rsidR="00121DC3" w:rsidRPr="00F91D0B" w:rsidRDefault="00121DC3" w:rsidP="00F91D0B">
            <w:pPr>
              <w:spacing w:after="0" w:line="240" w:lineRule="auto"/>
              <w:ind w:left="1"/>
              <w:jc w:val="center"/>
              <w:rPr>
                <w:rFonts w:ascii="Century Gothic" w:hAnsi="Century Gothic"/>
                <w:color w:val="000000"/>
                <w:sz w:val="17"/>
                <w:szCs w:val="17"/>
              </w:rPr>
            </w:pPr>
          </w:p>
        </w:tc>
        <w:tc>
          <w:tcPr>
            <w:tcW w:w="1536" w:type="dxa"/>
            <w:shd w:val="clear" w:color="auto" w:fill="E1F4FF"/>
            <w:vAlign w:val="center"/>
          </w:tcPr>
          <w:p w14:paraId="2B91AC6F" w14:textId="77777777" w:rsidR="00121DC3" w:rsidRPr="00F91D0B" w:rsidRDefault="00121DC3" w:rsidP="00F91D0B">
            <w:pPr>
              <w:spacing w:after="0" w:line="240" w:lineRule="auto"/>
              <w:ind w:left="66"/>
              <w:jc w:val="center"/>
              <w:rPr>
                <w:rFonts w:ascii="Century Gothic" w:hAnsi="Century Gothic"/>
                <w:color w:val="000000"/>
                <w:sz w:val="17"/>
                <w:szCs w:val="17"/>
              </w:rPr>
            </w:pPr>
          </w:p>
        </w:tc>
        <w:tc>
          <w:tcPr>
            <w:tcW w:w="1535" w:type="dxa"/>
            <w:shd w:val="clear" w:color="auto" w:fill="E1F4FF"/>
            <w:vAlign w:val="center"/>
          </w:tcPr>
          <w:p w14:paraId="0E90DE77" w14:textId="77777777" w:rsidR="00121DC3" w:rsidRPr="00F91D0B" w:rsidRDefault="00121DC3"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1</w:t>
            </w:r>
          </w:p>
        </w:tc>
        <w:tc>
          <w:tcPr>
            <w:tcW w:w="1673" w:type="dxa"/>
            <w:shd w:val="clear" w:color="auto" w:fill="E1F4FF"/>
            <w:vAlign w:val="center"/>
          </w:tcPr>
          <w:p w14:paraId="66B34149" w14:textId="77777777" w:rsidR="00121DC3" w:rsidRPr="00F91D0B" w:rsidRDefault="00121DC3" w:rsidP="00F91D0B">
            <w:pPr>
              <w:spacing w:after="0" w:line="240" w:lineRule="auto"/>
              <w:ind w:left="66"/>
              <w:jc w:val="center"/>
              <w:rPr>
                <w:rFonts w:ascii="Century Gothic" w:hAnsi="Century Gothic"/>
                <w:color w:val="000000"/>
                <w:sz w:val="17"/>
                <w:szCs w:val="17"/>
              </w:rPr>
            </w:pPr>
            <w:r w:rsidRPr="00F91D0B">
              <w:rPr>
                <w:rFonts w:ascii="Century Gothic" w:hAnsi="Century Gothic"/>
                <w:color w:val="000000"/>
                <w:sz w:val="17"/>
                <w:szCs w:val="17"/>
              </w:rPr>
              <w:t>1</w:t>
            </w:r>
          </w:p>
        </w:tc>
      </w:tr>
      <w:tr w:rsidR="00121DC3" w:rsidRPr="00F91D0B" w14:paraId="3C31FD07" w14:textId="77777777" w:rsidTr="00F91D0B">
        <w:trPr>
          <w:trHeight w:val="20"/>
        </w:trPr>
        <w:tc>
          <w:tcPr>
            <w:tcW w:w="993" w:type="dxa"/>
            <w:shd w:val="clear" w:color="auto" w:fill="FFFFFF" w:themeFill="background1"/>
            <w:vAlign w:val="center"/>
          </w:tcPr>
          <w:p w14:paraId="78416EDE" w14:textId="77777777" w:rsidR="00121DC3" w:rsidRPr="00F91D0B" w:rsidRDefault="00121DC3" w:rsidP="00F91D0B">
            <w:pPr>
              <w:spacing w:after="0" w:line="240" w:lineRule="auto"/>
              <w:jc w:val="center"/>
              <w:rPr>
                <w:rFonts w:ascii="Century Gothic" w:hAnsi="Century Gothic"/>
                <w:sz w:val="17"/>
                <w:szCs w:val="17"/>
              </w:rPr>
            </w:pPr>
            <w:r w:rsidRPr="00F91D0B">
              <w:rPr>
                <w:rFonts w:ascii="Century Gothic" w:hAnsi="Century Gothic"/>
                <w:color w:val="000000"/>
                <w:sz w:val="17"/>
                <w:szCs w:val="17"/>
              </w:rPr>
              <w:t>DGEGSPJ</w:t>
            </w:r>
          </w:p>
        </w:tc>
        <w:tc>
          <w:tcPr>
            <w:tcW w:w="5632" w:type="dxa"/>
            <w:shd w:val="clear" w:color="auto" w:fill="FFFFFF" w:themeFill="background1"/>
            <w:tcMar>
              <w:top w:w="72" w:type="dxa"/>
              <w:left w:w="144" w:type="dxa"/>
              <w:bottom w:w="72" w:type="dxa"/>
              <w:right w:w="144" w:type="dxa"/>
            </w:tcMar>
            <w:vAlign w:val="center"/>
            <w:hideMark/>
          </w:tcPr>
          <w:p w14:paraId="01473F6D" w14:textId="77777777" w:rsidR="00121DC3" w:rsidRPr="00F91D0B" w:rsidRDefault="00121DC3" w:rsidP="00F91D0B">
            <w:pPr>
              <w:spacing w:after="0" w:line="240" w:lineRule="auto"/>
              <w:rPr>
                <w:rFonts w:ascii="Century Gothic" w:hAnsi="Century Gothic"/>
                <w:sz w:val="17"/>
                <w:szCs w:val="17"/>
              </w:rPr>
            </w:pPr>
            <w:r w:rsidRPr="00F91D0B">
              <w:rPr>
                <w:rFonts w:ascii="Century Gothic" w:hAnsi="Century Gothic"/>
                <w:color w:val="000000"/>
                <w:sz w:val="17"/>
                <w:szCs w:val="17"/>
              </w:rPr>
              <w:t xml:space="preserve">Impartición de Justicia en Materia Penal </w:t>
            </w:r>
          </w:p>
        </w:tc>
        <w:tc>
          <w:tcPr>
            <w:tcW w:w="1274" w:type="dxa"/>
            <w:shd w:val="clear" w:color="auto" w:fill="FFFFFF" w:themeFill="background1"/>
            <w:tcMar>
              <w:top w:w="72" w:type="dxa"/>
              <w:left w:w="144" w:type="dxa"/>
              <w:bottom w:w="72" w:type="dxa"/>
              <w:right w:w="144" w:type="dxa"/>
            </w:tcMar>
            <w:vAlign w:val="center"/>
          </w:tcPr>
          <w:p w14:paraId="2558E6FB" w14:textId="77777777" w:rsidR="00121DC3" w:rsidRPr="00F91D0B" w:rsidRDefault="00121DC3" w:rsidP="00F91D0B">
            <w:pPr>
              <w:spacing w:after="0" w:line="240" w:lineRule="auto"/>
              <w:jc w:val="center"/>
              <w:rPr>
                <w:rFonts w:ascii="Century Gothic" w:hAnsi="Century Gothic"/>
                <w:sz w:val="17"/>
                <w:szCs w:val="17"/>
              </w:rPr>
            </w:pPr>
            <w:r w:rsidRPr="00F91D0B">
              <w:rPr>
                <w:rFonts w:ascii="Century Gothic" w:hAnsi="Century Gothic"/>
                <w:color w:val="000000"/>
                <w:sz w:val="17"/>
                <w:szCs w:val="17"/>
              </w:rPr>
              <w:t>Anual</w:t>
            </w:r>
          </w:p>
        </w:tc>
        <w:tc>
          <w:tcPr>
            <w:tcW w:w="1532" w:type="dxa"/>
            <w:shd w:val="clear" w:color="auto" w:fill="FFFFFF" w:themeFill="background1"/>
            <w:vAlign w:val="center"/>
          </w:tcPr>
          <w:p w14:paraId="5EA1EF5E" w14:textId="77777777" w:rsidR="00121DC3" w:rsidRPr="00F91D0B" w:rsidRDefault="00121DC3" w:rsidP="00F91D0B">
            <w:pPr>
              <w:spacing w:after="0" w:line="240" w:lineRule="auto"/>
              <w:ind w:left="1"/>
              <w:jc w:val="center"/>
              <w:rPr>
                <w:rFonts w:ascii="Century Gothic" w:hAnsi="Century Gothic"/>
                <w:sz w:val="17"/>
                <w:szCs w:val="17"/>
              </w:rPr>
            </w:pPr>
            <w:r w:rsidRPr="00F91D0B">
              <w:rPr>
                <w:rFonts w:ascii="Century Gothic" w:hAnsi="Century Gothic"/>
                <w:color w:val="000000"/>
                <w:sz w:val="17"/>
                <w:szCs w:val="17"/>
              </w:rPr>
              <w:t>1</w:t>
            </w:r>
          </w:p>
        </w:tc>
        <w:tc>
          <w:tcPr>
            <w:tcW w:w="1536" w:type="dxa"/>
            <w:shd w:val="clear" w:color="auto" w:fill="FFFFFF" w:themeFill="background1"/>
            <w:vAlign w:val="center"/>
          </w:tcPr>
          <w:p w14:paraId="0568D9BB" w14:textId="77777777" w:rsidR="00121DC3" w:rsidRPr="00F91D0B" w:rsidRDefault="00121DC3" w:rsidP="00F91D0B">
            <w:pPr>
              <w:spacing w:after="0" w:line="240" w:lineRule="auto"/>
              <w:ind w:left="66"/>
              <w:jc w:val="center"/>
              <w:rPr>
                <w:rFonts w:ascii="Century Gothic" w:hAnsi="Century Gothic"/>
                <w:color w:val="FF0000"/>
                <w:sz w:val="17"/>
                <w:szCs w:val="17"/>
              </w:rPr>
            </w:pPr>
            <w:r w:rsidRPr="00F91D0B">
              <w:rPr>
                <w:rFonts w:ascii="Century Gothic" w:hAnsi="Century Gothic"/>
                <w:color w:val="FF0000"/>
                <w:sz w:val="17"/>
                <w:szCs w:val="17"/>
              </w:rPr>
              <w:t>-</w:t>
            </w:r>
          </w:p>
        </w:tc>
        <w:tc>
          <w:tcPr>
            <w:tcW w:w="1535" w:type="dxa"/>
            <w:shd w:val="clear" w:color="auto" w:fill="FFFFFF" w:themeFill="background1"/>
          </w:tcPr>
          <w:p w14:paraId="22759E5F" w14:textId="77777777" w:rsidR="00121DC3" w:rsidRPr="00F91D0B" w:rsidRDefault="00121DC3" w:rsidP="00F91D0B">
            <w:pPr>
              <w:spacing w:after="0" w:line="240" w:lineRule="auto"/>
              <w:ind w:left="66"/>
              <w:jc w:val="center"/>
              <w:rPr>
                <w:rFonts w:ascii="Century Gothic" w:hAnsi="Century Gothic"/>
                <w:color w:val="FF0000"/>
                <w:sz w:val="17"/>
                <w:szCs w:val="17"/>
              </w:rPr>
            </w:pPr>
          </w:p>
        </w:tc>
        <w:tc>
          <w:tcPr>
            <w:tcW w:w="1673" w:type="dxa"/>
            <w:shd w:val="clear" w:color="auto" w:fill="FFFFFF" w:themeFill="background1"/>
          </w:tcPr>
          <w:p w14:paraId="15496846" w14:textId="77777777" w:rsidR="00121DC3" w:rsidRPr="00F91D0B" w:rsidRDefault="00121DC3" w:rsidP="00F91D0B">
            <w:pPr>
              <w:spacing w:after="0" w:line="240" w:lineRule="auto"/>
              <w:ind w:left="66"/>
              <w:jc w:val="center"/>
              <w:rPr>
                <w:rFonts w:ascii="Century Gothic" w:hAnsi="Century Gothic"/>
                <w:color w:val="FF0000"/>
                <w:sz w:val="17"/>
                <w:szCs w:val="17"/>
              </w:rPr>
            </w:pPr>
          </w:p>
        </w:tc>
      </w:tr>
      <w:tr w:rsidR="00352725" w:rsidRPr="00F91D0B" w14:paraId="56BD2473" w14:textId="77777777" w:rsidTr="00F91D0B">
        <w:trPr>
          <w:trHeight w:val="20"/>
        </w:trPr>
        <w:tc>
          <w:tcPr>
            <w:tcW w:w="993" w:type="dxa"/>
            <w:shd w:val="clear" w:color="auto" w:fill="FFFFFF" w:themeFill="background1"/>
            <w:vAlign w:val="center"/>
          </w:tcPr>
          <w:p w14:paraId="64C4C6D7" w14:textId="77777777" w:rsidR="00352725" w:rsidRPr="00F91D0B" w:rsidRDefault="00352725" w:rsidP="00F91D0B">
            <w:pPr>
              <w:spacing w:after="0" w:line="240" w:lineRule="auto"/>
              <w:jc w:val="center"/>
              <w:rPr>
                <w:rFonts w:ascii="Century Gothic" w:hAnsi="Century Gothic"/>
                <w:color w:val="000000"/>
                <w:sz w:val="17"/>
                <w:szCs w:val="17"/>
              </w:rPr>
            </w:pPr>
            <w:r w:rsidRPr="00F91D0B">
              <w:rPr>
                <w:rFonts w:ascii="Century Gothic" w:hAnsi="Century Gothic"/>
                <w:color w:val="000000"/>
                <w:sz w:val="17"/>
                <w:szCs w:val="17"/>
              </w:rPr>
              <w:t>DGGMA</w:t>
            </w:r>
          </w:p>
        </w:tc>
        <w:tc>
          <w:tcPr>
            <w:tcW w:w="5632" w:type="dxa"/>
            <w:shd w:val="clear" w:color="auto" w:fill="FFFFFF" w:themeFill="background1"/>
            <w:tcMar>
              <w:top w:w="72" w:type="dxa"/>
              <w:left w:w="144" w:type="dxa"/>
              <w:bottom w:w="72" w:type="dxa"/>
              <w:right w:w="144" w:type="dxa"/>
            </w:tcMar>
            <w:vAlign w:val="center"/>
          </w:tcPr>
          <w:p w14:paraId="6C0D0304" w14:textId="77777777" w:rsidR="00352725" w:rsidRPr="00F91D0B" w:rsidRDefault="00352725" w:rsidP="00F91D0B">
            <w:pPr>
              <w:spacing w:after="0" w:line="240" w:lineRule="auto"/>
              <w:rPr>
                <w:rFonts w:ascii="Century Gothic" w:hAnsi="Century Gothic"/>
                <w:color w:val="000000"/>
                <w:sz w:val="17"/>
                <w:szCs w:val="17"/>
              </w:rPr>
            </w:pPr>
            <w:r w:rsidRPr="00F91D0B">
              <w:rPr>
                <w:rFonts w:ascii="Century Gothic" w:hAnsi="Century Gothic"/>
                <w:color w:val="000000"/>
                <w:sz w:val="17"/>
                <w:szCs w:val="17"/>
              </w:rPr>
              <w:t>Cédula de Operación Anual c</w:t>
            </w:r>
            <w:r w:rsidRPr="00F91D0B">
              <w:rPr>
                <w:rFonts w:ascii="Century Gothic" w:hAnsi="Century Gothic"/>
                <w:color w:val="000000"/>
                <w:sz w:val="17"/>
                <w:szCs w:val="17"/>
                <w:vertAlign w:val="superscript"/>
              </w:rPr>
              <w:t>/</w:t>
            </w:r>
          </w:p>
        </w:tc>
        <w:tc>
          <w:tcPr>
            <w:tcW w:w="1274" w:type="dxa"/>
            <w:shd w:val="clear" w:color="auto" w:fill="FFFFFF" w:themeFill="background1"/>
            <w:tcMar>
              <w:top w:w="72" w:type="dxa"/>
              <w:left w:w="144" w:type="dxa"/>
              <w:bottom w:w="72" w:type="dxa"/>
              <w:right w:w="144" w:type="dxa"/>
            </w:tcMar>
            <w:vAlign w:val="center"/>
          </w:tcPr>
          <w:p w14:paraId="4A399349" w14:textId="77777777" w:rsidR="00352725" w:rsidRPr="00F91D0B" w:rsidRDefault="00352725" w:rsidP="00F91D0B">
            <w:pPr>
              <w:spacing w:after="0" w:line="240" w:lineRule="auto"/>
              <w:jc w:val="center"/>
              <w:rPr>
                <w:rFonts w:ascii="Century Gothic" w:hAnsi="Century Gothic"/>
                <w:color w:val="000000"/>
                <w:sz w:val="17"/>
                <w:szCs w:val="17"/>
              </w:rPr>
            </w:pPr>
            <w:r w:rsidRPr="00F91D0B">
              <w:rPr>
                <w:rFonts w:ascii="Century Gothic" w:hAnsi="Century Gothic"/>
                <w:color w:val="000000"/>
                <w:sz w:val="17"/>
                <w:szCs w:val="17"/>
              </w:rPr>
              <w:t>Anual</w:t>
            </w:r>
          </w:p>
        </w:tc>
        <w:tc>
          <w:tcPr>
            <w:tcW w:w="1532" w:type="dxa"/>
            <w:shd w:val="clear" w:color="auto" w:fill="FFFFFF" w:themeFill="background1"/>
            <w:vAlign w:val="center"/>
          </w:tcPr>
          <w:p w14:paraId="1DD4217A" w14:textId="77777777" w:rsidR="00352725" w:rsidRPr="00F91D0B" w:rsidRDefault="00352725" w:rsidP="00F91D0B">
            <w:pPr>
              <w:spacing w:after="0" w:line="240" w:lineRule="auto"/>
              <w:ind w:left="1"/>
              <w:jc w:val="center"/>
              <w:rPr>
                <w:rFonts w:ascii="Century Gothic" w:hAnsi="Century Gothic"/>
                <w:color w:val="000000"/>
                <w:sz w:val="17"/>
                <w:szCs w:val="17"/>
              </w:rPr>
            </w:pPr>
            <w:r w:rsidRPr="00F91D0B">
              <w:rPr>
                <w:rFonts w:ascii="Century Gothic" w:hAnsi="Century Gothic"/>
                <w:color w:val="000000"/>
                <w:sz w:val="17"/>
                <w:szCs w:val="17"/>
              </w:rPr>
              <w:t>1</w:t>
            </w:r>
          </w:p>
        </w:tc>
        <w:tc>
          <w:tcPr>
            <w:tcW w:w="1536" w:type="dxa"/>
            <w:shd w:val="clear" w:color="auto" w:fill="FFFFFF" w:themeFill="background1"/>
            <w:vAlign w:val="center"/>
          </w:tcPr>
          <w:p w14:paraId="6E150382" w14:textId="77777777" w:rsidR="00352725" w:rsidRPr="00F91D0B" w:rsidRDefault="00352725" w:rsidP="00F91D0B">
            <w:pPr>
              <w:spacing w:after="0" w:line="240" w:lineRule="auto"/>
              <w:ind w:left="66"/>
              <w:jc w:val="center"/>
              <w:rPr>
                <w:rFonts w:ascii="Century Gothic" w:hAnsi="Century Gothic"/>
                <w:color w:val="FF0000"/>
                <w:sz w:val="17"/>
                <w:szCs w:val="17"/>
              </w:rPr>
            </w:pPr>
            <w:r w:rsidRPr="00F91D0B">
              <w:rPr>
                <w:rFonts w:ascii="Century Gothic" w:hAnsi="Century Gothic"/>
                <w:color w:val="FF0000"/>
                <w:sz w:val="17"/>
                <w:szCs w:val="17"/>
              </w:rPr>
              <w:t>-</w:t>
            </w:r>
          </w:p>
        </w:tc>
        <w:tc>
          <w:tcPr>
            <w:tcW w:w="1535" w:type="dxa"/>
            <w:shd w:val="clear" w:color="auto" w:fill="FFFFFF" w:themeFill="background1"/>
            <w:vAlign w:val="center"/>
          </w:tcPr>
          <w:p w14:paraId="3734894A" w14:textId="77777777" w:rsidR="00352725" w:rsidRPr="00F91D0B" w:rsidRDefault="00352725" w:rsidP="00F91D0B">
            <w:pPr>
              <w:spacing w:after="0" w:line="240" w:lineRule="auto"/>
              <w:ind w:left="66"/>
              <w:jc w:val="center"/>
              <w:rPr>
                <w:rFonts w:ascii="Century Gothic" w:hAnsi="Century Gothic"/>
                <w:color w:val="FF0000"/>
                <w:sz w:val="17"/>
                <w:szCs w:val="17"/>
              </w:rPr>
            </w:pPr>
            <w:r w:rsidRPr="00F91D0B">
              <w:rPr>
                <w:rFonts w:ascii="Century Gothic" w:hAnsi="Century Gothic"/>
                <w:color w:val="000000"/>
                <w:sz w:val="17"/>
                <w:szCs w:val="17"/>
              </w:rPr>
              <w:t>1</w:t>
            </w:r>
          </w:p>
        </w:tc>
        <w:tc>
          <w:tcPr>
            <w:tcW w:w="1673" w:type="dxa"/>
            <w:shd w:val="clear" w:color="auto" w:fill="FFFFFF" w:themeFill="background1"/>
            <w:vAlign w:val="center"/>
          </w:tcPr>
          <w:p w14:paraId="7583A77C" w14:textId="77777777" w:rsidR="00352725" w:rsidRPr="00F91D0B" w:rsidRDefault="00352725" w:rsidP="00F91D0B">
            <w:pPr>
              <w:spacing w:after="0" w:line="240" w:lineRule="auto"/>
              <w:ind w:left="66"/>
              <w:jc w:val="center"/>
              <w:rPr>
                <w:rFonts w:ascii="Century Gothic" w:hAnsi="Century Gothic"/>
                <w:color w:val="FF0000"/>
                <w:sz w:val="17"/>
                <w:szCs w:val="17"/>
              </w:rPr>
            </w:pPr>
            <w:r w:rsidRPr="00F91D0B">
              <w:rPr>
                <w:rFonts w:ascii="Century Gothic" w:hAnsi="Century Gothic"/>
                <w:color w:val="FF0000"/>
                <w:sz w:val="17"/>
                <w:szCs w:val="17"/>
              </w:rPr>
              <w:t>-</w:t>
            </w:r>
          </w:p>
        </w:tc>
      </w:tr>
      <w:tr w:rsidR="00352725" w:rsidRPr="00F91D0B" w14:paraId="2297650D" w14:textId="77777777" w:rsidTr="00F91D0B">
        <w:trPr>
          <w:trHeight w:val="306"/>
        </w:trPr>
        <w:tc>
          <w:tcPr>
            <w:tcW w:w="10967" w:type="dxa"/>
            <w:gridSpan w:val="5"/>
            <w:shd w:val="clear" w:color="auto" w:fill="1F3864" w:themeFill="accent5" w:themeFillShade="80"/>
            <w:vAlign w:val="center"/>
          </w:tcPr>
          <w:p w14:paraId="312C38E7" w14:textId="77777777" w:rsidR="00352725" w:rsidRPr="00F91D0B" w:rsidRDefault="00352725" w:rsidP="00F91D0B">
            <w:pPr>
              <w:spacing w:after="0" w:line="240" w:lineRule="auto"/>
              <w:ind w:left="66"/>
              <w:jc w:val="right"/>
              <w:rPr>
                <w:rFonts w:ascii="Century Gothic" w:hAnsi="Century Gothic"/>
                <w:color w:val="FFFFFF" w:themeColor="background1"/>
                <w:sz w:val="17"/>
                <w:szCs w:val="17"/>
              </w:rPr>
            </w:pPr>
            <w:r w:rsidRPr="00F91D0B">
              <w:rPr>
                <w:rFonts w:ascii="Century Gothic" w:hAnsi="Century Gothic"/>
                <w:b/>
                <w:color w:val="FFFFFF" w:themeColor="background1"/>
                <w:sz w:val="17"/>
                <w:szCs w:val="17"/>
              </w:rPr>
              <w:t>Porcentaje de entrega</w:t>
            </w:r>
          </w:p>
        </w:tc>
        <w:tc>
          <w:tcPr>
            <w:tcW w:w="1535" w:type="dxa"/>
            <w:shd w:val="clear" w:color="auto" w:fill="1F3864" w:themeFill="accent5" w:themeFillShade="80"/>
            <w:vAlign w:val="center"/>
          </w:tcPr>
          <w:p w14:paraId="088FC9B1" w14:textId="77777777" w:rsidR="00352725" w:rsidRPr="00F91D0B" w:rsidRDefault="00352725" w:rsidP="00F91D0B">
            <w:pPr>
              <w:spacing w:after="0" w:line="240" w:lineRule="auto"/>
              <w:ind w:left="66"/>
              <w:jc w:val="center"/>
              <w:rPr>
                <w:rFonts w:ascii="Century Gothic" w:hAnsi="Century Gothic"/>
                <w:color w:val="FFFFFF" w:themeColor="background1"/>
                <w:sz w:val="17"/>
                <w:szCs w:val="17"/>
              </w:rPr>
            </w:pPr>
            <w:r w:rsidRPr="00F91D0B">
              <w:rPr>
                <w:rFonts w:ascii="Century Gothic" w:hAnsi="Century Gothic"/>
                <w:b/>
                <w:color w:val="FFFFFF" w:themeColor="background1"/>
                <w:sz w:val="17"/>
                <w:szCs w:val="17"/>
              </w:rPr>
              <w:t>90%</w:t>
            </w:r>
          </w:p>
        </w:tc>
        <w:tc>
          <w:tcPr>
            <w:tcW w:w="1673" w:type="dxa"/>
            <w:shd w:val="clear" w:color="auto" w:fill="1F3864" w:themeFill="accent5" w:themeFillShade="80"/>
            <w:vAlign w:val="center"/>
          </w:tcPr>
          <w:p w14:paraId="0F3941A1" w14:textId="77777777" w:rsidR="00352725" w:rsidRPr="00F91D0B" w:rsidRDefault="00352725" w:rsidP="00F91D0B">
            <w:pPr>
              <w:spacing w:after="0" w:line="240" w:lineRule="auto"/>
              <w:ind w:left="66"/>
              <w:jc w:val="center"/>
              <w:rPr>
                <w:rFonts w:ascii="Century Gothic" w:hAnsi="Century Gothic"/>
                <w:color w:val="FFFFFF" w:themeColor="background1"/>
                <w:sz w:val="17"/>
                <w:szCs w:val="17"/>
              </w:rPr>
            </w:pPr>
            <w:r w:rsidRPr="00F91D0B">
              <w:rPr>
                <w:rFonts w:ascii="Century Gothic" w:hAnsi="Century Gothic"/>
                <w:b/>
                <w:color w:val="FFFFFF" w:themeColor="background1"/>
                <w:sz w:val="17"/>
                <w:szCs w:val="17"/>
              </w:rPr>
              <w:t>73%</w:t>
            </w:r>
          </w:p>
        </w:tc>
      </w:tr>
    </w:tbl>
    <w:p w14:paraId="250C79F8" w14:textId="77777777" w:rsidR="00365D05" w:rsidRDefault="00365D05" w:rsidP="00365D05">
      <w:pPr>
        <w:spacing w:after="100"/>
        <w:jc w:val="both"/>
        <w:rPr>
          <w:rFonts w:ascii="Century Gothic" w:hAnsi="Century Gothic"/>
          <w:sz w:val="19"/>
          <w:szCs w:val="19"/>
        </w:rPr>
      </w:pPr>
    </w:p>
    <w:p w14:paraId="6AAFD531" w14:textId="77777777" w:rsidR="004A058F" w:rsidRPr="00A7080E" w:rsidRDefault="004A058F" w:rsidP="004A058F">
      <w:pPr>
        <w:spacing w:after="100"/>
        <w:jc w:val="both"/>
        <w:rPr>
          <w:rFonts w:ascii="Century Gothic" w:hAnsi="Century Gothic"/>
          <w:sz w:val="19"/>
          <w:szCs w:val="19"/>
        </w:rPr>
      </w:pPr>
      <w:r w:rsidRPr="00A7080E">
        <w:rPr>
          <w:rFonts w:ascii="Century Gothic" w:hAnsi="Century Gothic"/>
          <w:sz w:val="19"/>
          <w:szCs w:val="19"/>
        </w:rPr>
        <w:t>Con el fin de dar un panorama general de los resultados de los indicadores</w:t>
      </w:r>
      <w:r>
        <w:rPr>
          <w:rFonts w:ascii="Century Gothic" w:hAnsi="Century Gothic"/>
          <w:sz w:val="19"/>
          <w:szCs w:val="19"/>
        </w:rPr>
        <w:t xml:space="preserve"> reportados en 2020</w:t>
      </w:r>
      <w:r w:rsidRPr="00A7080E">
        <w:rPr>
          <w:rFonts w:ascii="Century Gothic" w:hAnsi="Century Gothic"/>
          <w:sz w:val="19"/>
          <w:szCs w:val="19"/>
        </w:rPr>
        <w:t xml:space="preserve">, </w:t>
      </w:r>
      <w:r>
        <w:rPr>
          <w:rFonts w:ascii="Century Gothic" w:hAnsi="Century Gothic"/>
          <w:sz w:val="19"/>
          <w:szCs w:val="19"/>
        </w:rPr>
        <w:t xml:space="preserve">se presentan </w:t>
      </w:r>
      <w:r w:rsidR="00241C14">
        <w:rPr>
          <w:rFonts w:ascii="Century Gothic" w:hAnsi="Century Gothic"/>
          <w:sz w:val="19"/>
          <w:szCs w:val="19"/>
        </w:rPr>
        <w:t>en el cuadro A.5.7.</w:t>
      </w:r>
      <w:r w:rsidRPr="00A7080E">
        <w:rPr>
          <w:rFonts w:ascii="Century Gothic" w:hAnsi="Century Gothic"/>
          <w:sz w:val="19"/>
          <w:szCs w:val="19"/>
        </w:rPr>
        <w:t xml:space="preserve"> </w:t>
      </w:r>
      <w:r>
        <w:rPr>
          <w:rFonts w:ascii="Century Gothic" w:hAnsi="Century Gothic"/>
          <w:sz w:val="19"/>
          <w:szCs w:val="19"/>
        </w:rPr>
        <w:t xml:space="preserve">con los </w:t>
      </w:r>
      <w:r w:rsidRPr="00A7080E">
        <w:rPr>
          <w:rFonts w:ascii="Century Gothic" w:hAnsi="Century Gothic"/>
          <w:sz w:val="19"/>
          <w:szCs w:val="19"/>
        </w:rPr>
        <w:t>resultados de los promedios de las tasas aprobadas en el Comité.</w:t>
      </w:r>
      <w:r w:rsidR="00600416">
        <w:rPr>
          <w:rFonts w:ascii="Century Gothic" w:hAnsi="Century Gothic"/>
          <w:sz w:val="19"/>
          <w:szCs w:val="19"/>
        </w:rPr>
        <w:t xml:space="preserve">  Como puede observarse, la tasa de no respuesta por unidad creció significativamente en la mayoría de </w:t>
      </w:r>
      <w:proofErr w:type="gramStart"/>
      <w:r w:rsidR="00600416">
        <w:rPr>
          <w:rFonts w:ascii="Century Gothic" w:hAnsi="Century Gothic"/>
          <w:sz w:val="19"/>
          <w:szCs w:val="19"/>
        </w:rPr>
        <w:t>programas</w:t>
      </w:r>
      <w:proofErr w:type="gramEnd"/>
      <w:r w:rsidR="00600416">
        <w:rPr>
          <w:rFonts w:ascii="Century Gothic" w:hAnsi="Century Gothic"/>
          <w:sz w:val="19"/>
          <w:szCs w:val="19"/>
        </w:rPr>
        <w:t xml:space="preserve"> de información</w:t>
      </w:r>
      <w:r w:rsidR="00241C14">
        <w:rPr>
          <w:rFonts w:ascii="Century Gothic" w:hAnsi="Century Gothic"/>
          <w:sz w:val="19"/>
          <w:szCs w:val="19"/>
        </w:rPr>
        <w:t>, lo cual puede ser atribuido a</w:t>
      </w:r>
      <w:r w:rsidR="00AF2E4A">
        <w:rPr>
          <w:rFonts w:ascii="Century Gothic" w:hAnsi="Century Gothic"/>
          <w:sz w:val="19"/>
          <w:szCs w:val="19"/>
        </w:rPr>
        <w:t xml:space="preserve">l cierre de actividades de los proveedores de información por la crisis sanitaria.  </w:t>
      </w:r>
      <w:r w:rsidR="00AF16CE">
        <w:rPr>
          <w:rFonts w:ascii="Century Gothic" w:hAnsi="Century Gothic"/>
          <w:sz w:val="19"/>
          <w:szCs w:val="19"/>
        </w:rPr>
        <w:t>Sin embargo, destacan los casos de la</w:t>
      </w:r>
      <w:r w:rsidR="004A69D7">
        <w:rPr>
          <w:rFonts w:ascii="Century Gothic" w:hAnsi="Century Gothic"/>
          <w:sz w:val="19"/>
          <w:szCs w:val="19"/>
        </w:rPr>
        <w:t>s</w:t>
      </w:r>
      <w:r w:rsidR="00AF16CE">
        <w:rPr>
          <w:rFonts w:ascii="Century Gothic" w:hAnsi="Century Gothic"/>
          <w:sz w:val="19"/>
          <w:szCs w:val="19"/>
        </w:rPr>
        <w:t xml:space="preserve"> </w:t>
      </w:r>
      <w:r w:rsidR="004A69D7">
        <w:rPr>
          <w:rFonts w:ascii="Century Gothic" w:hAnsi="Century Gothic"/>
          <w:sz w:val="19"/>
          <w:szCs w:val="19"/>
        </w:rPr>
        <w:t>e</w:t>
      </w:r>
      <w:r w:rsidR="00AF16CE">
        <w:rPr>
          <w:rFonts w:ascii="Century Gothic" w:hAnsi="Century Gothic"/>
          <w:sz w:val="19"/>
          <w:szCs w:val="19"/>
        </w:rPr>
        <w:t>stadística</w:t>
      </w:r>
      <w:r w:rsidR="004A69D7">
        <w:rPr>
          <w:rFonts w:ascii="Century Gothic" w:hAnsi="Century Gothic"/>
          <w:sz w:val="19"/>
          <w:szCs w:val="19"/>
        </w:rPr>
        <w:t>s</w:t>
      </w:r>
      <w:r w:rsidR="00AF16CE">
        <w:rPr>
          <w:rFonts w:ascii="Century Gothic" w:hAnsi="Century Gothic"/>
          <w:sz w:val="19"/>
          <w:szCs w:val="19"/>
        </w:rPr>
        <w:t xml:space="preserve"> de Finanzas Públicas Estatales y Municipales,</w:t>
      </w:r>
      <w:r w:rsidR="004A69D7">
        <w:rPr>
          <w:rFonts w:ascii="Century Gothic" w:hAnsi="Century Gothic"/>
          <w:sz w:val="19"/>
          <w:szCs w:val="19"/>
        </w:rPr>
        <w:t xml:space="preserve"> de</w:t>
      </w:r>
      <w:r w:rsidR="00AF16CE">
        <w:rPr>
          <w:rFonts w:ascii="Century Gothic" w:hAnsi="Century Gothic"/>
          <w:sz w:val="19"/>
          <w:szCs w:val="19"/>
        </w:rPr>
        <w:t xml:space="preserve"> Defunciones Registradas, </w:t>
      </w:r>
      <w:r w:rsidR="004A69D7">
        <w:rPr>
          <w:rFonts w:ascii="Century Gothic" w:hAnsi="Century Gothic"/>
          <w:sz w:val="19"/>
          <w:szCs w:val="19"/>
        </w:rPr>
        <w:t xml:space="preserve">de Matrimonio y de Salud en Establecimientos Particulares que disminuyeron sus tasas de no respuesta.  </w:t>
      </w:r>
    </w:p>
    <w:p w14:paraId="7692982E" w14:textId="77777777" w:rsidR="000C1ADA" w:rsidRPr="000C1ADA" w:rsidRDefault="000C1ADA" w:rsidP="000C1ADA">
      <w:pPr>
        <w:jc w:val="center"/>
        <w:rPr>
          <w:rFonts w:ascii="Century Gothic" w:hAnsi="Century Gothic"/>
          <w:b/>
          <w:sz w:val="19"/>
          <w:szCs w:val="19"/>
        </w:rPr>
      </w:pPr>
      <w:r w:rsidRPr="000C1ADA">
        <w:rPr>
          <w:rFonts w:ascii="Century Gothic" w:hAnsi="Century Gothic"/>
          <w:b/>
          <w:sz w:val="19"/>
          <w:szCs w:val="19"/>
        </w:rPr>
        <w:t>A.5.</w:t>
      </w:r>
      <w:r w:rsidR="00925879">
        <w:rPr>
          <w:rFonts w:ascii="Century Gothic" w:hAnsi="Century Gothic"/>
          <w:b/>
          <w:sz w:val="19"/>
          <w:szCs w:val="19"/>
        </w:rPr>
        <w:t>5</w:t>
      </w:r>
      <w:r w:rsidRPr="000C1ADA">
        <w:rPr>
          <w:rFonts w:ascii="Century Gothic" w:hAnsi="Century Gothic"/>
          <w:b/>
          <w:sz w:val="19"/>
          <w:szCs w:val="19"/>
        </w:rPr>
        <w:t xml:space="preserve"> Comparativo 2019-2020 del Promedio de las tasas de </w:t>
      </w:r>
      <w:proofErr w:type="spellStart"/>
      <w:r w:rsidRPr="000C1ADA">
        <w:rPr>
          <w:rFonts w:ascii="Century Gothic" w:hAnsi="Century Gothic"/>
          <w:b/>
          <w:sz w:val="19"/>
          <w:szCs w:val="19"/>
        </w:rPr>
        <w:t>sobrecobertura</w:t>
      </w:r>
      <w:proofErr w:type="spellEnd"/>
      <w:r w:rsidRPr="000C1ADA">
        <w:rPr>
          <w:rFonts w:ascii="Century Gothic" w:hAnsi="Century Gothic"/>
          <w:b/>
          <w:sz w:val="19"/>
          <w:szCs w:val="19"/>
        </w:rPr>
        <w:t xml:space="preserve"> y de no respuesta por unidad reportadas</w:t>
      </w:r>
    </w:p>
    <w:tbl>
      <w:tblPr>
        <w:tblW w:w="13619"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841"/>
        <w:gridCol w:w="6389"/>
        <w:gridCol w:w="851"/>
        <w:gridCol w:w="941"/>
        <w:gridCol w:w="940"/>
        <w:gridCol w:w="10"/>
        <w:gridCol w:w="931"/>
        <w:gridCol w:w="1358"/>
        <w:gridCol w:w="1358"/>
      </w:tblGrid>
      <w:tr w:rsidR="000C1ADA" w:rsidRPr="006245C5" w14:paraId="4DC875E5" w14:textId="77777777" w:rsidTr="00DA3C32">
        <w:trPr>
          <w:trHeight w:val="20"/>
          <w:tblHeader/>
          <w:jc w:val="center"/>
        </w:trPr>
        <w:tc>
          <w:tcPr>
            <w:tcW w:w="841" w:type="dxa"/>
            <w:vMerge w:val="restart"/>
            <w:shd w:val="clear" w:color="auto" w:fill="D9D9D9" w:themeFill="background1" w:themeFillShade="D9"/>
            <w:noWrap/>
            <w:vAlign w:val="center"/>
            <w:hideMark/>
          </w:tcPr>
          <w:p w14:paraId="70E525AD" w14:textId="77777777" w:rsidR="000C1ADA" w:rsidRPr="00DA3C32" w:rsidRDefault="000C1ADA" w:rsidP="00A5265F">
            <w:pPr>
              <w:jc w:val="center"/>
              <w:rPr>
                <w:rFonts w:ascii="Century Gothic" w:hAnsi="Century Gothic"/>
                <w:b/>
                <w:sz w:val="16"/>
                <w:szCs w:val="16"/>
              </w:rPr>
            </w:pPr>
            <w:r w:rsidRPr="00DA3C32">
              <w:rPr>
                <w:rFonts w:ascii="Century Gothic" w:hAnsi="Century Gothic" w:cs="Calibri"/>
                <w:b/>
                <w:color w:val="000000"/>
                <w:sz w:val="16"/>
                <w:szCs w:val="16"/>
              </w:rPr>
              <w:t>UA</w:t>
            </w:r>
          </w:p>
        </w:tc>
        <w:tc>
          <w:tcPr>
            <w:tcW w:w="6389" w:type="dxa"/>
            <w:vMerge w:val="restart"/>
            <w:shd w:val="clear" w:color="auto" w:fill="D9D9D9" w:themeFill="background1" w:themeFillShade="D9"/>
            <w:vAlign w:val="center"/>
            <w:hideMark/>
          </w:tcPr>
          <w:p w14:paraId="21E35F8D" w14:textId="77777777" w:rsidR="000C1ADA" w:rsidRPr="00DA3C32" w:rsidRDefault="000C1ADA" w:rsidP="00A5265F">
            <w:pPr>
              <w:jc w:val="center"/>
              <w:rPr>
                <w:rFonts w:ascii="Century Gothic" w:hAnsi="Century Gothic"/>
                <w:b/>
                <w:sz w:val="16"/>
                <w:szCs w:val="16"/>
              </w:rPr>
            </w:pPr>
            <w:r w:rsidRPr="00DA3C32">
              <w:rPr>
                <w:rFonts w:ascii="Century Gothic" w:hAnsi="Century Gothic" w:cs="Calibri"/>
                <w:b/>
                <w:bCs/>
                <w:sz w:val="16"/>
                <w:szCs w:val="16"/>
              </w:rPr>
              <w:t>Programa</w:t>
            </w:r>
          </w:p>
        </w:tc>
        <w:tc>
          <w:tcPr>
            <w:tcW w:w="1792" w:type="dxa"/>
            <w:gridSpan w:val="2"/>
            <w:shd w:val="clear" w:color="auto" w:fill="D9D9D9" w:themeFill="background1" w:themeFillShade="D9"/>
            <w:vAlign w:val="center"/>
            <w:hideMark/>
          </w:tcPr>
          <w:p w14:paraId="2AD567E2" w14:textId="77777777" w:rsidR="000C1ADA" w:rsidRPr="00DA3C32" w:rsidRDefault="000C1ADA" w:rsidP="00A5265F">
            <w:pPr>
              <w:spacing w:before="60" w:after="60"/>
              <w:jc w:val="center"/>
              <w:rPr>
                <w:rFonts w:ascii="Century Gothic" w:hAnsi="Century Gothic"/>
                <w:b/>
                <w:sz w:val="16"/>
                <w:szCs w:val="16"/>
              </w:rPr>
            </w:pPr>
            <w:r w:rsidRPr="00DA3C32">
              <w:rPr>
                <w:rFonts w:ascii="Century Gothic" w:hAnsi="Century Gothic" w:cs="Calibri"/>
                <w:b/>
                <w:bCs/>
                <w:sz w:val="16"/>
                <w:szCs w:val="16"/>
              </w:rPr>
              <w:t>Número de casos totales</w:t>
            </w:r>
          </w:p>
        </w:tc>
        <w:tc>
          <w:tcPr>
            <w:tcW w:w="1881" w:type="dxa"/>
            <w:gridSpan w:val="3"/>
            <w:shd w:val="clear" w:color="auto" w:fill="C5EAFF"/>
            <w:vAlign w:val="center"/>
            <w:hideMark/>
          </w:tcPr>
          <w:p w14:paraId="57FF23C3" w14:textId="77777777" w:rsidR="000C1ADA" w:rsidRPr="00DA3C32" w:rsidRDefault="000C1ADA" w:rsidP="00A5265F">
            <w:pPr>
              <w:spacing w:before="60" w:after="60"/>
              <w:jc w:val="center"/>
              <w:rPr>
                <w:rFonts w:ascii="Century Gothic" w:hAnsi="Century Gothic" w:cs="Calibri"/>
                <w:b/>
                <w:color w:val="000000"/>
                <w:sz w:val="16"/>
                <w:szCs w:val="16"/>
              </w:rPr>
            </w:pPr>
            <w:r w:rsidRPr="00DA3C32">
              <w:rPr>
                <w:rFonts w:ascii="Century Gothic" w:hAnsi="Century Gothic" w:cs="Calibri"/>
                <w:b/>
                <w:color w:val="000000"/>
                <w:sz w:val="16"/>
                <w:szCs w:val="16"/>
              </w:rPr>
              <w:t xml:space="preserve">Promedio de la tasa de </w:t>
            </w:r>
            <w:proofErr w:type="spellStart"/>
            <w:r w:rsidRPr="00DA3C32">
              <w:rPr>
                <w:rFonts w:ascii="Century Gothic" w:hAnsi="Century Gothic" w:cs="Calibri"/>
                <w:b/>
                <w:color w:val="000000"/>
                <w:sz w:val="16"/>
                <w:szCs w:val="16"/>
              </w:rPr>
              <w:t>sobrecobertura</w:t>
            </w:r>
            <w:proofErr w:type="spellEnd"/>
            <w:r w:rsidRPr="00DA3C32">
              <w:rPr>
                <w:rFonts w:ascii="Century Gothic" w:hAnsi="Century Gothic" w:cs="Calibri"/>
                <w:b/>
                <w:color w:val="000000"/>
                <w:sz w:val="16"/>
                <w:szCs w:val="16"/>
              </w:rPr>
              <w:t xml:space="preserve"> (%)</w:t>
            </w:r>
          </w:p>
        </w:tc>
        <w:tc>
          <w:tcPr>
            <w:tcW w:w="2716" w:type="dxa"/>
            <w:gridSpan w:val="2"/>
            <w:shd w:val="clear" w:color="auto" w:fill="F7CAAC" w:themeFill="accent2" w:themeFillTint="66"/>
            <w:vAlign w:val="center"/>
            <w:hideMark/>
          </w:tcPr>
          <w:p w14:paraId="720BE7CC" w14:textId="6948F09F" w:rsidR="000C1ADA" w:rsidRPr="00DA3C32" w:rsidRDefault="000C1ADA" w:rsidP="00915E45">
            <w:pPr>
              <w:spacing w:before="60" w:after="60"/>
              <w:jc w:val="center"/>
              <w:rPr>
                <w:rFonts w:ascii="Century Gothic" w:hAnsi="Century Gothic" w:cs="Calibri"/>
                <w:b/>
                <w:color w:val="000000"/>
                <w:sz w:val="16"/>
                <w:szCs w:val="16"/>
              </w:rPr>
            </w:pPr>
            <w:r w:rsidRPr="00DA3C32">
              <w:rPr>
                <w:rFonts w:ascii="Century Gothic" w:hAnsi="Century Gothic" w:cs="Calibri"/>
                <w:b/>
                <w:color w:val="000000"/>
                <w:sz w:val="16"/>
                <w:szCs w:val="16"/>
              </w:rPr>
              <w:t>Promedio de la tasa de no respuesta por unidad (%)</w:t>
            </w:r>
          </w:p>
        </w:tc>
      </w:tr>
      <w:tr w:rsidR="000C1ADA" w:rsidRPr="00117E4B" w14:paraId="03DDD18C" w14:textId="77777777" w:rsidTr="00DA3C32">
        <w:trPr>
          <w:trHeight w:val="20"/>
          <w:jc w:val="center"/>
        </w:trPr>
        <w:tc>
          <w:tcPr>
            <w:tcW w:w="841" w:type="dxa"/>
            <w:vMerge/>
            <w:shd w:val="clear" w:color="auto" w:fill="F2F2F2" w:themeFill="background1" w:themeFillShade="F2"/>
            <w:noWrap/>
            <w:vAlign w:val="center"/>
          </w:tcPr>
          <w:p w14:paraId="1E5FA48A" w14:textId="77777777" w:rsidR="000C1ADA" w:rsidRPr="00701B89" w:rsidRDefault="000C1ADA" w:rsidP="00A5265F">
            <w:pPr>
              <w:jc w:val="center"/>
              <w:rPr>
                <w:rFonts w:ascii="Century Gothic" w:hAnsi="Century Gothic"/>
                <w:color w:val="000000"/>
                <w:sz w:val="16"/>
                <w:szCs w:val="16"/>
              </w:rPr>
            </w:pPr>
          </w:p>
        </w:tc>
        <w:tc>
          <w:tcPr>
            <w:tcW w:w="6389" w:type="dxa"/>
            <w:vMerge/>
            <w:shd w:val="clear" w:color="auto" w:fill="F2F2F2" w:themeFill="background1" w:themeFillShade="F2"/>
            <w:vAlign w:val="center"/>
          </w:tcPr>
          <w:p w14:paraId="56380D82" w14:textId="77777777" w:rsidR="000C1ADA" w:rsidRPr="00701B89" w:rsidRDefault="000C1ADA" w:rsidP="00A5265F">
            <w:pPr>
              <w:rPr>
                <w:rFonts w:ascii="Century Gothic" w:hAnsi="Century Gothic"/>
                <w:color w:val="000000"/>
                <w:sz w:val="16"/>
                <w:szCs w:val="16"/>
              </w:rPr>
            </w:pPr>
          </w:p>
        </w:tc>
        <w:tc>
          <w:tcPr>
            <w:tcW w:w="851" w:type="dxa"/>
            <w:shd w:val="clear" w:color="auto" w:fill="D9D9D9" w:themeFill="background1" w:themeFillShade="D9"/>
            <w:vAlign w:val="center"/>
          </w:tcPr>
          <w:p w14:paraId="3F6B2A17" w14:textId="77777777" w:rsidR="000C1ADA" w:rsidRPr="00DA3C32" w:rsidRDefault="000C1ADA" w:rsidP="00A5265F">
            <w:pPr>
              <w:jc w:val="center"/>
              <w:rPr>
                <w:rFonts w:ascii="Century Gothic" w:hAnsi="Century Gothic" w:cs="Calibri"/>
                <w:b/>
                <w:bCs/>
                <w:color w:val="000000"/>
                <w:sz w:val="16"/>
                <w:szCs w:val="16"/>
              </w:rPr>
            </w:pPr>
            <w:r w:rsidRPr="00DA3C32">
              <w:rPr>
                <w:rFonts w:ascii="Century Gothic" w:hAnsi="Century Gothic" w:cs="Calibri"/>
                <w:b/>
                <w:bCs/>
                <w:color w:val="000000"/>
                <w:sz w:val="16"/>
                <w:szCs w:val="16"/>
              </w:rPr>
              <w:t>2019</w:t>
            </w:r>
          </w:p>
        </w:tc>
        <w:tc>
          <w:tcPr>
            <w:tcW w:w="941" w:type="dxa"/>
            <w:shd w:val="clear" w:color="auto" w:fill="D9D9D9" w:themeFill="background1" w:themeFillShade="D9"/>
            <w:vAlign w:val="center"/>
          </w:tcPr>
          <w:p w14:paraId="0D3A837C" w14:textId="77777777" w:rsidR="000C1ADA" w:rsidRPr="00DA3C32" w:rsidRDefault="000C1ADA" w:rsidP="00A5265F">
            <w:pPr>
              <w:jc w:val="center"/>
              <w:rPr>
                <w:rFonts w:ascii="Century Gothic" w:hAnsi="Century Gothic" w:cs="Calibri"/>
                <w:b/>
                <w:bCs/>
                <w:color w:val="000000"/>
                <w:sz w:val="16"/>
                <w:szCs w:val="16"/>
              </w:rPr>
            </w:pPr>
            <w:r w:rsidRPr="00DA3C32">
              <w:rPr>
                <w:rFonts w:ascii="Century Gothic" w:hAnsi="Century Gothic" w:cs="Calibri"/>
                <w:b/>
                <w:bCs/>
                <w:color w:val="000000"/>
                <w:sz w:val="16"/>
                <w:szCs w:val="16"/>
              </w:rPr>
              <w:t>2020</w:t>
            </w:r>
          </w:p>
        </w:tc>
        <w:tc>
          <w:tcPr>
            <w:tcW w:w="950" w:type="dxa"/>
            <w:gridSpan w:val="2"/>
            <w:shd w:val="clear" w:color="auto" w:fill="C5EAFF"/>
            <w:vAlign w:val="center"/>
          </w:tcPr>
          <w:p w14:paraId="18D2D855" w14:textId="77777777" w:rsidR="000C1ADA" w:rsidRPr="00DA3C32" w:rsidRDefault="000C1ADA" w:rsidP="00A5265F">
            <w:pPr>
              <w:jc w:val="center"/>
              <w:rPr>
                <w:rFonts w:ascii="Century Gothic" w:hAnsi="Century Gothic" w:cs="Calibri"/>
                <w:b/>
                <w:bCs/>
                <w:color w:val="000000"/>
                <w:sz w:val="16"/>
                <w:szCs w:val="16"/>
              </w:rPr>
            </w:pPr>
            <w:r w:rsidRPr="00DA3C32">
              <w:rPr>
                <w:rFonts w:ascii="Century Gothic" w:hAnsi="Century Gothic" w:cs="Calibri"/>
                <w:b/>
                <w:bCs/>
                <w:color w:val="000000"/>
                <w:sz w:val="16"/>
                <w:szCs w:val="16"/>
              </w:rPr>
              <w:t>2019</w:t>
            </w:r>
          </w:p>
        </w:tc>
        <w:tc>
          <w:tcPr>
            <w:tcW w:w="931" w:type="dxa"/>
            <w:shd w:val="clear" w:color="auto" w:fill="C5EAFF"/>
            <w:vAlign w:val="center"/>
          </w:tcPr>
          <w:p w14:paraId="6BC1F5C4" w14:textId="77777777" w:rsidR="000C1ADA" w:rsidRPr="00DA3C32" w:rsidRDefault="000C1ADA" w:rsidP="00A5265F">
            <w:pPr>
              <w:jc w:val="center"/>
              <w:rPr>
                <w:rFonts w:ascii="Century Gothic" w:hAnsi="Century Gothic" w:cs="Calibri"/>
                <w:b/>
                <w:bCs/>
                <w:color w:val="000000"/>
                <w:sz w:val="16"/>
                <w:szCs w:val="16"/>
              </w:rPr>
            </w:pPr>
            <w:r w:rsidRPr="00DA3C32">
              <w:rPr>
                <w:rFonts w:ascii="Century Gothic" w:hAnsi="Century Gothic" w:cs="Calibri"/>
                <w:b/>
                <w:bCs/>
                <w:color w:val="000000"/>
                <w:sz w:val="16"/>
                <w:szCs w:val="16"/>
              </w:rPr>
              <w:t>2020</w:t>
            </w:r>
          </w:p>
        </w:tc>
        <w:tc>
          <w:tcPr>
            <w:tcW w:w="1358" w:type="dxa"/>
            <w:shd w:val="clear" w:color="auto" w:fill="F7CAAC" w:themeFill="accent2" w:themeFillTint="66"/>
            <w:vAlign w:val="center"/>
          </w:tcPr>
          <w:p w14:paraId="0AFE4596" w14:textId="77777777" w:rsidR="000C1ADA" w:rsidRPr="00DA3C32" w:rsidRDefault="000C1ADA" w:rsidP="00A5265F">
            <w:pPr>
              <w:jc w:val="center"/>
              <w:rPr>
                <w:rFonts w:ascii="Century Gothic" w:hAnsi="Century Gothic" w:cs="Calibri"/>
                <w:b/>
                <w:bCs/>
                <w:color w:val="000000"/>
                <w:sz w:val="16"/>
                <w:szCs w:val="16"/>
              </w:rPr>
            </w:pPr>
            <w:r w:rsidRPr="00DA3C32">
              <w:rPr>
                <w:rFonts w:ascii="Century Gothic" w:hAnsi="Century Gothic" w:cs="Calibri"/>
                <w:b/>
                <w:bCs/>
                <w:color w:val="000000"/>
                <w:sz w:val="16"/>
                <w:szCs w:val="16"/>
              </w:rPr>
              <w:t>2019</w:t>
            </w:r>
          </w:p>
        </w:tc>
        <w:tc>
          <w:tcPr>
            <w:tcW w:w="1358" w:type="dxa"/>
            <w:shd w:val="clear" w:color="auto" w:fill="F7CAAC" w:themeFill="accent2" w:themeFillTint="66"/>
            <w:vAlign w:val="center"/>
          </w:tcPr>
          <w:p w14:paraId="57C035D3" w14:textId="77777777" w:rsidR="000C1ADA" w:rsidRPr="00DA3C32" w:rsidRDefault="000C1ADA" w:rsidP="00A5265F">
            <w:pPr>
              <w:jc w:val="center"/>
              <w:rPr>
                <w:rFonts w:ascii="Century Gothic" w:hAnsi="Century Gothic" w:cs="Calibri"/>
                <w:b/>
                <w:bCs/>
                <w:color w:val="000000"/>
                <w:sz w:val="16"/>
                <w:szCs w:val="16"/>
              </w:rPr>
            </w:pPr>
            <w:r w:rsidRPr="00DA3C32">
              <w:rPr>
                <w:rFonts w:ascii="Century Gothic" w:hAnsi="Century Gothic" w:cs="Calibri"/>
                <w:b/>
                <w:bCs/>
                <w:color w:val="000000"/>
                <w:sz w:val="16"/>
                <w:szCs w:val="16"/>
              </w:rPr>
              <w:t>2020</w:t>
            </w:r>
          </w:p>
        </w:tc>
      </w:tr>
      <w:tr w:rsidR="000C1ADA" w:rsidRPr="00117E4B" w14:paraId="49339C1D" w14:textId="77777777" w:rsidTr="00DA3C32">
        <w:trPr>
          <w:trHeight w:val="20"/>
          <w:jc w:val="center"/>
        </w:trPr>
        <w:tc>
          <w:tcPr>
            <w:tcW w:w="841" w:type="dxa"/>
            <w:shd w:val="clear" w:color="auto" w:fill="F2F2F2" w:themeFill="background1" w:themeFillShade="F2"/>
            <w:noWrap/>
            <w:vAlign w:val="center"/>
            <w:hideMark/>
          </w:tcPr>
          <w:p w14:paraId="6FBC9EEE" w14:textId="77777777" w:rsidR="000C1ADA" w:rsidRPr="00243CA9" w:rsidRDefault="000C1ADA" w:rsidP="00A5265F">
            <w:pPr>
              <w:jc w:val="center"/>
              <w:rPr>
                <w:rFonts w:ascii="Century Gothic" w:hAnsi="Century Gothic"/>
                <w:color w:val="000000"/>
                <w:sz w:val="16"/>
                <w:szCs w:val="16"/>
              </w:rPr>
            </w:pPr>
            <w:r w:rsidRPr="00243CA9">
              <w:rPr>
                <w:rFonts w:ascii="Century Gothic" w:hAnsi="Century Gothic"/>
                <w:color w:val="000000"/>
                <w:sz w:val="16"/>
                <w:szCs w:val="16"/>
              </w:rPr>
              <w:t>DGEE</w:t>
            </w:r>
          </w:p>
        </w:tc>
        <w:tc>
          <w:tcPr>
            <w:tcW w:w="6389" w:type="dxa"/>
            <w:shd w:val="clear" w:color="auto" w:fill="F2F2F2" w:themeFill="background1" w:themeFillShade="F2"/>
            <w:vAlign w:val="center"/>
            <w:hideMark/>
          </w:tcPr>
          <w:p w14:paraId="3229FDB5" w14:textId="77777777" w:rsidR="000C1ADA" w:rsidRPr="00701B89" w:rsidRDefault="000C1ADA" w:rsidP="00A5265F">
            <w:pPr>
              <w:rPr>
                <w:rFonts w:ascii="Century Gothic" w:hAnsi="Century Gothic"/>
                <w:color w:val="000000"/>
                <w:sz w:val="16"/>
                <w:szCs w:val="16"/>
              </w:rPr>
            </w:pPr>
            <w:r w:rsidRPr="00701B89">
              <w:rPr>
                <w:rFonts w:ascii="Century Gothic" w:hAnsi="Century Gothic"/>
                <w:color w:val="000000"/>
                <w:sz w:val="16"/>
                <w:szCs w:val="16"/>
              </w:rPr>
              <w:t xml:space="preserve">Estadística de Finanzas Públicas Estatales y Municipales </w:t>
            </w:r>
          </w:p>
        </w:tc>
        <w:tc>
          <w:tcPr>
            <w:tcW w:w="851" w:type="dxa"/>
            <w:shd w:val="clear" w:color="auto" w:fill="F2F2F2" w:themeFill="background1" w:themeFillShade="F2"/>
            <w:vAlign w:val="center"/>
            <w:hideMark/>
          </w:tcPr>
          <w:p w14:paraId="0FF6DC4D"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4</w:t>
            </w:r>
          </w:p>
        </w:tc>
        <w:tc>
          <w:tcPr>
            <w:tcW w:w="941" w:type="dxa"/>
            <w:shd w:val="clear" w:color="auto" w:fill="F2F2F2" w:themeFill="background1" w:themeFillShade="F2"/>
            <w:vAlign w:val="center"/>
          </w:tcPr>
          <w:p w14:paraId="0C6E3DC2"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2</w:t>
            </w:r>
          </w:p>
        </w:tc>
        <w:tc>
          <w:tcPr>
            <w:tcW w:w="950" w:type="dxa"/>
            <w:gridSpan w:val="2"/>
            <w:shd w:val="clear" w:color="auto" w:fill="E1F4FF"/>
            <w:vAlign w:val="center"/>
            <w:hideMark/>
          </w:tcPr>
          <w:p w14:paraId="7C43EF66"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w:t>
            </w:r>
          </w:p>
        </w:tc>
        <w:tc>
          <w:tcPr>
            <w:tcW w:w="931" w:type="dxa"/>
            <w:shd w:val="clear" w:color="auto" w:fill="E1F4FF"/>
            <w:vAlign w:val="center"/>
          </w:tcPr>
          <w:p w14:paraId="55441789"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w:t>
            </w:r>
          </w:p>
        </w:tc>
        <w:tc>
          <w:tcPr>
            <w:tcW w:w="1358" w:type="dxa"/>
            <w:shd w:val="clear" w:color="auto" w:fill="FBE4D5" w:themeFill="accent2" w:themeFillTint="33"/>
            <w:vAlign w:val="center"/>
            <w:hideMark/>
          </w:tcPr>
          <w:p w14:paraId="3047C9CC"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6.6 (ponderado)</w:t>
            </w:r>
          </w:p>
        </w:tc>
        <w:tc>
          <w:tcPr>
            <w:tcW w:w="1358" w:type="dxa"/>
            <w:shd w:val="clear" w:color="auto" w:fill="FBE4D5" w:themeFill="accent2" w:themeFillTint="33"/>
            <w:vAlign w:val="center"/>
          </w:tcPr>
          <w:p w14:paraId="4D156795"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3.46 (ponderado)</w:t>
            </w:r>
          </w:p>
        </w:tc>
      </w:tr>
      <w:tr w:rsidR="000C1ADA" w:rsidRPr="00117E4B" w14:paraId="06A7578E" w14:textId="77777777" w:rsidTr="00DA3C32">
        <w:trPr>
          <w:trHeight w:val="20"/>
          <w:jc w:val="center"/>
        </w:trPr>
        <w:tc>
          <w:tcPr>
            <w:tcW w:w="841" w:type="dxa"/>
            <w:shd w:val="clear" w:color="auto" w:fill="F2F2F2" w:themeFill="background1" w:themeFillShade="F2"/>
            <w:noWrap/>
            <w:vAlign w:val="center"/>
            <w:hideMark/>
          </w:tcPr>
          <w:p w14:paraId="5BF8EE55" w14:textId="77777777" w:rsidR="000C1ADA" w:rsidRPr="00B8465C" w:rsidRDefault="000C1ADA" w:rsidP="00A5265F">
            <w:pPr>
              <w:jc w:val="center"/>
              <w:rPr>
                <w:rFonts w:ascii="Century Gothic" w:hAnsi="Century Gothic"/>
                <w:sz w:val="16"/>
                <w:szCs w:val="16"/>
              </w:rPr>
            </w:pPr>
            <w:r>
              <w:rPr>
                <w:rFonts w:ascii="Century Gothic" w:hAnsi="Century Gothic"/>
                <w:color w:val="000000"/>
                <w:sz w:val="16"/>
                <w:szCs w:val="16"/>
              </w:rPr>
              <w:t>DGEE</w:t>
            </w:r>
          </w:p>
        </w:tc>
        <w:tc>
          <w:tcPr>
            <w:tcW w:w="6389" w:type="dxa"/>
            <w:shd w:val="clear" w:color="auto" w:fill="F2F2F2" w:themeFill="background1" w:themeFillShade="F2"/>
            <w:vAlign w:val="center"/>
            <w:hideMark/>
          </w:tcPr>
          <w:p w14:paraId="77DC1EFF" w14:textId="77777777" w:rsidR="000C1ADA" w:rsidRPr="00701B89" w:rsidRDefault="000C1ADA" w:rsidP="00A5265F">
            <w:pPr>
              <w:rPr>
                <w:rFonts w:ascii="Century Gothic" w:hAnsi="Century Gothic"/>
                <w:sz w:val="16"/>
                <w:szCs w:val="16"/>
              </w:rPr>
            </w:pPr>
            <w:r w:rsidRPr="00701B89">
              <w:rPr>
                <w:rFonts w:ascii="Century Gothic" w:hAnsi="Century Gothic"/>
                <w:color w:val="000000"/>
                <w:sz w:val="16"/>
                <w:szCs w:val="16"/>
              </w:rPr>
              <w:t>Estadística de Accidentes de Tránsito Terrestre en Z</w:t>
            </w:r>
            <w:r>
              <w:rPr>
                <w:rFonts w:ascii="Century Gothic" w:hAnsi="Century Gothic"/>
                <w:color w:val="000000"/>
                <w:sz w:val="16"/>
                <w:szCs w:val="16"/>
              </w:rPr>
              <w:t>onas Urbanas y Suburbanas</w:t>
            </w:r>
          </w:p>
        </w:tc>
        <w:tc>
          <w:tcPr>
            <w:tcW w:w="851" w:type="dxa"/>
            <w:shd w:val="clear" w:color="auto" w:fill="F2F2F2" w:themeFill="background1" w:themeFillShade="F2"/>
            <w:vAlign w:val="center"/>
          </w:tcPr>
          <w:p w14:paraId="529E20F6"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1</w:t>
            </w:r>
          </w:p>
        </w:tc>
        <w:tc>
          <w:tcPr>
            <w:tcW w:w="941" w:type="dxa"/>
            <w:shd w:val="clear" w:color="auto" w:fill="F2F2F2" w:themeFill="background1" w:themeFillShade="F2"/>
            <w:vAlign w:val="center"/>
          </w:tcPr>
          <w:p w14:paraId="17634ED1"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1</w:t>
            </w:r>
          </w:p>
        </w:tc>
        <w:tc>
          <w:tcPr>
            <w:tcW w:w="940" w:type="dxa"/>
            <w:shd w:val="clear" w:color="auto" w:fill="E1F4FF"/>
            <w:vAlign w:val="center"/>
          </w:tcPr>
          <w:p w14:paraId="57D36C69"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w:t>
            </w:r>
          </w:p>
        </w:tc>
        <w:tc>
          <w:tcPr>
            <w:tcW w:w="941" w:type="dxa"/>
            <w:gridSpan w:val="2"/>
            <w:shd w:val="clear" w:color="auto" w:fill="E1F4FF"/>
            <w:vAlign w:val="center"/>
          </w:tcPr>
          <w:p w14:paraId="64F2D2BB"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w:t>
            </w:r>
          </w:p>
        </w:tc>
        <w:tc>
          <w:tcPr>
            <w:tcW w:w="1358" w:type="dxa"/>
            <w:shd w:val="clear" w:color="auto" w:fill="FBE4D5" w:themeFill="accent2" w:themeFillTint="33"/>
            <w:vAlign w:val="center"/>
            <w:hideMark/>
          </w:tcPr>
          <w:p w14:paraId="528B40ED"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w:t>
            </w:r>
          </w:p>
        </w:tc>
        <w:tc>
          <w:tcPr>
            <w:tcW w:w="1358" w:type="dxa"/>
            <w:shd w:val="clear" w:color="auto" w:fill="FBE4D5" w:themeFill="accent2" w:themeFillTint="33"/>
            <w:vAlign w:val="center"/>
          </w:tcPr>
          <w:p w14:paraId="43469AA4"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4.3</w:t>
            </w:r>
          </w:p>
        </w:tc>
      </w:tr>
      <w:tr w:rsidR="000C1ADA" w:rsidRPr="00117E4B" w14:paraId="16319602" w14:textId="77777777" w:rsidTr="00DA3C32">
        <w:trPr>
          <w:trHeight w:val="20"/>
          <w:jc w:val="center"/>
        </w:trPr>
        <w:tc>
          <w:tcPr>
            <w:tcW w:w="841" w:type="dxa"/>
            <w:shd w:val="clear" w:color="auto" w:fill="D9D9D9" w:themeFill="background1" w:themeFillShade="D9"/>
            <w:noWrap/>
            <w:vAlign w:val="center"/>
            <w:hideMark/>
          </w:tcPr>
          <w:p w14:paraId="5CD68B1F" w14:textId="77777777" w:rsidR="000C1ADA" w:rsidRPr="00B8465C" w:rsidRDefault="000C1ADA" w:rsidP="00A5265F">
            <w:pPr>
              <w:jc w:val="center"/>
              <w:rPr>
                <w:rFonts w:ascii="Century Gothic" w:hAnsi="Century Gothic"/>
                <w:sz w:val="16"/>
                <w:szCs w:val="16"/>
              </w:rPr>
            </w:pPr>
            <w:r>
              <w:rPr>
                <w:rFonts w:ascii="Century Gothic" w:hAnsi="Century Gothic"/>
                <w:color w:val="000000"/>
                <w:sz w:val="16"/>
                <w:szCs w:val="16"/>
              </w:rPr>
              <w:t>DGEE</w:t>
            </w:r>
          </w:p>
        </w:tc>
        <w:tc>
          <w:tcPr>
            <w:tcW w:w="6389" w:type="dxa"/>
            <w:shd w:val="clear" w:color="auto" w:fill="D9D9D9" w:themeFill="background1" w:themeFillShade="D9"/>
            <w:vAlign w:val="center"/>
            <w:hideMark/>
          </w:tcPr>
          <w:p w14:paraId="2DA4085E" w14:textId="77777777" w:rsidR="000C1ADA" w:rsidRPr="00701B89" w:rsidRDefault="000C1ADA" w:rsidP="00A5265F">
            <w:pPr>
              <w:rPr>
                <w:rFonts w:ascii="Century Gothic" w:hAnsi="Century Gothic"/>
                <w:sz w:val="16"/>
                <w:szCs w:val="16"/>
              </w:rPr>
            </w:pPr>
            <w:r w:rsidRPr="00701B89">
              <w:rPr>
                <w:rFonts w:ascii="Century Gothic" w:hAnsi="Century Gothic"/>
                <w:color w:val="000000"/>
                <w:sz w:val="16"/>
                <w:szCs w:val="16"/>
              </w:rPr>
              <w:t>Estadística de Tra</w:t>
            </w:r>
            <w:r>
              <w:rPr>
                <w:rFonts w:ascii="Century Gothic" w:hAnsi="Century Gothic"/>
                <w:color w:val="000000"/>
                <w:sz w:val="16"/>
                <w:szCs w:val="16"/>
              </w:rPr>
              <w:t xml:space="preserve">nsporte Urbano de Pasajeros </w:t>
            </w:r>
          </w:p>
        </w:tc>
        <w:tc>
          <w:tcPr>
            <w:tcW w:w="851" w:type="dxa"/>
            <w:shd w:val="clear" w:color="auto" w:fill="D9D9D9" w:themeFill="background1" w:themeFillShade="D9"/>
            <w:vAlign w:val="center"/>
          </w:tcPr>
          <w:p w14:paraId="08E1CB67"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6</w:t>
            </w:r>
          </w:p>
        </w:tc>
        <w:tc>
          <w:tcPr>
            <w:tcW w:w="941" w:type="dxa"/>
            <w:shd w:val="clear" w:color="auto" w:fill="D9D9D9" w:themeFill="background1" w:themeFillShade="D9"/>
            <w:vAlign w:val="center"/>
          </w:tcPr>
          <w:p w14:paraId="5944EC4F"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10</w:t>
            </w:r>
          </w:p>
        </w:tc>
        <w:tc>
          <w:tcPr>
            <w:tcW w:w="940" w:type="dxa"/>
            <w:shd w:val="clear" w:color="auto" w:fill="C5EAFF"/>
            <w:vAlign w:val="center"/>
          </w:tcPr>
          <w:p w14:paraId="442A6DE3"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w:t>
            </w:r>
          </w:p>
        </w:tc>
        <w:tc>
          <w:tcPr>
            <w:tcW w:w="941" w:type="dxa"/>
            <w:gridSpan w:val="2"/>
            <w:shd w:val="clear" w:color="auto" w:fill="C5EAFF"/>
            <w:vAlign w:val="center"/>
          </w:tcPr>
          <w:p w14:paraId="2AC6797A"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w:t>
            </w:r>
          </w:p>
        </w:tc>
        <w:tc>
          <w:tcPr>
            <w:tcW w:w="1358" w:type="dxa"/>
            <w:shd w:val="clear" w:color="auto" w:fill="F7CAAC" w:themeFill="accent2" w:themeFillTint="66"/>
            <w:vAlign w:val="center"/>
            <w:hideMark/>
          </w:tcPr>
          <w:p w14:paraId="1B2F1943"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w:t>
            </w:r>
          </w:p>
        </w:tc>
        <w:tc>
          <w:tcPr>
            <w:tcW w:w="1358" w:type="dxa"/>
            <w:shd w:val="clear" w:color="auto" w:fill="F7CAAC" w:themeFill="accent2" w:themeFillTint="66"/>
            <w:vAlign w:val="center"/>
          </w:tcPr>
          <w:p w14:paraId="78E8CDF1"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1.54</w:t>
            </w:r>
          </w:p>
        </w:tc>
      </w:tr>
      <w:tr w:rsidR="000C1ADA" w:rsidRPr="00117E4B" w14:paraId="2BA971F6" w14:textId="77777777" w:rsidTr="00DA3C32">
        <w:trPr>
          <w:trHeight w:val="20"/>
          <w:jc w:val="center"/>
        </w:trPr>
        <w:tc>
          <w:tcPr>
            <w:tcW w:w="841" w:type="dxa"/>
            <w:shd w:val="clear" w:color="auto" w:fill="D9D9D9" w:themeFill="background1" w:themeFillShade="D9"/>
            <w:noWrap/>
            <w:vAlign w:val="center"/>
            <w:hideMark/>
          </w:tcPr>
          <w:p w14:paraId="07547D28" w14:textId="77777777" w:rsidR="000C1ADA" w:rsidRPr="00B8465C" w:rsidRDefault="000C1ADA" w:rsidP="00A5265F">
            <w:pPr>
              <w:jc w:val="center"/>
              <w:rPr>
                <w:rFonts w:ascii="Century Gothic" w:hAnsi="Century Gothic"/>
                <w:sz w:val="16"/>
                <w:szCs w:val="16"/>
              </w:rPr>
            </w:pPr>
            <w:r>
              <w:rPr>
                <w:rFonts w:ascii="Century Gothic" w:hAnsi="Century Gothic"/>
                <w:color w:val="000000"/>
                <w:sz w:val="16"/>
                <w:szCs w:val="16"/>
              </w:rPr>
              <w:t>DGEE</w:t>
            </w:r>
          </w:p>
        </w:tc>
        <w:tc>
          <w:tcPr>
            <w:tcW w:w="6389" w:type="dxa"/>
            <w:shd w:val="clear" w:color="auto" w:fill="D9D9D9" w:themeFill="background1" w:themeFillShade="D9"/>
            <w:vAlign w:val="center"/>
            <w:hideMark/>
          </w:tcPr>
          <w:p w14:paraId="4F52245F" w14:textId="77777777" w:rsidR="000C1ADA" w:rsidRPr="00701B89" w:rsidRDefault="000C1ADA" w:rsidP="00A5265F">
            <w:pPr>
              <w:rPr>
                <w:rFonts w:ascii="Century Gothic" w:hAnsi="Century Gothic"/>
                <w:sz w:val="16"/>
                <w:szCs w:val="16"/>
              </w:rPr>
            </w:pPr>
            <w:r w:rsidRPr="00701B89">
              <w:rPr>
                <w:rFonts w:ascii="Century Gothic" w:hAnsi="Century Gothic"/>
                <w:color w:val="000000"/>
                <w:sz w:val="16"/>
                <w:szCs w:val="16"/>
              </w:rPr>
              <w:t xml:space="preserve">Vehículos de Motor </w:t>
            </w:r>
            <w:r>
              <w:rPr>
                <w:rFonts w:ascii="Century Gothic" w:hAnsi="Century Gothic"/>
                <w:color w:val="000000"/>
                <w:sz w:val="16"/>
                <w:szCs w:val="16"/>
              </w:rPr>
              <w:t xml:space="preserve">Registrados en Circulación </w:t>
            </w:r>
          </w:p>
        </w:tc>
        <w:tc>
          <w:tcPr>
            <w:tcW w:w="851" w:type="dxa"/>
            <w:shd w:val="clear" w:color="auto" w:fill="D9D9D9" w:themeFill="background1" w:themeFillShade="D9"/>
            <w:vAlign w:val="center"/>
          </w:tcPr>
          <w:p w14:paraId="1D4A3D3C"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6</w:t>
            </w:r>
          </w:p>
        </w:tc>
        <w:tc>
          <w:tcPr>
            <w:tcW w:w="941" w:type="dxa"/>
            <w:shd w:val="clear" w:color="auto" w:fill="D9D9D9" w:themeFill="background1" w:themeFillShade="D9"/>
            <w:vAlign w:val="center"/>
          </w:tcPr>
          <w:p w14:paraId="441BEFC7"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12</w:t>
            </w:r>
          </w:p>
        </w:tc>
        <w:tc>
          <w:tcPr>
            <w:tcW w:w="940" w:type="dxa"/>
            <w:shd w:val="clear" w:color="auto" w:fill="C5EAFF"/>
            <w:vAlign w:val="center"/>
          </w:tcPr>
          <w:p w14:paraId="7ECA7BFB"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w:t>
            </w:r>
          </w:p>
        </w:tc>
        <w:tc>
          <w:tcPr>
            <w:tcW w:w="941" w:type="dxa"/>
            <w:gridSpan w:val="2"/>
            <w:shd w:val="clear" w:color="auto" w:fill="C5EAFF"/>
            <w:vAlign w:val="center"/>
          </w:tcPr>
          <w:p w14:paraId="39035275"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w:t>
            </w:r>
          </w:p>
        </w:tc>
        <w:tc>
          <w:tcPr>
            <w:tcW w:w="1358" w:type="dxa"/>
            <w:shd w:val="clear" w:color="auto" w:fill="F7CAAC" w:themeFill="accent2" w:themeFillTint="66"/>
            <w:vAlign w:val="center"/>
          </w:tcPr>
          <w:p w14:paraId="4F7F1929"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w:t>
            </w:r>
          </w:p>
        </w:tc>
        <w:tc>
          <w:tcPr>
            <w:tcW w:w="1358" w:type="dxa"/>
            <w:shd w:val="clear" w:color="auto" w:fill="F7CAAC" w:themeFill="accent2" w:themeFillTint="66"/>
            <w:vAlign w:val="center"/>
          </w:tcPr>
          <w:p w14:paraId="59F51EBF"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w:t>
            </w:r>
          </w:p>
        </w:tc>
      </w:tr>
      <w:tr w:rsidR="00745FAA" w:rsidRPr="00117E4B" w14:paraId="08A3AA18" w14:textId="77777777" w:rsidTr="00745FAA">
        <w:trPr>
          <w:trHeight w:val="20"/>
          <w:jc w:val="center"/>
        </w:trPr>
        <w:tc>
          <w:tcPr>
            <w:tcW w:w="841" w:type="dxa"/>
            <w:shd w:val="clear" w:color="auto" w:fill="D9D9D9" w:themeFill="background1" w:themeFillShade="D9"/>
            <w:noWrap/>
            <w:vAlign w:val="center"/>
            <w:hideMark/>
          </w:tcPr>
          <w:p w14:paraId="1E85A56A" w14:textId="77777777" w:rsidR="000C1ADA" w:rsidRPr="00B8465C" w:rsidRDefault="000C1ADA" w:rsidP="00A5265F">
            <w:pPr>
              <w:jc w:val="center"/>
              <w:rPr>
                <w:rFonts w:ascii="Century Gothic" w:hAnsi="Century Gothic"/>
                <w:sz w:val="16"/>
                <w:szCs w:val="16"/>
              </w:rPr>
            </w:pPr>
            <w:r>
              <w:rPr>
                <w:rFonts w:ascii="Century Gothic" w:hAnsi="Century Gothic"/>
                <w:color w:val="000000"/>
                <w:sz w:val="16"/>
                <w:szCs w:val="16"/>
              </w:rPr>
              <w:t>DGEE</w:t>
            </w:r>
          </w:p>
        </w:tc>
        <w:tc>
          <w:tcPr>
            <w:tcW w:w="6389" w:type="dxa"/>
            <w:shd w:val="clear" w:color="auto" w:fill="D9D9D9" w:themeFill="background1" w:themeFillShade="D9"/>
            <w:vAlign w:val="center"/>
            <w:hideMark/>
          </w:tcPr>
          <w:p w14:paraId="08278C15" w14:textId="77777777" w:rsidR="000C1ADA" w:rsidRPr="00701B89" w:rsidRDefault="000C1ADA" w:rsidP="00A5265F">
            <w:pPr>
              <w:rPr>
                <w:rFonts w:ascii="Century Gothic" w:hAnsi="Century Gothic"/>
                <w:sz w:val="16"/>
                <w:szCs w:val="16"/>
              </w:rPr>
            </w:pPr>
            <w:r w:rsidRPr="00701B89">
              <w:rPr>
                <w:rFonts w:ascii="Century Gothic" w:hAnsi="Century Gothic"/>
                <w:color w:val="000000"/>
                <w:sz w:val="16"/>
                <w:szCs w:val="16"/>
              </w:rPr>
              <w:t>Estadística de Sacrificio de Ga</w:t>
            </w:r>
            <w:r>
              <w:rPr>
                <w:rFonts w:ascii="Century Gothic" w:hAnsi="Century Gothic"/>
                <w:color w:val="000000"/>
                <w:sz w:val="16"/>
                <w:szCs w:val="16"/>
              </w:rPr>
              <w:t xml:space="preserve">nado en Rastros Municipales </w:t>
            </w:r>
          </w:p>
        </w:tc>
        <w:tc>
          <w:tcPr>
            <w:tcW w:w="851" w:type="dxa"/>
            <w:shd w:val="clear" w:color="auto" w:fill="D9D9D9" w:themeFill="background1" w:themeFillShade="D9"/>
            <w:vAlign w:val="center"/>
          </w:tcPr>
          <w:p w14:paraId="7035BA6C"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10</w:t>
            </w:r>
          </w:p>
        </w:tc>
        <w:tc>
          <w:tcPr>
            <w:tcW w:w="941" w:type="dxa"/>
            <w:shd w:val="clear" w:color="auto" w:fill="D9D9D9" w:themeFill="background1" w:themeFillShade="D9"/>
            <w:vAlign w:val="center"/>
          </w:tcPr>
          <w:p w14:paraId="583DB54C"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12</w:t>
            </w:r>
          </w:p>
        </w:tc>
        <w:tc>
          <w:tcPr>
            <w:tcW w:w="940" w:type="dxa"/>
            <w:shd w:val="clear" w:color="auto" w:fill="C5EAFF"/>
            <w:vAlign w:val="center"/>
          </w:tcPr>
          <w:p w14:paraId="52610C62"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w:t>
            </w:r>
          </w:p>
        </w:tc>
        <w:tc>
          <w:tcPr>
            <w:tcW w:w="941" w:type="dxa"/>
            <w:gridSpan w:val="2"/>
            <w:shd w:val="clear" w:color="auto" w:fill="C5EAFF"/>
            <w:vAlign w:val="center"/>
          </w:tcPr>
          <w:p w14:paraId="7024FB64"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w:t>
            </w:r>
          </w:p>
        </w:tc>
        <w:tc>
          <w:tcPr>
            <w:tcW w:w="1358" w:type="dxa"/>
            <w:shd w:val="clear" w:color="auto" w:fill="F7CAAC" w:themeFill="accent2" w:themeFillTint="66"/>
            <w:vAlign w:val="center"/>
          </w:tcPr>
          <w:p w14:paraId="55CD2BD4"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2.8</w:t>
            </w:r>
          </w:p>
        </w:tc>
        <w:tc>
          <w:tcPr>
            <w:tcW w:w="1358" w:type="dxa"/>
            <w:shd w:val="clear" w:color="auto" w:fill="F7CAAC" w:themeFill="accent2" w:themeFillTint="66"/>
            <w:vAlign w:val="center"/>
          </w:tcPr>
          <w:p w14:paraId="3B1751A3"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4.3</w:t>
            </w:r>
          </w:p>
        </w:tc>
      </w:tr>
      <w:tr w:rsidR="000C1ADA" w:rsidRPr="00117E4B" w14:paraId="602AA47C" w14:textId="77777777" w:rsidTr="00DA3C32">
        <w:trPr>
          <w:trHeight w:val="20"/>
          <w:jc w:val="center"/>
        </w:trPr>
        <w:tc>
          <w:tcPr>
            <w:tcW w:w="841" w:type="dxa"/>
            <w:shd w:val="clear" w:color="auto" w:fill="F2F2F2" w:themeFill="background1" w:themeFillShade="F2"/>
            <w:noWrap/>
            <w:vAlign w:val="center"/>
            <w:hideMark/>
          </w:tcPr>
          <w:p w14:paraId="09C0FFF6" w14:textId="77777777" w:rsidR="000C1ADA" w:rsidRPr="00B8465C" w:rsidRDefault="000C1ADA" w:rsidP="00A5265F">
            <w:pPr>
              <w:jc w:val="center"/>
              <w:rPr>
                <w:rFonts w:ascii="Century Gothic" w:hAnsi="Century Gothic"/>
                <w:sz w:val="16"/>
                <w:szCs w:val="16"/>
              </w:rPr>
            </w:pPr>
            <w:r>
              <w:rPr>
                <w:rFonts w:ascii="Century Gothic" w:hAnsi="Century Gothic"/>
                <w:color w:val="000000"/>
                <w:sz w:val="16"/>
                <w:szCs w:val="16"/>
              </w:rPr>
              <w:t>DGES</w:t>
            </w:r>
          </w:p>
        </w:tc>
        <w:tc>
          <w:tcPr>
            <w:tcW w:w="6389" w:type="dxa"/>
            <w:shd w:val="clear" w:color="auto" w:fill="F2F2F2" w:themeFill="background1" w:themeFillShade="F2"/>
            <w:vAlign w:val="center"/>
            <w:hideMark/>
          </w:tcPr>
          <w:p w14:paraId="4C283E68" w14:textId="77777777" w:rsidR="000C1ADA" w:rsidRPr="00B8465C" w:rsidRDefault="000C1ADA" w:rsidP="00A5265F">
            <w:pPr>
              <w:rPr>
                <w:rFonts w:ascii="Century Gothic" w:hAnsi="Century Gothic"/>
                <w:sz w:val="16"/>
                <w:szCs w:val="16"/>
              </w:rPr>
            </w:pPr>
            <w:r>
              <w:rPr>
                <w:rFonts w:ascii="Century Gothic" w:hAnsi="Century Gothic"/>
                <w:color w:val="000000"/>
                <w:sz w:val="16"/>
                <w:szCs w:val="16"/>
              </w:rPr>
              <w:t xml:space="preserve">Estadísticas Vitales. Defunciones Registradas </w:t>
            </w:r>
          </w:p>
        </w:tc>
        <w:tc>
          <w:tcPr>
            <w:tcW w:w="851" w:type="dxa"/>
            <w:shd w:val="clear" w:color="auto" w:fill="F2F2F2" w:themeFill="background1" w:themeFillShade="F2"/>
            <w:vAlign w:val="center"/>
          </w:tcPr>
          <w:p w14:paraId="3EEF04E8"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33</w:t>
            </w:r>
          </w:p>
        </w:tc>
        <w:tc>
          <w:tcPr>
            <w:tcW w:w="941" w:type="dxa"/>
            <w:shd w:val="clear" w:color="auto" w:fill="F2F2F2" w:themeFill="background1" w:themeFillShade="F2"/>
            <w:vAlign w:val="center"/>
          </w:tcPr>
          <w:p w14:paraId="729C0C0C"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33</w:t>
            </w:r>
          </w:p>
        </w:tc>
        <w:tc>
          <w:tcPr>
            <w:tcW w:w="940" w:type="dxa"/>
            <w:shd w:val="clear" w:color="auto" w:fill="E1F4FF"/>
            <w:vAlign w:val="center"/>
          </w:tcPr>
          <w:p w14:paraId="67872B68"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0.2</w:t>
            </w:r>
          </w:p>
        </w:tc>
        <w:tc>
          <w:tcPr>
            <w:tcW w:w="941" w:type="dxa"/>
            <w:gridSpan w:val="2"/>
            <w:shd w:val="clear" w:color="auto" w:fill="E1F4FF"/>
            <w:vAlign w:val="center"/>
          </w:tcPr>
          <w:p w14:paraId="47992925"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16.01</w:t>
            </w:r>
          </w:p>
        </w:tc>
        <w:tc>
          <w:tcPr>
            <w:tcW w:w="1358" w:type="dxa"/>
            <w:shd w:val="clear" w:color="auto" w:fill="FBE4D5" w:themeFill="accent2" w:themeFillTint="33"/>
            <w:vAlign w:val="center"/>
          </w:tcPr>
          <w:p w14:paraId="59CC4DA7"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0.1</w:t>
            </w:r>
          </w:p>
        </w:tc>
        <w:tc>
          <w:tcPr>
            <w:tcW w:w="1358" w:type="dxa"/>
            <w:shd w:val="clear" w:color="auto" w:fill="FBE4D5" w:themeFill="accent2" w:themeFillTint="33"/>
            <w:vAlign w:val="center"/>
          </w:tcPr>
          <w:p w14:paraId="0DCBD803"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0.046</w:t>
            </w:r>
          </w:p>
        </w:tc>
      </w:tr>
      <w:tr w:rsidR="000C1ADA" w:rsidRPr="0056153C" w14:paraId="504935F1" w14:textId="77777777" w:rsidTr="00DA3C32">
        <w:trPr>
          <w:trHeight w:val="20"/>
          <w:jc w:val="center"/>
        </w:trPr>
        <w:tc>
          <w:tcPr>
            <w:tcW w:w="841" w:type="dxa"/>
            <w:shd w:val="clear" w:color="auto" w:fill="F2F2F2" w:themeFill="background1" w:themeFillShade="F2"/>
            <w:noWrap/>
            <w:vAlign w:val="center"/>
          </w:tcPr>
          <w:p w14:paraId="5EF50821" w14:textId="77777777" w:rsidR="000C1ADA" w:rsidRDefault="000C1ADA" w:rsidP="00A5265F">
            <w:pPr>
              <w:jc w:val="center"/>
              <w:rPr>
                <w:rFonts w:ascii="Century Gothic" w:hAnsi="Century Gothic"/>
                <w:color w:val="000000"/>
                <w:sz w:val="16"/>
                <w:szCs w:val="16"/>
              </w:rPr>
            </w:pPr>
            <w:r>
              <w:rPr>
                <w:rFonts w:ascii="Century Gothic" w:hAnsi="Century Gothic"/>
                <w:color w:val="000000"/>
                <w:sz w:val="16"/>
                <w:szCs w:val="16"/>
              </w:rPr>
              <w:t>DGES</w:t>
            </w:r>
          </w:p>
        </w:tc>
        <w:tc>
          <w:tcPr>
            <w:tcW w:w="6389" w:type="dxa"/>
            <w:shd w:val="clear" w:color="auto" w:fill="F2F2F2" w:themeFill="background1" w:themeFillShade="F2"/>
            <w:vAlign w:val="center"/>
          </w:tcPr>
          <w:p w14:paraId="7945C715" w14:textId="77777777" w:rsidR="000C1ADA" w:rsidRPr="0056153C" w:rsidRDefault="000C1ADA" w:rsidP="00A5265F">
            <w:pPr>
              <w:rPr>
                <w:rFonts w:ascii="Century Gothic" w:hAnsi="Century Gothic"/>
                <w:color w:val="000000"/>
                <w:sz w:val="16"/>
                <w:szCs w:val="16"/>
              </w:rPr>
            </w:pPr>
            <w:r w:rsidRPr="0056153C">
              <w:rPr>
                <w:rFonts w:ascii="Century Gothic" w:hAnsi="Century Gothic"/>
                <w:color w:val="000000"/>
                <w:sz w:val="16"/>
                <w:szCs w:val="16"/>
              </w:rPr>
              <w:t>Estadísticas Vitales. D</w:t>
            </w:r>
            <w:r>
              <w:rPr>
                <w:rFonts w:ascii="Century Gothic" w:hAnsi="Century Gothic"/>
                <w:color w:val="000000"/>
                <w:sz w:val="16"/>
                <w:szCs w:val="16"/>
              </w:rPr>
              <w:t>efunciones fetales</w:t>
            </w:r>
          </w:p>
        </w:tc>
        <w:tc>
          <w:tcPr>
            <w:tcW w:w="851" w:type="dxa"/>
            <w:shd w:val="clear" w:color="auto" w:fill="F2F2F2" w:themeFill="background1" w:themeFillShade="F2"/>
            <w:vAlign w:val="center"/>
          </w:tcPr>
          <w:p w14:paraId="04F35C74"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33</w:t>
            </w:r>
          </w:p>
        </w:tc>
        <w:tc>
          <w:tcPr>
            <w:tcW w:w="941" w:type="dxa"/>
            <w:shd w:val="clear" w:color="auto" w:fill="F2F2F2" w:themeFill="background1" w:themeFillShade="F2"/>
            <w:vAlign w:val="center"/>
          </w:tcPr>
          <w:p w14:paraId="072E904E"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w:t>
            </w:r>
          </w:p>
        </w:tc>
        <w:tc>
          <w:tcPr>
            <w:tcW w:w="940" w:type="dxa"/>
            <w:shd w:val="clear" w:color="auto" w:fill="E1F4FF"/>
            <w:vAlign w:val="center"/>
          </w:tcPr>
          <w:p w14:paraId="2062C2BA"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0.1</w:t>
            </w:r>
          </w:p>
        </w:tc>
        <w:tc>
          <w:tcPr>
            <w:tcW w:w="941" w:type="dxa"/>
            <w:gridSpan w:val="2"/>
            <w:shd w:val="clear" w:color="auto" w:fill="E1F4FF"/>
            <w:vAlign w:val="center"/>
          </w:tcPr>
          <w:p w14:paraId="07D50A81"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w:t>
            </w:r>
          </w:p>
        </w:tc>
        <w:tc>
          <w:tcPr>
            <w:tcW w:w="1358" w:type="dxa"/>
            <w:shd w:val="clear" w:color="auto" w:fill="FBE4D5" w:themeFill="accent2" w:themeFillTint="33"/>
            <w:vAlign w:val="center"/>
          </w:tcPr>
          <w:p w14:paraId="13009B6E"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w:t>
            </w:r>
          </w:p>
        </w:tc>
        <w:tc>
          <w:tcPr>
            <w:tcW w:w="1358" w:type="dxa"/>
            <w:shd w:val="clear" w:color="auto" w:fill="FBE4D5" w:themeFill="accent2" w:themeFillTint="33"/>
            <w:vAlign w:val="center"/>
          </w:tcPr>
          <w:p w14:paraId="19579704"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w:t>
            </w:r>
          </w:p>
        </w:tc>
      </w:tr>
      <w:tr w:rsidR="00745FAA" w:rsidRPr="0056153C" w14:paraId="2AD480F1" w14:textId="77777777" w:rsidTr="00745FAA">
        <w:trPr>
          <w:trHeight w:val="20"/>
          <w:jc w:val="center"/>
        </w:trPr>
        <w:tc>
          <w:tcPr>
            <w:tcW w:w="841" w:type="dxa"/>
            <w:shd w:val="clear" w:color="auto" w:fill="F2F2F2" w:themeFill="background1" w:themeFillShade="F2"/>
            <w:noWrap/>
            <w:vAlign w:val="center"/>
            <w:hideMark/>
          </w:tcPr>
          <w:p w14:paraId="23A72EF3" w14:textId="77777777" w:rsidR="000C1ADA" w:rsidRPr="0056153C" w:rsidRDefault="000C1ADA" w:rsidP="00A5265F">
            <w:pPr>
              <w:jc w:val="center"/>
              <w:rPr>
                <w:rFonts w:ascii="Century Gothic" w:hAnsi="Century Gothic"/>
                <w:sz w:val="16"/>
                <w:szCs w:val="16"/>
              </w:rPr>
            </w:pPr>
            <w:r w:rsidRPr="0056153C">
              <w:rPr>
                <w:rFonts w:ascii="Century Gothic" w:hAnsi="Century Gothic"/>
                <w:color w:val="000000"/>
                <w:sz w:val="16"/>
                <w:szCs w:val="16"/>
              </w:rPr>
              <w:t>DGES</w:t>
            </w:r>
          </w:p>
        </w:tc>
        <w:tc>
          <w:tcPr>
            <w:tcW w:w="6389" w:type="dxa"/>
            <w:shd w:val="clear" w:color="auto" w:fill="F2F2F2" w:themeFill="background1" w:themeFillShade="F2"/>
            <w:vAlign w:val="center"/>
            <w:hideMark/>
          </w:tcPr>
          <w:p w14:paraId="5FC0F64B" w14:textId="77777777" w:rsidR="000C1ADA" w:rsidRPr="0056153C" w:rsidRDefault="000C1ADA" w:rsidP="00A5265F">
            <w:pPr>
              <w:rPr>
                <w:rFonts w:ascii="Century Gothic" w:hAnsi="Century Gothic"/>
                <w:sz w:val="16"/>
                <w:szCs w:val="16"/>
              </w:rPr>
            </w:pPr>
            <w:r w:rsidRPr="0056153C">
              <w:rPr>
                <w:rFonts w:ascii="Century Gothic" w:hAnsi="Century Gothic"/>
                <w:color w:val="000000"/>
                <w:sz w:val="16"/>
                <w:szCs w:val="16"/>
              </w:rPr>
              <w:t xml:space="preserve">Estadísticas Vitales. Matrimonios </w:t>
            </w:r>
          </w:p>
        </w:tc>
        <w:tc>
          <w:tcPr>
            <w:tcW w:w="851" w:type="dxa"/>
            <w:shd w:val="clear" w:color="auto" w:fill="F2F2F2" w:themeFill="background1" w:themeFillShade="F2"/>
            <w:vAlign w:val="center"/>
          </w:tcPr>
          <w:p w14:paraId="08B5892B"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33</w:t>
            </w:r>
          </w:p>
        </w:tc>
        <w:tc>
          <w:tcPr>
            <w:tcW w:w="941" w:type="dxa"/>
            <w:shd w:val="clear" w:color="auto" w:fill="F2F2F2" w:themeFill="background1" w:themeFillShade="F2"/>
            <w:vAlign w:val="center"/>
          </w:tcPr>
          <w:p w14:paraId="375BFC01"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33</w:t>
            </w:r>
          </w:p>
        </w:tc>
        <w:tc>
          <w:tcPr>
            <w:tcW w:w="940" w:type="dxa"/>
            <w:shd w:val="clear" w:color="auto" w:fill="E1F4FF"/>
            <w:vAlign w:val="center"/>
            <w:hideMark/>
          </w:tcPr>
          <w:p w14:paraId="5EDF93D8"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w:t>
            </w:r>
          </w:p>
        </w:tc>
        <w:tc>
          <w:tcPr>
            <w:tcW w:w="941" w:type="dxa"/>
            <w:gridSpan w:val="2"/>
            <w:shd w:val="clear" w:color="auto" w:fill="E1F4FF"/>
            <w:vAlign w:val="center"/>
          </w:tcPr>
          <w:p w14:paraId="4237AB5F"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0.049</w:t>
            </w:r>
          </w:p>
        </w:tc>
        <w:tc>
          <w:tcPr>
            <w:tcW w:w="1358" w:type="dxa"/>
            <w:shd w:val="clear" w:color="auto" w:fill="FBE4D5" w:themeFill="accent2" w:themeFillTint="33"/>
            <w:vAlign w:val="center"/>
          </w:tcPr>
          <w:p w14:paraId="6CB6368C"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0.1</w:t>
            </w:r>
          </w:p>
        </w:tc>
        <w:tc>
          <w:tcPr>
            <w:tcW w:w="1358" w:type="dxa"/>
            <w:shd w:val="clear" w:color="auto" w:fill="FBE4D5" w:themeFill="accent2" w:themeFillTint="33"/>
            <w:vAlign w:val="center"/>
          </w:tcPr>
          <w:p w14:paraId="25578D4D"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w:t>
            </w:r>
          </w:p>
        </w:tc>
      </w:tr>
      <w:tr w:rsidR="00745FAA" w:rsidRPr="00117E4B" w14:paraId="27A71931" w14:textId="77777777" w:rsidTr="00745FAA">
        <w:trPr>
          <w:trHeight w:val="20"/>
          <w:jc w:val="center"/>
        </w:trPr>
        <w:tc>
          <w:tcPr>
            <w:tcW w:w="841" w:type="dxa"/>
            <w:shd w:val="clear" w:color="auto" w:fill="F2F2F2" w:themeFill="background1" w:themeFillShade="F2"/>
            <w:noWrap/>
            <w:vAlign w:val="center"/>
          </w:tcPr>
          <w:p w14:paraId="35635958" w14:textId="77777777" w:rsidR="000C1ADA" w:rsidRPr="0056153C" w:rsidRDefault="000C1ADA" w:rsidP="00A5265F">
            <w:pPr>
              <w:jc w:val="center"/>
              <w:rPr>
                <w:rFonts w:ascii="Century Gothic" w:hAnsi="Century Gothic"/>
                <w:sz w:val="16"/>
                <w:szCs w:val="16"/>
              </w:rPr>
            </w:pPr>
            <w:r w:rsidRPr="0056153C">
              <w:rPr>
                <w:rFonts w:ascii="Century Gothic" w:hAnsi="Century Gothic"/>
                <w:color w:val="000000"/>
                <w:sz w:val="16"/>
                <w:szCs w:val="16"/>
              </w:rPr>
              <w:t>DGES</w:t>
            </w:r>
          </w:p>
        </w:tc>
        <w:tc>
          <w:tcPr>
            <w:tcW w:w="6389" w:type="dxa"/>
            <w:shd w:val="clear" w:color="auto" w:fill="F2F2F2" w:themeFill="background1" w:themeFillShade="F2"/>
            <w:vAlign w:val="center"/>
          </w:tcPr>
          <w:p w14:paraId="3F675CDC" w14:textId="77777777" w:rsidR="000C1ADA" w:rsidRPr="0056153C" w:rsidRDefault="000C1ADA" w:rsidP="00A5265F">
            <w:pPr>
              <w:rPr>
                <w:rFonts w:ascii="Century Gothic" w:hAnsi="Century Gothic"/>
                <w:sz w:val="16"/>
                <w:szCs w:val="16"/>
              </w:rPr>
            </w:pPr>
            <w:r w:rsidRPr="0056153C">
              <w:rPr>
                <w:rFonts w:ascii="Century Gothic" w:hAnsi="Century Gothic"/>
                <w:color w:val="000000"/>
                <w:sz w:val="16"/>
                <w:szCs w:val="16"/>
              </w:rPr>
              <w:t xml:space="preserve">Estadísticas Vitales. Divorcios </w:t>
            </w:r>
          </w:p>
        </w:tc>
        <w:tc>
          <w:tcPr>
            <w:tcW w:w="851" w:type="dxa"/>
            <w:shd w:val="clear" w:color="auto" w:fill="F2F2F2" w:themeFill="background1" w:themeFillShade="F2"/>
            <w:vAlign w:val="center"/>
          </w:tcPr>
          <w:p w14:paraId="7B62403B"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33</w:t>
            </w:r>
          </w:p>
        </w:tc>
        <w:tc>
          <w:tcPr>
            <w:tcW w:w="941" w:type="dxa"/>
            <w:shd w:val="clear" w:color="auto" w:fill="F2F2F2" w:themeFill="background1" w:themeFillShade="F2"/>
            <w:vAlign w:val="center"/>
          </w:tcPr>
          <w:p w14:paraId="03470F3F"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33</w:t>
            </w:r>
          </w:p>
        </w:tc>
        <w:tc>
          <w:tcPr>
            <w:tcW w:w="940" w:type="dxa"/>
            <w:shd w:val="clear" w:color="auto" w:fill="E1F4FF"/>
            <w:vAlign w:val="center"/>
          </w:tcPr>
          <w:p w14:paraId="5820A872"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w:t>
            </w:r>
          </w:p>
        </w:tc>
        <w:tc>
          <w:tcPr>
            <w:tcW w:w="941" w:type="dxa"/>
            <w:gridSpan w:val="2"/>
            <w:shd w:val="clear" w:color="auto" w:fill="E1F4FF"/>
            <w:vAlign w:val="center"/>
          </w:tcPr>
          <w:p w14:paraId="77EAFEF8"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2.51</w:t>
            </w:r>
          </w:p>
        </w:tc>
        <w:tc>
          <w:tcPr>
            <w:tcW w:w="1358" w:type="dxa"/>
            <w:shd w:val="clear" w:color="auto" w:fill="FBE4D5" w:themeFill="accent2" w:themeFillTint="33"/>
            <w:vAlign w:val="center"/>
          </w:tcPr>
          <w:p w14:paraId="0D4473F9"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0.1</w:t>
            </w:r>
          </w:p>
        </w:tc>
        <w:tc>
          <w:tcPr>
            <w:tcW w:w="1358" w:type="dxa"/>
            <w:shd w:val="clear" w:color="auto" w:fill="FBE4D5" w:themeFill="accent2" w:themeFillTint="33"/>
            <w:vAlign w:val="center"/>
          </w:tcPr>
          <w:p w14:paraId="1621BEF2"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1.24</w:t>
            </w:r>
          </w:p>
        </w:tc>
      </w:tr>
      <w:tr w:rsidR="000C1ADA" w:rsidRPr="00117E4B" w14:paraId="5AF3A2C0" w14:textId="77777777" w:rsidTr="00DA3C32">
        <w:trPr>
          <w:trHeight w:val="20"/>
          <w:jc w:val="center"/>
        </w:trPr>
        <w:tc>
          <w:tcPr>
            <w:tcW w:w="841" w:type="dxa"/>
            <w:shd w:val="clear" w:color="auto" w:fill="D9D9D9" w:themeFill="background1" w:themeFillShade="D9"/>
            <w:noWrap/>
            <w:vAlign w:val="center"/>
          </w:tcPr>
          <w:p w14:paraId="507E2705" w14:textId="77777777" w:rsidR="000C1ADA" w:rsidRPr="00B8465C" w:rsidRDefault="000C1ADA" w:rsidP="00A5265F">
            <w:pPr>
              <w:jc w:val="center"/>
              <w:rPr>
                <w:rFonts w:ascii="Century Gothic" w:hAnsi="Century Gothic"/>
                <w:sz w:val="16"/>
                <w:szCs w:val="16"/>
              </w:rPr>
            </w:pPr>
            <w:r>
              <w:rPr>
                <w:rFonts w:ascii="Century Gothic" w:hAnsi="Century Gothic"/>
                <w:color w:val="000000"/>
                <w:sz w:val="16"/>
                <w:szCs w:val="16"/>
              </w:rPr>
              <w:t>DGES</w:t>
            </w:r>
          </w:p>
        </w:tc>
        <w:tc>
          <w:tcPr>
            <w:tcW w:w="6389" w:type="dxa"/>
            <w:shd w:val="clear" w:color="auto" w:fill="D9D9D9" w:themeFill="background1" w:themeFillShade="D9"/>
            <w:vAlign w:val="center"/>
          </w:tcPr>
          <w:p w14:paraId="12ABC9D4" w14:textId="77777777" w:rsidR="000C1ADA" w:rsidRPr="00701B89" w:rsidRDefault="000C1ADA" w:rsidP="00A5265F">
            <w:pPr>
              <w:rPr>
                <w:rFonts w:ascii="Century Gothic" w:hAnsi="Century Gothic"/>
                <w:sz w:val="16"/>
                <w:szCs w:val="16"/>
              </w:rPr>
            </w:pPr>
            <w:r w:rsidRPr="00701B89">
              <w:rPr>
                <w:rFonts w:ascii="Century Gothic" w:hAnsi="Century Gothic"/>
                <w:color w:val="000000"/>
                <w:sz w:val="16"/>
                <w:szCs w:val="16"/>
              </w:rPr>
              <w:t>Estadísticas de Salud en Es</w:t>
            </w:r>
            <w:r>
              <w:rPr>
                <w:rFonts w:ascii="Century Gothic" w:hAnsi="Century Gothic"/>
                <w:color w:val="000000"/>
                <w:sz w:val="16"/>
                <w:szCs w:val="16"/>
              </w:rPr>
              <w:t>tablecimientos Particulares</w:t>
            </w:r>
          </w:p>
        </w:tc>
        <w:tc>
          <w:tcPr>
            <w:tcW w:w="851" w:type="dxa"/>
            <w:shd w:val="clear" w:color="auto" w:fill="D9D9D9" w:themeFill="background1" w:themeFillShade="D9"/>
            <w:vAlign w:val="center"/>
          </w:tcPr>
          <w:p w14:paraId="636A89C7"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33</w:t>
            </w:r>
          </w:p>
        </w:tc>
        <w:tc>
          <w:tcPr>
            <w:tcW w:w="941" w:type="dxa"/>
            <w:shd w:val="clear" w:color="auto" w:fill="D9D9D9" w:themeFill="background1" w:themeFillShade="D9"/>
            <w:vAlign w:val="center"/>
          </w:tcPr>
          <w:p w14:paraId="0934873D"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33</w:t>
            </w:r>
          </w:p>
        </w:tc>
        <w:tc>
          <w:tcPr>
            <w:tcW w:w="940" w:type="dxa"/>
            <w:shd w:val="clear" w:color="auto" w:fill="C5EAFF"/>
            <w:vAlign w:val="center"/>
          </w:tcPr>
          <w:p w14:paraId="3F34F0DF"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w:t>
            </w:r>
          </w:p>
        </w:tc>
        <w:tc>
          <w:tcPr>
            <w:tcW w:w="941" w:type="dxa"/>
            <w:gridSpan w:val="2"/>
            <w:shd w:val="clear" w:color="auto" w:fill="C5EAFF"/>
            <w:vAlign w:val="center"/>
          </w:tcPr>
          <w:p w14:paraId="6D098050"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w:t>
            </w:r>
          </w:p>
        </w:tc>
        <w:tc>
          <w:tcPr>
            <w:tcW w:w="1358" w:type="dxa"/>
            <w:shd w:val="clear" w:color="auto" w:fill="F7CAAC" w:themeFill="accent2" w:themeFillTint="66"/>
            <w:vAlign w:val="center"/>
          </w:tcPr>
          <w:p w14:paraId="208C6D15"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0.4</w:t>
            </w:r>
          </w:p>
        </w:tc>
        <w:tc>
          <w:tcPr>
            <w:tcW w:w="1358" w:type="dxa"/>
            <w:shd w:val="clear" w:color="auto" w:fill="F7CAAC" w:themeFill="accent2" w:themeFillTint="66"/>
            <w:vAlign w:val="center"/>
          </w:tcPr>
          <w:p w14:paraId="46418762"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0.312</w:t>
            </w:r>
          </w:p>
        </w:tc>
      </w:tr>
      <w:tr w:rsidR="000C1ADA" w:rsidRPr="00117E4B" w14:paraId="56CC5686" w14:textId="77777777" w:rsidTr="00DA3C32">
        <w:trPr>
          <w:trHeight w:val="20"/>
          <w:jc w:val="center"/>
        </w:trPr>
        <w:tc>
          <w:tcPr>
            <w:tcW w:w="841" w:type="dxa"/>
            <w:shd w:val="clear" w:color="auto" w:fill="D9D9D9" w:themeFill="background1" w:themeFillShade="D9"/>
            <w:noWrap/>
            <w:vAlign w:val="center"/>
          </w:tcPr>
          <w:p w14:paraId="4FB78C05" w14:textId="77777777" w:rsidR="000C1ADA" w:rsidRPr="00B8465C" w:rsidRDefault="000C1ADA" w:rsidP="00A5265F">
            <w:pPr>
              <w:jc w:val="center"/>
              <w:rPr>
                <w:rFonts w:ascii="Century Gothic" w:hAnsi="Century Gothic"/>
                <w:sz w:val="16"/>
                <w:szCs w:val="16"/>
              </w:rPr>
            </w:pPr>
            <w:r>
              <w:rPr>
                <w:rFonts w:ascii="Century Gothic" w:hAnsi="Century Gothic"/>
                <w:color w:val="000000"/>
                <w:sz w:val="16"/>
                <w:szCs w:val="16"/>
              </w:rPr>
              <w:t>DGES</w:t>
            </w:r>
          </w:p>
        </w:tc>
        <w:tc>
          <w:tcPr>
            <w:tcW w:w="6389" w:type="dxa"/>
            <w:shd w:val="clear" w:color="auto" w:fill="D9D9D9" w:themeFill="background1" w:themeFillShade="D9"/>
            <w:vAlign w:val="center"/>
          </w:tcPr>
          <w:p w14:paraId="4F8387B6" w14:textId="77777777" w:rsidR="000C1ADA" w:rsidRPr="00B8465C" w:rsidRDefault="000C1ADA" w:rsidP="00A5265F">
            <w:pPr>
              <w:rPr>
                <w:rFonts w:ascii="Century Gothic" w:hAnsi="Century Gothic"/>
                <w:sz w:val="16"/>
                <w:szCs w:val="16"/>
              </w:rPr>
            </w:pPr>
            <w:r w:rsidRPr="00B609E8">
              <w:rPr>
                <w:rFonts w:ascii="Century Gothic" w:hAnsi="Century Gothic"/>
                <w:color w:val="000000"/>
                <w:sz w:val="16"/>
                <w:szCs w:val="16"/>
              </w:rPr>
              <w:t>Estadística de museos</w:t>
            </w:r>
            <w:r>
              <w:rPr>
                <w:rFonts w:ascii="Century Gothic" w:hAnsi="Century Gothic"/>
                <w:color w:val="000000"/>
                <w:sz w:val="16"/>
                <w:szCs w:val="16"/>
              </w:rPr>
              <w:t xml:space="preserve"> </w:t>
            </w:r>
          </w:p>
        </w:tc>
        <w:tc>
          <w:tcPr>
            <w:tcW w:w="851" w:type="dxa"/>
            <w:shd w:val="clear" w:color="auto" w:fill="D9D9D9" w:themeFill="background1" w:themeFillShade="D9"/>
            <w:vAlign w:val="center"/>
          </w:tcPr>
          <w:p w14:paraId="03FA408A"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w:t>
            </w:r>
          </w:p>
        </w:tc>
        <w:tc>
          <w:tcPr>
            <w:tcW w:w="941" w:type="dxa"/>
            <w:shd w:val="clear" w:color="auto" w:fill="D9D9D9" w:themeFill="background1" w:themeFillShade="D9"/>
            <w:vAlign w:val="center"/>
          </w:tcPr>
          <w:p w14:paraId="328AA56E"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33</w:t>
            </w:r>
          </w:p>
        </w:tc>
        <w:tc>
          <w:tcPr>
            <w:tcW w:w="940" w:type="dxa"/>
            <w:shd w:val="clear" w:color="auto" w:fill="C5EAFF"/>
            <w:vAlign w:val="center"/>
          </w:tcPr>
          <w:p w14:paraId="0BF948C0"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w:t>
            </w:r>
          </w:p>
        </w:tc>
        <w:tc>
          <w:tcPr>
            <w:tcW w:w="941" w:type="dxa"/>
            <w:gridSpan w:val="2"/>
            <w:shd w:val="clear" w:color="auto" w:fill="C5EAFF"/>
            <w:vAlign w:val="center"/>
          </w:tcPr>
          <w:p w14:paraId="7568B4C7"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w:t>
            </w:r>
          </w:p>
        </w:tc>
        <w:tc>
          <w:tcPr>
            <w:tcW w:w="1358" w:type="dxa"/>
            <w:shd w:val="clear" w:color="auto" w:fill="F7CAAC" w:themeFill="accent2" w:themeFillTint="66"/>
            <w:vAlign w:val="center"/>
          </w:tcPr>
          <w:p w14:paraId="4CEC3DFD"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w:t>
            </w:r>
          </w:p>
        </w:tc>
        <w:tc>
          <w:tcPr>
            <w:tcW w:w="1358" w:type="dxa"/>
            <w:shd w:val="clear" w:color="auto" w:fill="F7CAAC" w:themeFill="accent2" w:themeFillTint="66"/>
            <w:vAlign w:val="center"/>
          </w:tcPr>
          <w:p w14:paraId="1E12EAF4" w14:textId="77777777" w:rsidR="000C1ADA" w:rsidRPr="00117AFF" w:rsidRDefault="000C1ADA" w:rsidP="00A5265F">
            <w:pPr>
              <w:jc w:val="center"/>
              <w:rPr>
                <w:rFonts w:ascii="Century Gothic" w:hAnsi="Century Gothic" w:cs="Calibri"/>
                <w:color w:val="000000"/>
                <w:sz w:val="16"/>
                <w:szCs w:val="16"/>
              </w:rPr>
            </w:pPr>
            <w:r w:rsidRPr="00117AFF">
              <w:rPr>
                <w:rFonts w:ascii="Century Gothic" w:hAnsi="Century Gothic" w:cs="Calibri"/>
                <w:color w:val="000000"/>
                <w:sz w:val="16"/>
                <w:szCs w:val="16"/>
              </w:rPr>
              <w:t>0.224</w:t>
            </w:r>
          </w:p>
        </w:tc>
      </w:tr>
      <w:tr w:rsidR="000C1ADA" w:rsidRPr="00117E4B" w14:paraId="3FE30788" w14:textId="77777777" w:rsidTr="00DA3C32">
        <w:trPr>
          <w:trHeight w:val="20"/>
          <w:jc w:val="center"/>
        </w:trPr>
        <w:tc>
          <w:tcPr>
            <w:tcW w:w="841" w:type="dxa"/>
            <w:shd w:val="clear" w:color="auto" w:fill="D9D9D9" w:themeFill="background1" w:themeFillShade="D9"/>
            <w:noWrap/>
            <w:vAlign w:val="center"/>
          </w:tcPr>
          <w:p w14:paraId="7820423F" w14:textId="77777777" w:rsidR="000C1ADA" w:rsidRPr="00701B89" w:rsidRDefault="000C1ADA" w:rsidP="000C1ADA">
            <w:pPr>
              <w:jc w:val="center"/>
              <w:rPr>
                <w:rFonts w:ascii="Century Gothic" w:hAnsi="Century Gothic"/>
                <w:color w:val="000000"/>
                <w:sz w:val="16"/>
                <w:szCs w:val="16"/>
              </w:rPr>
            </w:pPr>
            <w:r>
              <w:rPr>
                <w:rFonts w:ascii="Century Gothic" w:hAnsi="Century Gothic"/>
                <w:color w:val="000000"/>
                <w:sz w:val="16"/>
                <w:szCs w:val="16"/>
              </w:rPr>
              <w:t>DGES</w:t>
            </w:r>
          </w:p>
        </w:tc>
        <w:tc>
          <w:tcPr>
            <w:tcW w:w="6389" w:type="dxa"/>
            <w:shd w:val="clear" w:color="auto" w:fill="D9D9D9" w:themeFill="background1" w:themeFillShade="D9"/>
            <w:vAlign w:val="center"/>
          </w:tcPr>
          <w:p w14:paraId="089A567D" w14:textId="025EAC26" w:rsidR="000C1ADA" w:rsidRPr="000C1ADA" w:rsidRDefault="009E5258" w:rsidP="00915E45">
            <w:pPr>
              <w:spacing w:after="0" w:line="240" w:lineRule="auto"/>
              <w:rPr>
                <w:rFonts w:ascii="Century Gothic" w:hAnsi="Century Gothic"/>
                <w:color w:val="000000"/>
                <w:sz w:val="16"/>
                <w:szCs w:val="16"/>
              </w:rPr>
            </w:pPr>
            <w:r>
              <w:rPr>
                <w:rFonts w:ascii="Century Gothic" w:hAnsi="Century Gothic"/>
                <w:color w:val="000000"/>
                <w:sz w:val="16"/>
                <w:szCs w:val="16"/>
              </w:rPr>
              <w:t>E</w:t>
            </w:r>
            <w:r w:rsidRPr="00701B89">
              <w:rPr>
                <w:rFonts w:ascii="Century Gothic" w:hAnsi="Century Gothic"/>
                <w:color w:val="000000"/>
                <w:sz w:val="16"/>
                <w:szCs w:val="16"/>
              </w:rPr>
              <w:t>stadísticas</w:t>
            </w:r>
            <w:r w:rsidR="000C1ADA" w:rsidRPr="00701B89">
              <w:rPr>
                <w:rFonts w:ascii="Century Gothic" w:hAnsi="Century Gothic"/>
                <w:color w:val="000000"/>
                <w:sz w:val="16"/>
                <w:szCs w:val="16"/>
              </w:rPr>
              <w:t xml:space="preserve"> de relaciones labora</w:t>
            </w:r>
            <w:r w:rsidR="000C1ADA">
              <w:rPr>
                <w:rFonts w:ascii="Century Gothic" w:hAnsi="Century Gothic"/>
                <w:color w:val="000000"/>
                <w:sz w:val="16"/>
                <w:szCs w:val="16"/>
              </w:rPr>
              <w:t>les de jurisdicción local</w:t>
            </w:r>
          </w:p>
        </w:tc>
        <w:tc>
          <w:tcPr>
            <w:tcW w:w="851" w:type="dxa"/>
            <w:shd w:val="clear" w:color="auto" w:fill="D9D9D9" w:themeFill="background1" w:themeFillShade="D9"/>
            <w:vAlign w:val="center"/>
          </w:tcPr>
          <w:p w14:paraId="23F4A698" w14:textId="77777777" w:rsidR="000C1ADA" w:rsidRPr="00117AFF" w:rsidRDefault="000C1ADA" w:rsidP="000C1ADA">
            <w:pPr>
              <w:jc w:val="center"/>
              <w:rPr>
                <w:rFonts w:ascii="Century Gothic" w:hAnsi="Century Gothic" w:cs="Calibri"/>
                <w:color w:val="000000"/>
                <w:sz w:val="16"/>
                <w:szCs w:val="16"/>
              </w:rPr>
            </w:pPr>
            <w:r w:rsidRPr="00117AFF">
              <w:rPr>
                <w:rFonts w:ascii="Century Gothic" w:hAnsi="Century Gothic" w:cs="Calibri"/>
                <w:color w:val="000000"/>
                <w:sz w:val="16"/>
                <w:szCs w:val="16"/>
              </w:rPr>
              <w:t>-</w:t>
            </w:r>
          </w:p>
        </w:tc>
        <w:tc>
          <w:tcPr>
            <w:tcW w:w="941" w:type="dxa"/>
            <w:shd w:val="clear" w:color="auto" w:fill="D9D9D9" w:themeFill="background1" w:themeFillShade="D9"/>
            <w:vAlign w:val="center"/>
          </w:tcPr>
          <w:p w14:paraId="7BA7DCFF" w14:textId="77777777" w:rsidR="000C1ADA" w:rsidRPr="00117AFF" w:rsidRDefault="000C1ADA" w:rsidP="000C1ADA">
            <w:pPr>
              <w:jc w:val="center"/>
              <w:rPr>
                <w:rFonts w:ascii="Century Gothic" w:hAnsi="Century Gothic" w:cs="Calibri"/>
                <w:color w:val="000000"/>
                <w:sz w:val="16"/>
                <w:szCs w:val="16"/>
              </w:rPr>
            </w:pPr>
            <w:r w:rsidRPr="00117AFF">
              <w:rPr>
                <w:rFonts w:ascii="Century Gothic" w:hAnsi="Century Gothic" w:cs="Calibri"/>
                <w:color w:val="000000"/>
                <w:sz w:val="16"/>
                <w:szCs w:val="16"/>
              </w:rPr>
              <w:t>33</w:t>
            </w:r>
          </w:p>
        </w:tc>
        <w:tc>
          <w:tcPr>
            <w:tcW w:w="940" w:type="dxa"/>
            <w:shd w:val="clear" w:color="auto" w:fill="C5EAFF"/>
            <w:vAlign w:val="center"/>
          </w:tcPr>
          <w:p w14:paraId="71D62349" w14:textId="77777777" w:rsidR="000C1ADA" w:rsidRPr="00117AFF" w:rsidRDefault="000C1ADA" w:rsidP="000C1ADA">
            <w:pPr>
              <w:jc w:val="center"/>
              <w:rPr>
                <w:rFonts w:ascii="Century Gothic" w:hAnsi="Century Gothic" w:cs="Calibri"/>
                <w:color w:val="000000"/>
                <w:sz w:val="16"/>
                <w:szCs w:val="16"/>
              </w:rPr>
            </w:pPr>
            <w:r w:rsidRPr="00117AFF">
              <w:rPr>
                <w:rFonts w:ascii="Century Gothic" w:hAnsi="Century Gothic" w:cs="Calibri"/>
                <w:color w:val="000000"/>
                <w:sz w:val="16"/>
                <w:szCs w:val="16"/>
              </w:rPr>
              <w:t>-</w:t>
            </w:r>
          </w:p>
        </w:tc>
        <w:tc>
          <w:tcPr>
            <w:tcW w:w="941" w:type="dxa"/>
            <w:gridSpan w:val="2"/>
            <w:shd w:val="clear" w:color="auto" w:fill="C5EAFF"/>
            <w:vAlign w:val="center"/>
          </w:tcPr>
          <w:p w14:paraId="3F14A314" w14:textId="77777777" w:rsidR="000C1ADA" w:rsidRPr="00117AFF" w:rsidRDefault="000C1ADA" w:rsidP="000C1ADA">
            <w:pPr>
              <w:jc w:val="center"/>
              <w:rPr>
                <w:rFonts w:ascii="Century Gothic" w:hAnsi="Century Gothic" w:cs="Calibri"/>
                <w:color w:val="000000"/>
                <w:sz w:val="16"/>
                <w:szCs w:val="16"/>
              </w:rPr>
            </w:pPr>
            <w:r w:rsidRPr="00117AFF">
              <w:rPr>
                <w:rFonts w:ascii="Century Gothic" w:hAnsi="Century Gothic" w:cs="Calibri"/>
                <w:color w:val="000000"/>
                <w:sz w:val="16"/>
                <w:szCs w:val="16"/>
              </w:rPr>
              <w:t>0</w:t>
            </w:r>
          </w:p>
        </w:tc>
        <w:tc>
          <w:tcPr>
            <w:tcW w:w="1358" w:type="dxa"/>
            <w:shd w:val="clear" w:color="auto" w:fill="F7CAAC" w:themeFill="accent2" w:themeFillTint="66"/>
            <w:vAlign w:val="center"/>
          </w:tcPr>
          <w:p w14:paraId="15C0FDFA" w14:textId="77777777" w:rsidR="000C1ADA" w:rsidRPr="00117AFF" w:rsidRDefault="000C1ADA" w:rsidP="000C1ADA">
            <w:pPr>
              <w:jc w:val="center"/>
              <w:rPr>
                <w:rFonts w:ascii="Century Gothic" w:hAnsi="Century Gothic" w:cs="Calibri"/>
                <w:color w:val="000000"/>
                <w:sz w:val="16"/>
                <w:szCs w:val="16"/>
              </w:rPr>
            </w:pPr>
            <w:r w:rsidRPr="00117AFF">
              <w:rPr>
                <w:rFonts w:ascii="Century Gothic" w:hAnsi="Century Gothic" w:cs="Calibri"/>
                <w:color w:val="000000"/>
                <w:sz w:val="16"/>
                <w:szCs w:val="16"/>
              </w:rPr>
              <w:t>-</w:t>
            </w:r>
          </w:p>
        </w:tc>
        <w:tc>
          <w:tcPr>
            <w:tcW w:w="1358" w:type="dxa"/>
            <w:shd w:val="clear" w:color="auto" w:fill="F7CAAC" w:themeFill="accent2" w:themeFillTint="66"/>
            <w:vAlign w:val="center"/>
          </w:tcPr>
          <w:p w14:paraId="27DC0CC7" w14:textId="77777777" w:rsidR="000C1ADA" w:rsidRPr="00117AFF" w:rsidRDefault="000C1ADA" w:rsidP="000C1ADA">
            <w:pPr>
              <w:jc w:val="center"/>
              <w:rPr>
                <w:rFonts w:ascii="Century Gothic" w:hAnsi="Century Gothic" w:cs="Calibri"/>
                <w:color w:val="000000"/>
                <w:sz w:val="16"/>
                <w:szCs w:val="16"/>
              </w:rPr>
            </w:pPr>
            <w:r w:rsidRPr="00117AFF">
              <w:rPr>
                <w:rFonts w:ascii="Century Gothic" w:hAnsi="Century Gothic" w:cs="Calibri"/>
                <w:color w:val="000000"/>
                <w:sz w:val="16"/>
                <w:szCs w:val="16"/>
              </w:rPr>
              <w:t>0</w:t>
            </w:r>
          </w:p>
        </w:tc>
      </w:tr>
    </w:tbl>
    <w:p w14:paraId="03A4D310" w14:textId="77777777" w:rsidR="002D1CBE" w:rsidRPr="0044145A" w:rsidRDefault="002D1CBE" w:rsidP="0044145A">
      <w:pPr>
        <w:spacing w:after="100"/>
        <w:jc w:val="both"/>
        <w:rPr>
          <w:rFonts w:ascii="Century Gothic" w:hAnsi="Century Gothic"/>
          <w:sz w:val="19"/>
          <w:szCs w:val="19"/>
        </w:rPr>
      </w:pPr>
    </w:p>
    <w:p w14:paraId="6541BA71" w14:textId="77777777" w:rsidR="00D675D7" w:rsidRPr="0044145A" w:rsidRDefault="0030359D" w:rsidP="0044145A">
      <w:pPr>
        <w:spacing w:after="100"/>
        <w:jc w:val="both"/>
        <w:rPr>
          <w:rFonts w:ascii="Century Gothic" w:hAnsi="Century Gothic"/>
          <w:sz w:val="19"/>
          <w:szCs w:val="19"/>
        </w:rPr>
      </w:pPr>
      <w:r w:rsidRPr="0044145A">
        <w:rPr>
          <w:rFonts w:ascii="Century Gothic" w:hAnsi="Century Gothic"/>
          <w:sz w:val="19"/>
          <w:szCs w:val="19"/>
        </w:rPr>
        <w:t>En el cuadro A.5.</w:t>
      </w:r>
      <w:r w:rsidR="00925879">
        <w:rPr>
          <w:rFonts w:ascii="Century Gothic" w:hAnsi="Century Gothic"/>
          <w:sz w:val="19"/>
          <w:szCs w:val="19"/>
        </w:rPr>
        <w:t>6</w:t>
      </w:r>
      <w:r w:rsidRPr="0044145A">
        <w:rPr>
          <w:rFonts w:ascii="Century Gothic" w:hAnsi="Century Gothic"/>
          <w:sz w:val="19"/>
          <w:szCs w:val="19"/>
        </w:rPr>
        <w:t>, se presentan medidas de resumen para la tasa de no respuesta por variable, alcanzados con la información reportada en 2019 y 2020.</w:t>
      </w:r>
      <w:r w:rsidR="00D675D7" w:rsidRPr="0044145A">
        <w:rPr>
          <w:rFonts w:ascii="Century Gothic" w:hAnsi="Century Gothic"/>
          <w:sz w:val="19"/>
          <w:szCs w:val="19"/>
        </w:rPr>
        <w:t xml:space="preserve"> Para los programas de estadísticas vitales, en particular para las defunciones registradas, matrimonios y divorcios se registró un aumento de la tasa de no respuesta en alguna de sus variables en comparación con lo reportado en 2019.</w:t>
      </w:r>
    </w:p>
    <w:p w14:paraId="259A72A5" w14:textId="77777777" w:rsidR="0030359D" w:rsidRDefault="00D675D7" w:rsidP="0044145A">
      <w:pPr>
        <w:spacing w:after="100"/>
        <w:jc w:val="both"/>
        <w:rPr>
          <w:rFonts w:ascii="Century Gothic" w:hAnsi="Century Gothic"/>
          <w:sz w:val="19"/>
          <w:szCs w:val="19"/>
        </w:rPr>
      </w:pPr>
      <w:r w:rsidRPr="0044145A">
        <w:rPr>
          <w:rFonts w:ascii="Century Gothic" w:hAnsi="Century Gothic"/>
          <w:sz w:val="19"/>
          <w:szCs w:val="19"/>
        </w:rPr>
        <w:t>Por otro lado, en su primer registro las Estadística de relaciones laborales de jurisdicción local, también contaron algunos casos en donde no se reportó información para alguna de las variables consideradas.</w:t>
      </w:r>
      <w:r w:rsidR="0044145A">
        <w:rPr>
          <w:rFonts w:ascii="Century Gothic" w:hAnsi="Century Gothic"/>
          <w:sz w:val="19"/>
          <w:szCs w:val="19"/>
        </w:rPr>
        <w:t xml:space="preserve"> </w:t>
      </w:r>
      <w:r w:rsidRPr="0044145A">
        <w:rPr>
          <w:rFonts w:ascii="Century Gothic" w:hAnsi="Century Gothic"/>
          <w:sz w:val="19"/>
          <w:szCs w:val="19"/>
        </w:rPr>
        <w:t>Dado lo anterior, resulta conveniente analizar las causas y establecer estrategias operativas que permitirán mejorar la calidad de la información para el 2021</w:t>
      </w:r>
      <w:r w:rsidR="0044145A">
        <w:rPr>
          <w:rFonts w:ascii="Century Gothic" w:hAnsi="Century Gothic"/>
          <w:sz w:val="19"/>
          <w:szCs w:val="19"/>
        </w:rPr>
        <w:t>.</w:t>
      </w:r>
    </w:p>
    <w:p w14:paraId="312CE581" w14:textId="77777777" w:rsidR="0044145A" w:rsidRPr="0044145A" w:rsidRDefault="0044145A" w:rsidP="0044145A">
      <w:pPr>
        <w:spacing w:after="100"/>
        <w:jc w:val="both"/>
        <w:rPr>
          <w:rFonts w:ascii="Century Gothic" w:hAnsi="Century Gothic"/>
          <w:sz w:val="19"/>
          <w:szCs w:val="19"/>
        </w:rPr>
      </w:pPr>
    </w:p>
    <w:p w14:paraId="226D5D3B" w14:textId="77777777" w:rsidR="0030359D" w:rsidRPr="005E2B93" w:rsidRDefault="0030359D" w:rsidP="0030359D">
      <w:pPr>
        <w:spacing w:after="100"/>
        <w:ind w:left="284"/>
        <w:jc w:val="center"/>
        <w:rPr>
          <w:rFonts w:ascii="Century Gothic" w:hAnsi="Century Gothic"/>
          <w:sz w:val="19"/>
          <w:szCs w:val="19"/>
        </w:rPr>
      </w:pPr>
      <w:r w:rsidRPr="005E2B93">
        <w:rPr>
          <w:rFonts w:ascii="Century Gothic" w:hAnsi="Century Gothic"/>
          <w:b/>
          <w:bCs/>
          <w:sz w:val="20"/>
          <w:szCs w:val="20"/>
        </w:rPr>
        <w:t>A.5.</w:t>
      </w:r>
      <w:r w:rsidR="00925879">
        <w:rPr>
          <w:rFonts w:ascii="Century Gothic" w:hAnsi="Century Gothic"/>
          <w:b/>
          <w:bCs/>
          <w:sz w:val="20"/>
          <w:szCs w:val="20"/>
        </w:rPr>
        <w:t>6</w:t>
      </w:r>
      <w:r w:rsidRPr="005E2B93">
        <w:rPr>
          <w:rFonts w:ascii="Century Gothic" w:hAnsi="Century Gothic"/>
          <w:b/>
          <w:bCs/>
          <w:sz w:val="20"/>
          <w:szCs w:val="20"/>
        </w:rPr>
        <w:t xml:space="preserve"> </w:t>
      </w:r>
      <w:r>
        <w:rPr>
          <w:rFonts w:ascii="Century Gothic" w:hAnsi="Century Gothic"/>
          <w:b/>
          <w:bCs/>
          <w:sz w:val="20"/>
          <w:szCs w:val="20"/>
        </w:rPr>
        <w:t>Comparativo 2019-2020 sobre los valores medios y máximos alcanzados en tasa de no respuesta por variable</w:t>
      </w:r>
    </w:p>
    <w:tbl>
      <w:tblPr>
        <w:tblW w:w="12343"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841"/>
        <w:gridCol w:w="6349"/>
        <w:gridCol w:w="616"/>
        <w:gridCol w:w="616"/>
        <w:gridCol w:w="982"/>
        <w:gridCol w:w="982"/>
        <w:gridCol w:w="978"/>
        <w:gridCol w:w="979"/>
      </w:tblGrid>
      <w:tr w:rsidR="0030359D" w:rsidRPr="0030359D" w14:paraId="7A0F1EBB" w14:textId="77777777" w:rsidTr="0030359D">
        <w:trPr>
          <w:trHeight w:val="20"/>
          <w:tblHeader/>
          <w:jc w:val="center"/>
        </w:trPr>
        <w:tc>
          <w:tcPr>
            <w:tcW w:w="841" w:type="dxa"/>
            <w:vMerge w:val="restart"/>
            <w:shd w:val="clear" w:color="auto" w:fill="D9D9D9" w:themeFill="background1" w:themeFillShade="D9"/>
            <w:noWrap/>
            <w:vAlign w:val="center"/>
          </w:tcPr>
          <w:p w14:paraId="589E7254" w14:textId="77777777" w:rsidR="0030359D" w:rsidRPr="00883CB9" w:rsidRDefault="0030359D" w:rsidP="0030359D">
            <w:pPr>
              <w:spacing w:beforeLines="20" w:before="48" w:afterLines="20" w:after="48" w:line="240" w:lineRule="auto"/>
              <w:jc w:val="center"/>
              <w:rPr>
                <w:rFonts w:ascii="Century Gothic" w:hAnsi="Century Gothic" w:cs="Calibri"/>
                <w:b/>
                <w:color w:val="000000"/>
                <w:sz w:val="17"/>
                <w:szCs w:val="17"/>
              </w:rPr>
            </w:pPr>
            <w:r w:rsidRPr="00883CB9">
              <w:rPr>
                <w:rFonts w:ascii="Century Gothic" w:hAnsi="Century Gothic" w:cs="Calibri"/>
                <w:b/>
                <w:color w:val="000000"/>
                <w:sz w:val="17"/>
                <w:szCs w:val="17"/>
              </w:rPr>
              <w:t>UA</w:t>
            </w:r>
          </w:p>
        </w:tc>
        <w:tc>
          <w:tcPr>
            <w:tcW w:w="6349" w:type="dxa"/>
            <w:vMerge w:val="restart"/>
            <w:shd w:val="clear" w:color="auto" w:fill="D9D9D9" w:themeFill="background1" w:themeFillShade="D9"/>
            <w:vAlign w:val="center"/>
          </w:tcPr>
          <w:p w14:paraId="5194EECF" w14:textId="77777777" w:rsidR="0030359D" w:rsidRPr="00883CB9" w:rsidRDefault="0030359D" w:rsidP="0030359D">
            <w:pPr>
              <w:spacing w:beforeLines="20" w:before="48" w:afterLines="20" w:after="48" w:line="240" w:lineRule="auto"/>
              <w:jc w:val="center"/>
              <w:rPr>
                <w:rFonts w:ascii="Century Gothic" w:hAnsi="Century Gothic" w:cs="Calibri"/>
                <w:b/>
                <w:bCs/>
                <w:sz w:val="17"/>
                <w:szCs w:val="17"/>
              </w:rPr>
            </w:pPr>
            <w:r w:rsidRPr="00883CB9">
              <w:rPr>
                <w:rFonts w:ascii="Century Gothic" w:hAnsi="Century Gothic" w:cs="Calibri"/>
                <w:b/>
                <w:bCs/>
                <w:sz w:val="17"/>
                <w:szCs w:val="17"/>
              </w:rPr>
              <w:t>Programa</w:t>
            </w:r>
          </w:p>
        </w:tc>
        <w:tc>
          <w:tcPr>
            <w:tcW w:w="1232" w:type="dxa"/>
            <w:gridSpan w:val="2"/>
            <w:vMerge w:val="restart"/>
            <w:shd w:val="clear" w:color="auto" w:fill="D9D9D9" w:themeFill="background1" w:themeFillShade="D9"/>
            <w:vAlign w:val="center"/>
          </w:tcPr>
          <w:p w14:paraId="599A636C" w14:textId="77777777" w:rsidR="0030359D" w:rsidRPr="00883CB9" w:rsidRDefault="0030359D" w:rsidP="0030359D">
            <w:pPr>
              <w:spacing w:beforeLines="20" w:before="48" w:afterLines="20" w:after="48" w:line="240" w:lineRule="auto"/>
              <w:jc w:val="center"/>
              <w:rPr>
                <w:rFonts w:ascii="Century Gothic" w:hAnsi="Century Gothic" w:cs="Calibri"/>
                <w:b/>
                <w:bCs/>
                <w:sz w:val="17"/>
                <w:szCs w:val="17"/>
              </w:rPr>
            </w:pPr>
            <w:r w:rsidRPr="00883CB9">
              <w:rPr>
                <w:rFonts w:ascii="Century Gothic" w:hAnsi="Century Gothic" w:cs="Calibri"/>
                <w:b/>
                <w:bCs/>
                <w:sz w:val="17"/>
                <w:szCs w:val="17"/>
              </w:rPr>
              <w:t>Número de variables</w:t>
            </w:r>
          </w:p>
        </w:tc>
        <w:tc>
          <w:tcPr>
            <w:tcW w:w="3921" w:type="dxa"/>
            <w:gridSpan w:val="4"/>
            <w:shd w:val="clear" w:color="auto" w:fill="FFE599" w:themeFill="accent4" w:themeFillTint="66"/>
            <w:vAlign w:val="center"/>
          </w:tcPr>
          <w:p w14:paraId="12E5197A" w14:textId="77777777" w:rsidR="0030359D" w:rsidRPr="00883CB9" w:rsidRDefault="0030359D" w:rsidP="0030359D">
            <w:pPr>
              <w:spacing w:beforeLines="20" w:before="48" w:afterLines="20" w:after="48" w:line="240" w:lineRule="auto"/>
              <w:jc w:val="center"/>
              <w:rPr>
                <w:rFonts w:ascii="Century Gothic" w:hAnsi="Century Gothic" w:cs="Calibri"/>
                <w:b/>
                <w:color w:val="000000"/>
                <w:sz w:val="17"/>
                <w:szCs w:val="17"/>
              </w:rPr>
            </w:pPr>
            <w:r w:rsidRPr="00883CB9">
              <w:rPr>
                <w:rFonts w:ascii="Century Gothic" w:hAnsi="Century Gothic" w:cs="Calibri"/>
                <w:b/>
                <w:color w:val="000000"/>
                <w:sz w:val="17"/>
                <w:szCs w:val="17"/>
              </w:rPr>
              <w:t xml:space="preserve">Tasa de no </w:t>
            </w:r>
            <w:proofErr w:type="gramStart"/>
            <w:r w:rsidRPr="00883CB9">
              <w:rPr>
                <w:rFonts w:ascii="Century Gothic" w:hAnsi="Century Gothic" w:cs="Calibri"/>
                <w:b/>
                <w:color w:val="000000"/>
                <w:sz w:val="17"/>
                <w:szCs w:val="17"/>
              </w:rPr>
              <w:t>respuesta  por</w:t>
            </w:r>
            <w:proofErr w:type="gramEnd"/>
            <w:r w:rsidRPr="00883CB9">
              <w:rPr>
                <w:rFonts w:ascii="Century Gothic" w:hAnsi="Century Gothic" w:cs="Calibri"/>
                <w:b/>
                <w:color w:val="000000"/>
                <w:sz w:val="17"/>
                <w:szCs w:val="17"/>
              </w:rPr>
              <w:t xml:space="preserve"> variable (%)</w:t>
            </w:r>
          </w:p>
        </w:tc>
      </w:tr>
      <w:tr w:rsidR="0030359D" w:rsidRPr="0030359D" w14:paraId="688DDCAD" w14:textId="77777777" w:rsidTr="0030359D">
        <w:trPr>
          <w:trHeight w:val="20"/>
          <w:tblHeader/>
          <w:jc w:val="center"/>
        </w:trPr>
        <w:tc>
          <w:tcPr>
            <w:tcW w:w="841" w:type="dxa"/>
            <w:vMerge/>
            <w:shd w:val="clear" w:color="auto" w:fill="D9D9D9" w:themeFill="background1" w:themeFillShade="D9"/>
            <w:noWrap/>
            <w:vAlign w:val="center"/>
            <w:hideMark/>
          </w:tcPr>
          <w:p w14:paraId="311ADBBA" w14:textId="77777777" w:rsidR="0030359D" w:rsidRPr="00883CB9" w:rsidRDefault="0030359D" w:rsidP="0030359D">
            <w:pPr>
              <w:spacing w:beforeLines="20" w:before="48" w:afterLines="20" w:after="48" w:line="240" w:lineRule="auto"/>
              <w:jc w:val="center"/>
              <w:rPr>
                <w:rFonts w:ascii="Century Gothic" w:hAnsi="Century Gothic"/>
                <w:b/>
                <w:sz w:val="17"/>
                <w:szCs w:val="17"/>
              </w:rPr>
            </w:pPr>
          </w:p>
        </w:tc>
        <w:tc>
          <w:tcPr>
            <w:tcW w:w="6349" w:type="dxa"/>
            <w:vMerge/>
            <w:shd w:val="clear" w:color="auto" w:fill="D9D9D9" w:themeFill="background1" w:themeFillShade="D9"/>
            <w:vAlign w:val="center"/>
            <w:hideMark/>
          </w:tcPr>
          <w:p w14:paraId="6E6C48B5" w14:textId="77777777" w:rsidR="0030359D" w:rsidRPr="00883CB9" w:rsidRDefault="0030359D" w:rsidP="0030359D">
            <w:pPr>
              <w:spacing w:beforeLines="20" w:before="48" w:afterLines="20" w:after="48" w:line="240" w:lineRule="auto"/>
              <w:jc w:val="center"/>
              <w:rPr>
                <w:rFonts w:ascii="Century Gothic" w:hAnsi="Century Gothic"/>
                <w:b/>
                <w:sz w:val="17"/>
                <w:szCs w:val="17"/>
              </w:rPr>
            </w:pPr>
          </w:p>
        </w:tc>
        <w:tc>
          <w:tcPr>
            <w:tcW w:w="1232" w:type="dxa"/>
            <w:gridSpan w:val="2"/>
            <w:vMerge/>
            <w:shd w:val="clear" w:color="auto" w:fill="D9D9D9" w:themeFill="background1" w:themeFillShade="D9"/>
            <w:vAlign w:val="center"/>
            <w:hideMark/>
          </w:tcPr>
          <w:p w14:paraId="4B2E354C" w14:textId="77777777" w:rsidR="0030359D" w:rsidRPr="00883CB9" w:rsidRDefault="0030359D" w:rsidP="0030359D">
            <w:pPr>
              <w:spacing w:beforeLines="20" w:before="48" w:afterLines="20" w:after="48" w:line="240" w:lineRule="auto"/>
              <w:jc w:val="center"/>
              <w:rPr>
                <w:rFonts w:ascii="Century Gothic" w:hAnsi="Century Gothic"/>
                <w:b/>
                <w:sz w:val="17"/>
                <w:szCs w:val="17"/>
              </w:rPr>
            </w:pPr>
          </w:p>
        </w:tc>
        <w:tc>
          <w:tcPr>
            <w:tcW w:w="1964" w:type="dxa"/>
            <w:gridSpan w:val="2"/>
            <w:shd w:val="clear" w:color="auto" w:fill="FFE599" w:themeFill="accent4" w:themeFillTint="66"/>
            <w:vAlign w:val="center"/>
            <w:hideMark/>
          </w:tcPr>
          <w:p w14:paraId="46BF9407" w14:textId="77777777" w:rsidR="0030359D" w:rsidRPr="00883CB9" w:rsidRDefault="0030359D" w:rsidP="0030359D">
            <w:pPr>
              <w:spacing w:beforeLines="20" w:before="48" w:afterLines="20" w:after="48" w:line="240" w:lineRule="auto"/>
              <w:jc w:val="center"/>
              <w:rPr>
                <w:rFonts w:ascii="Century Gothic" w:hAnsi="Century Gothic" w:cs="Calibri"/>
                <w:b/>
                <w:color w:val="000000"/>
                <w:sz w:val="17"/>
                <w:szCs w:val="17"/>
              </w:rPr>
            </w:pPr>
            <w:r w:rsidRPr="00883CB9">
              <w:rPr>
                <w:rFonts w:ascii="Century Gothic" w:hAnsi="Century Gothic" w:cs="Calibri"/>
                <w:color w:val="000000"/>
                <w:sz w:val="17"/>
                <w:szCs w:val="17"/>
              </w:rPr>
              <w:t>Media</w:t>
            </w:r>
          </w:p>
        </w:tc>
        <w:tc>
          <w:tcPr>
            <w:tcW w:w="1957" w:type="dxa"/>
            <w:gridSpan w:val="2"/>
            <w:shd w:val="clear" w:color="auto" w:fill="FFE599" w:themeFill="accent4" w:themeFillTint="66"/>
            <w:vAlign w:val="center"/>
            <w:hideMark/>
          </w:tcPr>
          <w:p w14:paraId="3E9EAE34" w14:textId="77777777" w:rsidR="0030359D" w:rsidRPr="00883CB9" w:rsidRDefault="0030359D" w:rsidP="0030359D">
            <w:pPr>
              <w:spacing w:beforeLines="20" w:before="48" w:afterLines="20" w:after="48" w:line="240" w:lineRule="auto"/>
              <w:jc w:val="center"/>
              <w:rPr>
                <w:rFonts w:ascii="Century Gothic" w:hAnsi="Century Gothic" w:cs="Calibri"/>
                <w:b/>
                <w:color w:val="000000"/>
                <w:sz w:val="17"/>
                <w:szCs w:val="17"/>
              </w:rPr>
            </w:pPr>
            <w:r w:rsidRPr="00883CB9">
              <w:rPr>
                <w:rFonts w:ascii="Century Gothic" w:hAnsi="Century Gothic" w:cs="Calibri"/>
                <w:color w:val="000000"/>
                <w:sz w:val="17"/>
                <w:szCs w:val="17"/>
              </w:rPr>
              <w:t>Máxima</w:t>
            </w:r>
          </w:p>
        </w:tc>
      </w:tr>
      <w:tr w:rsidR="0030359D" w:rsidRPr="0030359D" w14:paraId="2EDCEE59" w14:textId="77777777" w:rsidTr="0030359D">
        <w:trPr>
          <w:trHeight w:val="20"/>
          <w:jc w:val="center"/>
        </w:trPr>
        <w:tc>
          <w:tcPr>
            <w:tcW w:w="841" w:type="dxa"/>
            <w:vMerge/>
            <w:shd w:val="clear" w:color="auto" w:fill="F2F2F2" w:themeFill="background1" w:themeFillShade="F2"/>
            <w:noWrap/>
            <w:vAlign w:val="center"/>
          </w:tcPr>
          <w:p w14:paraId="2557C63F" w14:textId="77777777" w:rsidR="0030359D" w:rsidRPr="00883CB9" w:rsidRDefault="0030359D" w:rsidP="0030359D">
            <w:pPr>
              <w:spacing w:beforeLines="20" w:before="48" w:afterLines="20" w:after="48" w:line="240" w:lineRule="auto"/>
              <w:jc w:val="center"/>
              <w:rPr>
                <w:rFonts w:ascii="Century Gothic" w:hAnsi="Century Gothic"/>
                <w:color w:val="000000"/>
                <w:sz w:val="17"/>
                <w:szCs w:val="17"/>
              </w:rPr>
            </w:pPr>
          </w:p>
        </w:tc>
        <w:tc>
          <w:tcPr>
            <w:tcW w:w="6349" w:type="dxa"/>
            <w:vMerge/>
            <w:shd w:val="clear" w:color="auto" w:fill="F2F2F2" w:themeFill="background1" w:themeFillShade="F2"/>
            <w:vAlign w:val="center"/>
          </w:tcPr>
          <w:p w14:paraId="335D19DB" w14:textId="77777777" w:rsidR="0030359D" w:rsidRPr="00883CB9" w:rsidRDefault="0030359D" w:rsidP="0030359D">
            <w:pPr>
              <w:spacing w:beforeLines="20" w:before="48" w:afterLines="20" w:after="48" w:line="240" w:lineRule="auto"/>
              <w:rPr>
                <w:rFonts w:ascii="Century Gothic" w:hAnsi="Century Gothic"/>
                <w:color w:val="000000"/>
                <w:sz w:val="17"/>
                <w:szCs w:val="17"/>
              </w:rPr>
            </w:pPr>
          </w:p>
        </w:tc>
        <w:tc>
          <w:tcPr>
            <w:tcW w:w="616" w:type="dxa"/>
            <w:shd w:val="clear" w:color="auto" w:fill="D9D9D9" w:themeFill="background1" w:themeFillShade="D9"/>
            <w:vAlign w:val="center"/>
          </w:tcPr>
          <w:p w14:paraId="15B5BE87"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2019</w:t>
            </w:r>
          </w:p>
        </w:tc>
        <w:tc>
          <w:tcPr>
            <w:tcW w:w="616" w:type="dxa"/>
            <w:shd w:val="clear" w:color="auto" w:fill="D9D9D9" w:themeFill="background1" w:themeFillShade="D9"/>
            <w:vAlign w:val="center"/>
          </w:tcPr>
          <w:p w14:paraId="785AFDF5"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2020</w:t>
            </w:r>
          </w:p>
        </w:tc>
        <w:tc>
          <w:tcPr>
            <w:tcW w:w="982" w:type="dxa"/>
            <w:shd w:val="clear" w:color="auto" w:fill="FFE599" w:themeFill="accent4" w:themeFillTint="66"/>
            <w:vAlign w:val="center"/>
          </w:tcPr>
          <w:p w14:paraId="55CD93B1"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2019</w:t>
            </w:r>
          </w:p>
        </w:tc>
        <w:tc>
          <w:tcPr>
            <w:tcW w:w="982" w:type="dxa"/>
            <w:shd w:val="clear" w:color="auto" w:fill="FFE599" w:themeFill="accent4" w:themeFillTint="66"/>
            <w:vAlign w:val="center"/>
          </w:tcPr>
          <w:p w14:paraId="4AA7D886"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2020</w:t>
            </w:r>
          </w:p>
        </w:tc>
        <w:tc>
          <w:tcPr>
            <w:tcW w:w="978" w:type="dxa"/>
            <w:shd w:val="clear" w:color="auto" w:fill="FFE599" w:themeFill="accent4" w:themeFillTint="66"/>
            <w:vAlign w:val="center"/>
          </w:tcPr>
          <w:p w14:paraId="242A63C0"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2019</w:t>
            </w:r>
          </w:p>
        </w:tc>
        <w:tc>
          <w:tcPr>
            <w:tcW w:w="979" w:type="dxa"/>
            <w:shd w:val="clear" w:color="auto" w:fill="FFE599" w:themeFill="accent4" w:themeFillTint="66"/>
            <w:vAlign w:val="center"/>
          </w:tcPr>
          <w:p w14:paraId="094172C7"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2020</w:t>
            </w:r>
          </w:p>
        </w:tc>
      </w:tr>
      <w:tr w:rsidR="0030359D" w:rsidRPr="0030359D" w14:paraId="733B35A9" w14:textId="77777777" w:rsidTr="0030359D">
        <w:trPr>
          <w:trHeight w:val="20"/>
          <w:jc w:val="center"/>
        </w:trPr>
        <w:tc>
          <w:tcPr>
            <w:tcW w:w="841" w:type="dxa"/>
            <w:shd w:val="clear" w:color="auto" w:fill="F2F2F2" w:themeFill="background1" w:themeFillShade="F2"/>
            <w:noWrap/>
            <w:vAlign w:val="center"/>
            <w:hideMark/>
          </w:tcPr>
          <w:p w14:paraId="6CB08CB1" w14:textId="77777777" w:rsidR="0030359D" w:rsidRPr="00883CB9" w:rsidRDefault="0030359D" w:rsidP="0030359D">
            <w:pPr>
              <w:spacing w:beforeLines="20" w:before="48" w:afterLines="20" w:after="48" w:line="240" w:lineRule="auto"/>
              <w:jc w:val="center"/>
              <w:rPr>
                <w:rFonts w:ascii="Century Gothic" w:hAnsi="Century Gothic"/>
                <w:color w:val="000000"/>
                <w:sz w:val="17"/>
                <w:szCs w:val="17"/>
              </w:rPr>
            </w:pPr>
            <w:r w:rsidRPr="00883CB9">
              <w:rPr>
                <w:rFonts w:ascii="Century Gothic" w:hAnsi="Century Gothic"/>
                <w:color w:val="000000"/>
                <w:sz w:val="17"/>
                <w:szCs w:val="17"/>
              </w:rPr>
              <w:t>DGEE</w:t>
            </w:r>
          </w:p>
        </w:tc>
        <w:tc>
          <w:tcPr>
            <w:tcW w:w="6349" w:type="dxa"/>
            <w:shd w:val="clear" w:color="auto" w:fill="F2F2F2" w:themeFill="background1" w:themeFillShade="F2"/>
            <w:vAlign w:val="center"/>
            <w:hideMark/>
          </w:tcPr>
          <w:p w14:paraId="4C1263A0" w14:textId="77777777" w:rsidR="0030359D" w:rsidRPr="00883CB9" w:rsidRDefault="0030359D" w:rsidP="0030359D">
            <w:pPr>
              <w:spacing w:beforeLines="20" w:before="48" w:afterLines="20" w:after="48" w:line="240" w:lineRule="auto"/>
              <w:rPr>
                <w:rFonts w:ascii="Century Gothic" w:hAnsi="Century Gothic"/>
                <w:color w:val="000000"/>
                <w:sz w:val="17"/>
                <w:szCs w:val="17"/>
              </w:rPr>
            </w:pPr>
            <w:r w:rsidRPr="00883CB9">
              <w:rPr>
                <w:rFonts w:ascii="Century Gothic" w:hAnsi="Century Gothic"/>
                <w:color w:val="000000"/>
                <w:sz w:val="17"/>
                <w:szCs w:val="17"/>
              </w:rPr>
              <w:t xml:space="preserve">Estadística de Finanzas Públicas Estatales y Municipales </w:t>
            </w:r>
          </w:p>
        </w:tc>
        <w:tc>
          <w:tcPr>
            <w:tcW w:w="616" w:type="dxa"/>
            <w:shd w:val="clear" w:color="auto" w:fill="F2F2F2" w:themeFill="background1" w:themeFillShade="F2"/>
            <w:vAlign w:val="center"/>
            <w:hideMark/>
          </w:tcPr>
          <w:p w14:paraId="7884DEBE"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2</w:t>
            </w:r>
          </w:p>
        </w:tc>
        <w:tc>
          <w:tcPr>
            <w:tcW w:w="616" w:type="dxa"/>
            <w:shd w:val="clear" w:color="auto" w:fill="F2F2F2" w:themeFill="background1" w:themeFillShade="F2"/>
            <w:vAlign w:val="center"/>
          </w:tcPr>
          <w:p w14:paraId="1C621543"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1</w:t>
            </w:r>
          </w:p>
        </w:tc>
        <w:tc>
          <w:tcPr>
            <w:tcW w:w="982" w:type="dxa"/>
            <w:shd w:val="clear" w:color="auto" w:fill="FFF2CC" w:themeFill="accent4" w:themeFillTint="33"/>
            <w:vAlign w:val="center"/>
            <w:hideMark/>
          </w:tcPr>
          <w:p w14:paraId="79D67717"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0</w:t>
            </w:r>
          </w:p>
        </w:tc>
        <w:tc>
          <w:tcPr>
            <w:tcW w:w="982" w:type="dxa"/>
            <w:shd w:val="clear" w:color="auto" w:fill="FFF2CC" w:themeFill="accent4" w:themeFillTint="33"/>
            <w:vAlign w:val="center"/>
          </w:tcPr>
          <w:p w14:paraId="33A39FB2"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0</w:t>
            </w:r>
          </w:p>
        </w:tc>
        <w:tc>
          <w:tcPr>
            <w:tcW w:w="978" w:type="dxa"/>
            <w:shd w:val="clear" w:color="auto" w:fill="FFF2CC" w:themeFill="accent4" w:themeFillTint="33"/>
            <w:vAlign w:val="center"/>
            <w:hideMark/>
          </w:tcPr>
          <w:p w14:paraId="273250B3"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0</w:t>
            </w:r>
          </w:p>
        </w:tc>
        <w:tc>
          <w:tcPr>
            <w:tcW w:w="979" w:type="dxa"/>
            <w:shd w:val="clear" w:color="auto" w:fill="FFF2CC" w:themeFill="accent4" w:themeFillTint="33"/>
            <w:vAlign w:val="center"/>
          </w:tcPr>
          <w:p w14:paraId="504E9F1F"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0</w:t>
            </w:r>
          </w:p>
        </w:tc>
      </w:tr>
      <w:tr w:rsidR="0030359D" w:rsidRPr="0030359D" w14:paraId="1F519C07" w14:textId="77777777" w:rsidTr="0030359D">
        <w:trPr>
          <w:trHeight w:val="20"/>
          <w:jc w:val="center"/>
        </w:trPr>
        <w:tc>
          <w:tcPr>
            <w:tcW w:w="841" w:type="dxa"/>
            <w:shd w:val="clear" w:color="auto" w:fill="F2F2F2" w:themeFill="background1" w:themeFillShade="F2"/>
            <w:noWrap/>
            <w:vAlign w:val="center"/>
            <w:hideMark/>
          </w:tcPr>
          <w:p w14:paraId="41868696" w14:textId="77777777" w:rsidR="0030359D" w:rsidRPr="00883CB9" w:rsidRDefault="0030359D" w:rsidP="0030359D">
            <w:pPr>
              <w:spacing w:beforeLines="20" w:before="48" w:afterLines="20" w:after="48" w:line="240" w:lineRule="auto"/>
              <w:jc w:val="center"/>
              <w:rPr>
                <w:rFonts w:ascii="Century Gothic" w:hAnsi="Century Gothic"/>
                <w:sz w:val="17"/>
                <w:szCs w:val="17"/>
              </w:rPr>
            </w:pPr>
            <w:r w:rsidRPr="00883CB9">
              <w:rPr>
                <w:rFonts w:ascii="Century Gothic" w:hAnsi="Century Gothic"/>
                <w:color w:val="000000"/>
                <w:sz w:val="17"/>
                <w:szCs w:val="17"/>
              </w:rPr>
              <w:t>DGEE</w:t>
            </w:r>
          </w:p>
        </w:tc>
        <w:tc>
          <w:tcPr>
            <w:tcW w:w="6349" w:type="dxa"/>
            <w:shd w:val="clear" w:color="auto" w:fill="F2F2F2" w:themeFill="background1" w:themeFillShade="F2"/>
            <w:vAlign w:val="center"/>
            <w:hideMark/>
          </w:tcPr>
          <w:p w14:paraId="60E5FB70" w14:textId="77777777" w:rsidR="0030359D" w:rsidRPr="00883CB9" w:rsidRDefault="0030359D" w:rsidP="0030359D">
            <w:pPr>
              <w:spacing w:beforeLines="20" w:before="48" w:afterLines="20" w:after="48" w:line="240" w:lineRule="auto"/>
              <w:rPr>
                <w:rFonts w:ascii="Century Gothic" w:hAnsi="Century Gothic"/>
                <w:sz w:val="17"/>
                <w:szCs w:val="17"/>
              </w:rPr>
            </w:pPr>
            <w:r w:rsidRPr="00883CB9">
              <w:rPr>
                <w:rFonts w:ascii="Century Gothic" w:hAnsi="Century Gothic"/>
                <w:color w:val="000000"/>
                <w:sz w:val="17"/>
                <w:szCs w:val="17"/>
              </w:rPr>
              <w:t>Estadística de Accidentes de Tránsito Terrestre en Zonas Urbanas y Suburbanas</w:t>
            </w:r>
          </w:p>
        </w:tc>
        <w:tc>
          <w:tcPr>
            <w:tcW w:w="616" w:type="dxa"/>
            <w:shd w:val="clear" w:color="auto" w:fill="F2F2F2" w:themeFill="background1" w:themeFillShade="F2"/>
            <w:vAlign w:val="center"/>
            <w:hideMark/>
          </w:tcPr>
          <w:p w14:paraId="71EBD472"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1</w:t>
            </w:r>
          </w:p>
        </w:tc>
        <w:tc>
          <w:tcPr>
            <w:tcW w:w="616" w:type="dxa"/>
            <w:shd w:val="clear" w:color="auto" w:fill="F2F2F2" w:themeFill="background1" w:themeFillShade="F2"/>
            <w:vAlign w:val="center"/>
          </w:tcPr>
          <w:p w14:paraId="7F4214AB"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1</w:t>
            </w:r>
          </w:p>
        </w:tc>
        <w:tc>
          <w:tcPr>
            <w:tcW w:w="982" w:type="dxa"/>
            <w:shd w:val="clear" w:color="auto" w:fill="FFF2CC" w:themeFill="accent4" w:themeFillTint="33"/>
            <w:vAlign w:val="center"/>
            <w:hideMark/>
          </w:tcPr>
          <w:p w14:paraId="251FDCAF"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0.3</w:t>
            </w:r>
          </w:p>
        </w:tc>
        <w:tc>
          <w:tcPr>
            <w:tcW w:w="982" w:type="dxa"/>
            <w:shd w:val="clear" w:color="auto" w:fill="FFF2CC" w:themeFill="accent4" w:themeFillTint="33"/>
            <w:vAlign w:val="center"/>
          </w:tcPr>
          <w:p w14:paraId="5261E317"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0.87</w:t>
            </w:r>
          </w:p>
        </w:tc>
        <w:tc>
          <w:tcPr>
            <w:tcW w:w="978" w:type="dxa"/>
            <w:shd w:val="clear" w:color="auto" w:fill="FFF2CC" w:themeFill="accent4" w:themeFillTint="33"/>
            <w:vAlign w:val="center"/>
            <w:hideMark/>
          </w:tcPr>
          <w:p w14:paraId="1051C811"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0.3</w:t>
            </w:r>
          </w:p>
        </w:tc>
        <w:tc>
          <w:tcPr>
            <w:tcW w:w="979" w:type="dxa"/>
            <w:shd w:val="clear" w:color="auto" w:fill="FFF2CC" w:themeFill="accent4" w:themeFillTint="33"/>
            <w:vAlign w:val="center"/>
          </w:tcPr>
          <w:p w14:paraId="2C74FE6E"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0.87</w:t>
            </w:r>
          </w:p>
        </w:tc>
      </w:tr>
      <w:tr w:rsidR="0030359D" w:rsidRPr="0030359D" w14:paraId="099B8534" w14:textId="77777777" w:rsidTr="0030359D">
        <w:trPr>
          <w:trHeight w:val="20"/>
          <w:jc w:val="center"/>
        </w:trPr>
        <w:tc>
          <w:tcPr>
            <w:tcW w:w="841" w:type="dxa"/>
            <w:shd w:val="clear" w:color="auto" w:fill="D9D9D9" w:themeFill="background1" w:themeFillShade="D9"/>
            <w:noWrap/>
            <w:vAlign w:val="center"/>
            <w:hideMark/>
          </w:tcPr>
          <w:p w14:paraId="18DB78C2" w14:textId="77777777" w:rsidR="0030359D" w:rsidRPr="00883CB9" w:rsidRDefault="0030359D" w:rsidP="0030359D">
            <w:pPr>
              <w:spacing w:beforeLines="20" w:before="48" w:afterLines="20" w:after="48" w:line="240" w:lineRule="auto"/>
              <w:jc w:val="center"/>
              <w:rPr>
                <w:rFonts w:ascii="Century Gothic" w:hAnsi="Century Gothic"/>
                <w:sz w:val="17"/>
                <w:szCs w:val="17"/>
              </w:rPr>
            </w:pPr>
            <w:r w:rsidRPr="00883CB9">
              <w:rPr>
                <w:rFonts w:ascii="Century Gothic" w:hAnsi="Century Gothic"/>
                <w:color w:val="000000"/>
                <w:sz w:val="17"/>
                <w:szCs w:val="17"/>
              </w:rPr>
              <w:t>DGEE</w:t>
            </w:r>
          </w:p>
        </w:tc>
        <w:tc>
          <w:tcPr>
            <w:tcW w:w="6349" w:type="dxa"/>
            <w:shd w:val="clear" w:color="auto" w:fill="D9D9D9" w:themeFill="background1" w:themeFillShade="D9"/>
            <w:vAlign w:val="center"/>
            <w:hideMark/>
          </w:tcPr>
          <w:p w14:paraId="36B47781" w14:textId="77777777" w:rsidR="0030359D" w:rsidRPr="00883CB9" w:rsidRDefault="0030359D" w:rsidP="0030359D">
            <w:pPr>
              <w:spacing w:beforeLines="20" w:before="48" w:afterLines="20" w:after="48" w:line="240" w:lineRule="auto"/>
              <w:rPr>
                <w:rFonts w:ascii="Century Gothic" w:hAnsi="Century Gothic"/>
                <w:sz w:val="17"/>
                <w:szCs w:val="17"/>
              </w:rPr>
            </w:pPr>
            <w:r w:rsidRPr="00883CB9">
              <w:rPr>
                <w:rFonts w:ascii="Century Gothic" w:hAnsi="Century Gothic"/>
                <w:color w:val="000000"/>
                <w:sz w:val="17"/>
                <w:szCs w:val="17"/>
              </w:rPr>
              <w:t>Estadística de Transporte Urbano de Pasajeros</w:t>
            </w:r>
          </w:p>
        </w:tc>
        <w:tc>
          <w:tcPr>
            <w:tcW w:w="616" w:type="dxa"/>
            <w:shd w:val="clear" w:color="auto" w:fill="D9D9D9" w:themeFill="background1" w:themeFillShade="D9"/>
            <w:vAlign w:val="center"/>
            <w:hideMark/>
          </w:tcPr>
          <w:p w14:paraId="44595F36"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1</w:t>
            </w:r>
          </w:p>
        </w:tc>
        <w:tc>
          <w:tcPr>
            <w:tcW w:w="616" w:type="dxa"/>
            <w:shd w:val="clear" w:color="auto" w:fill="D9D9D9" w:themeFill="background1" w:themeFillShade="D9"/>
            <w:vAlign w:val="center"/>
          </w:tcPr>
          <w:p w14:paraId="33A6822B"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1</w:t>
            </w:r>
          </w:p>
        </w:tc>
        <w:tc>
          <w:tcPr>
            <w:tcW w:w="982" w:type="dxa"/>
            <w:shd w:val="clear" w:color="auto" w:fill="FFE599" w:themeFill="accent4" w:themeFillTint="66"/>
            <w:vAlign w:val="center"/>
            <w:hideMark/>
          </w:tcPr>
          <w:p w14:paraId="15DC8683"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0</w:t>
            </w:r>
          </w:p>
        </w:tc>
        <w:tc>
          <w:tcPr>
            <w:tcW w:w="982" w:type="dxa"/>
            <w:shd w:val="clear" w:color="auto" w:fill="FFE599" w:themeFill="accent4" w:themeFillTint="66"/>
            <w:vAlign w:val="center"/>
          </w:tcPr>
          <w:p w14:paraId="48210FBA"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0.19</w:t>
            </w:r>
          </w:p>
        </w:tc>
        <w:tc>
          <w:tcPr>
            <w:tcW w:w="978" w:type="dxa"/>
            <w:shd w:val="clear" w:color="auto" w:fill="FFE599" w:themeFill="accent4" w:themeFillTint="66"/>
            <w:vAlign w:val="center"/>
            <w:hideMark/>
          </w:tcPr>
          <w:p w14:paraId="37653EFE"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0</w:t>
            </w:r>
          </w:p>
        </w:tc>
        <w:tc>
          <w:tcPr>
            <w:tcW w:w="979" w:type="dxa"/>
            <w:shd w:val="clear" w:color="auto" w:fill="FFE599" w:themeFill="accent4" w:themeFillTint="66"/>
            <w:vAlign w:val="center"/>
          </w:tcPr>
          <w:p w14:paraId="422E69BE"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1.9</w:t>
            </w:r>
          </w:p>
        </w:tc>
      </w:tr>
      <w:tr w:rsidR="0030359D" w:rsidRPr="0030359D" w14:paraId="64E71793" w14:textId="77777777" w:rsidTr="0030359D">
        <w:trPr>
          <w:trHeight w:val="20"/>
          <w:jc w:val="center"/>
        </w:trPr>
        <w:tc>
          <w:tcPr>
            <w:tcW w:w="841" w:type="dxa"/>
            <w:shd w:val="clear" w:color="auto" w:fill="D9D9D9" w:themeFill="background1" w:themeFillShade="D9"/>
            <w:noWrap/>
            <w:vAlign w:val="center"/>
            <w:hideMark/>
          </w:tcPr>
          <w:p w14:paraId="2E51D3F0" w14:textId="77777777" w:rsidR="0030359D" w:rsidRPr="00883CB9" w:rsidRDefault="0030359D" w:rsidP="0030359D">
            <w:pPr>
              <w:spacing w:beforeLines="20" w:before="48" w:afterLines="20" w:after="48" w:line="240" w:lineRule="auto"/>
              <w:jc w:val="center"/>
              <w:rPr>
                <w:rFonts w:ascii="Century Gothic" w:hAnsi="Century Gothic"/>
                <w:sz w:val="17"/>
                <w:szCs w:val="17"/>
              </w:rPr>
            </w:pPr>
            <w:r w:rsidRPr="00883CB9">
              <w:rPr>
                <w:rFonts w:ascii="Century Gothic" w:hAnsi="Century Gothic"/>
                <w:color w:val="000000"/>
                <w:sz w:val="17"/>
                <w:szCs w:val="17"/>
              </w:rPr>
              <w:t>DGEE</w:t>
            </w:r>
          </w:p>
        </w:tc>
        <w:tc>
          <w:tcPr>
            <w:tcW w:w="6349" w:type="dxa"/>
            <w:shd w:val="clear" w:color="auto" w:fill="D9D9D9" w:themeFill="background1" w:themeFillShade="D9"/>
            <w:vAlign w:val="center"/>
            <w:hideMark/>
          </w:tcPr>
          <w:p w14:paraId="143C72EF" w14:textId="77777777" w:rsidR="0030359D" w:rsidRPr="00883CB9" w:rsidRDefault="0030359D" w:rsidP="0030359D">
            <w:pPr>
              <w:spacing w:beforeLines="20" w:before="48" w:afterLines="20" w:after="48" w:line="240" w:lineRule="auto"/>
              <w:rPr>
                <w:rFonts w:ascii="Century Gothic" w:hAnsi="Century Gothic"/>
                <w:sz w:val="17"/>
                <w:szCs w:val="17"/>
              </w:rPr>
            </w:pPr>
            <w:r w:rsidRPr="00883CB9">
              <w:rPr>
                <w:rFonts w:ascii="Century Gothic" w:hAnsi="Century Gothic"/>
                <w:color w:val="000000"/>
                <w:sz w:val="17"/>
                <w:szCs w:val="17"/>
              </w:rPr>
              <w:t xml:space="preserve">Vehículos de Motor Registrados en Circulación </w:t>
            </w:r>
          </w:p>
        </w:tc>
        <w:tc>
          <w:tcPr>
            <w:tcW w:w="616" w:type="dxa"/>
            <w:shd w:val="clear" w:color="auto" w:fill="D9D9D9" w:themeFill="background1" w:themeFillShade="D9"/>
            <w:vAlign w:val="center"/>
            <w:hideMark/>
          </w:tcPr>
          <w:p w14:paraId="6E11FF02"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2</w:t>
            </w:r>
          </w:p>
        </w:tc>
        <w:tc>
          <w:tcPr>
            <w:tcW w:w="616" w:type="dxa"/>
            <w:shd w:val="clear" w:color="auto" w:fill="D9D9D9" w:themeFill="background1" w:themeFillShade="D9"/>
            <w:vAlign w:val="center"/>
          </w:tcPr>
          <w:p w14:paraId="4370D4CE"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1</w:t>
            </w:r>
          </w:p>
        </w:tc>
        <w:tc>
          <w:tcPr>
            <w:tcW w:w="982" w:type="dxa"/>
            <w:shd w:val="clear" w:color="auto" w:fill="FFE599" w:themeFill="accent4" w:themeFillTint="66"/>
            <w:vAlign w:val="center"/>
            <w:hideMark/>
          </w:tcPr>
          <w:p w14:paraId="5AA0BE06"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0</w:t>
            </w:r>
          </w:p>
        </w:tc>
        <w:tc>
          <w:tcPr>
            <w:tcW w:w="982" w:type="dxa"/>
            <w:shd w:val="clear" w:color="auto" w:fill="FFE599" w:themeFill="accent4" w:themeFillTint="66"/>
            <w:vAlign w:val="center"/>
          </w:tcPr>
          <w:p w14:paraId="63A6C831"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0</w:t>
            </w:r>
          </w:p>
        </w:tc>
        <w:tc>
          <w:tcPr>
            <w:tcW w:w="978" w:type="dxa"/>
            <w:shd w:val="clear" w:color="auto" w:fill="FFE599" w:themeFill="accent4" w:themeFillTint="66"/>
            <w:vAlign w:val="center"/>
            <w:hideMark/>
          </w:tcPr>
          <w:p w14:paraId="105ADBBE"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0</w:t>
            </w:r>
          </w:p>
        </w:tc>
        <w:tc>
          <w:tcPr>
            <w:tcW w:w="979" w:type="dxa"/>
            <w:shd w:val="clear" w:color="auto" w:fill="FFE599" w:themeFill="accent4" w:themeFillTint="66"/>
            <w:vAlign w:val="center"/>
          </w:tcPr>
          <w:p w14:paraId="08ACB6A2"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0</w:t>
            </w:r>
          </w:p>
        </w:tc>
      </w:tr>
      <w:tr w:rsidR="0030359D" w:rsidRPr="0030359D" w14:paraId="416D18F0" w14:textId="77777777" w:rsidTr="0030359D">
        <w:trPr>
          <w:trHeight w:val="20"/>
          <w:jc w:val="center"/>
        </w:trPr>
        <w:tc>
          <w:tcPr>
            <w:tcW w:w="841" w:type="dxa"/>
            <w:shd w:val="clear" w:color="auto" w:fill="D9D9D9" w:themeFill="background1" w:themeFillShade="D9"/>
            <w:noWrap/>
            <w:vAlign w:val="center"/>
            <w:hideMark/>
          </w:tcPr>
          <w:p w14:paraId="1080617C" w14:textId="77777777" w:rsidR="0030359D" w:rsidRPr="00883CB9" w:rsidRDefault="0030359D" w:rsidP="0030359D">
            <w:pPr>
              <w:spacing w:beforeLines="20" w:before="48" w:afterLines="20" w:after="48" w:line="240" w:lineRule="auto"/>
              <w:jc w:val="center"/>
              <w:rPr>
                <w:rFonts w:ascii="Century Gothic" w:hAnsi="Century Gothic"/>
                <w:sz w:val="17"/>
                <w:szCs w:val="17"/>
              </w:rPr>
            </w:pPr>
            <w:r w:rsidRPr="00883CB9">
              <w:rPr>
                <w:rFonts w:ascii="Century Gothic" w:hAnsi="Century Gothic"/>
                <w:color w:val="000000"/>
                <w:sz w:val="17"/>
                <w:szCs w:val="17"/>
              </w:rPr>
              <w:t>DGEE</w:t>
            </w:r>
          </w:p>
        </w:tc>
        <w:tc>
          <w:tcPr>
            <w:tcW w:w="6349" w:type="dxa"/>
            <w:shd w:val="clear" w:color="auto" w:fill="D9D9D9" w:themeFill="background1" w:themeFillShade="D9"/>
            <w:vAlign w:val="center"/>
            <w:hideMark/>
          </w:tcPr>
          <w:p w14:paraId="282887EC" w14:textId="77777777" w:rsidR="0030359D" w:rsidRPr="00883CB9" w:rsidRDefault="0030359D" w:rsidP="0030359D">
            <w:pPr>
              <w:spacing w:beforeLines="20" w:before="48" w:afterLines="20" w:after="48" w:line="240" w:lineRule="auto"/>
              <w:rPr>
                <w:rFonts w:ascii="Century Gothic" w:hAnsi="Century Gothic"/>
                <w:sz w:val="17"/>
                <w:szCs w:val="17"/>
              </w:rPr>
            </w:pPr>
            <w:r w:rsidRPr="00883CB9">
              <w:rPr>
                <w:rFonts w:ascii="Century Gothic" w:hAnsi="Century Gothic"/>
                <w:color w:val="000000"/>
                <w:sz w:val="17"/>
                <w:szCs w:val="17"/>
              </w:rPr>
              <w:t>Estadística de Sacrificio de Ganado en Rastros Municipales</w:t>
            </w:r>
          </w:p>
        </w:tc>
        <w:tc>
          <w:tcPr>
            <w:tcW w:w="616" w:type="dxa"/>
            <w:shd w:val="clear" w:color="auto" w:fill="D9D9D9" w:themeFill="background1" w:themeFillShade="D9"/>
            <w:vAlign w:val="center"/>
            <w:hideMark/>
          </w:tcPr>
          <w:p w14:paraId="35F33337"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1</w:t>
            </w:r>
          </w:p>
        </w:tc>
        <w:tc>
          <w:tcPr>
            <w:tcW w:w="616" w:type="dxa"/>
            <w:shd w:val="clear" w:color="auto" w:fill="D9D9D9" w:themeFill="background1" w:themeFillShade="D9"/>
            <w:vAlign w:val="center"/>
          </w:tcPr>
          <w:p w14:paraId="4E008D96"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1</w:t>
            </w:r>
          </w:p>
        </w:tc>
        <w:tc>
          <w:tcPr>
            <w:tcW w:w="982" w:type="dxa"/>
            <w:shd w:val="clear" w:color="auto" w:fill="FFE599" w:themeFill="accent4" w:themeFillTint="66"/>
            <w:vAlign w:val="center"/>
            <w:hideMark/>
          </w:tcPr>
          <w:p w14:paraId="06448DB6"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0</w:t>
            </w:r>
          </w:p>
        </w:tc>
        <w:tc>
          <w:tcPr>
            <w:tcW w:w="982" w:type="dxa"/>
            <w:shd w:val="clear" w:color="auto" w:fill="FFE599" w:themeFill="accent4" w:themeFillTint="66"/>
            <w:vAlign w:val="center"/>
          </w:tcPr>
          <w:p w14:paraId="0EFD26E8"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0</w:t>
            </w:r>
          </w:p>
        </w:tc>
        <w:tc>
          <w:tcPr>
            <w:tcW w:w="978" w:type="dxa"/>
            <w:shd w:val="clear" w:color="auto" w:fill="FFE599" w:themeFill="accent4" w:themeFillTint="66"/>
            <w:vAlign w:val="center"/>
            <w:hideMark/>
          </w:tcPr>
          <w:p w14:paraId="20CA5711"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0</w:t>
            </w:r>
          </w:p>
        </w:tc>
        <w:tc>
          <w:tcPr>
            <w:tcW w:w="979" w:type="dxa"/>
            <w:shd w:val="clear" w:color="auto" w:fill="FFE599" w:themeFill="accent4" w:themeFillTint="66"/>
            <w:vAlign w:val="center"/>
          </w:tcPr>
          <w:p w14:paraId="0D7AF747"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0</w:t>
            </w:r>
          </w:p>
        </w:tc>
      </w:tr>
      <w:tr w:rsidR="0030359D" w:rsidRPr="0030359D" w14:paraId="345D2E8D" w14:textId="77777777" w:rsidTr="0030359D">
        <w:trPr>
          <w:trHeight w:val="20"/>
          <w:jc w:val="center"/>
        </w:trPr>
        <w:tc>
          <w:tcPr>
            <w:tcW w:w="841" w:type="dxa"/>
            <w:shd w:val="clear" w:color="auto" w:fill="F2F2F2" w:themeFill="background1" w:themeFillShade="F2"/>
            <w:noWrap/>
            <w:vAlign w:val="center"/>
            <w:hideMark/>
          </w:tcPr>
          <w:p w14:paraId="1162873B" w14:textId="77777777" w:rsidR="0030359D" w:rsidRPr="00883CB9" w:rsidRDefault="0030359D" w:rsidP="0030359D">
            <w:pPr>
              <w:spacing w:beforeLines="20" w:before="48" w:afterLines="20" w:after="48" w:line="240" w:lineRule="auto"/>
              <w:jc w:val="center"/>
              <w:rPr>
                <w:rFonts w:ascii="Century Gothic" w:hAnsi="Century Gothic"/>
                <w:sz w:val="17"/>
                <w:szCs w:val="17"/>
              </w:rPr>
            </w:pPr>
            <w:r w:rsidRPr="00883CB9">
              <w:rPr>
                <w:rFonts w:ascii="Century Gothic" w:hAnsi="Century Gothic"/>
                <w:color w:val="000000"/>
                <w:sz w:val="17"/>
                <w:szCs w:val="17"/>
              </w:rPr>
              <w:t>DGES</w:t>
            </w:r>
          </w:p>
        </w:tc>
        <w:tc>
          <w:tcPr>
            <w:tcW w:w="6349" w:type="dxa"/>
            <w:shd w:val="clear" w:color="auto" w:fill="F2F2F2" w:themeFill="background1" w:themeFillShade="F2"/>
            <w:vAlign w:val="center"/>
            <w:hideMark/>
          </w:tcPr>
          <w:p w14:paraId="0BEAA652" w14:textId="77777777" w:rsidR="0030359D" w:rsidRPr="00883CB9" w:rsidRDefault="0030359D" w:rsidP="0030359D">
            <w:pPr>
              <w:spacing w:beforeLines="20" w:before="48" w:afterLines="20" w:after="48" w:line="240" w:lineRule="auto"/>
              <w:rPr>
                <w:rFonts w:ascii="Century Gothic" w:hAnsi="Century Gothic"/>
                <w:sz w:val="17"/>
                <w:szCs w:val="17"/>
              </w:rPr>
            </w:pPr>
            <w:r w:rsidRPr="00883CB9">
              <w:rPr>
                <w:rFonts w:ascii="Century Gothic" w:hAnsi="Century Gothic"/>
                <w:color w:val="000000"/>
                <w:sz w:val="17"/>
                <w:szCs w:val="17"/>
              </w:rPr>
              <w:t xml:space="preserve">Estadísticas Vitales. Defunciones Registradas </w:t>
            </w:r>
          </w:p>
        </w:tc>
        <w:tc>
          <w:tcPr>
            <w:tcW w:w="616" w:type="dxa"/>
            <w:shd w:val="clear" w:color="auto" w:fill="F2F2F2" w:themeFill="background1" w:themeFillShade="F2"/>
            <w:vAlign w:val="center"/>
            <w:hideMark/>
          </w:tcPr>
          <w:p w14:paraId="43FB60FE"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39</w:t>
            </w:r>
          </w:p>
        </w:tc>
        <w:tc>
          <w:tcPr>
            <w:tcW w:w="616" w:type="dxa"/>
            <w:shd w:val="clear" w:color="auto" w:fill="F2F2F2" w:themeFill="background1" w:themeFillShade="F2"/>
            <w:vAlign w:val="center"/>
          </w:tcPr>
          <w:p w14:paraId="1DC4DBDF"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39</w:t>
            </w:r>
          </w:p>
        </w:tc>
        <w:tc>
          <w:tcPr>
            <w:tcW w:w="982" w:type="dxa"/>
            <w:shd w:val="clear" w:color="auto" w:fill="FFF2CC" w:themeFill="accent4" w:themeFillTint="33"/>
            <w:vAlign w:val="center"/>
            <w:hideMark/>
          </w:tcPr>
          <w:p w14:paraId="2433CD8F"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3.7</w:t>
            </w:r>
          </w:p>
        </w:tc>
        <w:tc>
          <w:tcPr>
            <w:tcW w:w="982" w:type="dxa"/>
            <w:shd w:val="clear" w:color="auto" w:fill="FFF2CC" w:themeFill="accent4" w:themeFillTint="33"/>
            <w:vAlign w:val="center"/>
          </w:tcPr>
          <w:p w14:paraId="7261AEBA"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6.19</w:t>
            </w:r>
          </w:p>
        </w:tc>
        <w:tc>
          <w:tcPr>
            <w:tcW w:w="978" w:type="dxa"/>
            <w:shd w:val="clear" w:color="auto" w:fill="FFF2CC" w:themeFill="accent4" w:themeFillTint="33"/>
            <w:vAlign w:val="center"/>
            <w:hideMark/>
          </w:tcPr>
          <w:p w14:paraId="28791639"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12.9</w:t>
            </w:r>
          </w:p>
        </w:tc>
        <w:tc>
          <w:tcPr>
            <w:tcW w:w="979" w:type="dxa"/>
            <w:shd w:val="clear" w:color="auto" w:fill="FFF2CC" w:themeFill="accent4" w:themeFillTint="33"/>
            <w:vAlign w:val="center"/>
          </w:tcPr>
          <w:p w14:paraId="48565DE6"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100</w:t>
            </w:r>
          </w:p>
        </w:tc>
      </w:tr>
      <w:tr w:rsidR="0030359D" w:rsidRPr="0030359D" w14:paraId="16796C0F" w14:textId="77777777" w:rsidTr="0030359D">
        <w:trPr>
          <w:trHeight w:val="20"/>
          <w:jc w:val="center"/>
        </w:trPr>
        <w:tc>
          <w:tcPr>
            <w:tcW w:w="841" w:type="dxa"/>
            <w:shd w:val="clear" w:color="auto" w:fill="F2F2F2" w:themeFill="background1" w:themeFillShade="F2"/>
            <w:noWrap/>
            <w:vAlign w:val="center"/>
          </w:tcPr>
          <w:p w14:paraId="75CFA392" w14:textId="77777777" w:rsidR="0030359D" w:rsidRPr="00883CB9" w:rsidRDefault="0030359D" w:rsidP="0030359D">
            <w:pPr>
              <w:spacing w:beforeLines="20" w:before="48" w:afterLines="20" w:after="48" w:line="240" w:lineRule="auto"/>
              <w:jc w:val="center"/>
              <w:rPr>
                <w:rFonts w:ascii="Century Gothic" w:hAnsi="Century Gothic"/>
                <w:color w:val="000000"/>
                <w:sz w:val="17"/>
                <w:szCs w:val="17"/>
              </w:rPr>
            </w:pPr>
            <w:r w:rsidRPr="00883CB9">
              <w:rPr>
                <w:rFonts w:ascii="Century Gothic" w:hAnsi="Century Gothic"/>
                <w:color w:val="000000"/>
                <w:sz w:val="17"/>
                <w:szCs w:val="17"/>
              </w:rPr>
              <w:t>DGES</w:t>
            </w:r>
          </w:p>
        </w:tc>
        <w:tc>
          <w:tcPr>
            <w:tcW w:w="6349" w:type="dxa"/>
            <w:shd w:val="clear" w:color="auto" w:fill="F2F2F2" w:themeFill="background1" w:themeFillShade="F2"/>
            <w:vAlign w:val="center"/>
          </w:tcPr>
          <w:p w14:paraId="39C31BC4" w14:textId="77777777" w:rsidR="0030359D" w:rsidRPr="00883CB9" w:rsidRDefault="0030359D" w:rsidP="0030359D">
            <w:pPr>
              <w:spacing w:beforeLines="20" w:before="48" w:afterLines="20" w:after="48" w:line="240" w:lineRule="auto"/>
              <w:rPr>
                <w:rFonts w:ascii="Century Gothic" w:hAnsi="Century Gothic"/>
                <w:color w:val="000000"/>
                <w:sz w:val="17"/>
                <w:szCs w:val="17"/>
              </w:rPr>
            </w:pPr>
            <w:r w:rsidRPr="00883CB9">
              <w:rPr>
                <w:rFonts w:ascii="Century Gothic" w:hAnsi="Century Gothic"/>
                <w:color w:val="000000"/>
                <w:sz w:val="17"/>
                <w:szCs w:val="17"/>
              </w:rPr>
              <w:t>Estadísticas Vitales. Defunciones fetales</w:t>
            </w:r>
          </w:p>
        </w:tc>
        <w:tc>
          <w:tcPr>
            <w:tcW w:w="616" w:type="dxa"/>
            <w:shd w:val="clear" w:color="auto" w:fill="F2F2F2" w:themeFill="background1" w:themeFillShade="F2"/>
            <w:vAlign w:val="center"/>
          </w:tcPr>
          <w:p w14:paraId="0D0CEE45"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45</w:t>
            </w:r>
          </w:p>
        </w:tc>
        <w:tc>
          <w:tcPr>
            <w:tcW w:w="616" w:type="dxa"/>
            <w:shd w:val="clear" w:color="auto" w:fill="F2F2F2" w:themeFill="background1" w:themeFillShade="F2"/>
            <w:vAlign w:val="center"/>
          </w:tcPr>
          <w:p w14:paraId="441D8C28"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w:t>
            </w:r>
          </w:p>
        </w:tc>
        <w:tc>
          <w:tcPr>
            <w:tcW w:w="982" w:type="dxa"/>
            <w:shd w:val="clear" w:color="auto" w:fill="FFF2CC" w:themeFill="accent4" w:themeFillTint="33"/>
            <w:vAlign w:val="center"/>
          </w:tcPr>
          <w:p w14:paraId="3C96B21F"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8.3</w:t>
            </w:r>
          </w:p>
        </w:tc>
        <w:tc>
          <w:tcPr>
            <w:tcW w:w="982" w:type="dxa"/>
            <w:shd w:val="clear" w:color="auto" w:fill="FFF2CC" w:themeFill="accent4" w:themeFillTint="33"/>
            <w:vAlign w:val="center"/>
          </w:tcPr>
          <w:p w14:paraId="7C3C360F"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w:t>
            </w:r>
          </w:p>
        </w:tc>
        <w:tc>
          <w:tcPr>
            <w:tcW w:w="978" w:type="dxa"/>
            <w:shd w:val="clear" w:color="auto" w:fill="FFF2CC" w:themeFill="accent4" w:themeFillTint="33"/>
            <w:vAlign w:val="center"/>
          </w:tcPr>
          <w:p w14:paraId="2CF2E5BF"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69.5</w:t>
            </w:r>
          </w:p>
        </w:tc>
        <w:tc>
          <w:tcPr>
            <w:tcW w:w="979" w:type="dxa"/>
            <w:shd w:val="clear" w:color="auto" w:fill="FFF2CC" w:themeFill="accent4" w:themeFillTint="33"/>
            <w:vAlign w:val="center"/>
          </w:tcPr>
          <w:p w14:paraId="7D649372"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w:t>
            </w:r>
          </w:p>
        </w:tc>
      </w:tr>
      <w:tr w:rsidR="0030359D" w:rsidRPr="0030359D" w14:paraId="04B2445C" w14:textId="77777777" w:rsidTr="0030359D">
        <w:trPr>
          <w:trHeight w:val="20"/>
          <w:jc w:val="center"/>
        </w:trPr>
        <w:tc>
          <w:tcPr>
            <w:tcW w:w="841" w:type="dxa"/>
            <w:shd w:val="clear" w:color="auto" w:fill="F2F2F2" w:themeFill="background1" w:themeFillShade="F2"/>
            <w:noWrap/>
            <w:vAlign w:val="center"/>
          </w:tcPr>
          <w:p w14:paraId="4B3347CD" w14:textId="77777777" w:rsidR="0030359D" w:rsidRPr="00883CB9" w:rsidRDefault="0030359D" w:rsidP="0030359D">
            <w:pPr>
              <w:spacing w:beforeLines="20" w:before="48" w:afterLines="20" w:after="48" w:line="240" w:lineRule="auto"/>
              <w:jc w:val="center"/>
              <w:rPr>
                <w:rFonts w:ascii="Century Gothic" w:hAnsi="Century Gothic"/>
                <w:color w:val="000000"/>
                <w:sz w:val="17"/>
                <w:szCs w:val="17"/>
              </w:rPr>
            </w:pPr>
            <w:r w:rsidRPr="00883CB9">
              <w:rPr>
                <w:rFonts w:ascii="Century Gothic" w:hAnsi="Century Gothic"/>
                <w:color w:val="000000"/>
                <w:sz w:val="17"/>
                <w:szCs w:val="17"/>
              </w:rPr>
              <w:t>DGES</w:t>
            </w:r>
          </w:p>
        </w:tc>
        <w:tc>
          <w:tcPr>
            <w:tcW w:w="6349" w:type="dxa"/>
            <w:shd w:val="clear" w:color="auto" w:fill="F2F2F2" w:themeFill="background1" w:themeFillShade="F2"/>
            <w:vAlign w:val="center"/>
          </w:tcPr>
          <w:p w14:paraId="095660D6" w14:textId="77777777" w:rsidR="0030359D" w:rsidRPr="00883CB9" w:rsidRDefault="0030359D" w:rsidP="0030359D">
            <w:pPr>
              <w:spacing w:beforeLines="20" w:before="48" w:afterLines="20" w:after="48" w:line="240" w:lineRule="auto"/>
              <w:rPr>
                <w:rFonts w:ascii="Century Gothic" w:hAnsi="Century Gothic"/>
                <w:color w:val="000000"/>
                <w:sz w:val="17"/>
                <w:szCs w:val="17"/>
              </w:rPr>
            </w:pPr>
            <w:r w:rsidRPr="00883CB9">
              <w:rPr>
                <w:rFonts w:ascii="Century Gothic" w:hAnsi="Century Gothic"/>
                <w:color w:val="000000"/>
                <w:sz w:val="17"/>
                <w:szCs w:val="17"/>
              </w:rPr>
              <w:t>Estadísticas Vitales. Nacimientos registrados</w:t>
            </w:r>
          </w:p>
        </w:tc>
        <w:tc>
          <w:tcPr>
            <w:tcW w:w="616" w:type="dxa"/>
            <w:shd w:val="clear" w:color="auto" w:fill="F2F2F2" w:themeFill="background1" w:themeFillShade="F2"/>
            <w:vAlign w:val="center"/>
          </w:tcPr>
          <w:p w14:paraId="51CDB1A8"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34</w:t>
            </w:r>
          </w:p>
        </w:tc>
        <w:tc>
          <w:tcPr>
            <w:tcW w:w="616" w:type="dxa"/>
            <w:shd w:val="clear" w:color="auto" w:fill="F2F2F2" w:themeFill="background1" w:themeFillShade="F2"/>
            <w:vAlign w:val="center"/>
          </w:tcPr>
          <w:p w14:paraId="5B25518C"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w:t>
            </w:r>
          </w:p>
        </w:tc>
        <w:tc>
          <w:tcPr>
            <w:tcW w:w="982" w:type="dxa"/>
            <w:shd w:val="clear" w:color="auto" w:fill="FFF2CC" w:themeFill="accent4" w:themeFillTint="33"/>
            <w:vAlign w:val="center"/>
          </w:tcPr>
          <w:p w14:paraId="41B647B1"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7.3</w:t>
            </w:r>
          </w:p>
        </w:tc>
        <w:tc>
          <w:tcPr>
            <w:tcW w:w="982" w:type="dxa"/>
            <w:shd w:val="clear" w:color="auto" w:fill="FFF2CC" w:themeFill="accent4" w:themeFillTint="33"/>
            <w:vAlign w:val="center"/>
          </w:tcPr>
          <w:p w14:paraId="08E9375B"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w:t>
            </w:r>
          </w:p>
        </w:tc>
        <w:tc>
          <w:tcPr>
            <w:tcW w:w="978" w:type="dxa"/>
            <w:shd w:val="clear" w:color="auto" w:fill="FFF2CC" w:themeFill="accent4" w:themeFillTint="33"/>
            <w:vAlign w:val="center"/>
          </w:tcPr>
          <w:p w14:paraId="75FD60AB"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78.11</w:t>
            </w:r>
          </w:p>
        </w:tc>
        <w:tc>
          <w:tcPr>
            <w:tcW w:w="979" w:type="dxa"/>
            <w:shd w:val="clear" w:color="auto" w:fill="FFF2CC" w:themeFill="accent4" w:themeFillTint="33"/>
            <w:vAlign w:val="center"/>
          </w:tcPr>
          <w:p w14:paraId="14726C52"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w:t>
            </w:r>
          </w:p>
        </w:tc>
      </w:tr>
      <w:tr w:rsidR="0030359D" w:rsidRPr="0030359D" w14:paraId="19C3B89D" w14:textId="77777777" w:rsidTr="0030359D">
        <w:trPr>
          <w:trHeight w:val="20"/>
          <w:jc w:val="center"/>
        </w:trPr>
        <w:tc>
          <w:tcPr>
            <w:tcW w:w="841" w:type="dxa"/>
            <w:shd w:val="clear" w:color="auto" w:fill="F2F2F2" w:themeFill="background1" w:themeFillShade="F2"/>
            <w:noWrap/>
            <w:vAlign w:val="center"/>
            <w:hideMark/>
          </w:tcPr>
          <w:p w14:paraId="45F5243C" w14:textId="77777777" w:rsidR="0030359D" w:rsidRPr="00883CB9" w:rsidRDefault="0030359D" w:rsidP="0030359D">
            <w:pPr>
              <w:spacing w:beforeLines="20" w:before="48" w:afterLines="20" w:after="48" w:line="240" w:lineRule="auto"/>
              <w:jc w:val="center"/>
              <w:rPr>
                <w:rFonts w:ascii="Century Gothic" w:hAnsi="Century Gothic"/>
                <w:sz w:val="17"/>
                <w:szCs w:val="17"/>
              </w:rPr>
            </w:pPr>
            <w:r w:rsidRPr="00883CB9">
              <w:rPr>
                <w:rFonts w:ascii="Century Gothic" w:hAnsi="Century Gothic"/>
                <w:color w:val="000000"/>
                <w:sz w:val="17"/>
                <w:szCs w:val="17"/>
              </w:rPr>
              <w:t>DGES</w:t>
            </w:r>
          </w:p>
        </w:tc>
        <w:tc>
          <w:tcPr>
            <w:tcW w:w="6349" w:type="dxa"/>
            <w:shd w:val="clear" w:color="auto" w:fill="F2F2F2" w:themeFill="background1" w:themeFillShade="F2"/>
            <w:vAlign w:val="center"/>
            <w:hideMark/>
          </w:tcPr>
          <w:p w14:paraId="687BEF15" w14:textId="77777777" w:rsidR="0030359D" w:rsidRPr="00883CB9" w:rsidRDefault="0030359D" w:rsidP="0030359D">
            <w:pPr>
              <w:spacing w:beforeLines="20" w:before="48" w:afterLines="20" w:after="48" w:line="240" w:lineRule="auto"/>
              <w:rPr>
                <w:rFonts w:ascii="Century Gothic" w:hAnsi="Century Gothic"/>
                <w:sz w:val="17"/>
                <w:szCs w:val="17"/>
              </w:rPr>
            </w:pPr>
            <w:r w:rsidRPr="00883CB9">
              <w:rPr>
                <w:rFonts w:ascii="Century Gothic" w:hAnsi="Century Gothic"/>
                <w:color w:val="000000"/>
                <w:sz w:val="17"/>
                <w:szCs w:val="17"/>
              </w:rPr>
              <w:t>Estadísticas Vitales. Matrimonios</w:t>
            </w:r>
          </w:p>
        </w:tc>
        <w:tc>
          <w:tcPr>
            <w:tcW w:w="616" w:type="dxa"/>
            <w:shd w:val="clear" w:color="auto" w:fill="F2F2F2" w:themeFill="background1" w:themeFillShade="F2"/>
            <w:vAlign w:val="center"/>
            <w:hideMark/>
          </w:tcPr>
          <w:p w14:paraId="758FD7EF"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18</w:t>
            </w:r>
          </w:p>
        </w:tc>
        <w:tc>
          <w:tcPr>
            <w:tcW w:w="616" w:type="dxa"/>
            <w:shd w:val="clear" w:color="auto" w:fill="F2F2F2" w:themeFill="background1" w:themeFillShade="F2"/>
            <w:vAlign w:val="center"/>
          </w:tcPr>
          <w:p w14:paraId="2A5BEDD4"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18</w:t>
            </w:r>
          </w:p>
        </w:tc>
        <w:tc>
          <w:tcPr>
            <w:tcW w:w="982" w:type="dxa"/>
            <w:shd w:val="clear" w:color="auto" w:fill="FFF2CC" w:themeFill="accent4" w:themeFillTint="33"/>
            <w:vAlign w:val="center"/>
            <w:hideMark/>
          </w:tcPr>
          <w:p w14:paraId="23BF9730"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7.2</w:t>
            </w:r>
          </w:p>
        </w:tc>
        <w:tc>
          <w:tcPr>
            <w:tcW w:w="982" w:type="dxa"/>
            <w:shd w:val="clear" w:color="auto" w:fill="FFF2CC" w:themeFill="accent4" w:themeFillTint="33"/>
            <w:vAlign w:val="center"/>
          </w:tcPr>
          <w:p w14:paraId="0817D69F"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7.1</w:t>
            </w:r>
          </w:p>
        </w:tc>
        <w:tc>
          <w:tcPr>
            <w:tcW w:w="978" w:type="dxa"/>
            <w:shd w:val="clear" w:color="auto" w:fill="FFF2CC" w:themeFill="accent4" w:themeFillTint="33"/>
            <w:vAlign w:val="center"/>
            <w:hideMark/>
          </w:tcPr>
          <w:p w14:paraId="15913E7F"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56.4</w:t>
            </w:r>
          </w:p>
        </w:tc>
        <w:tc>
          <w:tcPr>
            <w:tcW w:w="979" w:type="dxa"/>
            <w:shd w:val="clear" w:color="auto" w:fill="FFF2CC" w:themeFill="accent4" w:themeFillTint="33"/>
            <w:vAlign w:val="center"/>
          </w:tcPr>
          <w:p w14:paraId="0017527A"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100</w:t>
            </w:r>
          </w:p>
        </w:tc>
      </w:tr>
      <w:tr w:rsidR="0030359D" w:rsidRPr="0030359D" w14:paraId="09E42A05" w14:textId="77777777" w:rsidTr="0030359D">
        <w:trPr>
          <w:trHeight w:val="20"/>
          <w:jc w:val="center"/>
        </w:trPr>
        <w:tc>
          <w:tcPr>
            <w:tcW w:w="841" w:type="dxa"/>
            <w:shd w:val="clear" w:color="auto" w:fill="F2F2F2" w:themeFill="background1" w:themeFillShade="F2"/>
            <w:noWrap/>
            <w:vAlign w:val="center"/>
            <w:hideMark/>
          </w:tcPr>
          <w:p w14:paraId="048E0B8C" w14:textId="77777777" w:rsidR="0030359D" w:rsidRPr="00883CB9" w:rsidRDefault="0030359D" w:rsidP="0030359D">
            <w:pPr>
              <w:spacing w:beforeLines="20" w:before="48" w:afterLines="20" w:after="48" w:line="240" w:lineRule="auto"/>
              <w:jc w:val="center"/>
              <w:rPr>
                <w:rFonts w:ascii="Century Gothic" w:hAnsi="Century Gothic"/>
                <w:sz w:val="17"/>
                <w:szCs w:val="17"/>
              </w:rPr>
            </w:pPr>
            <w:r w:rsidRPr="00883CB9">
              <w:rPr>
                <w:rFonts w:ascii="Century Gothic" w:hAnsi="Century Gothic"/>
                <w:color w:val="000000"/>
                <w:sz w:val="17"/>
                <w:szCs w:val="17"/>
              </w:rPr>
              <w:t>DGES</w:t>
            </w:r>
          </w:p>
        </w:tc>
        <w:tc>
          <w:tcPr>
            <w:tcW w:w="6349" w:type="dxa"/>
            <w:shd w:val="clear" w:color="auto" w:fill="F2F2F2" w:themeFill="background1" w:themeFillShade="F2"/>
            <w:vAlign w:val="center"/>
            <w:hideMark/>
          </w:tcPr>
          <w:p w14:paraId="585DB6F2" w14:textId="77777777" w:rsidR="0030359D" w:rsidRPr="00883CB9" w:rsidRDefault="0030359D" w:rsidP="0030359D">
            <w:pPr>
              <w:spacing w:beforeLines="20" w:before="48" w:afterLines="20" w:after="48" w:line="240" w:lineRule="auto"/>
              <w:rPr>
                <w:rFonts w:ascii="Century Gothic" w:hAnsi="Century Gothic"/>
                <w:sz w:val="17"/>
                <w:szCs w:val="17"/>
              </w:rPr>
            </w:pPr>
            <w:r w:rsidRPr="00883CB9">
              <w:rPr>
                <w:rFonts w:ascii="Century Gothic" w:hAnsi="Century Gothic"/>
                <w:color w:val="000000"/>
                <w:sz w:val="17"/>
                <w:szCs w:val="17"/>
              </w:rPr>
              <w:t xml:space="preserve">Estadísticas Vitales. Divorcios </w:t>
            </w:r>
          </w:p>
        </w:tc>
        <w:tc>
          <w:tcPr>
            <w:tcW w:w="616" w:type="dxa"/>
            <w:shd w:val="clear" w:color="auto" w:fill="F2F2F2" w:themeFill="background1" w:themeFillShade="F2"/>
            <w:vAlign w:val="center"/>
            <w:hideMark/>
          </w:tcPr>
          <w:p w14:paraId="1E403555"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54</w:t>
            </w:r>
          </w:p>
        </w:tc>
        <w:tc>
          <w:tcPr>
            <w:tcW w:w="616" w:type="dxa"/>
            <w:shd w:val="clear" w:color="auto" w:fill="F2F2F2" w:themeFill="background1" w:themeFillShade="F2"/>
            <w:vAlign w:val="center"/>
          </w:tcPr>
          <w:p w14:paraId="204AAFDC"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54</w:t>
            </w:r>
          </w:p>
        </w:tc>
        <w:tc>
          <w:tcPr>
            <w:tcW w:w="982" w:type="dxa"/>
            <w:shd w:val="clear" w:color="auto" w:fill="FFF2CC" w:themeFill="accent4" w:themeFillTint="33"/>
            <w:vAlign w:val="center"/>
            <w:hideMark/>
          </w:tcPr>
          <w:p w14:paraId="6C494451"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7.0</w:t>
            </w:r>
          </w:p>
        </w:tc>
        <w:tc>
          <w:tcPr>
            <w:tcW w:w="982" w:type="dxa"/>
            <w:shd w:val="clear" w:color="auto" w:fill="FFF2CC" w:themeFill="accent4" w:themeFillTint="33"/>
            <w:vAlign w:val="center"/>
          </w:tcPr>
          <w:p w14:paraId="51CEB682"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7.7</w:t>
            </w:r>
          </w:p>
        </w:tc>
        <w:tc>
          <w:tcPr>
            <w:tcW w:w="978" w:type="dxa"/>
            <w:shd w:val="clear" w:color="auto" w:fill="FFF2CC" w:themeFill="accent4" w:themeFillTint="33"/>
            <w:vAlign w:val="center"/>
            <w:hideMark/>
          </w:tcPr>
          <w:p w14:paraId="023C8667"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44.0</w:t>
            </w:r>
          </w:p>
        </w:tc>
        <w:tc>
          <w:tcPr>
            <w:tcW w:w="979" w:type="dxa"/>
            <w:shd w:val="clear" w:color="auto" w:fill="FFF2CC" w:themeFill="accent4" w:themeFillTint="33"/>
            <w:vAlign w:val="center"/>
          </w:tcPr>
          <w:p w14:paraId="66FCC37B"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90.2</w:t>
            </w:r>
          </w:p>
        </w:tc>
      </w:tr>
      <w:tr w:rsidR="0030359D" w:rsidRPr="0030359D" w14:paraId="667CF293" w14:textId="77777777" w:rsidTr="0030359D">
        <w:trPr>
          <w:trHeight w:val="20"/>
          <w:jc w:val="center"/>
        </w:trPr>
        <w:tc>
          <w:tcPr>
            <w:tcW w:w="841" w:type="dxa"/>
            <w:shd w:val="clear" w:color="auto" w:fill="D9D9D9" w:themeFill="background1" w:themeFillShade="D9"/>
            <w:noWrap/>
            <w:vAlign w:val="center"/>
            <w:hideMark/>
          </w:tcPr>
          <w:p w14:paraId="112CAE41" w14:textId="77777777" w:rsidR="0030359D" w:rsidRPr="00883CB9" w:rsidRDefault="0030359D" w:rsidP="0030359D">
            <w:pPr>
              <w:spacing w:beforeLines="20" w:before="48" w:afterLines="20" w:after="48" w:line="240" w:lineRule="auto"/>
              <w:jc w:val="center"/>
              <w:rPr>
                <w:rFonts w:ascii="Century Gothic" w:hAnsi="Century Gothic"/>
                <w:sz w:val="17"/>
                <w:szCs w:val="17"/>
              </w:rPr>
            </w:pPr>
            <w:r w:rsidRPr="00883CB9">
              <w:rPr>
                <w:rFonts w:ascii="Century Gothic" w:hAnsi="Century Gothic"/>
                <w:color w:val="000000"/>
                <w:sz w:val="17"/>
                <w:szCs w:val="17"/>
              </w:rPr>
              <w:t>DGES</w:t>
            </w:r>
          </w:p>
        </w:tc>
        <w:tc>
          <w:tcPr>
            <w:tcW w:w="6349" w:type="dxa"/>
            <w:shd w:val="clear" w:color="auto" w:fill="D9D9D9" w:themeFill="background1" w:themeFillShade="D9"/>
            <w:vAlign w:val="center"/>
            <w:hideMark/>
          </w:tcPr>
          <w:p w14:paraId="7A259C12" w14:textId="77777777" w:rsidR="0030359D" w:rsidRPr="00883CB9" w:rsidRDefault="0030359D" w:rsidP="0030359D">
            <w:pPr>
              <w:spacing w:beforeLines="20" w:before="48" w:afterLines="20" w:after="48" w:line="240" w:lineRule="auto"/>
              <w:rPr>
                <w:rFonts w:ascii="Century Gothic" w:hAnsi="Century Gothic"/>
                <w:sz w:val="17"/>
                <w:szCs w:val="17"/>
              </w:rPr>
            </w:pPr>
            <w:r w:rsidRPr="00883CB9">
              <w:rPr>
                <w:rFonts w:ascii="Century Gothic" w:hAnsi="Century Gothic"/>
                <w:color w:val="000000"/>
                <w:sz w:val="17"/>
                <w:szCs w:val="17"/>
              </w:rPr>
              <w:t xml:space="preserve">Estadísticas de Salud en Establecimientos Particulares </w:t>
            </w:r>
          </w:p>
        </w:tc>
        <w:tc>
          <w:tcPr>
            <w:tcW w:w="616" w:type="dxa"/>
            <w:shd w:val="clear" w:color="auto" w:fill="D9D9D9" w:themeFill="background1" w:themeFillShade="D9"/>
            <w:vAlign w:val="center"/>
            <w:hideMark/>
          </w:tcPr>
          <w:p w14:paraId="0FE1620B"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w:t>
            </w:r>
          </w:p>
        </w:tc>
        <w:tc>
          <w:tcPr>
            <w:tcW w:w="616" w:type="dxa"/>
            <w:shd w:val="clear" w:color="auto" w:fill="D9D9D9" w:themeFill="background1" w:themeFillShade="D9"/>
            <w:vAlign w:val="center"/>
          </w:tcPr>
          <w:p w14:paraId="547AEB14"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proofErr w:type="spellStart"/>
            <w:proofErr w:type="gramStart"/>
            <w:r w:rsidRPr="00883CB9">
              <w:rPr>
                <w:rFonts w:ascii="Century Gothic" w:hAnsi="Century Gothic" w:cs="Calibri"/>
                <w:color w:val="000000"/>
                <w:sz w:val="17"/>
                <w:szCs w:val="17"/>
              </w:rPr>
              <w:t>n.a</w:t>
            </w:r>
            <w:proofErr w:type="spellEnd"/>
            <w:proofErr w:type="gramEnd"/>
          </w:p>
        </w:tc>
        <w:tc>
          <w:tcPr>
            <w:tcW w:w="982" w:type="dxa"/>
            <w:shd w:val="clear" w:color="auto" w:fill="FFE599" w:themeFill="accent4" w:themeFillTint="66"/>
            <w:vAlign w:val="center"/>
            <w:hideMark/>
          </w:tcPr>
          <w:p w14:paraId="0A99491E"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w:t>
            </w:r>
          </w:p>
        </w:tc>
        <w:tc>
          <w:tcPr>
            <w:tcW w:w="982" w:type="dxa"/>
            <w:shd w:val="clear" w:color="auto" w:fill="FFE599" w:themeFill="accent4" w:themeFillTint="66"/>
            <w:vAlign w:val="center"/>
          </w:tcPr>
          <w:p w14:paraId="3596B820"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0</w:t>
            </w:r>
          </w:p>
        </w:tc>
        <w:tc>
          <w:tcPr>
            <w:tcW w:w="978" w:type="dxa"/>
            <w:shd w:val="clear" w:color="auto" w:fill="FFE599" w:themeFill="accent4" w:themeFillTint="66"/>
            <w:vAlign w:val="center"/>
            <w:hideMark/>
          </w:tcPr>
          <w:p w14:paraId="72226E40"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w:t>
            </w:r>
          </w:p>
        </w:tc>
        <w:tc>
          <w:tcPr>
            <w:tcW w:w="979" w:type="dxa"/>
            <w:shd w:val="clear" w:color="auto" w:fill="FFE599" w:themeFill="accent4" w:themeFillTint="66"/>
            <w:vAlign w:val="center"/>
          </w:tcPr>
          <w:p w14:paraId="2DEC8A28"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0</w:t>
            </w:r>
          </w:p>
        </w:tc>
      </w:tr>
      <w:tr w:rsidR="0030359D" w:rsidRPr="0030359D" w14:paraId="1377D161" w14:textId="77777777" w:rsidTr="0030359D">
        <w:trPr>
          <w:trHeight w:val="20"/>
          <w:jc w:val="center"/>
        </w:trPr>
        <w:tc>
          <w:tcPr>
            <w:tcW w:w="841" w:type="dxa"/>
            <w:shd w:val="clear" w:color="auto" w:fill="D9D9D9" w:themeFill="background1" w:themeFillShade="D9"/>
            <w:noWrap/>
            <w:vAlign w:val="center"/>
            <w:hideMark/>
          </w:tcPr>
          <w:p w14:paraId="6272EDA2" w14:textId="77777777" w:rsidR="0030359D" w:rsidRPr="00883CB9" w:rsidRDefault="0030359D" w:rsidP="0030359D">
            <w:pPr>
              <w:spacing w:beforeLines="20" w:before="48" w:afterLines="20" w:after="48" w:line="240" w:lineRule="auto"/>
              <w:jc w:val="center"/>
              <w:rPr>
                <w:rFonts w:ascii="Century Gothic" w:hAnsi="Century Gothic"/>
                <w:sz w:val="17"/>
                <w:szCs w:val="17"/>
              </w:rPr>
            </w:pPr>
            <w:r w:rsidRPr="00883CB9">
              <w:rPr>
                <w:rFonts w:ascii="Century Gothic" w:hAnsi="Century Gothic"/>
                <w:color w:val="000000"/>
                <w:sz w:val="17"/>
                <w:szCs w:val="17"/>
              </w:rPr>
              <w:t>DGES</w:t>
            </w:r>
          </w:p>
        </w:tc>
        <w:tc>
          <w:tcPr>
            <w:tcW w:w="6349" w:type="dxa"/>
            <w:shd w:val="clear" w:color="auto" w:fill="D9D9D9" w:themeFill="background1" w:themeFillShade="D9"/>
            <w:vAlign w:val="center"/>
            <w:hideMark/>
          </w:tcPr>
          <w:p w14:paraId="6E133FD5" w14:textId="77777777" w:rsidR="0030359D" w:rsidRPr="00883CB9" w:rsidRDefault="0030359D" w:rsidP="0030359D">
            <w:pPr>
              <w:spacing w:beforeLines="20" w:before="48" w:afterLines="20" w:after="48" w:line="240" w:lineRule="auto"/>
              <w:rPr>
                <w:rFonts w:ascii="Century Gothic" w:hAnsi="Century Gothic"/>
                <w:sz w:val="17"/>
                <w:szCs w:val="17"/>
              </w:rPr>
            </w:pPr>
            <w:r w:rsidRPr="00883CB9">
              <w:rPr>
                <w:rFonts w:ascii="Century Gothic" w:hAnsi="Century Gothic"/>
                <w:color w:val="000000"/>
                <w:sz w:val="17"/>
                <w:szCs w:val="17"/>
              </w:rPr>
              <w:t xml:space="preserve">Estadística de museos </w:t>
            </w:r>
          </w:p>
        </w:tc>
        <w:tc>
          <w:tcPr>
            <w:tcW w:w="616" w:type="dxa"/>
            <w:shd w:val="clear" w:color="auto" w:fill="D9D9D9" w:themeFill="background1" w:themeFillShade="D9"/>
            <w:vAlign w:val="center"/>
            <w:hideMark/>
          </w:tcPr>
          <w:p w14:paraId="7384C25D"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 xml:space="preserve"> -</w:t>
            </w:r>
          </w:p>
        </w:tc>
        <w:tc>
          <w:tcPr>
            <w:tcW w:w="616" w:type="dxa"/>
            <w:shd w:val="clear" w:color="auto" w:fill="D9D9D9" w:themeFill="background1" w:themeFillShade="D9"/>
            <w:vAlign w:val="center"/>
          </w:tcPr>
          <w:p w14:paraId="472170E1"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23</w:t>
            </w:r>
          </w:p>
        </w:tc>
        <w:tc>
          <w:tcPr>
            <w:tcW w:w="982" w:type="dxa"/>
            <w:shd w:val="clear" w:color="auto" w:fill="FFE599" w:themeFill="accent4" w:themeFillTint="66"/>
            <w:vAlign w:val="center"/>
            <w:hideMark/>
          </w:tcPr>
          <w:p w14:paraId="68F454C2"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 xml:space="preserve">- </w:t>
            </w:r>
          </w:p>
        </w:tc>
        <w:tc>
          <w:tcPr>
            <w:tcW w:w="982" w:type="dxa"/>
            <w:shd w:val="clear" w:color="auto" w:fill="FFE599" w:themeFill="accent4" w:themeFillTint="66"/>
            <w:vAlign w:val="center"/>
          </w:tcPr>
          <w:p w14:paraId="00647B56"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0.34</w:t>
            </w:r>
          </w:p>
        </w:tc>
        <w:tc>
          <w:tcPr>
            <w:tcW w:w="978" w:type="dxa"/>
            <w:shd w:val="clear" w:color="auto" w:fill="FFE599" w:themeFill="accent4" w:themeFillTint="66"/>
            <w:vAlign w:val="center"/>
            <w:hideMark/>
          </w:tcPr>
          <w:p w14:paraId="29DC3217"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 xml:space="preserve">- </w:t>
            </w:r>
          </w:p>
        </w:tc>
        <w:tc>
          <w:tcPr>
            <w:tcW w:w="979" w:type="dxa"/>
            <w:shd w:val="clear" w:color="auto" w:fill="FFE599" w:themeFill="accent4" w:themeFillTint="66"/>
            <w:vAlign w:val="center"/>
          </w:tcPr>
          <w:p w14:paraId="7F7A5766"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9.09</w:t>
            </w:r>
          </w:p>
        </w:tc>
      </w:tr>
      <w:tr w:rsidR="0030359D" w:rsidRPr="0030359D" w14:paraId="4B65B7D5" w14:textId="77777777" w:rsidTr="00866E20">
        <w:trPr>
          <w:trHeight w:val="20"/>
          <w:jc w:val="center"/>
        </w:trPr>
        <w:tc>
          <w:tcPr>
            <w:tcW w:w="841" w:type="dxa"/>
            <w:vMerge w:val="restart"/>
            <w:shd w:val="clear" w:color="auto" w:fill="F2F2F2" w:themeFill="background1" w:themeFillShade="F2"/>
            <w:noWrap/>
            <w:vAlign w:val="center"/>
            <w:hideMark/>
          </w:tcPr>
          <w:p w14:paraId="76A82A4F" w14:textId="77777777" w:rsidR="0030359D" w:rsidRPr="00883CB9" w:rsidRDefault="0030359D" w:rsidP="0030359D">
            <w:pPr>
              <w:spacing w:beforeLines="20" w:before="48" w:afterLines="20" w:after="48" w:line="240" w:lineRule="auto"/>
              <w:jc w:val="center"/>
              <w:rPr>
                <w:rFonts w:ascii="Century Gothic" w:hAnsi="Century Gothic"/>
                <w:color w:val="000000"/>
                <w:sz w:val="17"/>
                <w:szCs w:val="17"/>
              </w:rPr>
            </w:pPr>
            <w:r w:rsidRPr="00883CB9">
              <w:rPr>
                <w:rFonts w:ascii="Century Gothic" w:hAnsi="Century Gothic"/>
                <w:color w:val="000000"/>
                <w:sz w:val="17"/>
                <w:szCs w:val="17"/>
              </w:rPr>
              <w:t>DGES</w:t>
            </w:r>
          </w:p>
        </w:tc>
        <w:tc>
          <w:tcPr>
            <w:tcW w:w="11502" w:type="dxa"/>
            <w:gridSpan w:val="7"/>
            <w:shd w:val="clear" w:color="auto" w:fill="F2F2F2" w:themeFill="background1" w:themeFillShade="F2"/>
            <w:vAlign w:val="center"/>
            <w:hideMark/>
          </w:tcPr>
          <w:p w14:paraId="2C6C221F" w14:textId="7315B214" w:rsidR="0030359D" w:rsidRPr="00883CB9" w:rsidRDefault="0030359D" w:rsidP="00915E45">
            <w:pPr>
              <w:spacing w:beforeLines="20" w:before="48" w:afterLines="20" w:after="48" w:line="240" w:lineRule="auto"/>
              <w:rPr>
                <w:rFonts w:ascii="Century Gothic" w:hAnsi="Century Gothic" w:cs="Calibri"/>
                <w:color w:val="FF0000"/>
                <w:sz w:val="17"/>
                <w:szCs w:val="17"/>
              </w:rPr>
            </w:pPr>
            <w:r w:rsidRPr="00883CB9">
              <w:rPr>
                <w:rFonts w:ascii="Century Gothic" w:hAnsi="Century Gothic"/>
                <w:color w:val="000000"/>
                <w:sz w:val="17"/>
                <w:szCs w:val="17"/>
              </w:rPr>
              <w:t>Estad</w:t>
            </w:r>
            <w:r w:rsidR="00915E45">
              <w:rPr>
                <w:rFonts w:ascii="Century Gothic" w:hAnsi="Century Gothic"/>
                <w:color w:val="000000"/>
                <w:sz w:val="17"/>
                <w:szCs w:val="17"/>
              </w:rPr>
              <w:t>í</w:t>
            </w:r>
            <w:r w:rsidRPr="00883CB9">
              <w:rPr>
                <w:rFonts w:ascii="Century Gothic" w:hAnsi="Century Gothic"/>
                <w:color w:val="000000"/>
                <w:sz w:val="17"/>
                <w:szCs w:val="17"/>
              </w:rPr>
              <w:t>sticas de relaciones laborales de jurisdicción local:</w:t>
            </w:r>
          </w:p>
        </w:tc>
      </w:tr>
      <w:tr w:rsidR="0030359D" w:rsidRPr="0030359D" w14:paraId="3828235D" w14:textId="77777777" w:rsidTr="00866E20">
        <w:trPr>
          <w:trHeight w:val="315"/>
          <w:jc w:val="center"/>
        </w:trPr>
        <w:tc>
          <w:tcPr>
            <w:tcW w:w="841" w:type="dxa"/>
            <w:vMerge/>
            <w:shd w:val="clear" w:color="auto" w:fill="F2F2F2" w:themeFill="background1" w:themeFillShade="F2"/>
            <w:noWrap/>
            <w:vAlign w:val="center"/>
          </w:tcPr>
          <w:p w14:paraId="184A458A"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p>
        </w:tc>
        <w:tc>
          <w:tcPr>
            <w:tcW w:w="6349" w:type="dxa"/>
            <w:shd w:val="clear" w:color="auto" w:fill="F2F2F2" w:themeFill="background1" w:themeFillShade="F2"/>
            <w:vAlign w:val="center"/>
          </w:tcPr>
          <w:p w14:paraId="745A8CD5" w14:textId="77777777" w:rsidR="0030359D" w:rsidRPr="00883CB9" w:rsidRDefault="0030359D" w:rsidP="004C2C1D">
            <w:pPr>
              <w:pStyle w:val="Prrafodelista"/>
              <w:numPr>
                <w:ilvl w:val="0"/>
                <w:numId w:val="18"/>
              </w:numPr>
              <w:spacing w:beforeLines="20" w:before="48" w:afterLines="20" w:after="48" w:line="240" w:lineRule="auto"/>
              <w:ind w:left="310" w:hanging="141"/>
              <w:rPr>
                <w:rFonts w:ascii="Century Gothic" w:hAnsi="Century Gothic"/>
                <w:color w:val="000000"/>
                <w:sz w:val="17"/>
                <w:szCs w:val="17"/>
              </w:rPr>
            </w:pPr>
            <w:r w:rsidRPr="00883CB9">
              <w:rPr>
                <w:rFonts w:ascii="Century Gothic" w:hAnsi="Century Gothic"/>
                <w:color w:val="000000"/>
                <w:sz w:val="17"/>
                <w:szCs w:val="17"/>
              </w:rPr>
              <w:t>Conflictos colectivos de trabajo</w:t>
            </w:r>
          </w:p>
        </w:tc>
        <w:tc>
          <w:tcPr>
            <w:tcW w:w="616" w:type="dxa"/>
            <w:shd w:val="clear" w:color="auto" w:fill="F2F2F2" w:themeFill="background1" w:themeFillShade="F2"/>
            <w:vAlign w:val="center"/>
          </w:tcPr>
          <w:p w14:paraId="50D9AF14"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w:t>
            </w:r>
          </w:p>
        </w:tc>
        <w:tc>
          <w:tcPr>
            <w:tcW w:w="616" w:type="dxa"/>
            <w:shd w:val="clear" w:color="auto" w:fill="F2F2F2" w:themeFill="background1" w:themeFillShade="F2"/>
            <w:vAlign w:val="center"/>
          </w:tcPr>
          <w:p w14:paraId="4A1E7B17"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11</w:t>
            </w:r>
          </w:p>
        </w:tc>
        <w:tc>
          <w:tcPr>
            <w:tcW w:w="982" w:type="dxa"/>
            <w:shd w:val="clear" w:color="auto" w:fill="FFF2CC" w:themeFill="accent4" w:themeFillTint="33"/>
            <w:vAlign w:val="center"/>
          </w:tcPr>
          <w:p w14:paraId="0E64FF9E"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 xml:space="preserve">- </w:t>
            </w:r>
          </w:p>
        </w:tc>
        <w:tc>
          <w:tcPr>
            <w:tcW w:w="982" w:type="dxa"/>
            <w:shd w:val="clear" w:color="auto" w:fill="FFF2CC" w:themeFill="accent4" w:themeFillTint="33"/>
            <w:vAlign w:val="center"/>
          </w:tcPr>
          <w:p w14:paraId="53AF1734"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12.95</w:t>
            </w:r>
          </w:p>
        </w:tc>
        <w:tc>
          <w:tcPr>
            <w:tcW w:w="978" w:type="dxa"/>
            <w:shd w:val="clear" w:color="auto" w:fill="FFF2CC" w:themeFill="accent4" w:themeFillTint="33"/>
            <w:vAlign w:val="center"/>
          </w:tcPr>
          <w:p w14:paraId="7F1A18AD"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w:t>
            </w:r>
          </w:p>
        </w:tc>
        <w:tc>
          <w:tcPr>
            <w:tcW w:w="979" w:type="dxa"/>
            <w:shd w:val="clear" w:color="auto" w:fill="FFF2CC" w:themeFill="accent4" w:themeFillTint="33"/>
            <w:vAlign w:val="center"/>
          </w:tcPr>
          <w:p w14:paraId="2731AF8B"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100</w:t>
            </w:r>
          </w:p>
        </w:tc>
      </w:tr>
      <w:tr w:rsidR="0030359D" w:rsidRPr="0030359D" w14:paraId="45F56171" w14:textId="77777777" w:rsidTr="00866E20">
        <w:trPr>
          <w:trHeight w:val="374"/>
          <w:jc w:val="center"/>
        </w:trPr>
        <w:tc>
          <w:tcPr>
            <w:tcW w:w="841" w:type="dxa"/>
            <w:vMerge/>
            <w:shd w:val="clear" w:color="auto" w:fill="F2F2F2" w:themeFill="background1" w:themeFillShade="F2"/>
            <w:noWrap/>
            <w:vAlign w:val="center"/>
          </w:tcPr>
          <w:p w14:paraId="76E185A4"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p>
        </w:tc>
        <w:tc>
          <w:tcPr>
            <w:tcW w:w="6349" w:type="dxa"/>
            <w:shd w:val="clear" w:color="auto" w:fill="F2F2F2" w:themeFill="background1" w:themeFillShade="F2"/>
            <w:vAlign w:val="center"/>
          </w:tcPr>
          <w:p w14:paraId="44D0E322" w14:textId="77777777" w:rsidR="0030359D" w:rsidRPr="00883CB9" w:rsidRDefault="0030359D" w:rsidP="004C2C1D">
            <w:pPr>
              <w:pStyle w:val="Prrafodelista"/>
              <w:numPr>
                <w:ilvl w:val="0"/>
                <w:numId w:val="18"/>
              </w:numPr>
              <w:spacing w:beforeLines="20" w:before="48" w:afterLines="20" w:after="48" w:line="240" w:lineRule="auto"/>
              <w:ind w:left="310" w:hanging="141"/>
              <w:rPr>
                <w:rFonts w:ascii="Century Gothic" w:hAnsi="Century Gothic"/>
                <w:color w:val="000000"/>
                <w:sz w:val="17"/>
                <w:szCs w:val="17"/>
              </w:rPr>
            </w:pPr>
            <w:r w:rsidRPr="00883CB9">
              <w:rPr>
                <w:rFonts w:ascii="Century Gothic" w:hAnsi="Century Gothic"/>
                <w:color w:val="000000"/>
                <w:sz w:val="17"/>
                <w:szCs w:val="17"/>
              </w:rPr>
              <w:t>Conflictos de trabajo solucionados</w:t>
            </w:r>
          </w:p>
        </w:tc>
        <w:tc>
          <w:tcPr>
            <w:tcW w:w="616" w:type="dxa"/>
            <w:shd w:val="clear" w:color="auto" w:fill="F2F2F2" w:themeFill="background1" w:themeFillShade="F2"/>
            <w:vAlign w:val="center"/>
          </w:tcPr>
          <w:p w14:paraId="1CA66140"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w:t>
            </w:r>
          </w:p>
        </w:tc>
        <w:tc>
          <w:tcPr>
            <w:tcW w:w="616" w:type="dxa"/>
            <w:shd w:val="clear" w:color="auto" w:fill="F2F2F2" w:themeFill="background1" w:themeFillShade="F2"/>
            <w:vAlign w:val="center"/>
          </w:tcPr>
          <w:p w14:paraId="35ED9C2F"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13</w:t>
            </w:r>
          </w:p>
        </w:tc>
        <w:tc>
          <w:tcPr>
            <w:tcW w:w="982" w:type="dxa"/>
            <w:shd w:val="clear" w:color="auto" w:fill="FFF2CC" w:themeFill="accent4" w:themeFillTint="33"/>
            <w:vAlign w:val="center"/>
          </w:tcPr>
          <w:p w14:paraId="778D78EF" w14:textId="77777777" w:rsidR="0030359D" w:rsidRPr="00883CB9" w:rsidRDefault="0030359D" w:rsidP="0030359D">
            <w:pPr>
              <w:spacing w:beforeLines="20" w:before="48" w:afterLines="20" w:after="48" w:line="240" w:lineRule="auto"/>
              <w:jc w:val="center"/>
              <w:rPr>
                <w:rFonts w:ascii="Century Gothic" w:hAnsi="Century Gothic" w:cs="Calibri"/>
                <w:color w:val="FF0000"/>
                <w:sz w:val="17"/>
                <w:szCs w:val="17"/>
              </w:rPr>
            </w:pPr>
            <w:r w:rsidRPr="00883CB9">
              <w:rPr>
                <w:rFonts w:ascii="Century Gothic" w:hAnsi="Century Gothic" w:cs="Calibri"/>
                <w:sz w:val="17"/>
                <w:szCs w:val="17"/>
              </w:rPr>
              <w:t xml:space="preserve"> -</w:t>
            </w:r>
          </w:p>
        </w:tc>
        <w:tc>
          <w:tcPr>
            <w:tcW w:w="982" w:type="dxa"/>
            <w:shd w:val="clear" w:color="auto" w:fill="FFF2CC" w:themeFill="accent4" w:themeFillTint="33"/>
            <w:vAlign w:val="center"/>
          </w:tcPr>
          <w:p w14:paraId="09655C11" w14:textId="77777777" w:rsidR="0030359D" w:rsidRPr="00883CB9" w:rsidRDefault="0030359D" w:rsidP="0030359D">
            <w:pPr>
              <w:spacing w:beforeLines="20" w:before="48" w:afterLines="20" w:after="48" w:line="240" w:lineRule="auto"/>
              <w:jc w:val="center"/>
              <w:rPr>
                <w:rFonts w:ascii="Century Gothic" w:hAnsi="Century Gothic" w:cs="Calibri"/>
                <w:color w:val="FF0000"/>
                <w:sz w:val="17"/>
                <w:szCs w:val="17"/>
              </w:rPr>
            </w:pPr>
            <w:r w:rsidRPr="00883CB9">
              <w:rPr>
                <w:rFonts w:ascii="Century Gothic" w:hAnsi="Century Gothic" w:cs="Calibri"/>
                <w:sz w:val="17"/>
                <w:szCs w:val="17"/>
              </w:rPr>
              <w:t>7.41</w:t>
            </w:r>
          </w:p>
        </w:tc>
        <w:tc>
          <w:tcPr>
            <w:tcW w:w="978" w:type="dxa"/>
            <w:shd w:val="clear" w:color="auto" w:fill="FFF2CC" w:themeFill="accent4" w:themeFillTint="33"/>
            <w:vAlign w:val="center"/>
          </w:tcPr>
          <w:p w14:paraId="1089B9BE" w14:textId="77777777" w:rsidR="0030359D" w:rsidRPr="00883CB9" w:rsidRDefault="0030359D" w:rsidP="0030359D">
            <w:pPr>
              <w:spacing w:beforeLines="20" w:before="48" w:afterLines="20" w:after="48" w:line="240" w:lineRule="auto"/>
              <w:jc w:val="center"/>
              <w:rPr>
                <w:rFonts w:ascii="Century Gothic" w:hAnsi="Century Gothic" w:cs="Calibri"/>
                <w:color w:val="FF0000"/>
                <w:sz w:val="17"/>
                <w:szCs w:val="17"/>
              </w:rPr>
            </w:pPr>
            <w:r w:rsidRPr="00883CB9">
              <w:rPr>
                <w:rFonts w:ascii="Century Gothic" w:hAnsi="Century Gothic" w:cs="Calibri"/>
                <w:color w:val="FF0000"/>
                <w:sz w:val="17"/>
                <w:szCs w:val="17"/>
              </w:rPr>
              <w:t>-</w:t>
            </w:r>
          </w:p>
        </w:tc>
        <w:tc>
          <w:tcPr>
            <w:tcW w:w="979" w:type="dxa"/>
            <w:shd w:val="clear" w:color="auto" w:fill="FFF2CC" w:themeFill="accent4" w:themeFillTint="33"/>
            <w:vAlign w:val="center"/>
          </w:tcPr>
          <w:p w14:paraId="0EA75F08" w14:textId="77777777" w:rsidR="0030359D" w:rsidRPr="00883CB9" w:rsidRDefault="0030359D" w:rsidP="0030359D">
            <w:pPr>
              <w:spacing w:beforeLines="20" w:before="48" w:afterLines="20" w:after="48" w:line="240" w:lineRule="auto"/>
              <w:jc w:val="center"/>
              <w:rPr>
                <w:rFonts w:ascii="Century Gothic" w:hAnsi="Century Gothic" w:cs="Calibri"/>
                <w:color w:val="FF0000"/>
                <w:sz w:val="17"/>
                <w:szCs w:val="17"/>
              </w:rPr>
            </w:pPr>
            <w:r w:rsidRPr="00883CB9">
              <w:rPr>
                <w:rFonts w:ascii="Century Gothic" w:hAnsi="Century Gothic" w:cs="Calibri"/>
                <w:sz w:val="17"/>
                <w:szCs w:val="17"/>
              </w:rPr>
              <w:t>100</w:t>
            </w:r>
          </w:p>
        </w:tc>
      </w:tr>
      <w:tr w:rsidR="0030359D" w:rsidRPr="0030359D" w14:paraId="124D0F4B" w14:textId="77777777" w:rsidTr="00866E20">
        <w:trPr>
          <w:trHeight w:val="20"/>
          <w:jc w:val="center"/>
        </w:trPr>
        <w:tc>
          <w:tcPr>
            <w:tcW w:w="841" w:type="dxa"/>
            <w:vMerge/>
            <w:shd w:val="clear" w:color="auto" w:fill="F2F2F2" w:themeFill="background1" w:themeFillShade="F2"/>
            <w:noWrap/>
            <w:vAlign w:val="center"/>
          </w:tcPr>
          <w:p w14:paraId="71A7F3FB"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p>
        </w:tc>
        <w:tc>
          <w:tcPr>
            <w:tcW w:w="6349" w:type="dxa"/>
            <w:shd w:val="clear" w:color="auto" w:fill="F2F2F2" w:themeFill="background1" w:themeFillShade="F2"/>
            <w:vAlign w:val="center"/>
          </w:tcPr>
          <w:p w14:paraId="5347CC68" w14:textId="77777777" w:rsidR="0030359D" w:rsidRPr="00883CB9" w:rsidRDefault="0030359D" w:rsidP="004C2C1D">
            <w:pPr>
              <w:pStyle w:val="Prrafodelista"/>
              <w:numPr>
                <w:ilvl w:val="0"/>
                <w:numId w:val="18"/>
              </w:numPr>
              <w:spacing w:beforeLines="20" w:before="48" w:afterLines="20" w:after="48" w:line="240" w:lineRule="auto"/>
              <w:ind w:left="310" w:hanging="141"/>
              <w:rPr>
                <w:rFonts w:ascii="Century Gothic" w:hAnsi="Century Gothic"/>
                <w:color w:val="000000"/>
                <w:sz w:val="17"/>
                <w:szCs w:val="17"/>
              </w:rPr>
            </w:pPr>
            <w:r w:rsidRPr="00883CB9">
              <w:rPr>
                <w:rFonts w:ascii="Century Gothic" w:hAnsi="Century Gothic"/>
                <w:color w:val="000000"/>
                <w:sz w:val="17"/>
                <w:szCs w:val="17"/>
              </w:rPr>
              <w:t>Convenios de trabajo fuera de juicio</w:t>
            </w:r>
          </w:p>
        </w:tc>
        <w:tc>
          <w:tcPr>
            <w:tcW w:w="616" w:type="dxa"/>
            <w:shd w:val="clear" w:color="auto" w:fill="F2F2F2" w:themeFill="background1" w:themeFillShade="F2"/>
            <w:vAlign w:val="center"/>
          </w:tcPr>
          <w:p w14:paraId="0479A51A"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w:t>
            </w:r>
          </w:p>
        </w:tc>
        <w:tc>
          <w:tcPr>
            <w:tcW w:w="616" w:type="dxa"/>
            <w:shd w:val="clear" w:color="auto" w:fill="F2F2F2" w:themeFill="background1" w:themeFillShade="F2"/>
            <w:vAlign w:val="center"/>
          </w:tcPr>
          <w:p w14:paraId="49BF7876"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11</w:t>
            </w:r>
          </w:p>
        </w:tc>
        <w:tc>
          <w:tcPr>
            <w:tcW w:w="982" w:type="dxa"/>
            <w:shd w:val="clear" w:color="auto" w:fill="FFF2CC" w:themeFill="accent4" w:themeFillTint="33"/>
            <w:vAlign w:val="center"/>
          </w:tcPr>
          <w:p w14:paraId="517D328A"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 xml:space="preserve"> -</w:t>
            </w:r>
          </w:p>
        </w:tc>
        <w:tc>
          <w:tcPr>
            <w:tcW w:w="982" w:type="dxa"/>
            <w:shd w:val="clear" w:color="auto" w:fill="FFF2CC" w:themeFill="accent4" w:themeFillTint="33"/>
            <w:vAlign w:val="center"/>
          </w:tcPr>
          <w:p w14:paraId="4B08B2A5"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3.07</w:t>
            </w:r>
          </w:p>
        </w:tc>
        <w:tc>
          <w:tcPr>
            <w:tcW w:w="978" w:type="dxa"/>
            <w:shd w:val="clear" w:color="auto" w:fill="FFF2CC" w:themeFill="accent4" w:themeFillTint="33"/>
            <w:vAlign w:val="center"/>
          </w:tcPr>
          <w:p w14:paraId="27BA4DF7"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w:t>
            </w:r>
          </w:p>
        </w:tc>
        <w:tc>
          <w:tcPr>
            <w:tcW w:w="979" w:type="dxa"/>
            <w:shd w:val="clear" w:color="auto" w:fill="FFF2CC" w:themeFill="accent4" w:themeFillTint="33"/>
            <w:vAlign w:val="center"/>
          </w:tcPr>
          <w:p w14:paraId="314DD765"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100</w:t>
            </w:r>
          </w:p>
        </w:tc>
      </w:tr>
      <w:tr w:rsidR="0030359D" w:rsidRPr="0030359D" w14:paraId="7CEE3BAC" w14:textId="77777777" w:rsidTr="00866E20">
        <w:trPr>
          <w:trHeight w:val="20"/>
          <w:jc w:val="center"/>
        </w:trPr>
        <w:tc>
          <w:tcPr>
            <w:tcW w:w="841" w:type="dxa"/>
            <w:vMerge/>
            <w:shd w:val="clear" w:color="auto" w:fill="F2F2F2" w:themeFill="background1" w:themeFillShade="F2"/>
            <w:noWrap/>
            <w:vAlign w:val="center"/>
          </w:tcPr>
          <w:p w14:paraId="31505C4E"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p>
        </w:tc>
        <w:tc>
          <w:tcPr>
            <w:tcW w:w="6349" w:type="dxa"/>
            <w:shd w:val="clear" w:color="auto" w:fill="F2F2F2" w:themeFill="background1" w:themeFillShade="F2"/>
            <w:vAlign w:val="center"/>
          </w:tcPr>
          <w:p w14:paraId="72F1EEAE" w14:textId="77777777" w:rsidR="0030359D" w:rsidRPr="00883CB9" w:rsidRDefault="0030359D" w:rsidP="004C2C1D">
            <w:pPr>
              <w:pStyle w:val="Prrafodelista"/>
              <w:numPr>
                <w:ilvl w:val="0"/>
                <w:numId w:val="18"/>
              </w:numPr>
              <w:spacing w:beforeLines="20" w:before="48" w:afterLines="20" w:after="48" w:line="240" w:lineRule="auto"/>
              <w:ind w:left="310" w:hanging="141"/>
              <w:rPr>
                <w:rFonts w:ascii="Century Gothic" w:hAnsi="Century Gothic"/>
                <w:color w:val="000000"/>
                <w:sz w:val="17"/>
                <w:szCs w:val="17"/>
              </w:rPr>
            </w:pPr>
            <w:r w:rsidRPr="00883CB9">
              <w:rPr>
                <w:rFonts w:ascii="Century Gothic" w:hAnsi="Century Gothic"/>
                <w:color w:val="000000"/>
                <w:sz w:val="17"/>
                <w:szCs w:val="17"/>
              </w:rPr>
              <w:t>Emplazamientos a huelga</w:t>
            </w:r>
          </w:p>
        </w:tc>
        <w:tc>
          <w:tcPr>
            <w:tcW w:w="616" w:type="dxa"/>
            <w:shd w:val="clear" w:color="auto" w:fill="F2F2F2" w:themeFill="background1" w:themeFillShade="F2"/>
            <w:vAlign w:val="center"/>
          </w:tcPr>
          <w:p w14:paraId="465E7AF4"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w:t>
            </w:r>
          </w:p>
        </w:tc>
        <w:tc>
          <w:tcPr>
            <w:tcW w:w="616" w:type="dxa"/>
            <w:shd w:val="clear" w:color="auto" w:fill="F2F2F2" w:themeFill="background1" w:themeFillShade="F2"/>
            <w:vAlign w:val="center"/>
          </w:tcPr>
          <w:p w14:paraId="319FB24A"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11</w:t>
            </w:r>
          </w:p>
        </w:tc>
        <w:tc>
          <w:tcPr>
            <w:tcW w:w="982" w:type="dxa"/>
            <w:shd w:val="clear" w:color="auto" w:fill="FFF2CC" w:themeFill="accent4" w:themeFillTint="33"/>
            <w:vAlign w:val="center"/>
          </w:tcPr>
          <w:p w14:paraId="56879DF1"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 xml:space="preserve"> -</w:t>
            </w:r>
          </w:p>
        </w:tc>
        <w:tc>
          <w:tcPr>
            <w:tcW w:w="982" w:type="dxa"/>
            <w:shd w:val="clear" w:color="auto" w:fill="FFF2CC" w:themeFill="accent4" w:themeFillTint="33"/>
            <w:vAlign w:val="center"/>
          </w:tcPr>
          <w:p w14:paraId="2BC31752"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19.89</w:t>
            </w:r>
          </w:p>
        </w:tc>
        <w:tc>
          <w:tcPr>
            <w:tcW w:w="978" w:type="dxa"/>
            <w:shd w:val="clear" w:color="auto" w:fill="FFF2CC" w:themeFill="accent4" w:themeFillTint="33"/>
            <w:vAlign w:val="center"/>
          </w:tcPr>
          <w:p w14:paraId="7662666C"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w:t>
            </w:r>
          </w:p>
        </w:tc>
        <w:tc>
          <w:tcPr>
            <w:tcW w:w="979" w:type="dxa"/>
            <w:shd w:val="clear" w:color="auto" w:fill="FFF2CC" w:themeFill="accent4" w:themeFillTint="33"/>
            <w:vAlign w:val="center"/>
          </w:tcPr>
          <w:p w14:paraId="380041EF"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100</w:t>
            </w:r>
          </w:p>
        </w:tc>
      </w:tr>
      <w:tr w:rsidR="0030359D" w:rsidRPr="0030359D" w14:paraId="0391D078" w14:textId="77777777" w:rsidTr="00866E20">
        <w:trPr>
          <w:trHeight w:val="20"/>
          <w:jc w:val="center"/>
        </w:trPr>
        <w:tc>
          <w:tcPr>
            <w:tcW w:w="841" w:type="dxa"/>
            <w:vMerge/>
            <w:shd w:val="clear" w:color="auto" w:fill="F2F2F2" w:themeFill="background1" w:themeFillShade="F2"/>
            <w:noWrap/>
            <w:vAlign w:val="center"/>
          </w:tcPr>
          <w:p w14:paraId="5A742B1F"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p>
        </w:tc>
        <w:tc>
          <w:tcPr>
            <w:tcW w:w="6349" w:type="dxa"/>
            <w:shd w:val="clear" w:color="auto" w:fill="F2F2F2" w:themeFill="background1" w:themeFillShade="F2"/>
            <w:vAlign w:val="center"/>
          </w:tcPr>
          <w:p w14:paraId="35A724FF" w14:textId="77777777" w:rsidR="0030359D" w:rsidRPr="00883CB9" w:rsidRDefault="0030359D" w:rsidP="004C2C1D">
            <w:pPr>
              <w:pStyle w:val="Prrafodelista"/>
              <w:numPr>
                <w:ilvl w:val="0"/>
                <w:numId w:val="18"/>
              </w:numPr>
              <w:spacing w:beforeLines="20" w:before="48" w:afterLines="20" w:after="48" w:line="240" w:lineRule="auto"/>
              <w:ind w:left="310" w:hanging="141"/>
              <w:rPr>
                <w:rFonts w:ascii="Century Gothic" w:hAnsi="Century Gothic"/>
                <w:color w:val="000000"/>
                <w:sz w:val="17"/>
                <w:szCs w:val="17"/>
              </w:rPr>
            </w:pPr>
            <w:r w:rsidRPr="00883CB9">
              <w:rPr>
                <w:rFonts w:ascii="Century Gothic" w:hAnsi="Century Gothic"/>
                <w:color w:val="000000"/>
                <w:sz w:val="17"/>
                <w:szCs w:val="17"/>
              </w:rPr>
              <w:t>Emplazamientos a huelga solucionados</w:t>
            </w:r>
          </w:p>
        </w:tc>
        <w:tc>
          <w:tcPr>
            <w:tcW w:w="616" w:type="dxa"/>
            <w:shd w:val="clear" w:color="auto" w:fill="F2F2F2" w:themeFill="background1" w:themeFillShade="F2"/>
            <w:vAlign w:val="center"/>
          </w:tcPr>
          <w:p w14:paraId="68431138"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w:t>
            </w:r>
          </w:p>
        </w:tc>
        <w:tc>
          <w:tcPr>
            <w:tcW w:w="616" w:type="dxa"/>
            <w:shd w:val="clear" w:color="auto" w:fill="F2F2F2" w:themeFill="background1" w:themeFillShade="F2"/>
            <w:vAlign w:val="center"/>
          </w:tcPr>
          <w:p w14:paraId="6FF86F3A"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10</w:t>
            </w:r>
          </w:p>
        </w:tc>
        <w:tc>
          <w:tcPr>
            <w:tcW w:w="982" w:type="dxa"/>
            <w:shd w:val="clear" w:color="auto" w:fill="FFF2CC" w:themeFill="accent4" w:themeFillTint="33"/>
            <w:vAlign w:val="center"/>
          </w:tcPr>
          <w:p w14:paraId="28CFF4C4"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 xml:space="preserve"> -</w:t>
            </w:r>
          </w:p>
        </w:tc>
        <w:tc>
          <w:tcPr>
            <w:tcW w:w="982" w:type="dxa"/>
            <w:shd w:val="clear" w:color="auto" w:fill="FFF2CC" w:themeFill="accent4" w:themeFillTint="33"/>
            <w:vAlign w:val="center"/>
          </w:tcPr>
          <w:p w14:paraId="4CEDBDDF"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34.03</w:t>
            </w:r>
          </w:p>
        </w:tc>
        <w:tc>
          <w:tcPr>
            <w:tcW w:w="978" w:type="dxa"/>
            <w:shd w:val="clear" w:color="auto" w:fill="FFF2CC" w:themeFill="accent4" w:themeFillTint="33"/>
            <w:vAlign w:val="center"/>
          </w:tcPr>
          <w:p w14:paraId="5799F677"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w:t>
            </w:r>
          </w:p>
        </w:tc>
        <w:tc>
          <w:tcPr>
            <w:tcW w:w="979" w:type="dxa"/>
            <w:shd w:val="clear" w:color="auto" w:fill="FFF2CC" w:themeFill="accent4" w:themeFillTint="33"/>
            <w:vAlign w:val="center"/>
          </w:tcPr>
          <w:p w14:paraId="489126FF"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100</w:t>
            </w:r>
          </w:p>
        </w:tc>
      </w:tr>
      <w:tr w:rsidR="0030359D" w:rsidRPr="0030359D" w14:paraId="6BA2E936" w14:textId="77777777" w:rsidTr="00866E20">
        <w:trPr>
          <w:trHeight w:val="20"/>
          <w:jc w:val="center"/>
        </w:trPr>
        <w:tc>
          <w:tcPr>
            <w:tcW w:w="841" w:type="dxa"/>
            <w:vMerge/>
            <w:shd w:val="clear" w:color="auto" w:fill="F2F2F2" w:themeFill="background1" w:themeFillShade="F2"/>
            <w:noWrap/>
            <w:vAlign w:val="center"/>
          </w:tcPr>
          <w:p w14:paraId="0BF7382E"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p>
        </w:tc>
        <w:tc>
          <w:tcPr>
            <w:tcW w:w="6349" w:type="dxa"/>
            <w:shd w:val="clear" w:color="auto" w:fill="F2F2F2" w:themeFill="background1" w:themeFillShade="F2"/>
            <w:vAlign w:val="center"/>
          </w:tcPr>
          <w:p w14:paraId="2632F31C" w14:textId="77777777" w:rsidR="0030359D" w:rsidRPr="00883CB9" w:rsidRDefault="0030359D" w:rsidP="004C2C1D">
            <w:pPr>
              <w:pStyle w:val="Prrafodelista"/>
              <w:numPr>
                <w:ilvl w:val="0"/>
                <w:numId w:val="18"/>
              </w:numPr>
              <w:spacing w:beforeLines="20" w:before="48" w:afterLines="20" w:after="48" w:line="240" w:lineRule="auto"/>
              <w:ind w:left="310" w:hanging="141"/>
              <w:rPr>
                <w:rFonts w:ascii="Century Gothic" w:hAnsi="Century Gothic"/>
                <w:color w:val="000000"/>
                <w:sz w:val="17"/>
                <w:szCs w:val="17"/>
              </w:rPr>
            </w:pPr>
            <w:r w:rsidRPr="00883CB9">
              <w:rPr>
                <w:rFonts w:ascii="Century Gothic" w:hAnsi="Century Gothic"/>
                <w:color w:val="000000"/>
                <w:sz w:val="17"/>
                <w:szCs w:val="17"/>
              </w:rPr>
              <w:t>Huelgas estalladas</w:t>
            </w:r>
          </w:p>
        </w:tc>
        <w:tc>
          <w:tcPr>
            <w:tcW w:w="616" w:type="dxa"/>
            <w:shd w:val="clear" w:color="auto" w:fill="F2F2F2" w:themeFill="background1" w:themeFillShade="F2"/>
            <w:vAlign w:val="center"/>
          </w:tcPr>
          <w:p w14:paraId="0BA54E12"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w:t>
            </w:r>
          </w:p>
        </w:tc>
        <w:tc>
          <w:tcPr>
            <w:tcW w:w="616" w:type="dxa"/>
            <w:shd w:val="clear" w:color="auto" w:fill="F2F2F2" w:themeFill="background1" w:themeFillShade="F2"/>
            <w:vAlign w:val="center"/>
          </w:tcPr>
          <w:p w14:paraId="5FB0B44C"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10</w:t>
            </w:r>
          </w:p>
        </w:tc>
        <w:tc>
          <w:tcPr>
            <w:tcW w:w="982" w:type="dxa"/>
            <w:shd w:val="clear" w:color="auto" w:fill="FFF2CC" w:themeFill="accent4" w:themeFillTint="33"/>
            <w:vAlign w:val="center"/>
          </w:tcPr>
          <w:p w14:paraId="1901A473"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 xml:space="preserve"> -</w:t>
            </w:r>
          </w:p>
        </w:tc>
        <w:tc>
          <w:tcPr>
            <w:tcW w:w="982" w:type="dxa"/>
            <w:shd w:val="clear" w:color="auto" w:fill="FFF2CC" w:themeFill="accent4" w:themeFillTint="33"/>
            <w:vAlign w:val="center"/>
          </w:tcPr>
          <w:p w14:paraId="6F0E8546"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2.96</w:t>
            </w:r>
          </w:p>
        </w:tc>
        <w:tc>
          <w:tcPr>
            <w:tcW w:w="978" w:type="dxa"/>
            <w:shd w:val="clear" w:color="auto" w:fill="FFF2CC" w:themeFill="accent4" w:themeFillTint="33"/>
            <w:vAlign w:val="center"/>
          </w:tcPr>
          <w:p w14:paraId="1B1BC2CC"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w:t>
            </w:r>
          </w:p>
        </w:tc>
        <w:tc>
          <w:tcPr>
            <w:tcW w:w="979" w:type="dxa"/>
            <w:shd w:val="clear" w:color="auto" w:fill="FFF2CC" w:themeFill="accent4" w:themeFillTint="33"/>
            <w:vAlign w:val="center"/>
          </w:tcPr>
          <w:p w14:paraId="130CC309"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100</w:t>
            </w:r>
          </w:p>
        </w:tc>
      </w:tr>
      <w:tr w:rsidR="0030359D" w:rsidRPr="0030359D" w14:paraId="1812EC91" w14:textId="77777777" w:rsidTr="00866E20">
        <w:trPr>
          <w:trHeight w:val="20"/>
          <w:jc w:val="center"/>
        </w:trPr>
        <w:tc>
          <w:tcPr>
            <w:tcW w:w="841" w:type="dxa"/>
            <w:vMerge/>
            <w:shd w:val="clear" w:color="auto" w:fill="F2F2F2" w:themeFill="background1" w:themeFillShade="F2"/>
            <w:noWrap/>
            <w:vAlign w:val="center"/>
          </w:tcPr>
          <w:p w14:paraId="63D9BE9E"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p>
        </w:tc>
        <w:tc>
          <w:tcPr>
            <w:tcW w:w="6349" w:type="dxa"/>
            <w:shd w:val="clear" w:color="auto" w:fill="F2F2F2" w:themeFill="background1" w:themeFillShade="F2"/>
            <w:vAlign w:val="center"/>
          </w:tcPr>
          <w:p w14:paraId="337292EF" w14:textId="77777777" w:rsidR="0030359D" w:rsidRPr="00883CB9" w:rsidRDefault="0030359D" w:rsidP="004C2C1D">
            <w:pPr>
              <w:pStyle w:val="Prrafodelista"/>
              <w:numPr>
                <w:ilvl w:val="0"/>
                <w:numId w:val="18"/>
              </w:numPr>
              <w:spacing w:beforeLines="20" w:before="48" w:afterLines="20" w:after="48" w:line="240" w:lineRule="auto"/>
              <w:ind w:left="310" w:hanging="141"/>
              <w:rPr>
                <w:rFonts w:ascii="Century Gothic" w:hAnsi="Century Gothic"/>
                <w:color w:val="000000"/>
                <w:sz w:val="17"/>
                <w:szCs w:val="17"/>
              </w:rPr>
            </w:pPr>
            <w:r w:rsidRPr="00883CB9">
              <w:rPr>
                <w:rFonts w:ascii="Century Gothic" w:hAnsi="Century Gothic"/>
                <w:color w:val="000000"/>
                <w:sz w:val="17"/>
                <w:szCs w:val="17"/>
              </w:rPr>
              <w:t>Huelgas solucionadas</w:t>
            </w:r>
          </w:p>
        </w:tc>
        <w:tc>
          <w:tcPr>
            <w:tcW w:w="616" w:type="dxa"/>
            <w:shd w:val="clear" w:color="auto" w:fill="F2F2F2" w:themeFill="background1" w:themeFillShade="F2"/>
            <w:vAlign w:val="center"/>
          </w:tcPr>
          <w:p w14:paraId="4D7BA501"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w:t>
            </w:r>
          </w:p>
        </w:tc>
        <w:tc>
          <w:tcPr>
            <w:tcW w:w="616" w:type="dxa"/>
            <w:shd w:val="clear" w:color="auto" w:fill="F2F2F2" w:themeFill="background1" w:themeFillShade="F2"/>
            <w:vAlign w:val="center"/>
          </w:tcPr>
          <w:p w14:paraId="1B75EA76" w14:textId="77777777" w:rsidR="0030359D" w:rsidRPr="00883CB9" w:rsidRDefault="0030359D" w:rsidP="0030359D">
            <w:pPr>
              <w:spacing w:beforeLines="20" w:before="48" w:afterLines="20" w:after="48" w:line="240" w:lineRule="auto"/>
              <w:jc w:val="center"/>
              <w:rPr>
                <w:rFonts w:ascii="Century Gothic" w:hAnsi="Century Gothic" w:cs="Calibri"/>
                <w:color w:val="000000"/>
                <w:sz w:val="17"/>
                <w:szCs w:val="17"/>
              </w:rPr>
            </w:pPr>
            <w:r w:rsidRPr="00883CB9">
              <w:rPr>
                <w:rFonts w:ascii="Century Gothic" w:hAnsi="Century Gothic" w:cs="Calibri"/>
                <w:color w:val="000000"/>
                <w:sz w:val="17"/>
                <w:szCs w:val="17"/>
              </w:rPr>
              <w:t>15</w:t>
            </w:r>
          </w:p>
        </w:tc>
        <w:tc>
          <w:tcPr>
            <w:tcW w:w="982" w:type="dxa"/>
            <w:shd w:val="clear" w:color="auto" w:fill="FFF2CC" w:themeFill="accent4" w:themeFillTint="33"/>
            <w:vAlign w:val="center"/>
          </w:tcPr>
          <w:p w14:paraId="15B07534"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 xml:space="preserve"> -</w:t>
            </w:r>
          </w:p>
        </w:tc>
        <w:tc>
          <w:tcPr>
            <w:tcW w:w="982" w:type="dxa"/>
            <w:shd w:val="clear" w:color="auto" w:fill="FFF2CC" w:themeFill="accent4" w:themeFillTint="33"/>
            <w:vAlign w:val="center"/>
          </w:tcPr>
          <w:p w14:paraId="2D8D188B"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6.28</w:t>
            </w:r>
          </w:p>
        </w:tc>
        <w:tc>
          <w:tcPr>
            <w:tcW w:w="978" w:type="dxa"/>
            <w:shd w:val="clear" w:color="auto" w:fill="FFF2CC" w:themeFill="accent4" w:themeFillTint="33"/>
            <w:vAlign w:val="center"/>
          </w:tcPr>
          <w:p w14:paraId="18F35F5F"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w:t>
            </w:r>
          </w:p>
        </w:tc>
        <w:tc>
          <w:tcPr>
            <w:tcW w:w="979" w:type="dxa"/>
            <w:shd w:val="clear" w:color="auto" w:fill="FFF2CC" w:themeFill="accent4" w:themeFillTint="33"/>
            <w:vAlign w:val="center"/>
          </w:tcPr>
          <w:p w14:paraId="4B9E6EF1" w14:textId="77777777" w:rsidR="0030359D" w:rsidRPr="00883CB9" w:rsidRDefault="0030359D" w:rsidP="0030359D">
            <w:pPr>
              <w:spacing w:beforeLines="20" w:before="48" w:afterLines="20" w:after="48" w:line="240" w:lineRule="auto"/>
              <w:jc w:val="center"/>
              <w:rPr>
                <w:rFonts w:ascii="Century Gothic" w:hAnsi="Century Gothic" w:cs="Calibri"/>
                <w:sz w:val="17"/>
                <w:szCs w:val="17"/>
              </w:rPr>
            </w:pPr>
            <w:r w:rsidRPr="00883CB9">
              <w:rPr>
                <w:rFonts w:ascii="Century Gothic" w:hAnsi="Century Gothic" w:cs="Calibri"/>
                <w:sz w:val="17"/>
                <w:szCs w:val="17"/>
              </w:rPr>
              <w:t>100</w:t>
            </w:r>
          </w:p>
        </w:tc>
      </w:tr>
    </w:tbl>
    <w:p w14:paraId="290A486D" w14:textId="77777777" w:rsidR="0030359D" w:rsidRPr="00D52D3D" w:rsidRDefault="0030359D" w:rsidP="0030359D">
      <w:pPr>
        <w:spacing w:after="100"/>
        <w:ind w:left="284"/>
        <w:jc w:val="center"/>
        <w:rPr>
          <w:rFonts w:ascii="Century Gothic" w:hAnsi="Century Gothic"/>
          <w:b/>
          <w:bCs/>
          <w:sz w:val="20"/>
          <w:szCs w:val="20"/>
        </w:rPr>
      </w:pPr>
    </w:p>
    <w:p w14:paraId="0A893799" w14:textId="77777777" w:rsidR="00CA518B" w:rsidRPr="00CA518B" w:rsidRDefault="00CA518B" w:rsidP="00CA518B">
      <w:pPr>
        <w:rPr>
          <w:rFonts w:ascii="Century Gothic" w:hAnsi="Century Gothic"/>
          <w:sz w:val="19"/>
          <w:szCs w:val="19"/>
        </w:rPr>
      </w:pPr>
      <w:r w:rsidRPr="00CA518B">
        <w:rPr>
          <w:rFonts w:ascii="Century Gothic" w:hAnsi="Century Gothic"/>
          <w:sz w:val="19"/>
          <w:szCs w:val="19"/>
        </w:rPr>
        <w:t>Conclusiones:</w:t>
      </w:r>
    </w:p>
    <w:p w14:paraId="4D268C53" w14:textId="225DA6C6" w:rsidR="00CA518B" w:rsidRDefault="00CA518B" w:rsidP="00CA518B">
      <w:pPr>
        <w:rPr>
          <w:rFonts w:ascii="Century Gothic" w:hAnsi="Century Gothic"/>
          <w:sz w:val="19"/>
          <w:szCs w:val="19"/>
        </w:rPr>
      </w:pPr>
      <w:r w:rsidRPr="00CA518B">
        <w:rPr>
          <w:rFonts w:ascii="Century Gothic" w:hAnsi="Century Gothic"/>
          <w:sz w:val="19"/>
          <w:szCs w:val="19"/>
        </w:rPr>
        <w:t xml:space="preserve">La tasa de </w:t>
      </w:r>
      <w:proofErr w:type="spellStart"/>
      <w:r w:rsidRPr="00CA518B">
        <w:rPr>
          <w:rFonts w:ascii="Century Gothic" w:hAnsi="Century Gothic"/>
          <w:sz w:val="19"/>
          <w:szCs w:val="19"/>
        </w:rPr>
        <w:t>sobrecobertura</w:t>
      </w:r>
      <w:proofErr w:type="spellEnd"/>
      <w:r w:rsidRPr="00CA518B">
        <w:rPr>
          <w:rFonts w:ascii="Century Gothic" w:hAnsi="Century Gothic"/>
          <w:sz w:val="19"/>
          <w:szCs w:val="19"/>
        </w:rPr>
        <w:t xml:space="preserve"> y la tasa de no respuesta son indicadores relevantes para el seguimiento </w:t>
      </w:r>
      <w:r>
        <w:rPr>
          <w:rFonts w:ascii="Century Gothic" w:hAnsi="Century Gothic"/>
          <w:sz w:val="19"/>
          <w:szCs w:val="19"/>
        </w:rPr>
        <w:t xml:space="preserve">de calidad de la información y deben ser reportados cada vez que se publica información conforme al acuerdo </w:t>
      </w:r>
      <w:r w:rsidRPr="00CA518B">
        <w:rPr>
          <w:rFonts w:ascii="Century Gothic" w:hAnsi="Century Gothic"/>
          <w:sz w:val="19"/>
          <w:szCs w:val="19"/>
        </w:rPr>
        <w:t>CAC-004/02/2019</w:t>
      </w:r>
      <w:r>
        <w:rPr>
          <w:rFonts w:ascii="Century Gothic" w:hAnsi="Century Gothic"/>
          <w:sz w:val="19"/>
          <w:szCs w:val="19"/>
        </w:rPr>
        <w:t xml:space="preserve"> del Comité de Aseguramiento de la Calidad</w:t>
      </w:r>
      <w:r w:rsidR="00915E45">
        <w:rPr>
          <w:rFonts w:ascii="Century Gothic" w:hAnsi="Century Gothic"/>
          <w:sz w:val="19"/>
          <w:szCs w:val="19"/>
        </w:rPr>
        <w:t>.</w:t>
      </w:r>
    </w:p>
    <w:p w14:paraId="5AE21847" w14:textId="77777777" w:rsidR="00CA518B" w:rsidRPr="00CA518B" w:rsidRDefault="00CA518B" w:rsidP="00CA518B">
      <w:pPr>
        <w:rPr>
          <w:rFonts w:ascii="Century Gothic" w:hAnsi="Century Gothic"/>
          <w:sz w:val="19"/>
          <w:szCs w:val="19"/>
        </w:rPr>
      </w:pPr>
      <w:r w:rsidRPr="00CA518B">
        <w:rPr>
          <w:rFonts w:ascii="Century Gothic" w:hAnsi="Century Gothic"/>
          <w:sz w:val="19"/>
          <w:szCs w:val="19"/>
        </w:rPr>
        <w:t>Se aprueban los tres indicadores de tipo interno presentados, de acuerdo con lo establecido en las fichas técnicas, los cuales deberán ser reportados por los responsables de programas de registros administrativos a partir del segundo semestre de 2019 en los metadatos, considerando los siguientes puntos:</w:t>
      </w:r>
    </w:p>
    <w:p w14:paraId="2ECA4A9D" w14:textId="77777777" w:rsidR="00CA518B" w:rsidRPr="00CA518B" w:rsidRDefault="00CA518B" w:rsidP="004C2C1D">
      <w:pPr>
        <w:pStyle w:val="Prrafodelista"/>
        <w:numPr>
          <w:ilvl w:val="0"/>
          <w:numId w:val="17"/>
        </w:numPr>
        <w:rPr>
          <w:rFonts w:ascii="Century Gothic" w:hAnsi="Century Gothic"/>
          <w:sz w:val="19"/>
          <w:szCs w:val="19"/>
        </w:rPr>
      </w:pPr>
      <w:r w:rsidRPr="00CA518B">
        <w:rPr>
          <w:rFonts w:ascii="Century Gothic" w:hAnsi="Century Gothic"/>
          <w:sz w:val="19"/>
          <w:szCs w:val="19"/>
        </w:rPr>
        <w:t>el reporte se deberá realizar a más tardar a los 30 días naturales contados a partir de la publicación de la información del Programa,</w:t>
      </w:r>
    </w:p>
    <w:p w14:paraId="219D3550" w14:textId="77777777" w:rsidR="00CA518B" w:rsidRPr="00CA518B" w:rsidRDefault="00CA518B" w:rsidP="004C2C1D">
      <w:pPr>
        <w:pStyle w:val="Prrafodelista"/>
        <w:numPr>
          <w:ilvl w:val="0"/>
          <w:numId w:val="17"/>
        </w:numPr>
        <w:rPr>
          <w:rFonts w:ascii="Century Gothic" w:hAnsi="Century Gothic"/>
          <w:sz w:val="19"/>
          <w:szCs w:val="19"/>
        </w:rPr>
      </w:pPr>
      <w:r w:rsidRPr="00CA518B">
        <w:rPr>
          <w:rFonts w:ascii="Century Gothic" w:hAnsi="Century Gothic"/>
          <w:sz w:val="19"/>
          <w:szCs w:val="19"/>
        </w:rPr>
        <w:t>se deberá usar el formato definido en el Grupo de Trabajo,</w:t>
      </w:r>
    </w:p>
    <w:p w14:paraId="27131475" w14:textId="7DD3B6FE" w:rsidR="00CA518B" w:rsidRPr="00CA518B" w:rsidRDefault="00CA518B" w:rsidP="004C2C1D">
      <w:pPr>
        <w:pStyle w:val="Prrafodelista"/>
        <w:numPr>
          <w:ilvl w:val="0"/>
          <w:numId w:val="17"/>
        </w:numPr>
        <w:rPr>
          <w:rFonts w:ascii="Century Gothic" w:hAnsi="Century Gothic"/>
          <w:sz w:val="19"/>
          <w:szCs w:val="19"/>
        </w:rPr>
      </w:pPr>
      <w:r w:rsidRPr="00CA518B">
        <w:rPr>
          <w:rFonts w:ascii="Century Gothic" w:hAnsi="Century Gothic"/>
          <w:sz w:val="19"/>
          <w:szCs w:val="19"/>
        </w:rPr>
        <w:t>en el caso de la Tasa de No Respuesta a Nivel Unidad, para cada programa se incluirá en la sección de metadatos una nota técnica explicando el algoritmo espec</w:t>
      </w:r>
      <w:r w:rsidR="00915E45">
        <w:rPr>
          <w:rFonts w:ascii="Century Gothic" w:hAnsi="Century Gothic"/>
          <w:sz w:val="19"/>
          <w:szCs w:val="19"/>
        </w:rPr>
        <w:t>í</w:t>
      </w:r>
      <w:r w:rsidRPr="00CA518B">
        <w:rPr>
          <w:rFonts w:ascii="Century Gothic" w:hAnsi="Century Gothic"/>
          <w:sz w:val="19"/>
          <w:szCs w:val="19"/>
        </w:rPr>
        <w:t>fico usado para su cálculo.</w:t>
      </w:r>
    </w:p>
    <w:p w14:paraId="2204908A" w14:textId="77777777" w:rsidR="000C1ADA" w:rsidRPr="00A7080E" w:rsidRDefault="000C1ADA" w:rsidP="00CA518B">
      <w:pPr>
        <w:rPr>
          <w:rFonts w:ascii="Century Gothic" w:hAnsi="Century Gothic"/>
          <w:sz w:val="19"/>
          <w:szCs w:val="19"/>
        </w:rPr>
      </w:pPr>
    </w:p>
    <w:p w14:paraId="2429D547" w14:textId="77777777" w:rsidR="00657B06" w:rsidRDefault="00657B06">
      <w:pPr>
        <w:rPr>
          <w:rFonts w:ascii="Century Gothic" w:hAnsi="Century Gothic"/>
          <w:sz w:val="19"/>
          <w:szCs w:val="19"/>
        </w:rPr>
      </w:pPr>
      <w:r>
        <w:rPr>
          <w:rFonts w:ascii="Century Gothic" w:hAnsi="Century Gothic"/>
          <w:sz w:val="19"/>
          <w:szCs w:val="19"/>
        </w:rPr>
        <w:br w:type="page"/>
      </w:r>
    </w:p>
    <w:p w14:paraId="73E7C1C8" w14:textId="77777777" w:rsidR="00652583" w:rsidRPr="00D10FAA" w:rsidRDefault="00652583" w:rsidP="00652583">
      <w:pPr>
        <w:spacing w:after="0"/>
        <w:jc w:val="right"/>
        <w:rPr>
          <w:rFonts w:ascii="Century Gothic" w:hAnsi="Century Gothic"/>
        </w:rPr>
      </w:pPr>
      <w:r>
        <w:rPr>
          <w:rFonts w:cstheme="minorHAnsi"/>
          <w:color w:val="0079BF"/>
          <w:sz w:val="36"/>
          <w:szCs w:val="144"/>
        </w:rPr>
        <w:t xml:space="preserve">ANEXO </w:t>
      </w:r>
      <w:r w:rsidR="00932E97">
        <w:rPr>
          <w:rFonts w:cstheme="minorHAnsi"/>
          <w:color w:val="0079BF"/>
          <w:sz w:val="36"/>
          <w:szCs w:val="144"/>
        </w:rPr>
        <w:t>6</w:t>
      </w:r>
    </w:p>
    <w:tbl>
      <w:tblPr>
        <w:tblW w:w="16307" w:type="dxa"/>
        <w:tblInd w:w="-1139" w:type="dxa"/>
        <w:tblLook w:val="04A0" w:firstRow="1" w:lastRow="0" w:firstColumn="1" w:lastColumn="0" w:noHBand="0" w:noVBand="1"/>
      </w:tblPr>
      <w:tblGrid>
        <w:gridCol w:w="7518"/>
        <w:gridCol w:w="8789"/>
      </w:tblGrid>
      <w:tr w:rsidR="00652583" w:rsidRPr="00C801C8" w14:paraId="61676691" w14:textId="77777777" w:rsidTr="00A5265F">
        <w:trPr>
          <w:trHeight w:val="201"/>
        </w:trPr>
        <w:tc>
          <w:tcPr>
            <w:tcW w:w="7518" w:type="dxa"/>
            <w:shd w:val="clear" w:color="auto" w:fill="1F3864" w:themeFill="accent5" w:themeFillShade="80"/>
          </w:tcPr>
          <w:p w14:paraId="1D021051" w14:textId="77777777" w:rsidR="00652583" w:rsidRPr="00C801C8" w:rsidRDefault="00652583" w:rsidP="00A5265F">
            <w:pPr>
              <w:rPr>
                <w:rFonts w:cstheme="minorHAnsi"/>
                <w:color w:val="FFFFFF" w:themeColor="background1"/>
                <w:sz w:val="2"/>
                <w:szCs w:val="18"/>
              </w:rPr>
            </w:pPr>
          </w:p>
        </w:tc>
        <w:tc>
          <w:tcPr>
            <w:tcW w:w="8789" w:type="dxa"/>
            <w:shd w:val="clear" w:color="auto" w:fill="auto"/>
          </w:tcPr>
          <w:p w14:paraId="7338B43C" w14:textId="77777777" w:rsidR="00652583" w:rsidRPr="00C801C8" w:rsidRDefault="00652583" w:rsidP="00A5265F">
            <w:pPr>
              <w:rPr>
                <w:rFonts w:cstheme="minorHAnsi"/>
                <w:color w:val="FFFFFF" w:themeColor="background1"/>
                <w:sz w:val="2"/>
                <w:szCs w:val="18"/>
              </w:rPr>
            </w:pPr>
          </w:p>
        </w:tc>
      </w:tr>
      <w:tr w:rsidR="00652583" w:rsidRPr="00C801C8" w14:paraId="10F141F9" w14:textId="77777777" w:rsidTr="00A5265F">
        <w:trPr>
          <w:trHeight w:val="201"/>
        </w:trPr>
        <w:tc>
          <w:tcPr>
            <w:tcW w:w="7518" w:type="dxa"/>
            <w:shd w:val="clear" w:color="auto" w:fill="0079BF"/>
          </w:tcPr>
          <w:p w14:paraId="56D6C3C8" w14:textId="77777777" w:rsidR="00652583" w:rsidRPr="00C801C8" w:rsidRDefault="00652583" w:rsidP="00A5265F">
            <w:pPr>
              <w:rPr>
                <w:rFonts w:cstheme="minorHAnsi"/>
                <w:color w:val="FFFFFF" w:themeColor="background1"/>
                <w:sz w:val="2"/>
                <w:szCs w:val="18"/>
              </w:rPr>
            </w:pPr>
          </w:p>
        </w:tc>
        <w:tc>
          <w:tcPr>
            <w:tcW w:w="8789" w:type="dxa"/>
            <w:shd w:val="clear" w:color="auto" w:fill="0079BF"/>
          </w:tcPr>
          <w:p w14:paraId="0821BA35" w14:textId="77777777" w:rsidR="00652583" w:rsidRPr="00C801C8" w:rsidRDefault="00652583" w:rsidP="00A5265F">
            <w:pPr>
              <w:rPr>
                <w:rFonts w:cstheme="minorHAnsi"/>
                <w:color w:val="FFFFFF" w:themeColor="background1"/>
                <w:sz w:val="2"/>
                <w:szCs w:val="18"/>
              </w:rPr>
            </w:pPr>
          </w:p>
        </w:tc>
      </w:tr>
    </w:tbl>
    <w:p w14:paraId="127CA236" w14:textId="77777777" w:rsidR="00652583" w:rsidRPr="00124E04" w:rsidRDefault="00652583" w:rsidP="00652583">
      <w:pPr>
        <w:spacing w:after="120"/>
        <w:rPr>
          <w:rFonts w:ascii="Century Gothic" w:hAnsi="Century Gothic"/>
          <w:b/>
          <w:sz w:val="18"/>
        </w:rPr>
      </w:pPr>
    </w:p>
    <w:p w14:paraId="5267A04C" w14:textId="77777777" w:rsidR="00D41680" w:rsidRPr="00252CA7" w:rsidRDefault="00D41680" w:rsidP="00D41680">
      <w:pPr>
        <w:pStyle w:val="Ttulo1"/>
        <w:rPr>
          <w:rFonts w:ascii="Century Gothic" w:eastAsiaTheme="minorHAnsi" w:hAnsi="Century Gothic" w:cstheme="minorBidi"/>
          <w:b/>
          <w:color w:val="auto"/>
          <w:sz w:val="22"/>
          <w:szCs w:val="22"/>
        </w:rPr>
      </w:pPr>
      <w:bookmarkStart w:id="24" w:name="_Toc63947817"/>
      <w:r>
        <w:rPr>
          <w:rFonts w:ascii="Century Gothic" w:eastAsiaTheme="minorHAnsi" w:hAnsi="Century Gothic" w:cstheme="minorBidi"/>
          <w:b/>
          <w:color w:val="auto"/>
          <w:sz w:val="22"/>
          <w:szCs w:val="22"/>
        </w:rPr>
        <w:t>Anexo 6</w:t>
      </w:r>
      <w:r w:rsidRPr="00252CA7">
        <w:rPr>
          <w:rFonts w:ascii="Century Gothic" w:eastAsiaTheme="minorHAnsi" w:hAnsi="Century Gothic" w:cstheme="minorBidi"/>
          <w:b/>
          <w:color w:val="auto"/>
          <w:sz w:val="22"/>
          <w:szCs w:val="22"/>
        </w:rPr>
        <w:t xml:space="preserve">: Indicadores de </w:t>
      </w:r>
      <w:r>
        <w:rPr>
          <w:rFonts w:ascii="Century Gothic" w:eastAsiaTheme="minorHAnsi" w:hAnsi="Century Gothic" w:cstheme="minorBidi"/>
          <w:b/>
          <w:color w:val="auto"/>
          <w:sz w:val="22"/>
          <w:szCs w:val="22"/>
        </w:rPr>
        <w:t>p</w:t>
      </w:r>
      <w:r w:rsidRPr="00252CA7">
        <w:rPr>
          <w:rFonts w:ascii="Century Gothic" w:eastAsiaTheme="minorHAnsi" w:hAnsi="Century Gothic" w:cstheme="minorBidi"/>
          <w:b/>
          <w:color w:val="auto"/>
          <w:sz w:val="22"/>
          <w:szCs w:val="22"/>
        </w:rPr>
        <w:t>recisión y confiabilidad en encuestas</w:t>
      </w:r>
      <w:bookmarkEnd w:id="24"/>
    </w:p>
    <w:p w14:paraId="6C7D63AA" w14:textId="77777777" w:rsidR="00C45773" w:rsidRDefault="00C45773" w:rsidP="00C45773">
      <w:pPr>
        <w:spacing w:before="240"/>
        <w:jc w:val="both"/>
        <w:rPr>
          <w:rFonts w:ascii="Century Gothic" w:hAnsi="Century Gothic" w:cstheme="minorHAnsi"/>
          <w:sz w:val="19"/>
          <w:szCs w:val="19"/>
        </w:rPr>
      </w:pPr>
      <w:r>
        <w:rPr>
          <w:rFonts w:ascii="Century Gothic" w:hAnsi="Century Gothic" w:cstheme="minorHAnsi"/>
          <w:sz w:val="19"/>
          <w:szCs w:val="19"/>
        </w:rPr>
        <w:t xml:space="preserve">En 2017 y 2018 el Comité de Aseguramiento de la Calidad aprobó nueve indicadores para medir la precisión en encuestas.  </w:t>
      </w:r>
      <w:r w:rsidRPr="00D10FAA">
        <w:rPr>
          <w:rFonts w:ascii="Century Gothic" w:hAnsi="Century Gothic" w:cstheme="minorHAnsi"/>
          <w:sz w:val="19"/>
          <w:szCs w:val="19"/>
        </w:rPr>
        <w:t>Los indicadores aprobados se diferenciaron como de uso externo y uso interno, ambos deben reportarse en los metadatos de los programas de información, pero los de uso externo están disponibles para la consulta de los usuarios a través de la Red Nacional de Metadatos.</w:t>
      </w:r>
    </w:p>
    <w:p w14:paraId="21656BB8" w14:textId="77777777" w:rsidR="006143D8" w:rsidRPr="00D10FAA" w:rsidRDefault="006143D8" w:rsidP="00C45773">
      <w:pPr>
        <w:spacing w:before="240"/>
        <w:jc w:val="both"/>
        <w:rPr>
          <w:rFonts w:ascii="Century Gothic" w:hAnsi="Century Gothic" w:cstheme="minorHAnsi"/>
          <w:sz w:val="19"/>
          <w:szCs w:val="19"/>
        </w:rPr>
      </w:pPr>
    </w:p>
    <w:p w14:paraId="4AE2282B" w14:textId="77777777" w:rsidR="00C45773" w:rsidRPr="005850AC" w:rsidRDefault="00C45773" w:rsidP="00C45773">
      <w:pPr>
        <w:spacing w:after="120"/>
        <w:jc w:val="center"/>
        <w:rPr>
          <w:rFonts w:ascii="Century Gothic" w:hAnsi="Century Gothic" w:cstheme="majorHAnsi"/>
          <w:b/>
          <w:sz w:val="19"/>
          <w:szCs w:val="19"/>
        </w:rPr>
      </w:pPr>
      <w:r>
        <w:rPr>
          <w:rFonts w:ascii="Century Gothic" w:hAnsi="Century Gothic" w:cstheme="majorHAnsi"/>
          <w:b/>
          <w:sz w:val="19"/>
          <w:szCs w:val="19"/>
        </w:rPr>
        <w:t xml:space="preserve">A.6.1. </w:t>
      </w:r>
      <w:r w:rsidRPr="005850AC">
        <w:rPr>
          <w:rFonts w:ascii="Century Gothic" w:hAnsi="Century Gothic" w:cstheme="majorHAnsi"/>
          <w:b/>
          <w:sz w:val="19"/>
          <w:szCs w:val="19"/>
        </w:rPr>
        <w:t>Indicadores de precisión y confiabilidad estadística aprobados según tipo de uso</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3686"/>
        <w:gridCol w:w="6395"/>
      </w:tblGrid>
      <w:tr w:rsidR="00C45773" w:rsidRPr="00D10FAA" w14:paraId="11A9EDE9" w14:textId="77777777" w:rsidTr="00C45773">
        <w:trPr>
          <w:jc w:val="center"/>
        </w:trPr>
        <w:tc>
          <w:tcPr>
            <w:tcW w:w="3686" w:type="dxa"/>
            <w:shd w:val="clear" w:color="auto" w:fill="1F3864" w:themeFill="accent5" w:themeFillShade="80"/>
          </w:tcPr>
          <w:p w14:paraId="612BC78B" w14:textId="77777777" w:rsidR="00C45773" w:rsidRPr="00D10FAA" w:rsidRDefault="00C45773" w:rsidP="00A5265F">
            <w:pPr>
              <w:spacing w:before="60" w:after="60"/>
              <w:ind w:left="357"/>
              <w:jc w:val="center"/>
              <w:rPr>
                <w:rFonts w:ascii="Century Gothic" w:eastAsia="Calibri" w:hAnsi="Century Gothic"/>
                <w:color w:val="FFFFFF" w:themeColor="background1"/>
                <w:sz w:val="16"/>
                <w:szCs w:val="20"/>
              </w:rPr>
            </w:pPr>
            <w:r w:rsidRPr="00D10FAA">
              <w:rPr>
                <w:rFonts w:ascii="Century Gothic" w:eastAsia="Calibri" w:hAnsi="Century Gothic"/>
                <w:b/>
                <w:bCs/>
                <w:color w:val="FFFFFF" w:themeColor="background1"/>
                <w:sz w:val="16"/>
                <w:szCs w:val="20"/>
              </w:rPr>
              <w:t>Uso externo:</w:t>
            </w:r>
          </w:p>
        </w:tc>
        <w:tc>
          <w:tcPr>
            <w:tcW w:w="6395" w:type="dxa"/>
            <w:shd w:val="clear" w:color="auto" w:fill="1F3864" w:themeFill="accent5" w:themeFillShade="80"/>
          </w:tcPr>
          <w:p w14:paraId="67931C1A" w14:textId="77777777" w:rsidR="00C45773" w:rsidRPr="00D10FAA" w:rsidRDefault="00C45773" w:rsidP="00A5265F">
            <w:pPr>
              <w:spacing w:before="60" w:after="60"/>
              <w:ind w:left="357"/>
              <w:jc w:val="center"/>
              <w:rPr>
                <w:rFonts w:ascii="Century Gothic" w:eastAsia="Calibri" w:hAnsi="Century Gothic"/>
                <w:color w:val="FFFFFF" w:themeColor="background1"/>
                <w:sz w:val="16"/>
                <w:szCs w:val="20"/>
              </w:rPr>
            </w:pPr>
            <w:r w:rsidRPr="00D10FAA">
              <w:rPr>
                <w:rFonts w:ascii="Century Gothic" w:eastAsia="Calibri" w:hAnsi="Century Gothic"/>
                <w:b/>
                <w:bCs/>
                <w:color w:val="FFFFFF" w:themeColor="background1"/>
                <w:sz w:val="16"/>
                <w:szCs w:val="20"/>
              </w:rPr>
              <w:t>Uso Interno:</w:t>
            </w:r>
          </w:p>
        </w:tc>
      </w:tr>
      <w:tr w:rsidR="00C45773" w:rsidRPr="00D10FAA" w14:paraId="240841FF" w14:textId="77777777" w:rsidTr="00C45773">
        <w:trPr>
          <w:jc w:val="center"/>
        </w:trPr>
        <w:tc>
          <w:tcPr>
            <w:tcW w:w="3686" w:type="dxa"/>
            <w:shd w:val="clear" w:color="auto" w:fill="C5EAFF"/>
          </w:tcPr>
          <w:p w14:paraId="3F18BCAA" w14:textId="77777777" w:rsidR="00C45773" w:rsidRPr="00D10FAA" w:rsidRDefault="00C45773" w:rsidP="004C2C1D">
            <w:pPr>
              <w:numPr>
                <w:ilvl w:val="0"/>
                <w:numId w:val="2"/>
              </w:numPr>
              <w:tabs>
                <w:tab w:val="clear" w:pos="720"/>
                <w:tab w:val="num" w:pos="317"/>
              </w:tabs>
              <w:ind w:left="317" w:hanging="283"/>
              <w:jc w:val="both"/>
              <w:rPr>
                <w:rFonts w:ascii="Century Gothic" w:eastAsia="Calibri" w:hAnsi="Century Gothic"/>
                <w:sz w:val="16"/>
                <w:szCs w:val="20"/>
              </w:rPr>
            </w:pPr>
            <w:r w:rsidRPr="00D10FAA">
              <w:rPr>
                <w:rFonts w:ascii="Century Gothic" w:eastAsia="Calibri" w:hAnsi="Century Gothic"/>
                <w:sz w:val="16"/>
                <w:szCs w:val="20"/>
              </w:rPr>
              <w:t xml:space="preserve">Coeficiente de Variación </w:t>
            </w:r>
            <w:r>
              <w:rPr>
                <w:rFonts w:ascii="Century Gothic" w:eastAsia="Calibri" w:hAnsi="Century Gothic"/>
                <w:sz w:val="16"/>
                <w:szCs w:val="20"/>
              </w:rPr>
              <w:t>(CV)</w:t>
            </w:r>
          </w:p>
          <w:p w14:paraId="330AA85D" w14:textId="77777777" w:rsidR="00C45773" w:rsidRPr="00D10FAA" w:rsidRDefault="00C45773" w:rsidP="004C2C1D">
            <w:pPr>
              <w:numPr>
                <w:ilvl w:val="0"/>
                <w:numId w:val="2"/>
              </w:numPr>
              <w:tabs>
                <w:tab w:val="clear" w:pos="720"/>
                <w:tab w:val="num" w:pos="317"/>
              </w:tabs>
              <w:ind w:left="317" w:hanging="283"/>
              <w:jc w:val="both"/>
              <w:rPr>
                <w:rFonts w:ascii="Century Gothic" w:eastAsia="Calibri" w:hAnsi="Century Gothic"/>
                <w:sz w:val="16"/>
                <w:szCs w:val="20"/>
              </w:rPr>
            </w:pPr>
            <w:r w:rsidRPr="00D10FAA">
              <w:rPr>
                <w:rFonts w:ascii="Century Gothic" w:eastAsia="Calibri" w:hAnsi="Century Gothic"/>
                <w:sz w:val="16"/>
                <w:szCs w:val="20"/>
              </w:rPr>
              <w:t xml:space="preserve">Error Estándar </w:t>
            </w:r>
            <w:r>
              <w:rPr>
                <w:rFonts w:ascii="Century Gothic" w:eastAsia="Calibri" w:hAnsi="Century Gothic"/>
                <w:sz w:val="16"/>
                <w:szCs w:val="20"/>
              </w:rPr>
              <w:t>(SE)</w:t>
            </w:r>
          </w:p>
          <w:p w14:paraId="3AE9D320" w14:textId="77777777" w:rsidR="00C45773" w:rsidRPr="00D10FAA" w:rsidRDefault="00C45773" w:rsidP="004C2C1D">
            <w:pPr>
              <w:numPr>
                <w:ilvl w:val="0"/>
                <w:numId w:val="2"/>
              </w:numPr>
              <w:tabs>
                <w:tab w:val="clear" w:pos="720"/>
                <w:tab w:val="num" w:pos="317"/>
              </w:tabs>
              <w:ind w:left="317" w:hanging="283"/>
              <w:jc w:val="both"/>
              <w:rPr>
                <w:rFonts w:ascii="Century Gothic" w:eastAsia="Calibri" w:hAnsi="Century Gothic"/>
                <w:sz w:val="16"/>
                <w:szCs w:val="20"/>
              </w:rPr>
            </w:pPr>
            <w:r w:rsidRPr="00D10FAA">
              <w:rPr>
                <w:rFonts w:ascii="Century Gothic" w:eastAsia="Calibri" w:hAnsi="Century Gothic"/>
                <w:sz w:val="16"/>
                <w:szCs w:val="20"/>
              </w:rPr>
              <w:t>Intervalos de confianza</w:t>
            </w:r>
            <w:r>
              <w:rPr>
                <w:rFonts w:ascii="Century Gothic" w:eastAsia="Calibri" w:hAnsi="Century Gothic"/>
                <w:sz w:val="16"/>
                <w:szCs w:val="20"/>
              </w:rPr>
              <w:t xml:space="preserve"> (IC)</w:t>
            </w:r>
            <w:r w:rsidRPr="00D10FAA">
              <w:rPr>
                <w:rFonts w:ascii="Century Gothic" w:eastAsia="Calibri" w:hAnsi="Century Gothic"/>
                <w:sz w:val="16"/>
                <w:szCs w:val="20"/>
              </w:rPr>
              <w:t xml:space="preserve"> </w:t>
            </w:r>
          </w:p>
          <w:p w14:paraId="37553636" w14:textId="77777777" w:rsidR="00C45773" w:rsidRPr="00D10FAA" w:rsidRDefault="00C45773" w:rsidP="004C2C1D">
            <w:pPr>
              <w:numPr>
                <w:ilvl w:val="0"/>
                <w:numId w:val="2"/>
              </w:numPr>
              <w:tabs>
                <w:tab w:val="clear" w:pos="720"/>
                <w:tab w:val="num" w:pos="317"/>
              </w:tabs>
              <w:ind w:left="317" w:hanging="283"/>
              <w:rPr>
                <w:rFonts w:ascii="Century Gothic" w:eastAsia="Calibri" w:hAnsi="Century Gothic"/>
                <w:sz w:val="16"/>
                <w:szCs w:val="20"/>
              </w:rPr>
            </w:pPr>
            <w:r w:rsidRPr="00D10FAA">
              <w:rPr>
                <w:rFonts w:ascii="Century Gothic" w:eastAsia="Calibri" w:hAnsi="Century Gothic"/>
                <w:sz w:val="16"/>
                <w:szCs w:val="20"/>
              </w:rPr>
              <w:t>Cobertura de la variable de diseño</w:t>
            </w:r>
            <w:r>
              <w:rPr>
                <w:rFonts w:ascii="Century Gothic" w:eastAsia="Calibri" w:hAnsi="Century Gothic"/>
                <w:sz w:val="16"/>
                <w:szCs w:val="20"/>
              </w:rPr>
              <w:t xml:space="preserve"> (CD)</w:t>
            </w:r>
            <w:r>
              <w:rPr>
                <w:rFonts w:ascii="Century Gothic" w:eastAsia="Calibri" w:hAnsi="Century Gothic"/>
                <w:sz w:val="16"/>
                <w:szCs w:val="20"/>
              </w:rPr>
              <w:br/>
            </w:r>
            <w:r w:rsidRPr="00D10FAA">
              <w:rPr>
                <w:rFonts w:ascii="Century Gothic" w:eastAsia="Calibri" w:hAnsi="Century Gothic"/>
                <w:sz w:val="16"/>
                <w:szCs w:val="20"/>
              </w:rPr>
              <w:t>(solo para encuesta</w:t>
            </w:r>
            <w:r>
              <w:rPr>
                <w:rFonts w:ascii="Century Gothic" w:eastAsia="Calibri" w:hAnsi="Century Gothic"/>
                <w:sz w:val="16"/>
                <w:szCs w:val="20"/>
              </w:rPr>
              <w:t>s</w:t>
            </w:r>
            <w:r w:rsidRPr="00D10FAA">
              <w:rPr>
                <w:rFonts w:ascii="Century Gothic" w:eastAsia="Calibri" w:hAnsi="Century Gothic"/>
                <w:sz w:val="16"/>
                <w:szCs w:val="20"/>
              </w:rPr>
              <w:t xml:space="preserve"> con muestreo no probabilístico)</w:t>
            </w:r>
          </w:p>
        </w:tc>
        <w:tc>
          <w:tcPr>
            <w:tcW w:w="6395" w:type="dxa"/>
            <w:shd w:val="clear" w:color="auto" w:fill="C5EAFF"/>
          </w:tcPr>
          <w:p w14:paraId="5B0D8950" w14:textId="77777777" w:rsidR="00C45773" w:rsidRPr="00D10FAA" w:rsidRDefault="00C45773" w:rsidP="004C2C1D">
            <w:pPr>
              <w:numPr>
                <w:ilvl w:val="0"/>
                <w:numId w:val="3"/>
              </w:numPr>
              <w:tabs>
                <w:tab w:val="clear" w:pos="720"/>
                <w:tab w:val="num" w:pos="316"/>
              </w:tabs>
              <w:ind w:left="316" w:hanging="283"/>
              <w:jc w:val="both"/>
              <w:rPr>
                <w:rFonts w:ascii="Century Gothic" w:eastAsia="Calibri" w:hAnsi="Century Gothic"/>
                <w:sz w:val="16"/>
                <w:szCs w:val="20"/>
              </w:rPr>
            </w:pPr>
            <w:r w:rsidRPr="00D10FAA">
              <w:rPr>
                <w:rFonts w:ascii="Century Gothic" w:eastAsia="Calibri" w:hAnsi="Century Gothic"/>
                <w:sz w:val="16"/>
                <w:szCs w:val="20"/>
              </w:rPr>
              <w:t xml:space="preserve">Tasa de no respuesta antes de imputación a nivel unidad de observación </w:t>
            </w:r>
            <w:r>
              <w:rPr>
                <w:rFonts w:ascii="Century Gothic" w:eastAsia="Calibri" w:hAnsi="Century Gothic"/>
                <w:sz w:val="16"/>
                <w:szCs w:val="20"/>
              </w:rPr>
              <w:t>(TNRAI)</w:t>
            </w:r>
          </w:p>
          <w:p w14:paraId="315997C8" w14:textId="77777777" w:rsidR="00C45773" w:rsidRPr="00D10FAA" w:rsidRDefault="00C45773" w:rsidP="004C2C1D">
            <w:pPr>
              <w:numPr>
                <w:ilvl w:val="0"/>
                <w:numId w:val="3"/>
              </w:numPr>
              <w:tabs>
                <w:tab w:val="clear" w:pos="720"/>
                <w:tab w:val="num" w:pos="316"/>
              </w:tabs>
              <w:ind w:left="316" w:hanging="283"/>
              <w:jc w:val="both"/>
              <w:rPr>
                <w:rFonts w:ascii="Century Gothic" w:eastAsia="Calibri" w:hAnsi="Century Gothic"/>
                <w:sz w:val="16"/>
                <w:szCs w:val="20"/>
              </w:rPr>
            </w:pPr>
            <w:r w:rsidRPr="00D10FAA">
              <w:rPr>
                <w:rFonts w:ascii="Century Gothic" w:eastAsia="Calibri" w:hAnsi="Century Gothic"/>
                <w:sz w:val="16"/>
                <w:szCs w:val="20"/>
              </w:rPr>
              <w:t xml:space="preserve">Tasa de cumplimiento de la muestra mínima antes de imputación </w:t>
            </w:r>
            <w:r>
              <w:rPr>
                <w:rFonts w:ascii="Century Gothic" w:eastAsia="Calibri" w:hAnsi="Century Gothic"/>
                <w:sz w:val="16"/>
                <w:szCs w:val="20"/>
              </w:rPr>
              <w:t>(TCMM)</w:t>
            </w:r>
          </w:p>
          <w:p w14:paraId="5520A5B4" w14:textId="77777777" w:rsidR="00C45773" w:rsidRPr="00D10FAA" w:rsidRDefault="00C45773" w:rsidP="004C2C1D">
            <w:pPr>
              <w:numPr>
                <w:ilvl w:val="0"/>
                <w:numId w:val="3"/>
              </w:numPr>
              <w:tabs>
                <w:tab w:val="clear" w:pos="720"/>
                <w:tab w:val="num" w:pos="316"/>
              </w:tabs>
              <w:ind w:left="316" w:hanging="283"/>
              <w:jc w:val="both"/>
              <w:rPr>
                <w:rFonts w:ascii="Century Gothic" w:eastAsia="Calibri" w:hAnsi="Century Gothic"/>
                <w:sz w:val="16"/>
                <w:szCs w:val="20"/>
              </w:rPr>
            </w:pPr>
            <w:r w:rsidRPr="00D10FAA">
              <w:rPr>
                <w:rFonts w:ascii="Century Gothic" w:eastAsia="Calibri" w:hAnsi="Century Gothic"/>
                <w:sz w:val="16"/>
                <w:szCs w:val="20"/>
              </w:rPr>
              <w:t xml:space="preserve">Tasa de no respuesta después de imputación a nivel unidad de observación </w:t>
            </w:r>
            <w:r>
              <w:rPr>
                <w:rFonts w:ascii="Century Gothic" w:eastAsia="Calibri" w:hAnsi="Century Gothic"/>
                <w:sz w:val="16"/>
                <w:szCs w:val="20"/>
              </w:rPr>
              <w:t>(TNRDI)</w:t>
            </w:r>
          </w:p>
          <w:p w14:paraId="6081C042" w14:textId="77777777" w:rsidR="00C45773" w:rsidRPr="00D10FAA" w:rsidRDefault="00C45773" w:rsidP="004C2C1D">
            <w:pPr>
              <w:numPr>
                <w:ilvl w:val="0"/>
                <w:numId w:val="3"/>
              </w:numPr>
              <w:tabs>
                <w:tab w:val="clear" w:pos="720"/>
                <w:tab w:val="num" w:pos="316"/>
              </w:tabs>
              <w:ind w:left="316" w:hanging="283"/>
              <w:jc w:val="both"/>
              <w:rPr>
                <w:rFonts w:ascii="Century Gothic" w:eastAsia="Calibri" w:hAnsi="Century Gothic"/>
                <w:sz w:val="16"/>
                <w:szCs w:val="20"/>
              </w:rPr>
            </w:pPr>
            <w:r w:rsidRPr="00D10FAA">
              <w:rPr>
                <w:rFonts w:ascii="Century Gothic" w:eastAsia="Calibri" w:hAnsi="Century Gothic"/>
                <w:sz w:val="16"/>
                <w:szCs w:val="20"/>
              </w:rPr>
              <w:t xml:space="preserve">Tasa de imputación a nivel unidad de observación </w:t>
            </w:r>
            <w:r>
              <w:rPr>
                <w:rFonts w:ascii="Century Gothic" w:eastAsia="Calibri" w:hAnsi="Century Gothic"/>
                <w:sz w:val="16"/>
                <w:szCs w:val="20"/>
              </w:rPr>
              <w:t>(TI)</w:t>
            </w:r>
          </w:p>
          <w:p w14:paraId="6CB983F5" w14:textId="77777777" w:rsidR="00C45773" w:rsidRPr="00D10FAA" w:rsidRDefault="00C45773" w:rsidP="004C2C1D">
            <w:pPr>
              <w:numPr>
                <w:ilvl w:val="0"/>
                <w:numId w:val="3"/>
              </w:numPr>
              <w:tabs>
                <w:tab w:val="clear" w:pos="720"/>
                <w:tab w:val="num" w:pos="316"/>
              </w:tabs>
              <w:ind w:left="316" w:hanging="283"/>
              <w:jc w:val="both"/>
              <w:rPr>
                <w:rFonts w:ascii="Century Gothic" w:eastAsia="Calibri" w:hAnsi="Century Gothic"/>
                <w:sz w:val="16"/>
                <w:szCs w:val="20"/>
              </w:rPr>
            </w:pPr>
            <w:r w:rsidRPr="00D10FAA">
              <w:rPr>
                <w:rFonts w:ascii="Century Gothic" w:eastAsia="Calibri" w:hAnsi="Century Gothic"/>
                <w:sz w:val="16"/>
                <w:szCs w:val="20"/>
              </w:rPr>
              <w:t xml:space="preserve">Tasa de </w:t>
            </w:r>
            <w:proofErr w:type="spellStart"/>
            <w:r w:rsidRPr="00D10FAA">
              <w:rPr>
                <w:rFonts w:ascii="Century Gothic" w:eastAsia="Calibri" w:hAnsi="Century Gothic"/>
                <w:sz w:val="16"/>
                <w:szCs w:val="20"/>
              </w:rPr>
              <w:t>sobrecobertur</w:t>
            </w:r>
            <w:r>
              <w:rPr>
                <w:rFonts w:ascii="Century Gothic" w:eastAsia="Calibri" w:hAnsi="Century Gothic"/>
                <w:sz w:val="16"/>
                <w:szCs w:val="20"/>
              </w:rPr>
              <w:t>a</w:t>
            </w:r>
            <w:proofErr w:type="spellEnd"/>
            <w:r>
              <w:rPr>
                <w:rFonts w:ascii="Century Gothic" w:eastAsia="Calibri" w:hAnsi="Century Gothic"/>
                <w:sz w:val="16"/>
                <w:szCs w:val="20"/>
              </w:rPr>
              <w:t xml:space="preserve"> a nivel unidad de observación (TSU)</w:t>
            </w:r>
          </w:p>
        </w:tc>
      </w:tr>
    </w:tbl>
    <w:p w14:paraId="6BD88E01" w14:textId="77777777" w:rsidR="006143D8" w:rsidRDefault="006143D8" w:rsidP="00C45773">
      <w:pPr>
        <w:spacing w:before="240"/>
        <w:jc w:val="both"/>
        <w:rPr>
          <w:rFonts w:ascii="Century Gothic" w:hAnsi="Century Gothic" w:cstheme="minorHAnsi"/>
          <w:sz w:val="19"/>
          <w:szCs w:val="19"/>
        </w:rPr>
      </w:pPr>
    </w:p>
    <w:p w14:paraId="6DCCA94E" w14:textId="3E202FE6" w:rsidR="00C45773" w:rsidRDefault="00C45773" w:rsidP="00C45773">
      <w:pPr>
        <w:spacing w:before="240"/>
        <w:jc w:val="both"/>
        <w:rPr>
          <w:rFonts w:ascii="Century Gothic" w:hAnsi="Century Gothic" w:cstheme="minorHAnsi"/>
          <w:sz w:val="19"/>
          <w:szCs w:val="19"/>
        </w:rPr>
      </w:pPr>
      <w:r>
        <w:rPr>
          <w:rFonts w:ascii="Century Gothic" w:hAnsi="Century Gothic" w:cstheme="minorHAnsi"/>
          <w:sz w:val="19"/>
          <w:szCs w:val="19"/>
        </w:rPr>
        <w:t>E</w:t>
      </w:r>
      <w:r w:rsidRPr="00D10FAA">
        <w:rPr>
          <w:rFonts w:ascii="Century Gothic" w:hAnsi="Century Gothic" w:cstheme="minorHAnsi"/>
          <w:sz w:val="19"/>
          <w:szCs w:val="19"/>
        </w:rPr>
        <w:t xml:space="preserve">l </w:t>
      </w:r>
      <w:r w:rsidR="00915E45">
        <w:rPr>
          <w:rFonts w:ascii="Century Gothic" w:hAnsi="Century Gothic" w:cstheme="minorHAnsi"/>
          <w:sz w:val="19"/>
          <w:szCs w:val="19"/>
        </w:rPr>
        <w:t>u</w:t>
      </w:r>
      <w:r w:rsidRPr="00D10FAA">
        <w:rPr>
          <w:rFonts w:ascii="Century Gothic" w:hAnsi="Century Gothic" w:cstheme="minorHAnsi"/>
          <w:sz w:val="19"/>
          <w:szCs w:val="19"/>
        </w:rPr>
        <w:t xml:space="preserve">niverso de encuestas por muestreo que </w:t>
      </w:r>
      <w:r>
        <w:rPr>
          <w:rFonts w:ascii="Century Gothic" w:hAnsi="Century Gothic" w:cstheme="minorHAnsi"/>
          <w:sz w:val="19"/>
          <w:szCs w:val="19"/>
        </w:rPr>
        <w:t xml:space="preserve">para 2020 </w:t>
      </w:r>
      <w:r w:rsidRPr="00D10FAA">
        <w:rPr>
          <w:rFonts w:ascii="Century Gothic" w:hAnsi="Century Gothic" w:cstheme="minorHAnsi"/>
          <w:sz w:val="19"/>
          <w:szCs w:val="19"/>
        </w:rPr>
        <w:t>deberían calcular y reportar los indicadores antes mencionados</w:t>
      </w:r>
      <w:r>
        <w:rPr>
          <w:rFonts w:ascii="Century Gothic" w:hAnsi="Century Gothic" w:cstheme="minorHAnsi"/>
          <w:sz w:val="19"/>
          <w:szCs w:val="19"/>
        </w:rPr>
        <w:t xml:space="preserve"> fue de 86 ciclos de 20 Programas de Información </w:t>
      </w:r>
      <w:r w:rsidRPr="00D10FAA">
        <w:rPr>
          <w:rFonts w:ascii="Century Gothic" w:hAnsi="Century Gothic" w:cstheme="minorHAnsi"/>
          <w:sz w:val="19"/>
          <w:szCs w:val="19"/>
        </w:rPr>
        <w:t>(</w:t>
      </w:r>
      <w:r>
        <w:rPr>
          <w:rFonts w:ascii="Century Gothic" w:hAnsi="Century Gothic" w:cstheme="minorHAnsi"/>
          <w:sz w:val="19"/>
          <w:szCs w:val="19"/>
        </w:rPr>
        <w:t>ver cuadro</w:t>
      </w:r>
      <w:r w:rsidRPr="00D10FAA">
        <w:rPr>
          <w:rFonts w:ascii="Century Gothic" w:hAnsi="Century Gothic" w:cstheme="minorHAnsi"/>
          <w:sz w:val="19"/>
          <w:szCs w:val="19"/>
        </w:rPr>
        <w:t xml:space="preserve"> </w:t>
      </w:r>
      <w:r>
        <w:rPr>
          <w:rFonts w:ascii="Century Gothic" w:hAnsi="Century Gothic" w:cstheme="minorHAnsi"/>
          <w:sz w:val="19"/>
          <w:szCs w:val="19"/>
        </w:rPr>
        <w:t>A.6.2.</w:t>
      </w:r>
      <w:r w:rsidRPr="00D10FAA">
        <w:rPr>
          <w:rFonts w:ascii="Century Gothic" w:hAnsi="Century Gothic" w:cstheme="minorHAnsi"/>
          <w:sz w:val="19"/>
          <w:szCs w:val="19"/>
        </w:rPr>
        <w:t xml:space="preserve">). </w:t>
      </w:r>
      <w:r>
        <w:rPr>
          <w:rFonts w:ascii="Century Gothic" w:hAnsi="Century Gothic" w:cstheme="minorHAnsi"/>
          <w:sz w:val="19"/>
          <w:szCs w:val="19"/>
        </w:rPr>
        <w:t xml:space="preserve">Cabe señalar que las Encuestas de Viajeros Internacionales no se incluyen como parte de este universo, aunque </w:t>
      </w:r>
      <w:r w:rsidRPr="00141DEC">
        <w:rPr>
          <w:rFonts w:ascii="Century Gothic" w:hAnsi="Century Gothic" w:cstheme="minorHAnsi"/>
          <w:sz w:val="19"/>
          <w:szCs w:val="19"/>
        </w:rPr>
        <w:t>desde septiembre de 2018 el INEGI ha estado a cargo de levantar y publicar mensualmente</w:t>
      </w:r>
      <w:r>
        <w:rPr>
          <w:rFonts w:ascii="Century Gothic" w:hAnsi="Century Gothic" w:cstheme="minorHAnsi"/>
          <w:sz w:val="19"/>
          <w:szCs w:val="19"/>
        </w:rPr>
        <w:t xml:space="preserve"> sus resultados.</w:t>
      </w:r>
    </w:p>
    <w:p w14:paraId="5F8819BC" w14:textId="77777777" w:rsidR="00C45773" w:rsidRDefault="00C45773" w:rsidP="00C45773">
      <w:pPr>
        <w:spacing w:before="240"/>
        <w:jc w:val="both"/>
        <w:rPr>
          <w:rFonts w:ascii="Century Gothic" w:hAnsi="Century Gothic" w:cstheme="minorHAnsi"/>
          <w:sz w:val="19"/>
          <w:szCs w:val="19"/>
        </w:rPr>
      </w:pPr>
      <w:r>
        <w:rPr>
          <w:rFonts w:ascii="Century Gothic" w:hAnsi="Century Gothic" w:cstheme="minorHAnsi"/>
          <w:sz w:val="19"/>
          <w:szCs w:val="19"/>
        </w:rPr>
        <w:t>En 2020, por motivos de la contingencia sanitaria, se cancelaron las siguientes encuestas: ENCO (abril, mayo, junio y julio); ENSU (2do trimestre);</w:t>
      </w:r>
      <w:r w:rsidRPr="003B406C">
        <w:rPr>
          <w:rFonts w:ascii="Century Gothic" w:hAnsi="Century Gothic" w:cstheme="minorHAnsi"/>
          <w:sz w:val="19"/>
          <w:szCs w:val="19"/>
        </w:rPr>
        <w:t xml:space="preserve"> </w:t>
      </w:r>
      <w:r>
        <w:rPr>
          <w:rFonts w:ascii="Century Gothic" w:hAnsi="Century Gothic" w:cstheme="minorHAnsi"/>
          <w:sz w:val="19"/>
          <w:szCs w:val="19"/>
        </w:rPr>
        <w:t>ENOE (2do trimestre)</w:t>
      </w:r>
      <w:r w:rsidR="00915E45">
        <w:rPr>
          <w:rFonts w:ascii="Century Gothic" w:hAnsi="Century Gothic" w:cstheme="minorHAnsi"/>
          <w:sz w:val="19"/>
          <w:szCs w:val="19"/>
        </w:rPr>
        <w:t>,</w:t>
      </w:r>
      <w:r>
        <w:rPr>
          <w:rFonts w:ascii="Century Gothic" w:hAnsi="Century Gothic" w:cstheme="minorHAnsi"/>
          <w:sz w:val="19"/>
          <w:szCs w:val="19"/>
        </w:rPr>
        <w:t xml:space="preserve"> y ENOE (3er trimestre) no reportó indicadores debido a cambios en su metodología. Por lo cual, dichos ciclos de estos programas no forman parte del universo.</w:t>
      </w:r>
    </w:p>
    <w:p w14:paraId="035019A4" w14:textId="77777777" w:rsidR="00CA54D2" w:rsidRDefault="00CA54D2">
      <w:pPr>
        <w:rPr>
          <w:rFonts w:ascii="Century Gothic" w:hAnsi="Century Gothic" w:cstheme="minorHAnsi"/>
          <w:sz w:val="19"/>
          <w:szCs w:val="19"/>
        </w:rPr>
      </w:pPr>
      <w:r>
        <w:rPr>
          <w:rFonts w:ascii="Century Gothic" w:hAnsi="Century Gothic" w:cstheme="minorHAnsi"/>
          <w:sz w:val="19"/>
          <w:szCs w:val="19"/>
        </w:rPr>
        <w:br w:type="page"/>
      </w:r>
    </w:p>
    <w:p w14:paraId="32F461F9" w14:textId="77777777" w:rsidR="00C45773" w:rsidRPr="00C21279" w:rsidRDefault="00C45773" w:rsidP="00C45773">
      <w:pPr>
        <w:spacing w:after="120"/>
        <w:jc w:val="center"/>
        <w:rPr>
          <w:rFonts w:ascii="Century Gothic" w:hAnsi="Century Gothic" w:cstheme="majorHAnsi"/>
          <w:b/>
          <w:sz w:val="19"/>
          <w:szCs w:val="19"/>
        </w:rPr>
      </w:pPr>
      <w:r w:rsidRPr="00C21279">
        <w:rPr>
          <w:rFonts w:ascii="Century Gothic" w:hAnsi="Century Gothic" w:cstheme="majorHAnsi"/>
          <w:b/>
          <w:sz w:val="19"/>
          <w:szCs w:val="19"/>
        </w:rPr>
        <w:t xml:space="preserve">A.6.2. </w:t>
      </w:r>
      <w:r w:rsidR="004D61E8">
        <w:rPr>
          <w:rFonts w:ascii="Century Gothic" w:hAnsi="Century Gothic" w:cstheme="majorHAnsi"/>
          <w:b/>
          <w:sz w:val="19"/>
          <w:szCs w:val="19"/>
        </w:rPr>
        <w:t>Encuestas</w:t>
      </w:r>
      <w:r w:rsidRPr="00C21279">
        <w:rPr>
          <w:rFonts w:ascii="Century Gothic" w:hAnsi="Century Gothic" w:cstheme="majorHAnsi"/>
          <w:b/>
          <w:sz w:val="19"/>
          <w:szCs w:val="19"/>
        </w:rPr>
        <w:t xml:space="preserve"> con obligación de reportar indicadores de precisión conforme al calendario de difusión 2020</w:t>
      </w:r>
    </w:p>
    <w:tbl>
      <w:tblPr>
        <w:tblW w:w="13580" w:type="dxa"/>
        <w:jc w:val="center"/>
        <w:tblLayout w:type="fixed"/>
        <w:tblLook w:val="04A0" w:firstRow="1" w:lastRow="0" w:firstColumn="1" w:lastColumn="0" w:noHBand="0" w:noVBand="1"/>
      </w:tblPr>
      <w:tblGrid>
        <w:gridCol w:w="1271"/>
        <w:gridCol w:w="1563"/>
        <w:gridCol w:w="1268"/>
        <w:gridCol w:w="2409"/>
        <w:gridCol w:w="709"/>
        <w:gridCol w:w="708"/>
        <w:gridCol w:w="709"/>
        <w:gridCol w:w="851"/>
        <w:gridCol w:w="850"/>
        <w:gridCol w:w="992"/>
        <w:gridCol w:w="851"/>
        <w:gridCol w:w="709"/>
        <w:gridCol w:w="690"/>
      </w:tblGrid>
      <w:tr w:rsidR="004C67A4" w:rsidRPr="006E2C19" w14:paraId="1A0AF819" w14:textId="77777777" w:rsidTr="006E2C19">
        <w:trPr>
          <w:trHeight w:val="271"/>
          <w:tblHeader/>
          <w:jc w:val="center"/>
        </w:trPr>
        <w:tc>
          <w:tcPr>
            <w:tcW w:w="1271"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645F6C8B" w14:textId="77777777" w:rsidR="006143D8" w:rsidRPr="006143D8" w:rsidRDefault="006143D8" w:rsidP="006143D8">
            <w:pPr>
              <w:spacing w:after="0" w:line="240" w:lineRule="auto"/>
              <w:jc w:val="center"/>
              <w:rPr>
                <w:rFonts w:ascii="Century Gothic" w:eastAsia="Times New Roman" w:hAnsi="Century Gothic" w:cs="Calibri"/>
                <w:color w:val="FFFFFF"/>
                <w:sz w:val="16"/>
                <w:szCs w:val="16"/>
                <w:lang w:val="en-US"/>
              </w:rPr>
            </w:pPr>
            <w:r w:rsidRPr="006143D8">
              <w:rPr>
                <w:rFonts w:ascii="Century Gothic" w:eastAsia="Times New Roman" w:hAnsi="Century Gothic" w:cs="Calibri"/>
                <w:color w:val="FFFFFF"/>
                <w:sz w:val="16"/>
                <w:szCs w:val="16"/>
                <w:lang w:val="en-US"/>
              </w:rPr>
              <w:t xml:space="preserve">UA </w:t>
            </w:r>
            <w:proofErr w:type="spellStart"/>
            <w:r w:rsidRPr="006143D8">
              <w:rPr>
                <w:rFonts w:ascii="Century Gothic" w:eastAsia="Times New Roman" w:hAnsi="Century Gothic" w:cs="Calibri"/>
                <w:color w:val="FFFFFF"/>
                <w:sz w:val="16"/>
                <w:szCs w:val="16"/>
                <w:lang w:val="en-US"/>
              </w:rPr>
              <w:t>Responsable</w:t>
            </w:r>
            <w:proofErr w:type="spellEnd"/>
          </w:p>
        </w:tc>
        <w:tc>
          <w:tcPr>
            <w:tcW w:w="1563"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3BD3EE3B" w14:textId="77777777" w:rsidR="006143D8" w:rsidRPr="006143D8" w:rsidRDefault="006143D8" w:rsidP="006143D8">
            <w:pPr>
              <w:spacing w:after="0" w:line="240" w:lineRule="auto"/>
              <w:jc w:val="center"/>
              <w:rPr>
                <w:rFonts w:ascii="Century Gothic" w:eastAsia="Times New Roman" w:hAnsi="Century Gothic" w:cs="Calibri"/>
                <w:color w:val="FFFFFF"/>
                <w:sz w:val="16"/>
                <w:szCs w:val="16"/>
                <w:lang w:val="en-US"/>
              </w:rPr>
            </w:pPr>
            <w:proofErr w:type="spellStart"/>
            <w:r w:rsidRPr="006143D8">
              <w:rPr>
                <w:rFonts w:ascii="Century Gothic" w:eastAsia="Times New Roman" w:hAnsi="Century Gothic" w:cs="Calibri"/>
                <w:color w:val="FFFFFF"/>
                <w:sz w:val="16"/>
                <w:szCs w:val="16"/>
                <w:lang w:val="en-US"/>
              </w:rPr>
              <w:t>Programa</w:t>
            </w:r>
            <w:proofErr w:type="spellEnd"/>
          </w:p>
        </w:tc>
        <w:tc>
          <w:tcPr>
            <w:tcW w:w="1268"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4C673030" w14:textId="77777777" w:rsidR="006143D8" w:rsidRPr="006143D8" w:rsidRDefault="006143D8" w:rsidP="006143D8">
            <w:pPr>
              <w:spacing w:after="0" w:line="240" w:lineRule="auto"/>
              <w:jc w:val="center"/>
              <w:rPr>
                <w:rFonts w:ascii="Century Gothic" w:eastAsia="Times New Roman" w:hAnsi="Century Gothic" w:cs="Calibri"/>
                <w:color w:val="FFFFFF"/>
                <w:sz w:val="16"/>
                <w:szCs w:val="16"/>
                <w:lang w:val="en-US"/>
              </w:rPr>
            </w:pPr>
            <w:proofErr w:type="spellStart"/>
            <w:r w:rsidRPr="006143D8">
              <w:rPr>
                <w:rFonts w:ascii="Century Gothic" w:eastAsia="Times New Roman" w:hAnsi="Century Gothic" w:cs="Calibri"/>
                <w:color w:val="FFFFFF"/>
                <w:sz w:val="16"/>
                <w:szCs w:val="16"/>
                <w:lang w:val="en-US"/>
              </w:rPr>
              <w:t>Periodicidad</w:t>
            </w:r>
            <w:proofErr w:type="spellEnd"/>
          </w:p>
        </w:tc>
        <w:tc>
          <w:tcPr>
            <w:tcW w:w="2409"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2DB08AB7" w14:textId="77777777" w:rsidR="006143D8" w:rsidRPr="006143D8" w:rsidRDefault="006143D8" w:rsidP="006143D8">
            <w:pPr>
              <w:spacing w:after="0" w:line="240" w:lineRule="auto"/>
              <w:jc w:val="center"/>
              <w:rPr>
                <w:rFonts w:ascii="Century Gothic" w:eastAsia="Times New Roman" w:hAnsi="Century Gothic" w:cs="Calibri"/>
                <w:color w:val="FFFFFF"/>
                <w:sz w:val="16"/>
                <w:szCs w:val="16"/>
              </w:rPr>
            </w:pPr>
            <w:r w:rsidRPr="006143D8">
              <w:rPr>
                <w:rFonts w:ascii="Century Gothic" w:eastAsia="Times New Roman" w:hAnsi="Century Gothic" w:cs="Calibri"/>
                <w:color w:val="FFFFFF"/>
                <w:sz w:val="16"/>
                <w:szCs w:val="16"/>
              </w:rPr>
              <w:t>Número de ciclos con obligación de reportar indicadores en 2020</w:t>
            </w:r>
          </w:p>
        </w:tc>
        <w:tc>
          <w:tcPr>
            <w:tcW w:w="7069" w:type="dxa"/>
            <w:gridSpan w:val="9"/>
            <w:tcBorders>
              <w:top w:val="single" w:sz="8" w:space="0" w:color="A6A6A6"/>
              <w:left w:val="nil"/>
              <w:bottom w:val="single" w:sz="8" w:space="0" w:color="A6A6A6"/>
              <w:right w:val="single" w:sz="8" w:space="0" w:color="A6A6A6"/>
            </w:tcBorders>
            <w:shd w:val="clear" w:color="000000" w:fill="1F3864"/>
            <w:vAlign w:val="center"/>
            <w:hideMark/>
          </w:tcPr>
          <w:p w14:paraId="68C649D2" w14:textId="77777777" w:rsidR="006143D8" w:rsidRPr="006143D8" w:rsidRDefault="006143D8" w:rsidP="006143D8">
            <w:pPr>
              <w:spacing w:after="0" w:line="240" w:lineRule="auto"/>
              <w:jc w:val="center"/>
              <w:rPr>
                <w:rFonts w:ascii="Century Gothic" w:eastAsia="Times New Roman" w:hAnsi="Century Gothic" w:cs="Calibri"/>
                <w:color w:val="FFFFFF"/>
                <w:sz w:val="16"/>
                <w:szCs w:val="16"/>
              </w:rPr>
            </w:pPr>
            <w:r w:rsidRPr="006143D8">
              <w:rPr>
                <w:rFonts w:ascii="Century Gothic" w:eastAsia="Times New Roman" w:hAnsi="Century Gothic" w:cs="Calibri"/>
                <w:color w:val="FFFFFF"/>
                <w:sz w:val="16"/>
                <w:szCs w:val="16"/>
              </w:rPr>
              <w:t>Número de ciclos con indicadores</w:t>
            </w:r>
          </w:p>
        </w:tc>
      </w:tr>
      <w:tr w:rsidR="004C67A4" w:rsidRPr="006E2C19" w14:paraId="31A8385B" w14:textId="77777777" w:rsidTr="006E2C19">
        <w:trPr>
          <w:trHeight w:val="300"/>
          <w:tblHeader/>
          <w:jc w:val="center"/>
        </w:trPr>
        <w:tc>
          <w:tcPr>
            <w:tcW w:w="1271" w:type="dxa"/>
            <w:vMerge/>
            <w:tcBorders>
              <w:top w:val="single" w:sz="8" w:space="0" w:color="A6A6A6"/>
              <w:left w:val="single" w:sz="8" w:space="0" w:color="A6A6A6"/>
              <w:bottom w:val="single" w:sz="8" w:space="0" w:color="A6A6A6"/>
              <w:right w:val="single" w:sz="8" w:space="0" w:color="A6A6A6"/>
            </w:tcBorders>
            <w:vAlign w:val="center"/>
            <w:hideMark/>
          </w:tcPr>
          <w:p w14:paraId="31DCA5C2" w14:textId="77777777" w:rsidR="006143D8" w:rsidRPr="006143D8" w:rsidRDefault="006143D8" w:rsidP="006143D8">
            <w:pPr>
              <w:spacing w:after="0" w:line="240" w:lineRule="auto"/>
              <w:rPr>
                <w:rFonts w:ascii="Century Gothic" w:eastAsia="Times New Roman" w:hAnsi="Century Gothic" w:cs="Calibri"/>
                <w:color w:val="FFFFFF"/>
                <w:sz w:val="16"/>
                <w:szCs w:val="16"/>
              </w:rPr>
            </w:pPr>
          </w:p>
        </w:tc>
        <w:tc>
          <w:tcPr>
            <w:tcW w:w="1563" w:type="dxa"/>
            <w:vMerge/>
            <w:tcBorders>
              <w:top w:val="single" w:sz="8" w:space="0" w:color="A6A6A6"/>
              <w:left w:val="single" w:sz="8" w:space="0" w:color="A6A6A6"/>
              <w:bottom w:val="single" w:sz="8" w:space="0" w:color="A6A6A6"/>
              <w:right w:val="single" w:sz="8" w:space="0" w:color="A6A6A6"/>
            </w:tcBorders>
            <w:vAlign w:val="center"/>
            <w:hideMark/>
          </w:tcPr>
          <w:p w14:paraId="78CFD2AC" w14:textId="77777777" w:rsidR="006143D8" w:rsidRPr="006143D8" w:rsidRDefault="006143D8" w:rsidP="006143D8">
            <w:pPr>
              <w:spacing w:after="0" w:line="240" w:lineRule="auto"/>
              <w:rPr>
                <w:rFonts w:ascii="Century Gothic" w:eastAsia="Times New Roman" w:hAnsi="Century Gothic" w:cs="Calibri"/>
                <w:color w:val="FFFFFF"/>
                <w:sz w:val="16"/>
                <w:szCs w:val="16"/>
              </w:rPr>
            </w:pPr>
          </w:p>
        </w:tc>
        <w:tc>
          <w:tcPr>
            <w:tcW w:w="1268" w:type="dxa"/>
            <w:vMerge/>
            <w:tcBorders>
              <w:top w:val="single" w:sz="8" w:space="0" w:color="A6A6A6"/>
              <w:left w:val="single" w:sz="8" w:space="0" w:color="A6A6A6"/>
              <w:bottom w:val="single" w:sz="8" w:space="0" w:color="A6A6A6"/>
              <w:right w:val="single" w:sz="8" w:space="0" w:color="A6A6A6"/>
            </w:tcBorders>
            <w:vAlign w:val="center"/>
            <w:hideMark/>
          </w:tcPr>
          <w:p w14:paraId="57D21076" w14:textId="77777777" w:rsidR="006143D8" w:rsidRPr="006143D8" w:rsidRDefault="006143D8" w:rsidP="006143D8">
            <w:pPr>
              <w:spacing w:after="0" w:line="240" w:lineRule="auto"/>
              <w:rPr>
                <w:rFonts w:ascii="Century Gothic" w:eastAsia="Times New Roman" w:hAnsi="Century Gothic" w:cs="Calibri"/>
                <w:color w:val="FFFFFF"/>
                <w:sz w:val="16"/>
                <w:szCs w:val="16"/>
              </w:rPr>
            </w:pPr>
          </w:p>
        </w:tc>
        <w:tc>
          <w:tcPr>
            <w:tcW w:w="2409" w:type="dxa"/>
            <w:vMerge/>
            <w:tcBorders>
              <w:top w:val="single" w:sz="8" w:space="0" w:color="A6A6A6"/>
              <w:left w:val="single" w:sz="8" w:space="0" w:color="A6A6A6"/>
              <w:bottom w:val="single" w:sz="8" w:space="0" w:color="A6A6A6"/>
              <w:right w:val="single" w:sz="8" w:space="0" w:color="A6A6A6"/>
            </w:tcBorders>
            <w:vAlign w:val="center"/>
            <w:hideMark/>
          </w:tcPr>
          <w:p w14:paraId="30CE6200" w14:textId="77777777" w:rsidR="006143D8" w:rsidRPr="006143D8" w:rsidRDefault="006143D8" w:rsidP="006143D8">
            <w:pPr>
              <w:spacing w:after="0" w:line="240" w:lineRule="auto"/>
              <w:rPr>
                <w:rFonts w:ascii="Century Gothic" w:eastAsia="Times New Roman" w:hAnsi="Century Gothic" w:cs="Calibri"/>
                <w:color w:val="FFFFFF"/>
                <w:sz w:val="16"/>
                <w:szCs w:val="16"/>
              </w:rPr>
            </w:pPr>
          </w:p>
        </w:tc>
        <w:tc>
          <w:tcPr>
            <w:tcW w:w="2977" w:type="dxa"/>
            <w:gridSpan w:val="4"/>
            <w:tcBorders>
              <w:top w:val="single" w:sz="8" w:space="0" w:color="A6A6A6"/>
              <w:left w:val="nil"/>
              <w:bottom w:val="single" w:sz="8" w:space="0" w:color="A6A6A6"/>
              <w:right w:val="single" w:sz="8" w:space="0" w:color="A6A6A6"/>
            </w:tcBorders>
            <w:shd w:val="clear" w:color="000000" w:fill="1F3864"/>
            <w:vAlign w:val="center"/>
            <w:hideMark/>
          </w:tcPr>
          <w:p w14:paraId="78925963" w14:textId="77777777" w:rsidR="006143D8" w:rsidRPr="006143D8" w:rsidRDefault="006143D8" w:rsidP="006143D8">
            <w:pPr>
              <w:spacing w:after="0" w:line="240" w:lineRule="auto"/>
              <w:jc w:val="center"/>
              <w:rPr>
                <w:rFonts w:ascii="Century Gothic" w:eastAsia="Times New Roman" w:hAnsi="Century Gothic" w:cs="Calibri"/>
                <w:color w:val="FFFFFF"/>
                <w:sz w:val="16"/>
                <w:szCs w:val="16"/>
                <w:lang w:val="en-US"/>
              </w:rPr>
            </w:pPr>
            <w:proofErr w:type="spellStart"/>
            <w:r w:rsidRPr="006143D8">
              <w:rPr>
                <w:rFonts w:ascii="Century Gothic" w:eastAsia="Times New Roman" w:hAnsi="Century Gothic" w:cs="Calibri"/>
                <w:color w:val="FFFFFF"/>
                <w:sz w:val="16"/>
                <w:szCs w:val="16"/>
                <w:lang w:val="en-US"/>
              </w:rPr>
              <w:t>Uso</w:t>
            </w:r>
            <w:proofErr w:type="spellEnd"/>
            <w:r w:rsidRPr="006143D8">
              <w:rPr>
                <w:rFonts w:ascii="Century Gothic" w:eastAsia="Times New Roman" w:hAnsi="Century Gothic" w:cs="Calibri"/>
                <w:color w:val="FFFFFF"/>
                <w:sz w:val="16"/>
                <w:szCs w:val="16"/>
                <w:lang w:val="en-US"/>
              </w:rPr>
              <w:t xml:space="preserve"> </w:t>
            </w:r>
            <w:proofErr w:type="spellStart"/>
            <w:r w:rsidRPr="006143D8">
              <w:rPr>
                <w:rFonts w:ascii="Century Gothic" w:eastAsia="Times New Roman" w:hAnsi="Century Gothic" w:cs="Calibri"/>
                <w:color w:val="FFFFFF"/>
                <w:sz w:val="16"/>
                <w:szCs w:val="16"/>
                <w:lang w:val="en-US"/>
              </w:rPr>
              <w:t>externo</w:t>
            </w:r>
            <w:proofErr w:type="spellEnd"/>
          </w:p>
        </w:tc>
        <w:tc>
          <w:tcPr>
            <w:tcW w:w="4092" w:type="dxa"/>
            <w:gridSpan w:val="5"/>
            <w:tcBorders>
              <w:top w:val="single" w:sz="8" w:space="0" w:color="A6A6A6"/>
              <w:left w:val="nil"/>
              <w:bottom w:val="single" w:sz="8" w:space="0" w:color="A6A6A6"/>
              <w:right w:val="single" w:sz="8" w:space="0" w:color="A6A6A6"/>
            </w:tcBorders>
            <w:shd w:val="clear" w:color="000000" w:fill="1F3864"/>
            <w:vAlign w:val="center"/>
            <w:hideMark/>
          </w:tcPr>
          <w:p w14:paraId="217C1E6E" w14:textId="77777777" w:rsidR="006143D8" w:rsidRPr="006143D8" w:rsidRDefault="006143D8" w:rsidP="006143D8">
            <w:pPr>
              <w:spacing w:after="0" w:line="240" w:lineRule="auto"/>
              <w:jc w:val="center"/>
              <w:rPr>
                <w:rFonts w:ascii="Century Gothic" w:eastAsia="Times New Roman" w:hAnsi="Century Gothic" w:cs="Calibri"/>
                <w:color w:val="FFFFFF"/>
                <w:sz w:val="16"/>
                <w:szCs w:val="16"/>
                <w:lang w:val="en-US"/>
              </w:rPr>
            </w:pPr>
            <w:proofErr w:type="spellStart"/>
            <w:r w:rsidRPr="006143D8">
              <w:rPr>
                <w:rFonts w:ascii="Century Gothic" w:eastAsia="Times New Roman" w:hAnsi="Century Gothic" w:cs="Calibri"/>
                <w:color w:val="FFFFFF"/>
                <w:sz w:val="16"/>
                <w:szCs w:val="16"/>
                <w:lang w:val="en-US"/>
              </w:rPr>
              <w:t>Uso</w:t>
            </w:r>
            <w:proofErr w:type="spellEnd"/>
            <w:r w:rsidRPr="006143D8">
              <w:rPr>
                <w:rFonts w:ascii="Century Gothic" w:eastAsia="Times New Roman" w:hAnsi="Century Gothic" w:cs="Calibri"/>
                <w:color w:val="FFFFFF"/>
                <w:sz w:val="16"/>
                <w:szCs w:val="16"/>
                <w:lang w:val="en-US"/>
              </w:rPr>
              <w:t xml:space="preserve"> </w:t>
            </w:r>
            <w:proofErr w:type="spellStart"/>
            <w:r w:rsidRPr="006143D8">
              <w:rPr>
                <w:rFonts w:ascii="Century Gothic" w:eastAsia="Times New Roman" w:hAnsi="Century Gothic" w:cs="Calibri"/>
                <w:color w:val="FFFFFF"/>
                <w:sz w:val="16"/>
                <w:szCs w:val="16"/>
                <w:lang w:val="en-US"/>
              </w:rPr>
              <w:t>interno</w:t>
            </w:r>
            <w:proofErr w:type="spellEnd"/>
          </w:p>
        </w:tc>
      </w:tr>
      <w:tr w:rsidR="006E2C19" w:rsidRPr="006E2C19" w14:paraId="76F0F111" w14:textId="77777777" w:rsidTr="006E2C19">
        <w:trPr>
          <w:trHeight w:val="300"/>
          <w:tblHeader/>
          <w:jc w:val="center"/>
        </w:trPr>
        <w:tc>
          <w:tcPr>
            <w:tcW w:w="1271" w:type="dxa"/>
            <w:vMerge/>
            <w:tcBorders>
              <w:top w:val="single" w:sz="8" w:space="0" w:color="A6A6A6"/>
              <w:left w:val="single" w:sz="8" w:space="0" w:color="A6A6A6"/>
              <w:bottom w:val="single" w:sz="8" w:space="0" w:color="A6A6A6"/>
              <w:right w:val="single" w:sz="8" w:space="0" w:color="A6A6A6"/>
            </w:tcBorders>
            <w:vAlign w:val="center"/>
            <w:hideMark/>
          </w:tcPr>
          <w:p w14:paraId="1D86BF19" w14:textId="77777777" w:rsidR="006143D8" w:rsidRPr="006143D8" w:rsidRDefault="006143D8" w:rsidP="006143D8">
            <w:pPr>
              <w:spacing w:after="0" w:line="240" w:lineRule="auto"/>
              <w:rPr>
                <w:rFonts w:ascii="Century Gothic" w:eastAsia="Times New Roman" w:hAnsi="Century Gothic" w:cs="Calibri"/>
                <w:color w:val="FFFFFF"/>
                <w:sz w:val="16"/>
                <w:szCs w:val="16"/>
                <w:lang w:val="en-US"/>
              </w:rPr>
            </w:pPr>
          </w:p>
        </w:tc>
        <w:tc>
          <w:tcPr>
            <w:tcW w:w="1563" w:type="dxa"/>
            <w:vMerge/>
            <w:tcBorders>
              <w:top w:val="single" w:sz="8" w:space="0" w:color="A6A6A6"/>
              <w:left w:val="single" w:sz="8" w:space="0" w:color="A6A6A6"/>
              <w:bottom w:val="single" w:sz="8" w:space="0" w:color="A6A6A6"/>
              <w:right w:val="single" w:sz="8" w:space="0" w:color="A6A6A6"/>
            </w:tcBorders>
            <w:vAlign w:val="center"/>
            <w:hideMark/>
          </w:tcPr>
          <w:p w14:paraId="555DD2DC" w14:textId="77777777" w:rsidR="006143D8" w:rsidRPr="006143D8" w:rsidRDefault="006143D8" w:rsidP="006143D8">
            <w:pPr>
              <w:spacing w:after="0" w:line="240" w:lineRule="auto"/>
              <w:rPr>
                <w:rFonts w:ascii="Century Gothic" w:eastAsia="Times New Roman" w:hAnsi="Century Gothic" w:cs="Calibri"/>
                <w:color w:val="FFFFFF"/>
                <w:sz w:val="16"/>
                <w:szCs w:val="16"/>
                <w:lang w:val="en-US"/>
              </w:rPr>
            </w:pPr>
          </w:p>
        </w:tc>
        <w:tc>
          <w:tcPr>
            <w:tcW w:w="1268" w:type="dxa"/>
            <w:vMerge/>
            <w:tcBorders>
              <w:top w:val="single" w:sz="8" w:space="0" w:color="A6A6A6"/>
              <w:left w:val="single" w:sz="8" w:space="0" w:color="A6A6A6"/>
              <w:bottom w:val="single" w:sz="8" w:space="0" w:color="A6A6A6"/>
              <w:right w:val="single" w:sz="8" w:space="0" w:color="A6A6A6"/>
            </w:tcBorders>
            <w:vAlign w:val="center"/>
            <w:hideMark/>
          </w:tcPr>
          <w:p w14:paraId="0B6F2548" w14:textId="77777777" w:rsidR="006143D8" w:rsidRPr="006143D8" w:rsidRDefault="006143D8" w:rsidP="006143D8">
            <w:pPr>
              <w:spacing w:after="0" w:line="240" w:lineRule="auto"/>
              <w:rPr>
                <w:rFonts w:ascii="Century Gothic" w:eastAsia="Times New Roman" w:hAnsi="Century Gothic" w:cs="Calibri"/>
                <w:color w:val="FFFFFF"/>
                <w:sz w:val="16"/>
                <w:szCs w:val="16"/>
                <w:lang w:val="en-US"/>
              </w:rPr>
            </w:pPr>
          </w:p>
        </w:tc>
        <w:tc>
          <w:tcPr>
            <w:tcW w:w="2409" w:type="dxa"/>
            <w:vMerge/>
            <w:tcBorders>
              <w:top w:val="single" w:sz="8" w:space="0" w:color="A6A6A6"/>
              <w:left w:val="single" w:sz="8" w:space="0" w:color="A6A6A6"/>
              <w:bottom w:val="single" w:sz="8" w:space="0" w:color="A6A6A6"/>
              <w:right w:val="single" w:sz="8" w:space="0" w:color="A6A6A6"/>
            </w:tcBorders>
            <w:vAlign w:val="center"/>
            <w:hideMark/>
          </w:tcPr>
          <w:p w14:paraId="41F5E916" w14:textId="77777777" w:rsidR="006143D8" w:rsidRPr="006143D8" w:rsidRDefault="006143D8" w:rsidP="006143D8">
            <w:pPr>
              <w:spacing w:after="0" w:line="240" w:lineRule="auto"/>
              <w:rPr>
                <w:rFonts w:ascii="Century Gothic" w:eastAsia="Times New Roman" w:hAnsi="Century Gothic" w:cs="Calibri"/>
                <w:color w:val="FFFFFF"/>
                <w:sz w:val="16"/>
                <w:szCs w:val="16"/>
                <w:lang w:val="en-US"/>
              </w:rPr>
            </w:pPr>
          </w:p>
        </w:tc>
        <w:tc>
          <w:tcPr>
            <w:tcW w:w="709" w:type="dxa"/>
            <w:tcBorders>
              <w:top w:val="nil"/>
              <w:left w:val="nil"/>
              <w:bottom w:val="single" w:sz="8" w:space="0" w:color="A6A6A6"/>
              <w:right w:val="single" w:sz="8" w:space="0" w:color="A6A6A6"/>
            </w:tcBorders>
            <w:shd w:val="clear" w:color="000000" w:fill="1F3864"/>
            <w:vAlign w:val="center"/>
            <w:hideMark/>
          </w:tcPr>
          <w:p w14:paraId="11FBD819" w14:textId="77777777" w:rsidR="006143D8" w:rsidRPr="006143D8" w:rsidRDefault="006143D8" w:rsidP="006143D8">
            <w:pPr>
              <w:spacing w:after="0" w:line="240" w:lineRule="auto"/>
              <w:jc w:val="center"/>
              <w:rPr>
                <w:rFonts w:ascii="Century Gothic" w:eastAsia="Times New Roman" w:hAnsi="Century Gothic" w:cs="Calibri"/>
                <w:color w:val="FFFFFF"/>
                <w:sz w:val="16"/>
                <w:szCs w:val="16"/>
                <w:lang w:val="en-US"/>
              </w:rPr>
            </w:pPr>
            <w:r w:rsidRPr="006143D8">
              <w:rPr>
                <w:rFonts w:ascii="Century Gothic" w:eastAsia="Times New Roman" w:hAnsi="Century Gothic" w:cs="Calibri"/>
                <w:color w:val="FFFFFF"/>
                <w:sz w:val="16"/>
                <w:szCs w:val="16"/>
                <w:lang w:val="en-US"/>
              </w:rPr>
              <w:t>CV</w:t>
            </w:r>
          </w:p>
        </w:tc>
        <w:tc>
          <w:tcPr>
            <w:tcW w:w="708" w:type="dxa"/>
            <w:tcBorders>
              <w:top w:val="nil"/>
              <w:left w:val="nil"/>
              <w:bottom w:val="single" w:sz="8" w:space="0" w:color="A6A6A6"/>
              <w:right w:val="single" w:sz="8" w:space="0" w:color="A6A6A6"/>
            </w:tcBorders>
            <w:shd w:val="clear" w:color="000000" w:fill="1F3864"/>
            <w:vAlign w:val="center"/>
            <w:hideMark/>
          </w:tcPr>
          <w:p w14:paraId="059DE82A" w14:textId="77777777" w:rsidR="006143D8" w:rsidRPr="006143D8" w:rsidRDefault="006143D8" w:rsidP="006143D8">
            <w:pPr>
              <w:spacing w:after="0" w:line="240" w:lineRule="auto"/>
              <w:jc w:val="center"/>
              <w:rPr>
                <w:rFonts w:ascii="Century Gothic" w:eastAsia="Times New Roman" w:hAnsi="Century Gothic" w:cs="Calibri"/>
                <w:color w:val="FFFFFF"/>
                <w:sz w:val="16"/>
                <w:szCs w:val="16"/>
                <w:lang w:val="en-US"/>
              </w:rPr>
            </w:pPr>
            <w:r w:rsidRPr="006143D8">
              <w:rPr>
                <w:rFonts w:ascii="Century Gothic" w:eastAsia="Times New Roman" w:hAnsi="Century Gothic" w:cs="Calibri"/>
                <w:color w:val="FFFFFF"/>
                <w:sz w:val="16"/>
                <w:szCs w:val="16"/>
                <w:lang w:val="en-US"/>
              </w:rPr>
              <w:t>SE</w:t>
            </w:r>
          </w:p>
        </w:tc>
        <w:tc>
          <w:tcPr>
            <w:tcW w:w="709" w:type="dxa"/>
            <w:tcBorders>
              <w:top w:val="nil"/>
              <w:left w:val="nil"/>
              <w:bottom w:val="single" w:sz="8" w:space="0" w:color="A6A6A6"/>
              <w:right w:val="single" w:sz="8" w:space="0" w:color="A6A6A6"/>
            </w:tcBorders>
            <w:shd w:val="clear" w:color="000000" w:fill="1F3864"/>
            <w:vAlign w:val="center"/>
            <w:hideMark/>
          </w:tcPr>
          <w:p w14:paraId="15E045C3" w14:textId="77777777" w:rsidR="006143D8" w:rsidRPr="006143D8" w:rsidRDefault="006143D8" w:rsidP="006143D8">
            <w:pPr>
              <w:spacing w:after="0" w:line="240" w:lineRule="auto"/>
              <w:jc w:val="center"/>
              <w:rPr>
                <w:rFonts w:ascii="Century Gothic" w:eastAsia="Times New Roman" w:hAnsi="Century Gothic" w:cs="Calibri"/>
                <w:color w:val="FFFFFF"/>
                <w:sz w:val="16"/>
                <w:szCs w:val="16"/>
                <w:lang w:val="en-US"/>
              </w:rPr>
            </w:pPr>
            <w:r w:rsidRPr="006143D8">
              <w:rPr>
                <w:rFonts w:ascii="Century Gothic" w:eastAsia="Times New Roman" w:hAnsi="Century Gothic" w:cs="Calibri"/>
                <w:color w:val="FFFFFF"/>
                <w:sz w:val="16"/>
                <w:szCs w:val="16"/>
                <w:lang w:val="en-US"/>
              </w:rPr>
              <w:t>IC</w:t>
            </w:r>
          </w:p>
        </w:tc>
        <w:tc>
          <w:tcPr>
            <w:tcW w:w="851" w:type="dxa"/>
            <w:tcBorders>
              <w:top w:val="nil"/>
              <w:left w:val="nil"/>
              <w:bottom w:val="single" w:sz="8" w:space="0" w:color="A6A6A6"/>
              <w:right w:val="single" w:sz="8" w:space="0" w:color="A6A6A6"/>
            </w:tcBorders>
            <w:shd w:val="clear" w:color="000000" w:fill="1F3864"/>
            <w:vAlign w:val="center"/>
            <w:hideMark/>
          </w:tcPr>
          <w:p w14:paraId="57E10DA6" w14:textId="77777777" w:rsidR="006143D8" w:rsidRPr="006143D8" w:rsidRDefault="006143D8" w:rsidP="006143D8">
            <w:pPr>
              <w:spacing w:after="0" w:line="240" w:lineRule="auto"/>
              <w:jc w:val="center"/>
              <w:rPr>
                <w:rFonts w:ascii="Century Gothic" w:eastAsia="Times New Roman" w:hAnsi="Century Gothic" w:cs="Calibri"/>
                <w:color w:val="FFFFFF"/>
                <w:sz w:val="16"/>
                <w:szCs w:val="16"/>
                <w:lang w:val="en-US"/>
              </w:rPr>
            </w:pPr>
            <w:r w:rsidRPr="006143D8">
              <w:rPr>
                <w:rFonts w:ascii="Century Gothic" w:eastAsia="Times New Roman" w:hAnsi="Century Gothic" w:cs="Calibri"/>
                <w:color w:val="FFFFFF"/>
                <w:sz w:val="16"/>
                <w:szCs w:val="16"/>
                <w:lang w:val="en-US"/>
              </w:rPr>
              <w:t>CVD</w:t>
            </w:r>
          </w:p>
        </w:tc>
        <w:tc>
          <w:tcPr>
            <w:tcW w:w="850" w:type="dxa"/>
            <w:tcBorders>
              <w:top w:val="nil"/>
              <w:left w:val="nil"/>
              <w:bottom w:val="single" w:sz="8" w:space="0" w:color="A6A6A6"/>
              <w:right w:val="single" w:sz="8" w:space="0" w:color="A6A6A6"/>
            </w:tcBorders>
            <w:shd w:val="clear" w:color="000000" w:fill="1F3864"/>
            <w:vAlign w:val="center"/>
            <w:hideMark/>
          </w:tcPr>
          <w:p w14:paraId="6FD581E7" w14:textId="77777777" w:rsidR="006143D8" w:rsidRPr="006143D8" w:rsidRDefault="006143D8" w:rsidP="006143D8">
            <w:pPr>
              <w:spacing w:after="0" w:line="240" w:lineRule="auto"/>
              <w:jc w:val="center"/>
              <w:rPr>
                <w:rFonts w:ascii="Century Gothic" w:eastAsia="Times New Roman" w:hAnsi="Century Gothic" w:cs="Calibri"/>
                <w:color w:val="FFFFFF"/>
                <w:sz w:val="16"/>
                <w:szCs w:val="16"/>
                <w:lang w:val="en-US"/>
              </w:rPr>
            </w:pPr>
            <w:r w:rsidRPr="006143D8">
              <w:rPr>
                <w:rFonts w:ascii="Century Gothic" w:eastAsia="Times New Roman" w:hAnsi="Century Gothic" w:cs="Calibri"/>
                <w:color w:val="FFFFFF"/>
                <w:sz w:val="16"/>
                <w:szCs w:val="16"/>
                <w:lang w:val="en-US"/>
              </w:rPr>
              <w:t>TNRAI</w:t>
            </w:r>
          </w:p>
        </w:tc>
        <w:tc>
          <w:tcPr>
            <w:tcW w:w="992" w:type="dxa"/>
            <w:tcBorders>
              <w:top w:val="nil"/>
              <w:left w:val="nil"/>
              <w:bottom w:val="single" w:sz="8" w:space="0" w:color="A6A6A6"/>
              <w:right w:val="single" w:sz="8" w:space="0" w:color="A6A6A6"/>
            </w:tcBorders>
            <w:shd w:val="clear" w:color="000000" w:fill="1F3864"/>
            <w:vAlign w:val="center"/>
            <w:hideMark/>
          </w:tcPr>
          <w:p w14:paraId="6CE56AA2" w14:textId="77777777" w:rsidR="006143D8" w:rsidRPr="006143D8" w:rsidRDefault="006143D8" w:rsidP="006143D8">
            <w:pPr>
              <w:spacing w:after="0" w:line="240" w:lineRule="auto"/>
              <w:jc w:val="center"/>
              <w:rPr>
                <w:rFonts w:ascii="Century Gothic" w:eastAsia="Times New Roman" w:hAnsi="Century Gothic" w:cs="Calibri"/>
                <w:color w:val="FFFFFF"/>
                <w:sz w:val="16"/>
                <w:szCs w:val="16"/>
                <w:lang w:val="en-US"/>
              </w:rPr>
            </w:pPr>
            <w:r w:rsidRPr="006143D8">
              <w:rPr>
                <w:rFonts w:ascii="Century Gothic" w:eastAsia="Times New Roman" w:hAnsi="Century Gothic" w:cs="Calibri"/>
                <w:color w:val="FFFFFF"/>
                <w:sz w:val="16"/>
                <w:szCs w:val="16"/>
                <w:lang w:val="en-US"/>
              </w:rPr>
              <w:t>TCMM</w:t>
            </w:r>
          </w:p>
        </w:tc>
        <w:tc>
          <w:tcPr>
            <w:tcW w:w="851" w:type="dxa"/>
            <w:tcBorders>
              <w:top w:val="nil"/>
              <w:left w:val="nil"/>
              <w:bottom w:val="single" w:sz="8" w:space="0" w:color="A6A6A6"/>
              <w:right w:val="single" w:sz="8" w:space="0" w:color="A6A6A6"/>
            </w:tcBorders>
            <w:shd w:val="clear" w:color="000000" w:fill="1F3864"/>
            <w:vAlign w:val="center"/>
            <w:hideMark/>
          </w:tcPr>
          <w:p w14:paraId="3838C276" w14:textId="77777777" w:rsidR="006143D8" w:rsidRPr="006143D8" w:rsidRDefault="006143D8" w:rsidP="006143D8">
            <w:pPr>
              <w:spacing w:after="0" w:line="240" w:lineRule="auto"/>
              <w:jc w:val="center"/>
              <w:rPr>
                <w:rFonts w:ascii="Century Gothic" w:eastAsia="Times New Roman" w:hAnsi="Century Gothic" w:cs="Calibri"/>
                <w:color w:val="FFFFFF"/>
                <w:sz w:val="16"/>
                <w:szCs w:val="16"/>
                <w:lang w:val="en-US"/>
              </w:rPr>
            </w:pPr>
            <w:r w:rsidRPr="006143D8">
              <w:rPr>
                <w:rFonts w:ascii="Century Gothic" w:eastAsia="Times New Roman" w:hAnsi="Century Gothic" w:cs="Calibri"/>
                <w:color w:val="FFFFFF"/>
                <w:sz w:val="16"/>
                <w:szCs w:val="16"/>
                <w:lang w:val="en-US"/>
              </w:rPr>
              <w:t>TNRDI</w:t>
            </w:r>
          </w:p>
        </w:tc>
        <w:tc>
          <w:tcPr>
            <w:tcW w:w="709" w:type="dxa"/>
            <w:tcBorders>
              <w:top w:val="nil"/>
              <w:left w:val="nil"/>
              <w:bottom w:val="single" w:sz="8" w:space="0" w:color="A6A6A6"/>
              <w:right w:val="single" w:sz="8" w:space="0" w:color="A6A6A6"/>
            </w:tcBorders>
            <w:shd w:val="clear" w:color="000000" w:fill="1F3864"/>
            <w:vAlign w:val="center"/>
            <w:hideMark/>
          </w:tcPr>
          <w:p w14:paraId="7488FB36" w14:textId="77777777" w:rsidR="006143D8" w:rsidRPr="006143D8" w:rsidRDefault="006143D8" w:rsidP="006143D8">
            <w:pPr>
              <w:spacing w:after="0" w:line="240" w:lineRule="auto"/>
              <w:jc w:val="center"/>
              <w:rPr>
                <w:rFonts w:ascii="Century Gothic" w:eastAsia="Times New Roman" w:hAnsi="Century Gothic" w:cs="Calibri"/>
                <w:color w:val="FFFFFF"/>
                <w:sz w:val="16"/>
                <w:szCs w:val="16"/>
                <w:lang w:val="en-US"/>
              </w:rPr>
            </w:pPr>
            <w:r w:rsidRPr="006143D8">
              <w:rPr>
                <w:rFonts w:ascii="Century Gothic" w:eastAsia="Times New Roman" w:hAnsi="Century Gothic" w:cs="Calibri"/>
                <w:color w:val="FFFFFF"/>
                <w:sz w:val="16"/>
                <w:szCs w:val="16"/>
                <w:lang w:val="en-US"/>
              </w:rPr>
              <w:t>TI</w:t>
            </w:r>
          </w:p>
        </w:tc>
        <w:tc>
          <w:tcPr>
            <w:tcW w:w="690" w:type="dxa"/>
            <w:tcBorders>
              <w:top w:val="nil"/>
              <w:left w:val="nil"/>
              <w:bottom w:val="single" w:sz="8" w:space="0" w:color="A6A6A6"/>
              <w:right w:val="single" w:sz="8" w:space="0" w:color="A6A6A6"/>
            </w:tcBorders>
            <w:shd w:val="clear" w:color="000000" w:fill="1F3864"/>
            <w:vAlign w:val="center"/>
            <w:hideMark/>
          </w:tcPr>
          <w:p w14:paraId="461A385C" w14:textId="77777777" w:rsidR="006143D8" w:rsidRPr="006143D8" w:rsidRDefault="006143D8" w:rsidP="006143D8">
            <w:pPr>
              <w:spacing w:after="0" w:line="240" w:lineRule="auto"/>
              <w:jc w:val="center"/>
              <w:rPr>
                <w:rFonts w:ascii="Century Gothic" w:eastAsia="Times New Roman" w:hAnsi="Century Gothic" w:cs="Calibri"/>
                <w:color w:val="FFFFFF"/>
                <w:sz w:val="16"/>
                <w:szCs w:val="16"/>
                <w:lang w:val="en-US"/>
              </w:rPr>
            </w:pPr>
            <w:r w:rsidRPr="006143D8">
              <w:rPr>
                <w:rFonts w:ascii="Century Gothic" w:eastAsia="Times New Roman" w:hAnsi="Century Gothic" w:cs="Calibri"/>
                <w:color w:val="FFFFFF"/>
                <w:sz w:val="16"/>
                <w:szCs w:val="16"/>
                <w:lang w:val="en-US"/>
              </w:rPr>
              <w:t>TSC</w:t>
            </w:r>
          </w:p>
        </w:tc>
      </w:tr>
      <w:tr w:rsidR="006E2C19" w:rsidRPr="006E2C19" w14:paraId="3827B276"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145D1C9A"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000000" w:fill="C5EAFF"/>
            <w:vAlign w:val="center"/>
            <w:hideMark/>
          </w:tcPr>
          <w:p w14:paraId="531F0A80" w14:textId="77777777" w:rsidR="006143D8" w:rsidRPr="006143D8"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   EMIM</w:t>
            </w:r>
          </w:p>
        </w:tc>
        <w:tc>
          <w:tcPr>
            <w:tcW w:w="1268" w:type="dxa"/>
            <w:tcBorders>
              <w:top w:val="nil"/>
              <w:left w:val="nil"/>
              <w:bottom w:val="single" w:sz="8" w:space="0" w:color="A6A6A6"/>
              <w:right w:val="single" w:sz="8" w:space="0" w:color="A6A6A6"/>
            </w:tcBorders>
            <w:shd w:val="clear" w:color="000000" w:fill="C5EAFF"/>
            <w:vAlign w:val="center"/>
            <w:hideMark/>
          </w:tcPr>
          <w:p w14:paraId="68E2A012"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6143D8">
              <w:rPr>
                <w:rFonts w:ascii="Century Gothic" w:eastAsia="Times New Roman" w:hAnsi="Century Gothic" w:cs="Calibri"/>
                <w:color w:val="000000"/>
                <w:sz w:val="16"/>
                <w:szCs w:val="16"/>
                <w:lang w:val="en-US"/>
              </w:rPr>
              <w:t>Mensual</w:t>
            </w:r>
            <w:proofErr w:type="spellEnd"/>
          </w:p>
        </w:tc>
        <w:tc>
          <w:tcPr>
            <w:tcW w:w="2409" w:type="dxa"/>
            <w:tcBorders>
              <w:top w:val="nil"/>
              <w:left w:val="nil"/>
              <w:bottom w:val="single" w:sz="8" w:space="0" w:color="A6A6A6"/>
              <w:right w:val="single" w:sz="8" w:space="0" w:color="A6A6A6"/>
            </w:tcBorders>
            <w:shd w:val="clear" w:color="000000" w:fill="C5EAFF"/>
            <w:vAlign w:val="center"/>
            <w:hideMark/>
          </w:tcPr>
          <w:p w14:paraId="5923CEFE"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4DC8DB29"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708" w:type="dxa"/>
            <w:tcBorders>
              <w:top w:val="nil"/>
              <w:left w:val="nil"/>
              <w:bottom w:val="single" w:sz="8" w:space="0" w:color="A6A6A6"/>
              <w:right w:val="single" w:sz="8" w:space="0" w:color="A6A6A6"/>
            </w:tcBorders>
            <w:shd w:val="clear" w:color="000000" w:fill="C5EAFF"/>
            <w:vAlign w:val="center"/>
            <w:hideMark/>
          </w:tcPr>
          <w:p w14:paraId="2D8C9B86"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06371F2D"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000000" w:fill="C5EAFF"/>
            <w:vAlign w:val="center"/>
            <w:hideMark/>
          </w:tcPr>
          <w:p w14:paraId="0BB3BD5E" w14:textId="77777777" w:rsidR="006143D8" w:rsidRPr="006143D8" w:rsidRDefault="006143D8" w:rsidP="006143D8">
            <w:pPr>
              <w:spacing w:after="0" w:line="240" w:lineRule="auto"/>
              <w:jc w:val="center"/>
              <w:rPr>
                <w:rFonts w:ascii="Century Gothic" w:eastAsia="Times New Roman" w:hAnsi="Century Gothic" w:cs="Calibri"/>
                <w:sz w:val="16"/>
                <w:szCs w:val="16"/>
                <w:lang w:val="en-US"/>
              </w:rPr>
            </w:pPr>
            <w:r w:rsidRPr="006143D8">
              <w:rPr>
                <w:rFonts w:ascii="Century Gothic" w:eastAsia="Times New Roman" w:hAnsi="Century Gothic" w:cs="Calibri"/>
                <w:sz w:val="16"/>
                <w:szCs w:val="16"/>
                <w:lang w:val="en-US"/>
              </w:rPr>
              <w:t>1</w:t>
            </w:r>
          </w:p>
        </w:tc>
        <w:tc>
          <w:tcPr>
            <w:tcW w:w="850" w:type="dxa"/>
            <w:tcBorders>
              <w:top w:val="nil"/>
              <w:left w:val="nil"/>
              <w:bottom w:val="single" w:sz="8" w:space="0" w:color="A6A6A6"/>
              <w:right w:val="single" w:sz="8" w:space="0" w:color="A6A6A6"/>
            </w:tcBorders>
            <w:shd w:val="clear" w:color="000000" w:fill="C5EAFF"/>
            <w:vAlign w:val="center"/>
            <w:hideMark/>
          </w:tcPr>
          <w:p w14:paraId="09748596"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992" w:type="dxa"/>
            <w:tcBorders>
              <w:top w:val="nil"/>
              <w:left w:val="nil"/>
              <w:bottom w:val="single" w:sz="8" w:space="0" w:color="A6A6A6"/>
              <w:right w:val="single" w:sz="8" w:space="0" w:color="A6A6A6"/>
            </w:tcBorders>
            <w:shd w:val="clear" w:color="000000" w:fill="C5EAFF"/>
            <w:vAlign w:val="center"/>
            <w:hideMark/>
          </w:tcPr>
          <w:p w14:paraId="56357514"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000000" w:fill="C5EAFF"/>
            <w:vAlign w:val="center"/>
            <w:hideMark/>
          </w:tcPr>
          <w:p w14:paraId="5BD952D6"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3B4BBC07"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690" w:type="dxa"/>
            <w:tcBorders>
              <w:top w:val="nil"/>
              <w:left w:val="nil"/>
              <w:bottom w:val="single" w:sz="8" w:space="0" w:color="A6A6A6"/>
              <w:right w:val="single" w:sz="8" w:space="0" w:color="A6A6A6"/>
            </w:tcBorders>
            <w:shd w:val="clear" w:color="000000" w:fill="C5EAFF"/>
            <w:vAlign w:val="center"/>
            <w:hideMark/>
          </w:tcPr>
          <w:p w14:paraId="63791BAD"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r>
      <w:tr w:rsidR="006E2C19" w:rsidRPr="006E2C19" w14:paraId="434500F1"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65F620F2"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auto" w:fill="auto"/>
            <w:vAlign w:val="center"/>
            <w:hideMark/>
          </w:tcPr>
          <w:p w14:paraId="2E5ADA14" w14:textId="77777777" w:rsidR="006143D8" w:rsidRPr="006143D8"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2.   EMS</w:t>
            </w:r>
          </w:p>
        </w:tc>
        <w:tc>
          <w:tcPr>
            <w:tcW w:w="1268" w:type="dxa"/>
            <w:tcBorders>
              <w:top w:val="nil"/>
              <w:left w:val="nil"/>
              <w:bottom w:val="single" w:sz="8" w:space="0" w:color="A6A6A6"/>
              <w:right w:val="single" w:sz="8" w:space="0" w:color="A6A6A6"/>
            </w:tcBorders>
            <w:shd w:val="clear" w:color="auto" w:fill="auto"/>
            <w:vAlign w:val="center"/>
            <w:hideMark/>
          </w:tcPr>
          <w:p w14:paraId="6E6CF5E6"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6143D8">
              <w:rPr>
                <w:rFonts w:ascii="Century Gothic" w:eastAsia="Times New Roman" w:hAnsi="Century Gothic" w:cs="Calibri"/>
                <w:color w:val="000000"/>
                <w:sz w:val="16"/>
                <w:szCs w:val="16"/>
                <w:lang w:val="en-US"/>
              </w:rPr>
              <w:t>Mensual</w:t>
            </w:r>
            <w:proofErr w:type="spellEnd"/>
          </w:p>
        </w:tc>
        <w:tc>
          <w:tcPr>
            <w:tcW w:w="2409" w:type="dxa"/>
            <w:tcBorders>
              <w:top w:val="nil"/>
              <w:left w:val="nil"/>
              <w:bottom w:val="single" w:sz="8" w:space="0" w:color="A6A6A6"/>
              <w:right w:val="single" w:sz="8" w:space="0" w:color="A6A6A6"/>
            </w:tcBorders>
            <w:shd w:val="clear" w:color="auto" w:fill="auto"/>
            <w:vAlign w:val="center"/>
            <w:hideMark/>
          </w:tcPr>
          <w:p w14:paraId="65226114"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auto" w:fill="auto"/>
            <w:vAlign w:val="center"/>
            <w:hideMark/>
          </w:tcPr>
          <w:p w14:paraId="72F32516"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708" w:type="dxa"/>
            <w:tcBorders>
              <w:top w:val="nil"/>
              <w:left w:val="nil"/>
              <w:bottom w:val="single" w:sz="8" w:space="0" w:color="A6A6A6"/>
              <w:right w:val="single" w:sz="8" w:space="0" w:color="A6A6A6"/>
            </w:tcBorders>
            <w:shd w:val="clear" w:color="auto" w:fill="auto"/>
            <w:vAlign w:val="center"/>
            <w:hideMark/>
          </w:tcPr>
          <w:p w14:paraId="74E2C19D"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auto" w:fill="auto"/>
            <w:vAlign w:val="center"/>
            <w:hideMark/>
          </w:tcPr>
          <w:p w14:paraId="3A2A915B"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auto" w:fill="auto"/>
            <w:vAlign w:val="center"/>
            <w:hideMark/>
          </w:tcPr>
          <w:p w14:paraId="0E172A80" w14:textId="77777777" w:rsidR="006143D8" w:rsidRPr="006143D8" w:rsidRDefault="006143D8" w:rsidP="006143D8">
            <w:pPr>
              <w:spacing w:after="0" w:line="240" w:lineRule="auto"/>
              <w:jc w:val="center"/>
              <w:rPr>
                <w:rFonts w:ascii="Century Gothic" w:eastAsia="Times New Roman" w:hAnsi="Century Gothic" w:cs="Calibri"/>
                <w:sz w:val="16"/>
                <w:szCs w:val="16"/>
                <w:lang w:val="en-US"/>
              </w:rPr>
            </w:pPr>
            <w:r w:rsidRPr="006143D8">
              <w:rPr>
                <w:rFonts w:ascii="Century Gothic" w:eastAsia="Times New Roman" w:hAnsi="Century Gothic" w:cs="Calibri"/>
                <w:sz w:val="16"/>
                <w:szCs w:val="16"/>
                <w:lang w:val="en-US"/>
              </w:rPr>
              <w:t>1</w:t>
            </w:r>
          </w:p>
        </w:tc>
        <w:tc>
          <w:tcPr>
            <w:tcW w:w="850" w:type="dxa"/>
            <w:tcBorders>
              <w:top w:val="nil"/>
              <w:left w:val="nil"/>
              <w:bottom w:val="single" w:sz="8" w:space="0" w:color="A6A6A6"/>
              <w:right w:val="single" w:sz="8" w:space="0" w:color="A6A6A6"/>
            </w:tcBorders>
            <w:shd w:val="clear" w:color="auto" w:fill="auto"/>
            <w:vAlign w:val="center"/>
            <w:hideMark/>
          </w:tcPr>
          <w:p w14:paraId="29C62D32"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992" w:type="dxa"/>
            <w:tcBorders>
              <w:top w:val="nil"/>
              <w:left w:val="nil"/>
              <w:bottom w:val="single" w:sz="8" w:space="0" w:color="A6A6A6"/>
              <w:right w:val="single" w:sz="8" w:space="0" w:color="A6A6A6"/>
            </w:tcBorders>
            <w:shd w:val="clear" w:color="auto" w:fill="auto"/>
            <w:vAlign w:val="center"/>
            <w:hideMark/>
          </w:tcPr>
          <w:p w14:paraId="32C08F96"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auto" w:fill="auto"/>
            <w:vAlign w:val="center"/>
            <w:hideMark/>
          </w:tcPr>
          <w:p w14:paraId="20513EB7"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auto" w:fill="auto"/>
            <w:vAlign w:val="center"/>
            <w:hideMark/>
          </w:tcPr>
          <w:p w14:paraId="67DFC86C"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690" w:type="dxa"/>
            <w:tcBorders>
              <w:top w:val="nil"/>
              <w:left w:val="nil"/>
              <w:bottom w:val="single" w:sz="8" w:space="0" w:color="A6A6A6"/>
              <w:right w:val="single" w:sz="8" w:space="0" w:color="A6A6A6"/>
            </w:tcBorders>
            <w:shd w:val="clear" w:color="auto" w:fill="auto"/>
            <w:vAlign w:val="center"/>
            <w:hideMark/>
          </w:tcPr>
          <w:p w14:paraId="0F18BE30"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r>
      <w:tr w:rsidR="006E2C19" w:rsidRPr="006E2C19" w14:paraId="7F82E7DF"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4941FEA8"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000000" w:fill="C5EAFF"/>
            <w:vAlign w:val="center"/>
            <w:hideMark/>
          </w:tcPr>
          <w:p w14:paraId="03D35C76" w14:textId="77777777" w:rsidR="006143D8" w:rsidRPr="006143D8"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3.   EMEC</w:t>
            </w:r>
          </w:p>
        </w:tc>
        <w:tc>
          <w:tcPr>
            <w:tcW w:w="1268" w:type="dxa"/>
            <w:tcBorders>
              <w:top w:val="nil"/>
              <w:left w:val="nil"/>
              <w:bottom w:val="single" w:sz="8" w:space="0" w:color="A6A6A6"/>
              <w:right w:val="single" w:sz="8" w:space="0" w:color="A6A6A6"/>
            </w:tcBorders>
            <w:shd w:val="clear" w:color="000000" w:fill="C5EAFF"/>
            <w:vAlign w:val="center"/>
            <w:hideMark/>
          </w:tcPr>
          <w:p w14:paraId="5E8EBDC8"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6143D8">
              <w:rPr>
                <w:rFonts w:ascii="Century Gothic" w:eastAsia="Times New Roman" w:hAnsi="Century Gothic" w:cs="Calibri"/>
                <w:color w:val="000000"/>
                <w:sz w:val="16"/>
                <w:szCs w:val="16"/>
                <w:lang w:val="en-US"/>
              </w:rPr>
              <w:t>Mensual</w:t>
            </w:r>
            <w:proofErr w:type="spellEnd"/>
          </w:p>
        </w:tc>
        <w:tc>
          <w:tcPr>
            <w:tcW w:w="2409" w:type="dxa"/>
            <w:tcBorders>
              <w:top w:val="nil"/>
              <w:left w:val="nil"/>
              <w:bottom w:val="single" w:sz="8" w:space="0" w:color="A6A6A6"/>
              <w:right w:val="single" w:sz="8" w:space="0" w:color="A6A6A6"/>
            </w:tcBorders>
            <w:shd w:val="clear" w:color="000000" w:fill="C5EAFF"/>
            <w:vAlign w:val="center"/>
            <w:hideMark/>
          </w:tcPr>
          <w:p w14:paraId="25139439"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7B2A1E21"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708" w:type="dxa"/>
            <w:tcBorders>
              <w:top w:val="nil"/>
              <w:left w:val="nil"/>
              <w:bottom w:val="single" w:sz="8" w:space="0" w:color="A6A6A6"/>
              <w:right w:val="single" w:sz="8" w:space="0" w:color="A6A6A6"/>
            </w:tcBorders>
            <w:shd w:val="clear" w:color="000000" w:fill="C5EAFF"/>
            <w:vAlign w:val="center"/>
            <w:hideMark/>
          </w:tcPr>
          <w:p w14:paraId="19D2C683"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46164012"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000000" w:fill="C5EAFF"/>
            <w:vAlign w:val="center"/>
            <w:hideMark/>
          </w:tcPr>
          <w:p w14:paraId="5EA4BA05" w14:textId="77777777" w:rsidR="006143D8" w:rsidRPr="006143D8" w:rsidRDefault="006143D8" w:rsidP="006143D8">
            <w:pPr>
              <w:spacing w:after="0" w:line="240" w:lineRule="auto"/>
              <w:jc w:val="center"/>
              <w:rPr>
                <w:rFonts w:ascii="Century Gothic" w:eastAsia="Times New Roman" w:hAnsi="Century Gothic" w:cs="Calibri"/>
                <w:sz w:val="16"/>
                <w:szCs w:val="16"/>
                <w:lang w:val="en-US"/>
              </w:rPr>
            </w:pPr>
            <w:r w:rsidRPr="006143D8">
              <w:rPr>
                <w:rFonts w:ascii="Century Gothic" w:eastAsia="Times New Roman" w:hAnsi="Century Gothic" w:cs="Calibri"/>
                <w:sz w:val="16"/>
                <w:szCs w:val="16"/>
                <w:lang w:val="en-US"/>
              </w:rPr>
              <w:t>1</w:t>
            </w:r>
          </w:p>
        </w:tc>
        <w:tc>
          <w:tcPr>
            <w:tcW w:w="850" w:type="dxa"/>
            <w:tcBorders>
              <w:top w:val="nil"/>
              <w:left w:val="nil"/>
              <w:bottom w:val="single" w:sz="8" w:space="0" w:color="A6A6A6"/>
              <w:right w:val="single" w:sz="8" w:space="0" w:color="A6A6A6"/>
            </w:tcBorders>
            <w:shd w:val="clear" w:color="000000" w:fill="C5EAFF"/>
            <w:vAlign w:val="center"/>
            <w:hideMark/>
          </w:tcPr>
          <w:p w14:paraId="70813698"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992" w:type="dxa"/>
            <w:tcBorders>
              <w:top w:val="nil"/>
              <w:left w:val="nil"/>
              <w:bottom w:val="single" w:sz="8" w:space="0" w:color="A6A6A6"/>
              <w:right w:val="single" w:sz="8" w:space="0" w:color="A6A6A6"/>
            </w:tcBorders>
            <w:shd w:val="clear" w:color="000000" w:fill="C5EAFF"/>
            <w:vAlign w:val="center"/>
            <w:hideMark/>
          </w:tcPr>
          <w:p w14:paraId="28184AD3"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000000" w:fill="C5EAFF"/>
            <w:vAlign w:val="center"/>
            <w:hideMark/>
          </w:tcPr>
          <w:p w14:paraId="46FB3FD1"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2FCC137D"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690" w:type="dxa"/>
            <w:tcBorders>
              <w:top w:val="nil"/>
              <w:left w:val="nil"/>
              <w:bottom w:val="single" w:sz="8" w:space="0" w:color="A6A6A6"/>
              <w:right w:val="single" w:sz="8" w:space="0" w:color="A6A6A6"/>
            </w:tcBorders>
            <w:shd w:val="clear" w:color="000000" w:fill="C5EAFF"/>
            <w:vAlign w:val="center"/>
            <w:hideMark/>
          </w:tcPr>
          <w:p w14:paraId="43145EBA"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r>
      <w:tr w:rsidR="006E2C19" w:rsidRPr="006E2C19" w14:paraId="2EC36736"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5C066233"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auto" w:fill="auto"/>
            <w:vAlign w:val="center"/>
            <w:hideMark/>
          </w:tcPr>
          <w:p w14:paraId="7BF23908" w14:textId="77777777" w:rsidR="006143D8" w:rsidRPr="006143D8"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4.   ENEC</w:t>
            </w:r>
          </w:p>
        </w:tc>
        <w:tc>
          <w:tcPr>
            <w:tcW w:w="1268" w:type="dxa"/>
            <w:tcBorders>
              <w:top w:val="nil"/>
              <w:left w:val="nil"/>
              <w:bottom w:val="single" w:sz="8" w:space="0" w:color="A6A6A6"/>
              <w:right w:val="single" w:sz="8" w:space="0" w:color="A6A6A6"/>
            </w:tcBorders>
            <w:shd w:val="clear" w:color="auto" w:fill="auto"/>
            <w:vAlign w:val="center"/>
            <w:hideMark/>
          </w:tcPr>
          <w:p w14:paraId="1682E770"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6143D8">
              <w:rPr>
                <w:rFonts w:ascii="Century Gothic" w:eastAsia="Times New Roman" w:hAnsi="Century Gothic" w:cs="Calibri"/>
                <w:color w:val="000000"/>
                <w:sz w:val="16"/>
                <w:szCs w:val="16"/>
                <w:lang w:val="en-US"/>
              </w:rPr>
              <w:t>Mensual</w:t>
            </w:r>
            <w:proofErr w:type="spellEnd"/>
          </w:p>
        </w:tc>
        <w:tc>
          <w:tcPr>
            <w:tcW w:w="2409" w:type="dxa"/>
            <w:tcBorders>
              <w:top w:val="nil"/>
              <w:left w:val="nil"/>
              <w:bottom w:val="single" w:sz="8" w:space="0" w:color="A6A6A6"/>
              <w:right w:val="single" w:sz="8" w:space="0" w:color="A6A6A6"/>
            </w:tcBorders>
            <w:shd w:val="clear" w:color="auto" w:fill="auto"/>
            <w:vAlign w:val="center"/>
            <w:hideMark/>
          </w:tcPr>
          <w:p w14:paraId="36F56D29"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auto" w:fill="auto"/>
            <w:vAlign w:val="center"/>
            <w:hideMark/>
          </w:tcPr>
          <w:p w14:paraId="00697D96"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708" w:type="dxa"/>
            <w:tcBorders>
              <w:top w:val="nil"/>
              <w:left w:val="nil"/>
              <w:bottom w:val="single" w:sz="8" w:space="0" w:color="A6A6A6"/>
              <w:right w:val="single" w:sz="8" w:space="0" w:color="A6A6A6"/>
            </w:tcBorders>
            <w:shd w:val="clear" w:color="auto" w:fill="auto"/>
            <w:vAlign w:val="center"/>
            <w:hideMark/>
          </w:tcPr>
          <w:p w14:paraId="6A03A61A"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auto" w:fill="auto"/>
            <w:vAlign w:val="center"/>
            <w:hideMark/>
          </w:tcPr>
          <w:p w14:paraId="29081FA5"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auto" w:fill="auto"/>
            <w:vAlign w:val="center"/>
            <w:hideMark/>
          </w:tcPr>
          <w:p w14:paraId="37B2C9E5"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60F81E92"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992" w:type="dxa"/>
            <w:tcBorders>
              <w:top w:val="nil"/>
              <w:left w:val="nil"/>
              <w:bottom w:val="single" w:sz="8" w:space="0" w:color="A6A6A6"/>
              <w:right w:val="single" w:sz="8" w:space="0" w:color="A6A6A6"/>
            </w:tcBorders>
            <w:shd w:val="clear" w:color="auto" w:fill="auto"/>
            <w:vAlign w:val="center"/>
            <w:hideMark/>
          </w:tcPr>
          <w:p w14:paraId="29B9B2B6"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auto" w:fill="auto"/>
            <w:vAlign w:val="center"/>
            <w:hideMark/>
          </w:tcPr>
          <w:p w14:paraId="5409CAA1"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auto" w:fill="auto"/>
            <w:vAlign w:val="center"/>
            <w:hideMark/>
          </w:tcPr>
          <w:p w14:paraId="16AF6C84"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690" w:type="dxa"/>
            <w:tcBorders>
              <w:top w:val="nil"/>
              <w:left w:val="nil"/>
              <w:bottom w:val="single" w:sz="8" w:space="0" w:color="A6A6A6"/>
              <w:right w:val="single" w:sz="8" w:space="0" w:color="A6A6A6"/>
            </w:tcBorders>
            <w:shd w:val="clear" w:color="auto" w:fill="auto"/>
            <w:vAlign w:val="center"/>
            <w:hideMark/>
          </w:tcPr>
          <w:p w14:paraId="62E2B840"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r>
      <w:tr w:rsidR="006E2C19" w:rsidRPr="006E2C19" w14:paraId="256A1D4C"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195B550A"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000000" w:fill="C5EAFF"/>
            <w:vAlign w:val="center"/>
            <w:hideMark/>
          </w:tcPr>
          <w:p w14:paraId="5FDA32FA" w14:textId="77777777" w:rsidR="006143D8" w:rsidRPr="006143D8"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5.   EMOE</w:t>
            </w:r>
          </w:p>
        </w:tc>
        <w:tc>
          <w:tcPr>
            <w:tcW w:w="1268" w:type="dxa"/>
            <w:tcBorders>
              <w:top w:val="nil"/>
              <w:left w:val="nil"/>
              <w:bottom w:val="single" w:sz="8" w:space="0" w:color="A6A6A6"/>
              <w:right w:val="single" w:sz="8" w:space="0" w:color="A6A6A6"/>
            </w:tcBorders>
            <w:shd w:val="clear" w:color="000000" w:fill="C5EAFF"/>
            <w:vAlign w:val="center"/>
            <w:hideMark/>
          </w:tcPr>
          <w:p w14:paraId="50E29290"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6143D8">
              <w:rPr>
                <w:rFonts w:ascii="Century Gothic" w:eastAsia="Times New Roman" w:hAnsi="Century Gothic" w:cs="Calibri"/>
                <w:color w:val="000000"/>
                <w:sz w:val="16"/>
                <w:szCs w:val="16"/>
                <w:lang w:val="en-US"/>
              </w:rPr>
              <w:t>Mensual</w:t>
            </w:r>
            <w:proofErr w:type="spellEnd"/>
          </w:p>
        </w:tc>
        <w:tc>
          <w:tcPr>
            <w:tcW w:w="2409" w:type="dxa"/>
            <w:tcBorders>
              <w:top w:val="nil"/>
              <w:left w:val="nil"/>
              <w:bottom w:val="single" w:sz="8" w:space="0" w:color="A6A6A6"/>
              <w:right w:val="single" w:sz="8" w:space="0" w:color="A6A6A6"/>
            </w:tcBorders>
            <w:shd w:val="clear" w:color="000000" w:fill="C5EAFF"/>
            <w:vAlign w:val="center"/>
            <w:hideMark/>
          </w:tcPr>
          <w:p w14:paraId="1F1D6DD0"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470A93B0"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708" w:type="dxa"/>
            <w:tcBorders>
              <w:top w:val="nil"/>
              <w:left w:val="nil"/>
              <w:bottom w:val="single" w:sz="8" w:space="0" w:color="A6A6A6"/>
              <w:right w:val="single" w:sz="8" w:space="0" w:color="A6A6A6"/>
            </w:tcBorders>
            <w:shd w:val="clear" w:color="000000" w:fill="C5EAFF"/>
            <w:vAlign w:val="center"/>
            <w:hideMark/>
          </w:tcPr>
          <w:p w14:paraId="7BD09995"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0CA0D062"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000000" w:fill="C5EAFF"/>
            <w:vAlign w:val="center"/>
            <w:hideMark/>
          </w:tcPr>
          <w:p w14:paraId="1066FEC5"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 xml:space="preserve">NA </w:t>
            </w:r>
          </w:p>
        </w:tc>
        <w:tc>
          <w:tcPr>
            <w:tcW w:w="850" w:type="dxa"/>
            <w:tcBorders>
              <w:top w:val="nil"/>
              <w:left w:val="nil"/>
              <w:bottom w:val="single" w:sz="8" w:space="0" w:color="A6A6A6"/>
              <w:right w:val="single" w:sz="8" w:space="0" w:color="A6A6A6"/>
            </w:tcBorders>
            <w:shd w:val="clear" w:color="000000" w:fill="C5EAFF"/>
            <w:vAlign w:val="center"/>
            <w:hideMark/>
          </w:tcPr>
          <w:p w14:paraId="5A4883C3"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992" w:type="dxa"/>
            <w:tcBorders>
              <w:top w:val="nil"/>
              <w:left w:val="nil"/>
              <w:bottom w:val="single" w:sz="8" w:space="0" w:color="A6A6A6"/>
              <w:right w:val="single" w:sz="8" w:space="0" w:color="A6A6A6"/>
            </w:tcBorders>
            <w:shd w:val="clear" w:color="000000" w:fill="C5EAFF"/>
            <w:vAlign w:val="center"/>
            <w:hideMark/>
          </w:tcPr>
          <w:p w14:paraId="2AF3B286"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851" w:type="dxa"/>
            <w:tcBorders>
              <w:top w:val="nil"/>
              <w:left w:val="nil"/>
              <w:bottom w:val="single" w:sz="8" w:space="0" w:color="A6A6A6"/>
              <w:right w:val="single" w:sz="8" w:space="0" w:color="A6A6A6"/>
            </w:tcBorders>
            <w:shd w:val="clear" w:color="000000" w:fill="C5EAFF"/>
            <w:vAlign w:val="center"/>
            <w:hideMark/>
          </w:tcPr>
          <w:p w14:paraId="62147A9F"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709" w:type="dxa"/>
            <w:tcBorders>
              <w:top w:val="nil"/>
              <w:left w:val="nil"/>
              <w:bottom w:val="single" w:sz="8" w:space="0" w:color="A6A6A6"/>
              <w:right w:val="single" w:sz="8" w:space="0" w:color="A6A6A6"/>
            </w:tcBorders>
            <w:shd w:val="clear" w:color="000000" w:fill="C5EAFF"/>
            <w:vAlign w:val="center"/>
            <w:hideMark/>
          </w:tcPr>
          <w:p w14:paraId="46B10B97"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c>
          <w:tcPr>
            <w:tcW w:w="690" w:type="dxa"/>
            <w:tcBorders>
              <w:top w:val="nil"/>
              <w:left w:val="nil"/>
              <w:bottom w:val="single" w:sz="8" w:space="0" w:color="A6A6A6"/>
              <w:right w:val="single" w:sz="8" w:space="0" w:color="A6A6A6"/>
            </w:tcBorders>
            <w:shd w:val="clear" w:color="000000" w:fill="C5EAFF"/>
            <w:vAlign w:val="center"/>
            <w:hideMark/>
          </w:tcPr>
          <w:p w14:paraId="111673EE"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w:t>
            </w:r>
          </w:p>
        </w:tc>
      </w:tr>
      <w:tr w:rsidR="006E2C19" w:rsidRPr="006E2C19" w14:paraId="1B6B499F"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72F2AA0C"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auto" w:fill="auto"/>
            <w:vAlign w:val="center"/>
            <w:hideMark/>
          </w:tcPr>
          <w:p w14:paraId="62728C76" w14:textId="77777777" w:rsidR="006143D8" w:rsidRPr="006143D8"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6.   EAEC</w:t>
            </w:r>
          </w:p>
        </w:tc>
        <w:tc>
          <w:tcPr>
            <w:tcW w:w="1268" w:type="dxa"/>
            <w:tcBorders>
              <w:top w:val="nil"/>
              <w:left w:val="nil"/>
              <w:bottom w:val="single" w:sz="8" w:space="0" w:color="A6A6A6"/>
              <w:right w:val="single" w:sz="8" w:space="0" w:color="A6A6A6"/>
            </w:tcBorders>
            <w:shd w:val="clear" w:color="auto" w:fill="auto"/>
            <w:vAlign w:val="center"/>
            <w:hideMark/>
          </w:tcPr>
          <w:p w14:paraId="5F837FAE"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6143D8">
              <w:rPr>
                <w:rFonts w:ascii="Century Gothic" w:eastAsia="Times New Roman" w:hAnsi="Century Gothic" w:cs="Calibri"/>
                <w:color w:val="000000"/>
                <w:sz w:val="16"/>
                <w:szCs w:val="16"/>
                <w:lang w:val="en-US"/>
              </w:rPr>
              <w:t>Anual</w:t>
            </w:r>
            <w:proofErr w:type="spellEnd"/>
          </w:p>
        </w:tc>
        <w:tc>
          <w:tcPr>
            <w:tcW w:w="2409" w:type="dxa"/>
            <w:tcBorders>
              <w:top w:val="nil"/>
              <w:left w:val="nil"/>
              <w:bottom w:val="single" w:sz="8" w:space="0" w:color="A6A6A6"/>
              <w:right w:val="single" w:sz="8" w:space="0" w:color="A6A6A6"/>
            </w:tcBorders>
            <w:shd w:val="clear" w:color="auto" w:fill="auto"/>
            <w:vAlign w:val="center"/>
            <w:hideMark/>
          </w:tcPr>
          <w:p w14:paraId="52C616DE"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146828A1"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auto" w:fill="auto"/>
            <w:vAlign w:val="center"/>
            <w:hideMark/>
          </w:tcPr>
          <w:p w14:paraId="7AEB6421"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336D364F"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7FC932F6"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64B50565" w14:textId="77777777" w:rsidR="006143D8" w:rsidRPr="006143D8" w:rsidRDefault="006143D8" w:rsidP="006143D8">
            <w:pPr>
              <w:spacing w:after="0" w:line="240" w:lineRule="auto"/>
              <w:jc w:val="center"/>
              <w:rPr>
                <w:rFonts w:ascii="Century Gothic" w:eastAsia="Times New Roman" w:hAnsi="Century Gothic" w:cs="Calibri"/>
                <w:sz w:val="16"/>
                <w:szCs w:val="16"/>
                <w:lang w:val="en-US"/>
              </w:rPr>
            </w:pPr>
            <w:r w:rsidRPr="006143D8">
              <w:rPr>
                <w:rFonts w:ascii="Century Gothic" w:eastAsia="Times New Roman" w:hAnsi="Century Gothic" w:cs="Calibri"/>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0F9CE19D" w14:textId="77777777" w:rsidR="006143D8" w:rsidRPr="006143D8" w:rsidRDefault="006143D8" w:rsidP="006143D8">
            <w:pPr>
              <w:spacing w:after="0" w:line="240" w:lineRule="auto"/>
              <w:jc w:val="center"/>
              <w:rPr>
                <w:rFonts w:ascii="Century Gothic" w:eastAsia="Times New Roman" w:hAnsi="Century Gothic" w:cs="Calibri"/>
                <w:sz w:val="16"/>
                <w:szCs w:val="16"/>
                <w:lang w:val="en-US"/>
              </w:rPr>
            </w:pPr>
            <w:r w:rsidRPr="006143D8">
              <w:rPr>
                <w:rFonts w:ascii="Century Gothic" w:eastAsia="Times New Roman" w:hAnsi="Century Gothic" w:cs="Calibri"/>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1088096C" w14:textId="77777777" w:rsidR="006143D8" w:rsidRPr="006143D8" w:rsidRDefault="006143D8" w:rsidP="006143D8">
            <w:pPr>
              <w:spacing w:after="0" w:line="240" w:lineRule="auto"/>
              <w:jc w:val="center"/>
              <w:rPr>
                <w:rFonts w:ascii="Century Gothic" w:eastAsia="Times New Roman" w:hAnsi="Century Gothic" w:cs="Calibri"/>
                <w:sz w:val="16"/>
                <w:szCs w:val="16"/>
                <w:lang w:val="en-US"/>
              </w:rPr>
            </w:pPr>
            <w:r w:rsidRPr="006143D8">
              <w:rPr>
                <w:rFonts w:ascii="Century Gothic" w:eastAsia="Times New Roman" w:hAnsi="Century Gothic" w:cs="Calibri"/>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4DDE2F5A" w14:textId="77777777" w:rsidR="006143D8" w:rsidRPr="006143D8" w:rsidRDefault="006143D8" w:rsidP="006143D8">
            <w:pPr>
              <w:spacing w:after="0" w:line="240" w:lineRule="auto"/>
              <w:jc w:val="center"/>
              <w:rPr>
                <w:rFonts w:ascii="Century Gothic" w:eastAsia="Times New Roman" w:hAnsi="Century Gothic" w:cs="Calibri"/>
                <w:sz w:val="16"/>
                <w:szCs w:val="16"/>
                <w:lang w:val="en-US"/>
              </w:rPr>
            </w:pPr>
            <w:r w:rsidRPr="006143D8">
              <w:rPr>
                <w:rFonts w:ascii="Century Gothic" w:eastAsia="Times New Roman" w:hAnsi="Century Gothic" w:cs="Calibri"/>
                <w:sz w:val="16"/>
                <w:szCs w:val="16"/>
                <w:lang w:val="en-US"/>
              </w:rPr>
              <w:t>1</w:t>
            </w:r>
          </w:p>
        </w:tc>
        <w:tc>
          <w:tcPr>
            <w:tcW w:w="690" w:type="dxa"/>
            <w:tcBorders>
              <w:top w:val="nil"/>
              <w:left w:val="nil"/>
              <w:bottom w:val="single" w:sz="8" w:space="0" w:color="A6A6A6"/>
              <w:right w:val="single" w:sz="8" w:space="0" w:color="A6A6A6"/>
            </w:tcBorders>
            <w:shd w:val="clear" w:color="auto" w:fill="auto"/>
            <w:vAlign w:val="center"/>
            <w:hideMark/>
          </w:tcPr>
          <w:p w14:paraId="5FCB7599" w14:textId="77777777" w:rsidR="006143D8" w:rsidRPr="006143D8" w:rsidRDefault="006143D8" w:rsidP="006143D8">
            <w:pPr>
              <w:spacing w:after="0" w:line="240" w:lineRule="auto"/>
              <w:jc w:val="center"/>
              <w:rPr>
                <w:rFonts w:ascii="Century Gothic" w:eastAsia="Times New Roman" w:hAnsi="Century Gothic" w:cs="Calibri"/>
                <w:sz w:val="16"/>
                <w:szCs w:val="16"/>
                <w:lang w:val="en-US"/>
              </w:rPr>
            </w:pPr>
            <w:r w:rsidRPr="006143D8">
              <w:rPr>
                <w:rFonts w:ascii="Century Gothic" w:eastAsia="Times New Roman" w:hAnsi="Century Gothic" w:cs="Calibri"/>
                <w:sz w:val="16"/>
                <w:szCs w:val="16"/>
                <w:lang w:val="en-US"/>
              </w:rPr>
              <w:t>1</w:t>
            </w:r>
          </w:p>
        </w:tc>
      </w:tr>
      <w:tr w:rsidR="006E2C19" w:rsidRPr="006E2C19" w14:paraId="1624CED3"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7DF426D5"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000000" w:fill="C5EAFF"/>
            <w:vAlign w:val="center"/>
            <w:hideMark/>
          </w:tcPr>
          <w:p w14:paraId="1A82C3ED" w14:textId="77777777" w:rsidR="006143D8" w:rsidRPr="006143D8"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7.   EAC</w:t>
            </w:r>
          </w:p>
        </w:tc>
        <w:tc>
          <w:tcPr>
            <w:tcW w:w="1268" w:type="dxa"/>
            <w:tcBorders>
              <w:top w:val="nil"/>
              <w:left w:val="nil"/>
              <w:bottom w:val="single" w:sz="8" w:space="0" w:color="A6A6A6"/>
              <w:right w:val="single" w:sz="8" w:space="0" w:color="A6A6A6"/>
            </w:tcBorders>
            <w:shd w:val="clear" w:color="000000" w:fill="C5EAFF"/>
            <w:vAlign w:val="center"/>
            <w:hideMark/>
          </w:tcPr>
          <w:p w14:paraId="25A30908"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6143D8">
              <w:rPr>
                <w:rFonts w:ascii="Century Gothic" w:eastAsia="Times New Roman" w:hAnsi="Century Gothic" w:cs="Calibri"/>
                <w:color w:val="000000"/>
                <w:sz w:val="16"/>
                <w:szCs w:val="16"/>
                <w:lang w:val="en-US"/>
              </w:rPr>
              <w:t>Anual</w:t>
            </w:r>
            <w:proofErr w:type="spellEnd"/>
          </w:p>
        </w:tc>
        <w:tc>
          <w:tcPr>
            <w:tcW w:w="2409" w:type="dxa"/>
            <w:tcBorders>
              <w:top w:val="nil"/>
              <w:left w:val="nil"/>
              <w:bottom w:val="single" w:sz="8" w:space="0" w:color="A6A6A6"/>
              <w:right w:val="single" w:sz="8" w:space="0" w:color="A6A6A6"/>
            </w:tcBorders>
            <w:shd w:val="clear" w:color="000000" w:fill="C5EAFF"/>
            <w:vAlign w:val="center"/>
            <w:hideMark/>
          </w:tcPr>
          <w:p w14:paraId="7A9E38A4"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22EFE963"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000000" w:fill="C5EAFF"/>
            <w:vAlign w:val="center"/>
            <w:hideMark/>
          </w:tcPr>
          <w:p w14:paraId="68D92D8A"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6EB4F846"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2FA579E9"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000000" w:fill="C5EAFF"/>
            <w:vAlign w:val="center"/>
            <w:hideMark/>
          </w:tcPr>
          <w:p w14:paraId="7A42A972"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992" w:type="dxa"/>
            <w:tcBorders>
              <w:top w:val="nil"/>
              <w:left w:val="nil"/>
              <w:bottom w:val="single" w:sz="8" w:space="0" w:color="A6A6A6"/>
              <w:right w:val="single" w:sz="8" w:space="0" w:color="A6A6A6"/>
            </w:tcBorders>
            <w:shd w:val="clear" w:color="000000" w:fill="C5EAFF"/>
            <w:vAlign w:val="center"/>
            <w:hideMark/>
          </w:tcPr>
          <w:p w14:paraId="6A6B7764"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000000" w:fill="C5EAFF"/>
            <w:vAlign w:val="center"/>
            <w:hideMark/>
          </w:tcPr>
          <w:p w14:paraId="37D036A2"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49CCAFA1"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000000" w:fill="C5EAFF"/>
            <w:vAlign w:val="center"/>
            <w:hideMark/>
          </w:tcPr>
          <w:p w14:paraId="4C7A97F7"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r>
      <w:tr w:rsidR="006E2C19" w:rsidRPr="006E2C19" w14:paraId="30DD5D69"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1D1F444E"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auto" w:fill="auto"/>
            <w:vAlign w:val="center"/>
            <w:hideMark/>
          </w:tcPr>
          <w:p w14:paraId="538C1B08" w14:textId="77777777" w:rsidR="006143D8" w:rsidRPr="006143D8"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8.   EAT</w:t>
            </w:r>
          </w:p>
        </w:tc>
        <w:tc>
          <w:tcPr>
            <w:tcW w:w="1268" w:type="dxa"/>
            <w:tcBorders>
              <w:top w:val="nil"/>
              <w:left w:val="nil"/>
              <w:bottom w:val="single" w:sz="8" w:space="0" w:color="A6A6A6"/>
              <w:right w:val="single" w:sz="8" w:space="0" w:color="A6A6A6"/>
            </w:tcBorders>
            <w:shd w:val="clear" w:color="auto" w:fill="auto"/>
            <w:vAlign w:val="center"/>
            <w:hideMark/>
          </w:tcPr>
          <w:p w14:paraId="40F5F2AC"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6143D8">
              <w:rPr>
                <w:rFonts w:ascii="Century Gothic" w:eastAsia="Times New Roman" w:hAnsi="Century Gothic" w:cs="Calibri"/>
                <w:color w:val="000000"/>
                <w:sz w:val="16"/>
                <w:szCs w:val="16"/>
                <w:lang w:val="en-US"/>
              </w:rPr>
              <w:t>Anual</w:t>
            </w:r>
            <w:proofErr w:type="spellEnd"/>
          </w:p>
        </w:tc>
        <w:tc>
          <w:tcPr>
            <w:tcW w:w="2409" w:type="dxa"/>
            <w:tcBorders>
              <w:top w:val="nil"/>
              <w:left w:val="nil"/>
              <w:bottom w:val="single" w:sz="8" w:space="0" w:color="A6A6A6"/>
              <w:right w:val="single" w:sz="8" w:space="0" w:color="A6A6A6"/>
            </w:tcBorders>
            <w:shd w:val="clear" w:color="auto" w:fill="auto"/>
            <w:vAlign w:val="center"/>
            <w:hideMark/>
          </w:tcPr>
          <w:p w14:paraId="366B987C"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58C5AB61"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auto" w:fill="auto"/>
            <w:vAlign w:val="center"/>
            <w:hideMark/>
          </w:tcPr>
          <w:p w14:paraId="324C9C61"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4017FD8B"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7366A232"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auto" w:fill="auto"/>
            <w:vAlign w:val="center"/>
            <w:hideMark/>
          </w:tcPr>
          <w:p w14:paraId="43695D29"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992" w:type="dxa"/>
            <w:tcBorders>
              <w:top w:val="nil"/>
              <w:left w:val="nil"/>
              <w:bottom w:val="single" w:sz="8" w:space="0" w:color="A6A6A6"/>
              <w:right w:val="single" w:sz="8" w:space="0" w:color="A6A6A6"/>
            </w:tcBorders>
            <w:shd w:val="clear" w:color="auto" w:fill="auto"/>
            <w:vAlign w:val="center"/>
            <w:hideMark/>
          </w:tcPr>
          <w:p w14:paraId="3C27D79E"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auto" w:fill="auto"/>
            <w:vAlign w:val="center"/>
            <w:hideMark/>
          </w:tcPr>
          <w:p w14:paraId="5F87AD8D"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7319DC4D"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auto" w:fill="auto"/>
            <w:vAlign w:val="center"/>
            <w:hideMark/>
          </w:tcPr>
          <w:p w14:paraId="42256D42"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r>
      <w:tr w:rsidR="006E2C19" w:rsidRPr="006E2C19" w14:paraId="1A22DF23"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37555638"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000000" w:fill="C5EAFF"/>
            <w:vAlign w:val="center"/>
            <w:hideMark/>
          </w:tcPr>
          <w:p w14:paraId="5FD96A59" w14:textId="77777777" w:rsidR="006143D8" w:rsidRPr="006143D8"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9.   EASPNF</w:t>
            </w:r>
          </w:p>
        </w:tc>
        <w:tc>
          <w:tcPr>
            <w:tcW w:w="1268" w:type="dxa"/>
            <w:tcBorders>
              <w:top w:val="nil"/>
              <w:left w:val="nil"/>
              <w:bottom w:val="single" w:sz="8" w:space="0" w:color="A6A6A6"/>
              <w:right w:val="single" w:sz="8" w:space="0" w:color="A6A6A6"/>
            </w:tcBorders>
            <w:shd w:val="clear" w:color="000000" w:fill="C5EAFF"/>
            <w:vAlign w:val="center"/>
            <w:hideMark/>
          </w:tcPr>
          <w:p w14:paraId="32D1C787"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6143D8">
              <w:rPr>
                <w:rFonts w:ascii="Century Gothic" w:eastAsia="Times New Roman" w:hAnsi="Century Gothic" w:cs="Calibri"/>
                <w:color w:val="000000"/>
                <w:sz w:val="16"/>
                <w:szCs w:val="16"/>
                <w:lang w:val="en-US"/>
              </w:rPr>
              <w:t>Anual</w:t>
            </w:r>
            <w:proofErr w:type="spellEnd"/>
          </w:p>
        </w:tc>
        <w:tc>
          <w:tcPr>
            <w:tcW w:w="2409" w:type="dxa"/>
            <w:tcBorders>
              <w:top w:val="nil"/>
              <w:left w:val="nil"/>
              <w:bottom w:val="single" w:sz="8" w:space="0" w:color="A6A6A6"/>
              <w:right w:val="single" w:sz="8" w:space="0" w:color="A6A6A6"/>
            </w:tcBorders>
            <w:shd w:val="clear" w:color="000000" w:fill="C5EAFF"/>
            <w:vAlign w:val="center"/>
            <w:hideMark/>
          </w:tcPr>
          <w:p w14:paraId="34E04ECD"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1C3BD043"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000000" w:fill="C5EAFF"/>
            <w:vAlign w:val="center"/>
            <w:hideMark/>
          </w:tcPr>
          <w:p w14:paraId="3DB16040"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58C63CC8"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4816B413"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000000" w:fill="C5EAFF"/>
            <w:vAlign w:val="center"/>
            <w:hideMark/>
          </w:tcPr>
          <w:p w14:paraId="2A071A90"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992" w:type="dxa"/>
            <w:tcBorders>
              <w:top w:val="nil"/>
              <w:left w:val="nil"/>
              <w:bottom w:val="single" w:sz="8" w:space="0" w:color="A6A6A6"/>
              <w:right w:val="single" w:sz="8" w:space="0" w:color="A6A6A6"/>
            </w:tcBorders>
            <w:shd w:val="clear" w:color="000000" w:fill="C5EAFF"/>
            <w:vAlign w:val="center"/>
            <w:hideMark/>
          </w:tcPr>
          <w:p w14:paraId="6D92E219"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000000" w:fill="C5EAFF"/>
            <w:vAlign w:val="center"/>
            <w:hideMark/>
          </w:tcPr>
          <w:p w14:paraId="36F8C67A"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00E317A8"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000000" w:fill="C5EAFF"/>
            <w:vAlign w:val="center"/>
            <w:hideMark/>
          </w:tcPr>
          <w:p w14:paraId="230F39A3"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r>
      <w:tr w:rsidR="006E2C19" w:rsidRPr="006E2C19" w14:paraId="43561A67"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46D6F42E"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DGEE</w:t>
            </w:r>
          </w:p>
        </w:tc>
        <w:tc>
          <w:tcPr>
            <w:tcW w:w="1563" w:type="dxa"/>
            <w:tcBorders>
              <w:top w:val="nil"/>
              <w:left w:val="nil"/>
              <w:bottom w:val="single" w:sz="8" w:space="0" w:color="A6A6A6"/>
              <w:right w:val="single" w:sz="8" w:space="0" w:color="A6A6A6"/>
            </w:tcBorders>
            <w:shd w:val="clear" w:color="auto" w:fill="auto"/>
            <w:vAlign w:val="center"/>
            <w:hideMark/>
          </w:tcPr>
          <w:p w14:paraId="3F625C38" w14:textId="77777777" w:rsidR="006143D8" w:rsidRPr="006143D8"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10.   EAIM</w:t>
            </w:r>
          </w:p>
        </w:tc>
        <w:tc>
          <w:tcPr>
            <w:tcW w:w="1268" w:type="dxa"/>
            <w:tcBorders>
              <w:top w:val="nil"/>
              <w:left w:val="nil"/>
              <w:bottom w:val="single" w:sz="8" w:space="0" w:color="A6A6A6"/>
              <w:right w:val="single" w:sz="8" w:space="0" w:color="A6A6A6"/>
            </w:tcBorders>
            <w:shd w:val="clear" w:color="auto" w:fill="auto"/>
            <w:vAlign w:val="center"/>
            <w:hideMark/>
          </w:tcPr>
          <w:p w14:paraId="3B78A7DC"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6143D8">
              <w:rPr>
                <w:rFonts w:ascii="Century Gothic" w:eastAsia="Times New Roman" w:hAnsi="Century Gothic" w:cs="Calibri"/>
                <w:color w:val="000000"/>
                <w:sz w:val="16"/>
                <w:szCs w:val="16"/>
                <w:lang w:val="en-US"/>
              </w:rPr>
              <w:t>Anual</w:t>
            </w:r>
            <w:proofErr w:type="spellEnd"/>
          </w:p>
        </w:tc>
        <w:tc>
          <w:tcPr>
            <w:tcW w:w="2409" w:type="dxa"/>
            <w:tcBorders>
              <w:top w:val="nil"/>
              <w:left w:val="nil"/>
              <w:bottom w:val="single" w:sz="8" w:space="0" w:color="A6A6A6"/>
              <w:right w:val="single" w:sz="8" w:space="0" w:color="A6A6A6"/>
            </w:tcBorders>
            <w:shd w:val="clear" w:color="auto" w:fill="auto"/>
            <w:vAlign w:val="center"/>
            <w:hideMark/>
          </w:tcPr>
          <w:p w14:paraId="1ECC82C2"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26C10C2B"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auto" w:fill="auto"/>
            <w:vAlign w:val="center"/>
            <w:hideMark/>
          </w:tcPr>
          <w:p w14:paraId="56FC903B"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323613A2"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5F9BEC6A"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auto" w:fill="auto"/>
            <w:vAlign w:val="center"/>
            <w:hideMark/>
          </w:tcPr>
          <w:p w14:paraId="7BC9920B" w14:textId="77777777" w:rsidR="006143D8" w:rsidRPr="006143D8" w:rsidRDefault="006143D8" w:rsidP="006143D8">
            <w:pPr>
              <w:spacing w:after="0" w:line="240" w:lineRule="auto"/>
              <w:jc w:val="center"/>
              <w:rPr>
                <w:rFonts w:ascii="Century Gothic" w:eastAsia="Times New Roman" w:hAnsi="Century Gothic" w:cs="Calibri"/>
                <w:sz w:val="16"/>
                <w:szCs w:val="16"/>
                <w:lang w:val="en-US"/>
              </w:rPr>
            </w:pPr>
            <w:r w:rsidRPr="006143D8">
              <w:rPr>
                <w:rFonts w:ascii="Century Gothic" w:eastAsia="Times New Roman" w:hAnsi="Century Gothic" w:cs="Calibri"/>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7EF4B3A4" w14:textId="77777777" w:rsidR="006143D8" w:rsidRPr="006143D8" w:rsidRDefault="006143D8" w:rsidP="006143D8">
            <w:pPr>
              <w:spacing w:after="0" w:line="240" w:lineRule="auto"/>
              <w:jc w:val="center"/>
              <w:rPr>
                <w:rFonts w:ascii="Century Gothic" w:eastAsia="Times New Roman" w:hAnsi="Century Gothic" w:cs="Calibri"/>
                <w:sz w:val="16"/>
                <w:szCs w:val="16"/>
                <w:lang w:val="en-US"/>
              </w:rPr>
            </w:pPr>
            <w:r w:rsidRPr="006143D8">
              <w:rPr>
                <w:rFonts w:ascii="Century Gothic" w:eastAsia="Times New Roman" w:hAnsi="Century Gothic" w:cs="Calibri"/>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0C9CA054" w14:textId="77777777" w:rsidR="006143D8" w:rsidRPr="006143D8" w:rsidRDefault="006143D8" w:rsidP="006143D8">
            <w:pPr>
              <w:spacing w:after="0" w:line="240" w:lineRule="auto"/>
              <w:jc w:val="center"/>
              <w:rPr>
                <w:rFonts w:ascii="Century Gothic" w:eastAsia="Times New Roman" w:hAnsi="Century Gothic" w:cs="Calibri"/>
                <w:sz w:val="16"/>
                <w:szCs w:val="16"/>
                <w:lang w:val="en-US"/>
              </w:rPr>
            </w:pPr>
            <w:r w:rsidRPr="006143D8">
              <w:rPr>
                <w:rFonts w:ascii="Century Gothic" w:eastAsia="Times New Roman" w:hAnsi="Century Gothic" w:cs="Calibri"/>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6FBF72D5" w14:textId="77777777" w:rsidR="006143D8" w:rsidRPr="006143D8" w:rsidRDefault="006143D8" w:rsidP="006143D8">
            <w:pPr>
              <w:spacing w:after="0" w:line="240" w:lineRule="auto"/>
              <w:jc w:val="center"/>
              <w:rPr>
                <w:rFonts w:ascii="Century Gothic" w:eastAsia="Times New Roman" w:hAnsi="Century Gothic" w:cs="Calibri"/>
                <w:sz w:val="16"/>
                <w:szCs w:val="16"/>
                <w:lang w:val="en-US"/>
              </w:rPr>
            </w:pPr>
            <w:r w:rsidRPr="006143D8">
              <w:rPr>
                <w:rFonts w:ascii="Century Gothic" w:eastAsia="Times New Roman" w:hAnsi="Century Gothic" w:cs="Calibri"/>
                <w:sz w:val="16"/>
                <w:szCs w:val="16"/>
                <w:lang w:val="en-US"/>
              </w:rPr>
              <w:t>1</w:t>
            </w:r>
          </w:p>
        </w:tc>
        <w:tc>
          <w:tcPr>
            <w:tcW w:w="690" w:type="dxa"/>
            <w:tcBorders>
              <w:top w:val="nil"/>
              <w:left w:val="nil"/>
              <w:bottom w:val="single" w:sz="8" w:space="0" w:color="A6A6A6"/>
              <w:right w:val="single" w:sz="8" w:space="0" w:color="A6A6A6"/>
            </w:tcBorders>
            <w:shd w:val="clear" w:color="auto" w:fill="auto"/>
            <w:vAlign w:val="center"/>
            <w:hideMark/>
          </w:tcPr>
          <w:p w14:paraId="1EA537B0" w14:textId="77777777" w:rsidR="006143D8" w:rsidRPr="006143D8" w:rsidRDefault="006143D8" w:rsidP="006143D8">
            <w:pPr>
              <w:spacing w:after="0" w:line="240" w:lineRule="auto"/>
              <w:jc w:val="center"/>
              <w:rPr>
                <w:rFonts w:ascii="Century Gothic" w:eastAsia="Times New Roman" w:hAnsi="Century Gothic" w:cs="Calibri"/>
                <w:sz w:val="16"/>
                <w:szCs w:val="16"/>
                <w:lang w:val="en-US"/>
              </w:rPr>
            </w:pPr>
            <w:r w:rsidRPr="006143D8">
              <w:rPr>
                <w:rFonts w:ascii="Century Gothic" w:eastAsia="Times New Roman" w:hAnsi="Century Gothic" w:cs="Calibri"/>
                <w:sz w:val="16"/>
                <w:szCs w:val="16"/>
                <w:lang w:val="en-US"/>
              </w:rPr>
              <w:t>1</w:t>
            </w:r>
          </w:p>
        </w:tc>
      </w:tr>
      <w:tr w:rsidR="006E2C19" w:rsidRPr="006E2C19" w14:paraId="03C59E90"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593FB57C"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DGES</w:t>
            </w:r>
          </w:p>
        </w:tc>
        <w:tc>
          <w:tcPr>
            <w:tcW w:w="1563" w:type="dxa"/>
            <w:tcBorders>
              <w:top w:val="nil"/>
              <w:left w:val="nil"/>
              <w:bottom w:val="single" w:sz="8" w:space="0" w:color="A6A6A6"/>
              <w:right w:val="single" w:sz="8" w:space="0" w:color="A6A6A6"/>
            </w:tcBorders>
            <w:shd w:val="clear" w:color="auto" w:fill="auto"/>
            <w:vAlign w:val="center"/>
            <w:hideMark/>
          </w:tcPr>
          <w:p w14:paraId="7C224E9A" w14:textId="77777777" w:rsidR="006143D8" w:rsidRPr="006143D8"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11.   ENOE</w:t>
            </w:r>
          </w:p>
        </w:tc>
        <w:tc>
          <w:tcPr>
            <w:tcW w:w="1268" w:type="dxa"/>
            <w:tcBorders>
              <w:top w:val="nil"/>
              <w:left w:val="nil"/>
              <w:bottom w:val="single" w:sz="8" w:space="0" w:color="A6A6A6"/>
              <w:right w:val="single" w:sz="8" w:space="0" w:color="A6A6A6"/>
            </w:tcBorders>
            <w:shd w:val="clear" w:color="auto" w:fill="auto"/>
            <w:vAlign w:val="center"/>
            <w:hideMark/>
          </w:tcPr>
          <w:p w14:paraId="4B2E741D"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Trimestral</w:t>
            </w:r>
          </w:p>
        </w:tc>
        <w:tc>
          <w:tcPr>
            <w:tcW w:w="2409" w:type="dxa"/>
            <w:tcBorders>
              <w:top w:val="nil"/>
              <w:left w:val="nil"/>
              <w:bottom w:val="single" w:sz="8" w:space="0" w:color="A6A6A6"/>
              <w:right w:val="single" w:sz="8" w:space="0" w:color="A6A6A6"/>
            </w:tcBorders>
            <w:shd w:val="clear" w:color="auto" w:fill="auto"/>
            <w:vAlign w:val="center"/>
            <w:hideMark/>
          </w:tcPr>
          <w:p w14:paraId="50295447"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2</w:t>
            </w:r>
          </w:p>
        </w:tc>
        <w:tc>
          <w:tcPr>
            <w:tcW w:w="709" w:type="dxa"/>
            <w:tcBorders>
              <w:top w:val="nil"/>
              <w:left w:val="nil"/>
              <w:bottom w:val="single" w:sz="8" w:space="0" w:color="A6A6A6"/>
              <w:right w:val="single" w:sz="8" w:space="0" w:color="A6A6A6"/>
            </w:tcBorders>
            <w:shd w:val="clear" w:color="auto" w:fill="auto"/>
            <w:vAlign w:val="center"/>
            <w:hideMark/>
          </w:tcPr>
          <w:p w14:paraId="5C92F62B"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2</w:t>
            </w:r>
          </w:p>
        </w:tc>
        <w:tc>
          <w:tcPr>
            <w:tcW w:w="708" w:type="dxa"/>
            <w:tcBorders>
              <w:top w:val="nil"/>
              <w:left w:val="nil"/>
              <w:bottom w:val="single" w:sz="8" w:space="0" w:color="A6A6A6"/>
              <w:right w:val="single" w:sz="8" w:space="0" w:color="A6A6A6"/>
            </w:tcBorders>
            <w:shd w:val="clear" w:color="auto" w:fill="auto"/>
            <w:vAlign w:val="center"/>
            <w:hideMark/>
          </w:tcPr>
          <w:p w14:paraId="0CFAA950"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2</w:t>
            </w:r>
          </w:p>
        </w:tc>
        <w:tc>
          <w:tcPr>
            <w:tcW w:w="709" w:type="dxa"/>
            <w:tcBorders>
              <w:top w:val="nil"/>
              <w:left w:val="nil"/>
              <w:bottom w:val="single" w:sz="8" w:space="0" w:color="A6A6A6"/>
              <w:right w:val="single" w:sz="8" w:space="0" w:color="A6A6A6"/>
            </w:tcBorders>
            <w:shd w:val="clear" w:color="auto" w:fill="auto"/>
            <w:vAlign w:val="center"/>
            <w:hideMark/>
          </w:tcPr>
          <w:p w14:paraId="073E25CD"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2</w:t>
            </w:r>
          </w:p>
        </w:tc>
        <w:tc>
          <w:tcPr>
            <w:tcW w:w="851" w:type="dxa"/>
            <w:tcBorders>
              <w:top w:val="nil"/>
              <w:left w:val="nil"/>
              <w:bottom w:val="single" w:sz="8" w:space="0" w:color="A6A6A6"/>
              <w:right w:val="single" w:sz="8" w:space="0" w:color="A6A6A6"/>
            </w:tcBorders>
            <w:shd w:val="clear" w:color="auto" w:fill="auto"/>
            <w:vAlign w:val="center"/>
            <w:hideMark/>
          </w:tcPr>
          <w:p w14:paraId="763CE4BD"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19201A81" w14:textId="77777777" w:rsidR="006143D8" w:rsidRPr="006143D8" w:rsidRDefault="006143D8" w:rsidP="006143D8">
            <w:pPr>
              <w:spacing w:after="0" w:line="240" w:lineRule="auto"/>
              <w:jc w:val="center"/>
              <w:rPr>
                <w:rFonts w:ascii="Century Gothic" w:eastAsia="Times New Roman" w:hAnsi="Century Gothic" w:cs="Calibri"/>
                <w:sz w:val="16"/>
                <w:szCs w:val="16"/>
                <w:lang w:val="en-US"/>
              </w:rPr>
            </w:pPr>
            <w:r w:rsidRPr="006143D8">
              <w:rPr>
                <w:rFonts w:ascii="Century Gothic" w:eastAsia="Times New Roman" w:hAnsi="Century Gothic" w:cs="Calibri"/>
                <w:sz w:val="16"/>
                <w:szCs w:val="16"/>
                <w:lang w:val="en-US"/>
              </w:rPr>
              <w:t>2</w:t>
            </w:r>
          </w:p>
        </w:tc>
        <w:tc>
          <w:tcPr>
            <w:tcW w:w="992" w:type="dxa"/>
            <w:tcBorders>
              <w:top w:val="nil"/>
              <w:left w:val="nil"/>
              <w:bottom w:val="single" w:sz="8" w:space="0" w:color="A6A6A6"/>
              <w:right w:val="single" w:sz="8" w:space="0" w:color="A6A6A6"/>
            </w:tcBorders>
            <w:shd w:val="clear" w:color="auto" w:fill="auto"/>
            <w:vAlign w:val="center"/>
            <w:hideMark/>
          </w:tcPr>
          <w:p w14:paraId="7FA57371" w14:textId="77777777" w:rsidR="006143D8" w:rsidRPr="006143D8" w:rsidRDefault="006143D8" w:rsidP="006143D8">
            <w:pPr>
              <w:spacing w:after="0" w:line="240" w:lineRule="auto"/>
              <w:jc w:val="center"/>
              <w:rPr>
                <w:rFonts w:ascii="Century Gothic" w:eastAsia="Times New Roman" w:hAnsi="Century Gothic" w:cs="Calibri"/>
                <w:sz w:val="16"/>
                <w:szCs w:val="16"/>
                <w:lang w:val="en-US"/>
              </w:rPr>
            </w:pPr>
            <w:r w:rsidRPr="006143D8">
              <w:rPr>
                <w:rFonts w:ascii="Century Gothic" w:eastAsia="Times New Roman" w:hAnsi="Century Gothic" w:cs="Calibri"/>
                <w:sz w:val="16"/>
                <w:szCs w:val="16"/>
                <w:lang w:val="en-US"/>
              </w:rPr>
              <w:t>2</w:t>
            </w:r>
          </w:p>
        </w:tc>
        <w:tc>
          <w:tcPr>
            <w:tcW w:w="851" w:type="dxa"/>
            <w:tcBorders>
              <w:top w:val="nil"/>
              <w:left w:val="nil"/>
              <w:bottom w:val="single" w:sz="8" w:space="0" w:color="A6A6A6"/>
              <w:right w:val="single" w:sz="8" w:space="0" w:color="A6A6A6"/>
            </w:tcBorders>
            <w:shd w:val="clear" w:color="auto" w:fill="auto"/>
            <w:vAlign w:val="center"/>
            <w:hideMark/>
          </w:tcPr>
          <w:p w14:paraId="094AB92E"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12AEC865"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auto" w:fill="auto"/>
            <w:vAlign w:val="center"/>
            <w:hideMark/>
          </w:tcPr>
          <w:p w14:paraId="564A8463" w14:textId="77777777" w:rsidR="006143D8" w:rsidRPr="006143D8" w:rsidRDefault="006143D8" w:rsidP="006143D8">
            <w:pPr>
              <w:spacing w:after="0" w:line="240" w:lineRule="auto"/>
              <w:jc w:val="center"/>
              <w:rPr>
                <w:rFonts w:ascii="Century Gothic" w:eastAsia="Times New Roman" w:hAnsi="Century Gothic" w:cs="Calibri"/>
                <w:sz w:val="16"/>
                <w:szCs w:val="16"/>
                <w:lang w:val="en-US"/>
              </w:rPr>
            </w:pPr>
            <w:r w:rsidRPr="006143D8">
              <w:rPr>
                <w:rFonts w:ascii="Century Gothic" w:eastAsia="Times New Roman" w:hAnsi="Century Gothic" w:cs="Calibri"/>
                <w:sz w:val="16"/>
                <w:szCs w:val="16"/>
                <w:lang w:val="en-US"/>
              </w:rPr>
              <w:t>2</w:t>
            </w:r>
          </w:p>
        </w:tc>
      </w:tr>
      <w:tr w:rsidR="006E2C19" w:rsidRPr="006E2C19" w14:paraId="1AA290FA"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4F60B08F"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DGES</w:t>
            </w:r>
          </w:p>
        </w:tc>
        <w:tc>
          <w:tcPr>
            <w:tcW w:w="1563" w:type="dxa"/>
            <w:tcBorders>
              <w:top w:val="nil"/>
              <w:left w:val="nil"/>
              <w:bottom w:val="single" w:sz="8" w:space="0" w:color="A6A6A6"/>
              <w:right w:val="single" w:sz="8" w:space="0" w:color="A6A6A6"/>
            </w:tcBorders>
            <w:shd w:val="clear" w:color="000000" w:fill="C5EAFF"/>
            <w:vAlign w:val="center"/>
            <w:hideMark/>
          </w:tcPr>
          <w:p w14:paraId="4B624B45" w14:textId="77777777" w:rsidR="006143D8" w:rsidRPr="006143D8"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12.   ENCO</w:t>
            </w:r>
          </w:p>
        </w:tc>
        <w:tc>
          <w:tcPr>
            <w:tcW w:w="1268" w:type="dxa"/>
            <w:tcBorders>
              <w:top w:val="nil"/>
              <w:left w:val="nil"/>
              <w:bottom w:val="single" w:sz="8" w:space="0" w:color="A6A6A6"/>
              <w:right w:val="single" w:sz="8" w:space="0" w:color="A6A6A6"/>
            </w:tcBorders>
            <w:shd w:val="clear" w:color="000000" w:fill="C5EAFF"/>
            <w:vAlign w:val="center"/>
            <w:hideMark/>
          </w:tcPr>
          <w:p w14:paraId="14EE706F"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6143D8">
              <w:rPr>
                <w:rFonts w:ascii="Century Gothic" w:eastAsia="Times New Roman" w:hAnsi="Century Gothic" w:cs="Calibri"/>
                <w:color w:val="000000"/>
                <w:sz w:val="16"/>
                <w:szCs w:val="16"/>
                <w:lang w:val="en-US"/>
              </w:rPr>
              <w:t>Mensual</w:t>
            </w:r>
            <w:proofErr w:type="spellEnd"/>
          </w:p>
        </w:tc>
        <w:tc>
          <w:tcPr>
            <w:tcW w:w="2409" w:type="dxa"/>
            <w:tcBorders>
              <w:top w:val="nil"/>
              <w:left w:val="nil"/>
              <w:bottom w:val="single" w:sz="8" w:space="0" w:color="A6A6A6"/>
              <w:right w:val="single" w:sz="8" w:space="0" w:color="A6A6A6"/>
            </w:tcBorders>
            <w:shd w:val="clear" w:color="000000" w:fill="C5EAFF"/>
            <w:vAlign w:val="center"/>
            <w:hideMark/>
          </w:tcPr>
          <w:p w14:paraId="1A5C080D"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8</w:t>
            </w:r>
          </w:p>
        </w:tc>
        <w:tc>
          <w:tcPr>
            <w:tcW w:w="709" w:type="dxa"/>
            <w:tcBorders>
              <w:top w:val="nil"/>
              <w:left w:val="nil"/>
              <w:bottom w:val="single" w:sz="8" w:space="0" w:color="A6A6A6"/>
              <w:right w:val="single" w:sz="8" w:space="0" w:color="A6A6A6"/>
            </w:tcBorders>
            <w:shd w:val="clear" w:color="000000" w:fill="C5EAFF"/>
            <w:vAlign w:val="center"/>
            <w:hideMark/>
          </w:tcPr>
          <w:p w14:paraId="57AD9743"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8</w:t>
            </w:r>
          </w:p>
        </w:tc>
        <w:tc>
          <w:tcPr>
            <w:tcW w:w="708" w:type="dxa"/>
            <w:tcBorders>
              <w:top w:val="nil"/>
              <w:left w:val="nil"/>
              <w:bottom w:val="single" w:sz="8" w:space="0" w:color="A6A6A6"/>
              <w:right w:val="single" w:sz="8" w:space="0" w:color="A6A6A6"/>
            </w:tcBorders>
            <w:shd w:val="clear" w:color="000000" w:fill="C5EAFF"/>
            <w:vAlign w:val="center"/>
            <w:hideMark/>
          </w:tcPr>
          <w:p w14:paraId="3990DC8D"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8</w:t>
            </w:r>
          </w:p>
        </w:tc>
        <w:tc>
          <w:tcPr>
            <w:tcW w:w="709" w:type="dxa"/>
            <w:tcBorders>
              <w:top w:val="nil"/>
              <w:left w:val="nil"/>
              <w:bottom w:val="single" w:sz="8" w:space="0" w:color="A6A6A6"/>
              <w:right w:val="single" w:sz="8" w:space="0" w:color="A6A6A6"/>
            </w:tcBorders>
            <w:shd w:val="clear" w:color="000000" w:fill="C5EAFF"/>
            <w:vAlign w:val="center"/>
            <w:hideMark/>
          </w:tcPr>
          <w:p w14:paraId="0569E6B1"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8</w:t>
            </w:r>
          </w:p>
        </w:tc>
        <w:tc>
          <w:tcPr>
            <w:tcW w:w="851" w:type="dxa"/>
            <w:tcBorders>
              <w:top w:val="nil"/>
              <w:left w:val="nil"/>
              <w:bottom w:val="single" w:sz="8" w:space="0" w:color="A6A6A6"/>
              <w:right w:val="single" w:sz="8" w:space="0" w:color="A6A6A6"/>
            </w:tcBorders>
            <w:shd w:val="clear" w:color="000000" w:fill="C5EAFF"/>
            <w:vAlign w:val="center"/>
            <w:hideMark/>
          </w:tcPr>
          <w:p w14:paraId="4AC3C321"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5321B6FB"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8</w:t>
            </w:r>
          </w:p>
        </w:tc>
        <w:tc>
          <w:tcPr>
            <w:tcW w:w="992" w:type="dxa"/>
            <w:tcBorders>
              <w:top w:val="nil"/>
              <w:left w:val="nil"/>
              <w:bottom w:val="single" w:sz="8" w:space="0" w:color="A6A6A6"/>
              <w:right w:val="single" w:sz="8" w:space="0" w:color="A6A6A6"/>
            </w:tcBorders>
            <w:shd w:val="clear" w:color="000000" w:fill="C5EAFF"/>
            <w:vAlign w:val="center"/>
            <w:hideMark/>
          </w:tcPr>
          <w:p w14:paraId="4F75ADE6"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8</w:t>
            </w:r>
          </w:p>
        </w:tc>
        <w:tc>
          <w:tcPr>
            <w:tcW w:w="851" w:type="dxa"/>
            <w:tcBorders>
              <w:top w:val="nil"/>
              <w:left w:val="nil"/>
              <w:bottom w:val="single" w:sz="8" w:space="0" w:color="A6A6A6"/>
              <w:right w:val="single" w:sz="8" w:space="0" w:color="A6A6A6"/>
            </w:tcBorders>
            <w:shd w:val="clear" w:color="000000" w:fill="C5EAFF"/>
            <w:vAlign w:val="center"/>
            <w:hideMark/>
          </w:tcPr>
          <w:p w14:paraId="709D2DEA"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58F75049"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000000" w:fill="C5EAFF"/>
            <w:vAlign w:val="center"/>
            <w:hideMark/>
          </w:tcPr>
          <w:p w14:paraId="22CFD81D"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8</w:t>
            </w:r>
          </w:p>
        </w:tc>
      </w:tr>
      <w:tr w:rsidR="006E2C19" w:rsidRPr="006E2C19" w14:paraId="7F8A84FE"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69A08263"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DGES</w:t>
            </w:r>
          </w:p>
        </w:tc>
        <w:tc>
          <w:tcPr>
            <w:tcW w:w="1563" w:type="dxa"/>
            <w:tcBorders>
              <w:top w:val="nil"/>
              <w:left w:val="nil"/>
              <w:bottom w:val="single" w:sz="8" w:space="0" w:color="A6A6A6"/>
              <w:right w:val="single" w:sz="8" w:space="0" w:color="A6A6A6"/>
            </w:tcBorders>
            <w:shd w:val="clear" w:color="auto" w:fill="auto"/>
            <w:vAlign w:val="center"/>
            <w:hideMark/>
          </w:tcPr>
          <w:p w14:paraId="4DB6F950" w14:textId="77777777" w:rsidR="006143D8" w:rsidRPr="006143D8"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13.   MOPRADEF</w:t>
            </w:r>
          </w:p>
        </w:tc>
        <w:tc>
          <w:tcPr>
            <w:tcW w:w="1268" w:type="dxa"/>
            <w:tcBorders>
              <w:top w:val="nil"/>
              <w:left w:val="nil"/>
              <w:bottom w:val="single" w:sz="8" w:space="0" w:color="A6A6A6"/>
              <w:right w:val="single" w:sz="8" w:space="0" w:color="A6A6A6"/>
            </w:tcBorders>
            <w:shd w:val="clear" w:color="auto" w:fill="auto"/>
            <w:vAlign w:val="center"/>
            <w:hideMark/>
          </w:tcPr>
          <w:p w14:paraId="7F875ABC"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6143D8">
              <w:rPr>
                <w:rFonts w:ascii="Century Gothic" w:eastAsia="Times New Roman" w:hAnsi="Century Gothic" w:cs="Calibri"/>
                <w:color w:val="000000"/>
                <w:sz w:val="16"/>
                <w:szCs w:val="16"/>
                <w:lang w:val="en-US"/>
              </w:rPr>
              <w:t>Anual</w:t>
            </w:r>
            <w:proofErr w:type="spellEnd"/>
          </w:p>
        </w:tc>
        <w:tc>
          <w:tcPr>
            <w:tcW w:w="2409" w:type="dxa"/>
            <w:tcBorders>
              <w:top w:val="nil"/>
              <w:left w:val="nil"/>
              <w:bottom w:val="single" w:sz="8" w:space="0" w:color="A6A6A6"/>
              <w:right w:val="single" w:sz="8" w:space="0" w:color="A6A6A6"/>
            </w:tcBorders>
            <w:shd w:val="clear" w:color="auto" w:fill="auto"/>
            <w:vAlign w:val="center"/>
            <w:hideMark/>
          </w:tcPr>
          <w:p w14:paraId="06B0D4FD"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48E79699"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auto" w:fill="auto"/>
            <w:vAlign w:val="center"/>
            <w:hideMark/>
          </w:tcPr>
          <w:p w14:paraId="77893742"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6619CA59"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06749D6A"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42C7A042"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7F5BD904"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01A174E1"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2A0D8A1F"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auto" w:fill="auto"/>
            <w:vAlign w:val="center"/>
            <w:hideMark/>
          </w:tcPr>
          <w:p w14:paraId="64788B72"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r>
      <w:tr w:rsidR="006E2C19" w:rsidRPr="006E2C19" w14:paraId="20BC5F1D"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001CEE14"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DGES</w:t>
            </w:r>
          </w:p>
        </w:tc>
        <w:tc>
          <w:tcPr>
            <w:tcW w:w="1563" w:type="dxa"/>
            <w:tcBorders>
              <w:top w:val="nil"/>
              <w:left w:val="nil"/>
              <w:bottom w:val="single" w:sz="8" w:space="0" w:color="A6A6A6"/>
              <w:right w:val="single" w:sz="8" w:space="0" w:color="A6A6A6"/>
            </w:tcBorders>
            <w:shd w:val="clear" w:color="000000" w:fill="C5EAFF"/>
            <w:vAlign w:val="center"/>
            <w:hideMark/>
          </w:tcPr>
          <w:p w14:paraId="70E614A8" w14:textId="77777777" w:rsidR="006143D8" w:rsidRPr="006143D8"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14.   MODECULT</w:t>
            </w:r>
          </w:p>
        </w:tc>
        <w:tc>
          <w:tcPr>
            <w:tcW w:w="1268" w:type="dxa"/>
            <w:tcBorders>
              <w:top w:val="nil"/>
              <w:left w:val="nil"/>
              <w:bottom w:val="single" w:sz="8" w:space="0" w:color="A6A6A6"/>
              <w:right w:val="single" w:sz="8" w:space="0" w:color="A6A6A6"/>
            </w:tcBorders>
            <w:shd w:val="clear" w:color="000000" w:fill="C5EAFF"/>
            <w:vAlign w:val="center"/>
            <w:hideMark/>
          </w:tcPr>
          <w:p w14:paraId="45B3755B"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6143D8">
              <w:rPr>
                <w:rFonts w:ascii="Century Gothic" w:eastAsia="Times New Roman" w:hAnsi="Century Gothic" w:cs="Calibri"/>
                <w:color w:val="000000"/>
                <w:sz w:val="16"/>
                <w:szCs w:val="16"/>
                <w:lang w:val="en-US"/>
              </w:rPr>
              <w:t>Anual</w:t>
            </w:r>
            <w:proofErr w:type="spellEnd"/>
          </w:p>
        </w:tc>
        <w:tc>
          <w:tcPr>
            <w:tcW w:w="2409" w:type="dxa"/>
            <w:tcBorders>
              <w:top w:val="nil"/>
              <w:left w:val="nil"/>
              <w:bottom w:val="single" w:sz="8" w:space="0" w:color="A6A6A6"/>
              <w:right w:val="single" w:sz="8" w:space="0" w:color="A6A6A6"/>
            </w:tcBorders>
            <w:shd w:val="clear" w:color="000000" w:fill="C5EAFF"/>
            <w:vAlign w:val="center"/>
            <w:hideMark/>
          </w:tcPr>
          <w:p w14:paraId="10AA03BF"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655E6823"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000000" w:fill="C5EAFF"/>
            <w:vAlign w:val="center"/>
            <w:hideMark/>
          </w:tcPr>
          <w:p w14:paraId="71CDF7EE"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05AD50E9"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6505C067"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28B30D61"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000000" w:fill="C5EAFF"/>
            <w:vAlign w:val="center"/>
            <w:hideMark/>
          </w:tcPr>
          <w:p w14:paraId="78151388"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5B9B4BAE"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6FB3350A"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000000" w:fill="C5EAFF"/>
            <w:vAlign w:val="center"/>
            <w:hideMark/>
          </w:tcPr>
          <w:p w14:paraId="4906B0E0"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r>
      <w:tr w:rsidR="006E2C19" w:rsidRPr="006E2C19" w14:paraId="2CB00FFE"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759997ED"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DGES</w:t>
            </w:r>
          </w:p>
        </w:tc>
        <w:tc>
          <w:tcPr>
            <w:tcW w:w="1563" w:type="dxa"/>
            <w:tcBorders>
              <w:top w:val="nil"/>
              <w:left w:val="nil"/>
              <w:bottom w:val="single" w:sz="8" w:space="0" w:color="A6A6A6"/>
              <w:right w:val="single" w:sz="8" w:space="0" w:color="A6A6A6"/>
            </w:tcBorders>
            <w:shd w:val="clear" w:color="auto" w:fill="auto"/>
            <w:vAlign w:val="center"/>
            <w:hideMark/>
          </w:tcPr>
          <w:p w14:paraId="20664860" w14:textId="77777777" w:rsidR="006143D8" w:rsidRPr="006143D8"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15.   MOLEC</w:t>
            </w:r>
          </w:p>
        </w:tc>
        <w:tc>
          <w:tcPr>
            <w:tcW w:w="1268" w:type="dxa"/>
            <w:tcBorders>
              <w:top w:val="nil"/>
              <w:left w:val="nil"/>
              <w:bottom w:val="single" w:sz="8" w:space="0" w:color="A6A6A6"/>
              <w:right w:val="single" w:sz="8" w:space="0" w:color="A6A6A6"/>
            </w:tcBorders>
            <w:shd w:val="clear" w:color="auto" w:fill="auto"/>
            <w:vAlign w:val="center"/>
            <w:hideMark/>
          </w:tcPr>
          <w:p w14:paraId="0EF3464C"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6143D8">
              <w:rPr>
                <w:rFonts w:ascii="Century Gothic" w:eastAsia="Times New Roman" w:hAnsi="Century Gothic" w:cs="Calibri"/>
                <w:color w:val="000000"/>
                <w:sz w:val="16"/>
                <w:szCs w:val="16"/>
                <w:lang w:val="en-US"/>
              </w:rPr>
              <w:t>Anual</w:t>
            </w:r>
            <w:proofErr w:type="spellEnd"/>
          </w:p>
        </w:tc>
        <w:tc>
          <w:tcPr>
            <w:tcW w:w="2409" w:type="dxa"/>
            <w:tcBorders>
              <w:top w:val="nil"/>
              <w:left w:val="nil"/>
              <w:bottom w:val="single" w:sz="8" w:space="0" w:color="A6A6A6"/>
              <w:right w:val="single" w:sz="8" w:space="0" w:color="A6A6A6"/>
            </w:tcBorders>
            <w:shd w:val="clear" w:color="auto" w:fill="auto"/>
            <w:vAlign w:val="center"/>
            <w:hideMark/>
          </w:tcPr>
          <w:p w14:paraId="25DC86A9"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1826CBF3"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auto" w:fill="auto"/>
            <w:vAlign w:val="center"/>
            <w:hideMark/>
          </w:tcPr>
          <w:p w14:paraId="236AF8DA"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59D99949"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0BDA7A69"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5796CF68"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4F9FAAA3"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3B621199"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3C49E104"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auto" w:fill="auto"/>
            <w:vAlign w:val="center"/>
            <w:hideMark/>
          </w:tcPr>
          <w:p w14:paraId="794A2666"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r>
      <w:tr w:rsidR="006E2C19" w:rsidRPr="006E2C19" w14:paraId="249B627B"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79623D57"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DGES</w:t>
            </w:r>
          </w:p>
        </w:tc>
        <w:tc>
          <w:tcPr>
            <w:tcW w:w="1563" w:type="dxa"/>
            <w:tcBorders>
              <w:top w:val="nil"/>
              <w:left w:val="nil"/>
              <w:bottom w:val="single" w:sz="8" w:space="0" w:color="A6A6A6"/>
              <w:right w:val="single" w:sz="8" w:space="0" w:color="A6A6A6"/>
            </w:tcBorders>
            <w:shd w:val="clear" w:color="000000" w:fill="C5EAFF"/>
            <w:vAlign w:val="center"/>
            <w:hideMark/>
          </w:tcPr>
          <w:p w14:paraId="48D82A0A" w14:textId="77777777" w:rsidR="006143D8" w:rsidRPr="006143D8"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16.   BIARE</w:t>
            </w:r>
          </w:p>
        </w:tc>
        <w:tc>
          <w:tcPr>
            <w:tcW w:w="1268" w:type="dxa"/>
            <w:tcBorders>
              <w:top w:val="nil"/>
              <w:left w:val="nil"/>
              <w:bottom w:val="single" w:sz="8" w:space="0" w:color="A6A6A6"/>
              <w:right w:val="single" w:sz="8" w:space="0" w:color="A6A6A6"/>
            </w:tcBorders>
            <w:shd w:val="clear" w:color="000000" w:fill="C5EAFF"/>
            <w:vAlign w:val="center"/>
            <w:hideMark/>
          </w:tcPr>
          <w:p w14:paraId="27D1B027"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Semestral</w:t>
            </w:r>
          </w:p>
        </w:tc>
        <w:tc>
          <w:tcPr>
            <w:tcW w:w="2409" w:type="dxa"/>
            <w:tcBorders>
              <w:top w:val="nil"/>
              <w:left w:val="nil"/>
              <w:bottom w:val="single" w:sz="8" w:space="0" w:color="A6A6A6"/>
              <w:right w:val="single" w:sz="8" w:space="0" w:color="A6A6A6"/>
            </w:tcBorders>
            <w:shd w:val="clear" w:color="000000" w:fill="C5EAFF"/>
            <w:vAlign w:val="center"/>
            <w:hideMark/>
          </w:tcPr>
          <w:p w14:paraId="325F9EF0"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2</w:t>
            </w:r>
          </w:p>
        </w:tc>
        <w:tc>
          <w:tcPr>
            <w:tcW w:w="709" w:type="dxa"/>
            <w:tcBorders>
              <w:top w:val="nil"/>
              <w:left w:val="nil"/>
              <w:bottom w:val="single" w:sz="8" w:space="0" w:color="A6A6A6"/>
              <w:right w:val="single" w:sz="8" w:space="0" w:color="A6A6A6"/>
            </w:tcBorders>
            <w:shd w:val="clear" w:color="000000" w:fill="C5EAFF"/>
            <w:vAlign w:val="center"/>
            <w:hideMark/>
          </w:tcPr>
          <w:p w14:paraId="19611DB4"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708" w:type="dxa"/>
            <w:tcBorders>
              <w:top w:val="nil"/>
              <w:left w:val="nil"/>
              <w:bottom w:val="single" w:sz="8" w:space="0" w:color="A6A6A6"/>
              <w:right w:val="single" w:sz="8" w:space="0" w:color="A6A6A6"/>
            </w:tcBorders>
            <w:shd w:val="clear" w:color="000000" w:fill="C5EAFF"/>
            <w:vAlign w:val="center"/>
            <w:hideMark/>
          </w:tcPr>
          <w:p w14:paraId="3DBD44ED"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210A1D54"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000000" w:fill="C5EAFF"/>
            <w:vAlign w:val="center"/>
            <w:hideMark/>
          </w:tcPr>
          <w:p w14:paraId="1C13E234"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41D9B1B1"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992" w:type="dxa"/>
            <w:tcBorders>
              <w:top w:val="nil"/>
              <w:left w:val="nil"/>
              <w:bottom w:val="single" w:sz="8" w:space="0" w:color="A6A6A6"/>
              <w:right w:val="single" w:sz="8" w:space="0" w:color="A6A6A6"/>
            </w:tcBorders>
            <w:shd w:val="clear" w:color="000000" w:fill="C5EAFF"/>
            <w:vAlign w:val="center"/>
            <w:hideMark/>
          </w:tcPr>
          <w:p w14:paraId="5782B41B"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000000" w:fill="C5EAFF"/>
            <w:vAlign w:val="center"/>
            <w:hideMark/>
          </w:tcPr>
          <w:p w14:paraId="4C4463B9"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76B289F8"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000000" w:fill="C5EAFF"/>
            <w:vAlign w:val="center"/>
            <w:hideMark/>
          </w:tcPr>
          <w:p w14:paraId="3A63E029"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r>
      <w:tr w:rsidR="006E2C19" w:rsidRPr="006E2C19" w14:paraId="21A446E6" w14:textId="77777777" w:rsidTr="006E2C19">
        <w:trPr>
          <w:trHeight w:val="29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781DDD80"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DGEGSPJ</w:t>
            </w:r>
          </w:p>
        </w:tc>
        <w:tc>
          <w:tcPr>
            <w:tcW w:w="1563" w:type="dxa"/>
            <w:tcBorders>
              <w:top w:val="nil"/>
              <w:left w:val="nil"/>
              <w:bottom w:val="single" w:sz="8" w:space="0" w:color="A6A6A6"/>
              <w:right w:val="single" w:sz="8" w:space="0" w:color="A6A6A6"/>
            </w:tcBorders>
            <w:shd w:val="clear" w:color="auto" w:fill="auto"/>
            <w:vAlign w:val="center"/>
            <w:hideMark/>
          </w:tcPr>
          <w:p w14:paraId="2CC76905" w14:textId="77777777" w:rsidR="006143D8" w:rsidRPr="006143D8"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17.   ENVIPE</w:t>
            </w:r>
          </w:p>
        </w:tc>
        <w:tc>
          <w:tcPr>
            <w:tcW w:w="1268" w:type="dxa"/>
            <w:tcBorders>
              <w:top w:val="nil"/>
              <w:left w:val="nil"/>
              <w:bottom w:val="single" w:sz="8" w:space="0" w:color="A6A6A6"/>
              <w:right w:val="single" w:sz="8" w:space="0" w:color="A6A6A6"/>
            </w:tcBorders>
            <w:shd w:val="clear" w:color="auto" w:fill="auto"/>
            <w:vAlign w:val="center"/>
            <w:hideMark/>
          </w:tcPr>
          <w:p w14:paraId="79149F7B"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6143D8">
              <w:rPr>
                <w:rFonts w:ascii="Century Gothic" w:eastAsia="Times New Roman" w:hAnsi="Century Gothic" w:cs="Calibri"/>
                <w:color w:val="000000"/>
                <w:sz w:val="16"/>
                <w:szCs w:val="16"/>
                <w:lang w:val="en-US"/>
              </w:rPr>
              <w:t>Anual</w:t>
            </w:r>
            <w:proofErr w:type="spellEnd"/>
          </w:p>
        </w:tc>
        <w:tc>
          <w:tcPr>
            <w:tcW w:w="2409" w:type="dxa"/>
            <w:tcBorders>
              <w:top w:val="nil"/>
              <w:left w:val="nil"/>
              <w:bottom w:val="single" w:sz="8" w:space="0" w:color="A6A6A6"/>
              <w:right w:val="single" w:sz="8" w:space="0" w:color="A6A6A6"/>
            </w:tcBorders>
            <w:shd w:val="clear" w:color="auto" w:fill="auto"/>
            <w:vAlign w:val="center"/>
            <w:hideMark/>
          </w:tcPr>
          <w:p w14:paraId="27373A81"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0CCC346B"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auto" w:fill="auto"/>
            <w:vAlign w:val="center"/>
            <w:hideMark/>
          </w:tcPr>
          <w:p w14:paraId="1103A046"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53286822"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502FBDDD"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52939523" w14:textId="77777777" w:rsidR="006143D8" w:rsidRPr="006143D8" w:rsidRDefault="006143D8" w:rsidP="006143D8">
            <w:pPr>
              <w:spacing w:after="0" w:line="240" w:lineRule="auto"/>
              <w:jc w:val="center"/>
              <w:rPr>
                <w:rFonts w:ascii="Century Gothic" w:eastAsia="Times New Roman" w:hAnsi="Century Gothic" w:cs="Calibri"/>
                <w:sz w:val="16"/>
                <w:szCs w:val="16"/>
                <w:lang w:val="en-US"/>
              </w:rPr>
            </w:pPr>
            <w:r w:rsidRPr="006143D8">
              <w:rPr>
                <w:rFonts w:ascii="Century Gothic" w:eastAsia="Times New Roman" w:hAnsi="Century Gothic" w:cs="Calibri"/>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02CD2EFE" w14:textId="77777777" w:rsidR="006143D8" w:rsidRPr="006143D8" w:rsidRDefault="006143D8" w:rsidP="006143D8">
            <w:pPr>
              <w:spacing w:after="0" w:line="240" w:lineRule="auto"/>
              <w:jc w:val="center"/>
              <w:rPr>
                <w:rFonts w:ascii="Century Gothic" w:eastAsia="Times New Roman" w:hAnsi="Century Gothic" w:cs="Calibri"/>
                <w:sz w:val="16"/>
                <w:szCs w:val="16"/>
                <w:lang w:val="en-US"/>
              </w:rPr>
            </w:pPr>
            <w:r w:rsidRPr="006143D8">
              <w:rPr>
                <w:rFonts w:ascii="Century Gothic" w:eastAsia="Times New Roman" w:hAnsi="Century Gothic" w:cs="Calibri"/>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1490807F"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069E40CA"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auto" w:fill="auto"/>
            <w:vAlign w:val="center"/>
            <w:hideMark/>
          </w:tcPr>
          <w:p w14:paraId="002835CA" w14:textId="77777777" w:rsidR="006143D8" w:rsidRPr="006143D8" w:rsidRDefault="006143D8" w:rsidP="006143D8">
            <w:pPr>
              <w:spacing w:after="0" w:line="240" w:lineRule="auto"/>
              <w:jc w:val="center"/>
              <w:rPr>
                <w:rFonts w:ascii="Century Gothic" w:eastAsia="Times New Roman" w:hAnsi="Century Gothic" w:cs="Calibri"/>
                <w:sz w:val="16"/>
                <w:szCs w:val="16"/>
                <w:lang w:val="en-US"/>
              </w:rPr>
            </w:pPr>
            <w:r w:rsidRPr="006143D8">
              <w:rPr>
                <w:rFonts w:ascii="Century Gothic" w:eastAsia="Times New Roman" w:hAnsi="Century Gothic" w:cs="Calibri"/>
                <w:sz w:val="16"/>
                <w:szCs w:val="16"/>
                <w:lang w:val="en-US"/>
              </w:rPr>
              <w:t>1</w:t>
            </w:r>
          </w:p>
        </w:tc>
      </w:tr>
      <w:tr w:rsidR="006E2C19" w:rsidRPr="006E2C19" w14:paraId="1AA3E2EB"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3640A818"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DGEGSPJ</w:t>
            </w:r>
          </w:p>
        </w:tc>
        <w:tc>
          <w:tcPr>
            <w:tcW w:w="1563" w:type="dxa"/>
            <w:tcBorders>
              <w:top w:val="nil"/>
              <w:left w:val="nil"/>
              <w:bottom w:val="single" w:sz="8" w:space="0" w:color="A6A6A6"/>
              <w:right w:val="single" w:sz="8" w:space="0" w:color="A6A6A6"/>
            </w:tcBorders>
            <w:shd w:val="clear" w:color="000000" w:fill="C5EAFF"/>
            <w:vAlign w:val="center"/>
            <w:hideMark/>
          </w:tcPr>
          <w:p w14:paraId="697D6DF8" w14:textId="77777777" w:rsidR="006143D8" w:rsidRPr="006143D8"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18.   ENSU</w:t>
            </w:r>
          </w:p>
        </w:tc>
        <w:tc>
          <w:tcPr>
            <w:tcW w:w="1268" w:type="dxa"/>
            <w:tcBorders>
              <w:top w:val="nil"/>
              <w:left w:val="nil"/>
              <w:bottom w:val="single" w:sz="8" w:space="0" w:color="A6A6A6"/>
              <w:right w:val="single" w:sz="8" w:space="0" w:color="A6A6A6"/>
            </w:tcBorders>
            <w:shd w:val="clear" w:color="000000" w:fill="C5EAFF"/>
            <w:vAlign w:val="center"/>
            <w:hideMark/>
          </w:tcPr>
          <w:p w14:paraId="0BF0A75A"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Trimestral</w:t>
            </w:r>
          </w:p>
        </w:tc>
        <w:tc>
          <w:tcPr>
            <w:tcW w:w="2409" w:type="dxa"/>
            <w:tcBorders>
              <w:top w:val="nil"/>
              <w:left w:val="nil"/>
              <w:bottom w:val="single" w:sz="8" w:space="0" w:color="A6A6A6"/>
              <w:right w:val="single" w:sz="8" w:space="0" w:color="A6A6A6"/>
            </w:tcBorders>
            <w:shd w:val="clear" w:color="000000" w:fill="C5EAFF"/>
            <w:vAlign w:val="center"/>
            <w:hideMark/>
          </w:tcPr>
          <w:p w14:paraId="2A50DC85"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3</w:t>
            </w:r>
          </w:p>
        </w:tc>
        <w:tc>
          <w:tcPr>
            <w:tcW w:w="709" w:type="dxa"/>
            <w:tcBorders>
              <w:top w:val="nil"/>
              <w:left w:val="nil"/>
              <w:bottom w:val="single" w:sz="8" w:space="0" w:color="A6A6A6"/>
              <w:right w:val="single" w:sz="8" w:space="0" w:color="A6A6A6"/>
            </w:tcBorders>
            <w:shd w:val="clear" w:color="000000" w:fill="C5EAFF"/>
            <w:vAlign w:val="center"/>
            <w:hideMark/>
          </w:tcPr>
          <w:p w14:paraId="7B28B653"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3</w:t>
            </w:r>
          </w:p>
        </w:tc>
        <w:tc>
          <w:tcPr>
            <w:tcW w:w="708" w:type="dxa"/>
            <w:tcBorders>
              <w:top w:val="nil"/>
              <w:left w:val="nil"/>
              <w:bottom w:val="single" w:sz="8" w:space="0" w:color="A6A6A6"/>
              <w:right w:val="single" w:sz="8" w:space="0" w:color="A6A6A6"/>
            </w:tcBorders>
            <w:shd w:val="clear" w:color="000000" w:fill="C5EAFF"/>
            <w:vAlign w:val="center"/>
            <w:hideMark/>
          </w:tcPr>
          <w:p w14:paraId="63E79073"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3</w:t>
            </w:r>
          </w:p>
        </w:tc>
        <w:tc>
          <w:tcPr>
            <w:tcW w:w="709" w:type="dxa"/>
            <w:tcBorders>
              <w:top w:val="nil"/>
              <w:left w:val="nil"/>
              <w:bottom w:val="single" w:sz="8" w:space="0" w:color="A6A6A6"/>
              <w:right w:val="single" w:sz="8" w:space="0" w:color="A6A6A6"/>
            </w:tcBorders>
            <w:shd w:val="clear" w:color="000000" w:fill="C5EAFF"/>
            <w:vAlign w:val="center"/>
            <w:hideMark/>
          </w:tcPr>
          <w:p w14:paraId="459D872F"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3</w:t>
            </w:r>
          </w:p>
        </w:tc>
        <w:tc>
          <w:tcPr>
            <w:tcW w:w="851" w:type="dxa"/>
            <w:tcBorders>
              <w:top w:val="nil"/>
              <w:left w:val="nil"/>
              <w:bottom w:val="single" w:sz="8" w:space="0" w:color="A6A6A6"/>
              <w:right w:val="single" w:sz="8" w:space="0" w:color="A6A6A6"/>
            </w:tcBorders>
            <w:shd w:val="clear" w:color="000000" w:fill="C5EAFF"/>
            <w:vAlign w:val="center"/>
            <w:hideMark/>
          </w:tcPr>
          <w:p w14:paraId="4757F622"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148A4AF3"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3</w:t>
            </w:r>
          </w:p>
        </w:tc>
        <w:tc>
          <w:tcPr>
            <w:tcW w:w="992" w:type="dxa"/>
            <w:tcBorders>
              <w:top w:val="nil"/>
              <w:left w:val="nil"/>
              <w:bottom w:val="single" w:sz="8" w:space="0" w:color="A6A6A6"/>
              <w:right w:val="single" w:sz="8" w:space="0" w:color="A6A6A6"/>
            </w:tcBorders>
            <w:shd w:val="clear" w:color="000000" w:fill="C5EAFF"/>
            <w:vAlign w:val="center"/>
            <w:hideMark/>
          </w:tcPr>
          <w:p w14:paraId="186A0287"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3</w:t>
            </w:r>
          </w:p>
        </w:tc>
        <w:tc>
          <w:tcPr>
            <w:tcW w:w="851" w:type="dxa"/>
            <w:tcBorders>
              <w:top w:val="nil"/>
              <w:left w:val="nil"/>
              <w:bottom w:val="single" w:sz="8" w:space="0" w:color="A6A6A6"/>
              <w:right w:val="single" w:sz="8" w:space="0" w:color="A6A6A6"/>
            </w:tcBorders>
            <w:shd w:val="clear" w:color="000000" w:fill="C5EAFF"/>
            <w:vAlign w:val="center"/>
            <w:hideMark/>
          </w:tcPr>
          <w:p w14:paraId="35EFBC00"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490C265D"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000000" w:fill="C5EAFF"/>
            <w:vAlign w:val="center"/>
            <w:hideMark/>
          </w:tcPr>
          <w:p w14:paraId="722899DF"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3</w:t>
            </w:r>
          </w:p>
        </w:tc>
      </w:tr>
      <w:tr w:rsidR="006E2C19" w:rsidRPr="006E2C19" w14:paraId="03CC49CC"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auto" w:fill="auto"/>
            <w:vAlign w:val="center"/>
            <w:hideMark/>
          </w:tcPr>
          <w:p w14:paraId="1C452239"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DGEGSPJ</w:t>
            </w:r>
          </w:p>
        </w:tc>
        <w:tc>
          <w:tcPr>
            <w:tcW w:w="1563" w:type="dxa"/>
            <w:tcBorders>
              <w:top w:val="nil"/>
              <w:left w:val="nil"/>
              <w:bottom w:val="single" w:sz="8" w:space="0" w:color="A6A6A6"/>
              <w:right w:val="single" w:sz="8" w:space="0" w:color="A6A6A6"/>
            </w:tcBorders>
            <w:shd w:val="clear" w:color="auto" w:fill="auto"/>
            <w:vAlign w:val="center"/>
            <w:hideMark/>
          </w:tcPr>
          <w:p w14:paraId="233E97CF" w14:textId="77777777" w:rsidR="006143D8" w:rsidRPr="006143D8"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19.   ENVE</w:t>
            </w:r>
          </w:p>
        </w:tc>
        <w:tc>
          <w:tcPr>
            <w:tcW w:w="1268" w:type="dxa"/>
            <w:tcBorders>
              <w:top w:val="nil"/>
              <w:left w:val="nil"/>
              <w:bottom w:val="single" w:sz="8" w:space="0" w:color="A6A6A6"/>
              <w:right w:val="single" w:sz="8" w:space="0" w:color="A6A6A6"/>
            </w:tcBorders>
            <w:shd w:val="clear" w:color="auto" w:fill="auto"/>
            <w:vAlign w:val="center"/>
            <w:hideMark/>
          </w:tcPr>
          <w:p w14:paraId="3352B565"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6143D8">
              <w:rPr>
                <w:rFonts w:ascii="Century Gothic" w:eastAsia="Times New Roman" w:hAnsi="Century Gothic" w:cs="Calibri"/>
                <w:color w:val="000000"/>
                <w:sz w:val="16"/>
                <w:szCs w:val="16"/>
                <w:lang w:val="en-US"/>
              </w:rPr>
              <w:t>Bienal</w:t>
            </w:r>
            <w:proofErr w:type="spellEnd"/>
          </w:p>
        </w:tc>
        <w:tc>
          <w:tcPr>
            <w:tcW w:w="2409" w:type="dxa"/>
            <w:tcBorders>
              <w:top w:val="nil"/>
              <w:left w:val="nil"/>
              <w:bottom w:val="single" w:sz="8" w:space="0" w:color="A6A6A6"/>
              <w:right w:val="single" w:sz="8" w:space="0" w:color="A6A6A6"/>
            </w:tcBorders>
            <w:shd w:val="clear" w:color="auto" w:fill="auto"/>
            <w:vAlign w:val="center"/>
            <w:hideMark/>
          </w:tcPr>
          <w:p w14:paraId="0705AB54"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7F8A5B80"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auto" w:fill="auto"/>
            <w:vAlign w:val="center"/>
            <w:hideMark/>
          </w:tcPr>
          <w:p w14:paraId="79E54139"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6B040E22"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159F13E2"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12CA7D60"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992" w:type="dxa"/>
            <w:tcBorders>
              <w:top w:val="nil"/>
              <w:left w:val="nil"/>
              <w:bottom w:val="single" w:sz="8" w:space="0" w:color="A6A6A6"/>
              <w:right w:val="single" w:sz="8" w:space="0" w:color="A6A6A6"/>
            </w:tcBorders>
            <w:shd w:val="clear" w:color="auto" w:fill="auto"/>
            <w:vAlign w:val="center"/>
            <w:hideMark/>
          </w:tcPr>
          <w:p w14:paraId="7D388F28"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auto" w:fill="auto"/>
            <w:vAlign w:val="center"/>
            <w:hideMark/>
          </w:tcPr>
          <w:p w14:paraId="7DD8F613"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0765438C"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auto" w:fill="auto"/>
            <w:vAlign w:val="center"/>
            <w:hideMark/>
          </w:tcPr>
          <w:p w14:paraId="52DD0316"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r>
      <w:tr w:rsidR="006E2C19" w:rsidRPr="006E2C19" w14:paraId="5B471673" w14:textId="77777777" w:rsidTr="006E2C19">
        <w:trPr>
          <w:trHeight w:val="300"/>
          <w:jc w:val="center"/>
        </w:trPr>
        <w:tc>
          <w:tcPr>
            <w:tcW w:w="1271" w:type="dxa"/>
            <w:tcBorders>
              <w:top w:val="nil"/>
              <w:left w:val="single" w:sz="8" w:space="0" w:color="A6A6A6"/>
              <w:bottom w:val="single" w:sz="8" w:space="0" w:color="A6A6A6"/>
              <w:right w:val="single" w:sz="8" w:space="0" w:color="A6A6A6"/>
            </w:tcBorders>
            <w:shd w:val="clear" w:color="000000" w:fill="C5EAFF"/>
            <w:vAlign w:val="center"/>
            <w:hideMark/>
          </w:tcPr>
          <w:p w14:paraId="4F37D2AD"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DGEGSPJ</w:t>
            </w:r>
          </w:p>
        </w:tc>
        <w:tc>
          <w:tcPr>
            <w:tcW w:w="1563" w:type="dxa"/>
            <w:tcBorders>
              <w:top w:val="nil"/>
              <w:left w:val="nil"/>
              <w:bottom w:val="single" w:sz="8" w:space="0" w:color="A6A6A6"/>
              <w:right w:val="single" w:sz="8" w:space="0" w:color="A6A6A6"/>
            </w:tcBorders>
            <w:shd w:val="clear" w:color="000000" w:fill="C5EAFF"/>
            <w:vAlign w:val="center"/>
            <w:hideMark/>
          </w:tcPr>
          <w:p w14:paraId="2B9A2033" w14:textId="77777777" w:rsidR="006143D8" w:rsidRPr="006143D8" w:rsidRDefault="006143D8" w:rsidP="006143D8">
            <w:pPr>
              <w:spacing w:after="0" w:line="240" w:lineRule="auto"/>
              <w:ind w:firstLineChars="100" w:firstLine="160"/>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20.   ENCIG</w:t>
            </w:r>
          </w:p>
        </w:tc>
        <w:tc>
          <w:tcPr>
            <w:tcW w:w="1268" w:type="dxa"/>
            <w:tcBorders>
              <w:top w:val="nil"/>
              <w:left w:val="nil"/>
              <w:bottom w:val="single" w:sz="8" w:space="0" w:color="A6A6A6"/>
              <w:right w:val="single" w:sz="8" w:space="0" w:color="A6A6A6"/>
            </w:tcBorders>
            <w:shd w:val="clear" w:color="000000" w:fill="C5EAFF"/>
            <w:vAlign w:val="center"/>
            <w:hideMark/>
          </w:tcPr>
          <w:p w14:paraId="52D206D7"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proofErr w:type="spellStart"/>
            <w:r w:rsidRPr="006143D8">
              <w:rPr>
                <w:rFonts w:ascii="Century Gothic" w:eastAsia="Times New Roman" w:hAnsi="Century Gothic" w:cs="Calibri"/>
                <w:color w:val="000000"/>
                <w:sz w:val="16"/>
                <w:szCs w:val="16"/>
                <w:lang w:val="en-US"/>
              </w:rPr>
              <w:t>Bienal</w:t>
            </w:r>
            <w:proofErr w:type="spellEnd"/>
          </w:p>
        </w:tc>
        <w:tc>
          <w:tcPr>
            <w:tcW w:w="2409" w:type="dxa"/>
            <w:tcBorders>
              <w:top w:val="nil"/>
              <w:left w:val="nil"/>
              <w:bottom w:val="single" w:sz="8" w:space="0" w:color="A6A6A6"/>
              <w:right w:val="single" w:sz="8" w:space="0" w:color="A6A6A6"/>
            </w:tcBorders>
            <w:shd w:val="clear" w:color="000000" w:fill="C5EAFF"/>
            <w:vAlign w:val="center"/>
            <w:hideMark/>
          </w:tcPr>
          <w:p w14:paraId="5E5D366D"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38FDE903"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8" w:type="dxa"/>
            <w:tcBorders>
              <w:top w:val="nil"/>
              <w:left w:val="nil"/>
              <w:bottom w:val="single" w:sz="8" w:space="0" w:color="A6A6A6"/>
              <w:right w:val="single" w:sz="8" w:space="0" w:color="A6A6A6"/>
            </w:tcBorders>
            <w:shd w:val="clear" w:color="000000" w:fill="C5EAFF"/>
            <w:vAlign w:val="center"/>
            <w:hideMark/>
          </w:tcPr>
          <w:p w14:paraId="7FE0E3C4"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718EC193"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0CA5097C"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32698EDF"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000000" w:fill="C5EAFF"/>
            <w:vAlign w:val="center"/>
            <w:hideMark/>
          </w:tcPr>
          <w:p w14:paraId="169ADD07"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4E1E0B1E"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719D52DD" w14:textId="77777777" w:rsidR="006143D8" w:rsidRPr="006143D8" w:rsidRDefault="006143D8" w:rsidP="006143D8">
            <w:pPr>
              <w:spacing w:after="0" w:line="240" w:lineRule="auto"/>
              <w:jc w:val="center"/>
              <w:rPr>
                <w:rFonts w:ascii="Century Gothic" w:eastAsia="Times New Roman" w:hAnsi="Century Gothic" w:cs="Calibri"/>
                <w:color w:val="FF0000"/>
                <w:sz w:val="16"/>
                <w:szCs w:val="16"/>
                <w:lang w:val="en-US"/>
              </w:rPr>
            </w:pPr>
            <w:r w:rsidRPr="006143D8">
              <w:rPr>
                <w:rFonts w:ascii="Century Gothic" w:eastAsia="Times New Roman" w:hAnsi="Century Gothic" w:cs="Calibri"/>
                <w:color w:val="FF0000"/>
                <w:sz w:val="16"/>
                <w:szCs w:val="16"/>
                <w:lang w:val="en-US"/>
              </w:rPr>
              <w:t>-</w:t>
            </w:r>
          </w:p>
        </w:tc>
        <w:tc>
          <w:tcPr>
            <w:tcW w:w="690" w:type="dxa"/>
            <w:tcBorders>
              <w:top w:val="nil"/>
              <w:left w:val="nil"/>
              <w:bottom w:val="single" w:sz="8" w:space="0" w:color="A6A6A6"/>
              <w:right w:val="single" w:sz="8" w:space="0" w:color="A6A6A6"/>
            </w:tcBorders>
            <w:shd w:val="clear" w:color="000000" w:fill="C5EAFF"/>
            <w:vAlign w:val="center"/>
            <w:hideMark/>
          </w:tcPr>
          <w:p w14:paraId="3B80E7BD" w14:textId="77777777" w:rsidR="006143D8" w:rsidRPr="006143D8" w:rsidRDefault="006143D8" w:rsidP="006143D8">
            <w:pPr>
              <w:spacing w:after="0" w:line="240" w:lineRule="auto"/>
              <w:jc w:val="center"/>
              <w:rPr>
                <w:rFonts w:ascii="Century Gothic" w:eastAsia="Times New Roman" w:hAnsi="Century Gothic" w:cs="Calibri"/>
                <w:color w:val="000000"/>
                <w:sz w:val="16"/>
                <w:szCs w:val="16"/>
                <w:lang w:val="en-US"/>
              </w:rPr>
            </w:pPr>
            <w:r w:rsidRPr="006143D8">
              <w:rPr>
                <w:rFonts w:ascii="Century Gothic" w:eastAsia="Times New Roman" w:hAnsi="Century Gothic" w:cs="Calibri"/>
                <w:color w:val="000000"/>
                <w:sz w:val="16"/>
                <w:szCs w:val="16"/>
                <w:lang w:val="en-US"/>
              </w:rPr>
              <w:t>1</w:t>
            </w:r>
          </w:p>
        </w:tc>
      </w:tr>
      <w:tr w:rsidR="006E2C19" w:rsidRPr="006E2C19" w14:paraId="4D4F8A25" w14:textId="77777777" w:rsidTr="006E2C19">
        <w:trPr>
          <w:trHeight w:val="330"/>
          <w:jc w:val="center"/>
        </w:trPr>
        <w:tc>
          <w:tcPr>
            <w:tcW w:w="6511" w:type="dxa"/>
            <w:gridSpan w:val="4"/>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51351CFB" w14:textId="77777777" w:rsidR="006143D8" w:rsidRPr="006143D8" w:rsidRDefault="006143D8" w:rsidP="006143D8">
            <w:pPr>
              <w:spacing w:after="0" w:line="240" w:lineRule="auto"/>
              <w:jc w:val="center"/>
              <w:rPr>
                <w:rFonts w:ascii="Century Gothic" w:eastAsia="Times New Roman" w:hAnsi="Century Gothic" w:cs="Calibri"/>
                <w:b/>
                <w:bCs/>
                <w:color w:val="FFFFFF"/>
                <w:sz w:val="16"/>
                <w:szCs w:val="16"/>
                <w:lang w:val="en-US"/>
              </w:rPr>
            </w:pPr>
            <w:proofErr w:type="spellStart"/>
            <w:r w:rsidRPr="006143D8">
              <w:rPr>
                <w:rFonts w:ascii="Century Gothic" w:eastAsia="Times New Roman" w:hAnsi="Century Gothic" w:cs="Calibri"/>
                <w:b/>
                <w:bCs/>
                <w:color w:val="FFFFFF"/>
                <w:sz w:val="16"/>
                <w:szCs w:val="16"/>
                <w:lang w:val="en-US"/>
              </w:rPr>
              <w:t>Porcentaje</w:t>
            </w:r>
            <w:proofErr w:type="spellEnd"/>
            <w:r w:rsidRPr="006143D8">
              <w:rPr>
                <w:rFonts w:ascii="Century Gothic" w:eastAsia="Times New Roman" w:hAnsi="Century Gothic" w:cs="Calibri"/>
                <w:b/>
                <w:bCs/>
                <w:color w:val="FFFFFF"/>
                <w:sz w:val="16"/>
                <w:szCs w:val="16"/>
                <w:lang w:val="en-US"/>
              </w:rPr>
              <w:t xml:space="preserve"> de </w:t>
            </w:r>
            <w:proofErr w:type="spellStart"/>
            <w:r w:rsidRPr="006143D8">
              <w:rPr>
                <w:rFonts w:ascii="Century Gothic" w:eastAsia="Times New Roman" w:hAnsi="Century Gothic" w:cs="Calibri"/>
                <w:b/>
                <w:bCs/>
                <w:color w:val="FFFFFF"/>
                <w:sz w:val="16"/>
                <w:szCs w:val="16"/>
                <w:lang w:val="en-US"/>
              </w:rPr>
              <w:t>entrega</w:t>
            </w:r>
            <w:proofErr w:type="spellEnd"/>
          </w:p>
        </w:tc>
        <w:tc>
          <w:tcPr>
            <w:tcW w:w="709" w:type="dxa"/>
            <w:tcBorders>
              <w:top w:val="nil"/>
              <w:left w:val="nil"/>
              <w:bottom w:val="single" w:sz="8" w:space="0" w:color="A6A6A6"/>
              <w:right w:val="single" w:sz="8" w:space="0" w:color="A6A6A6"/>
            </w:tcBorders>
            <w:shd w:val="clear" w:color="000000" w:fill="1F3864"/>
            <w:vAlign w:val="center"/>
            <w:hideMark/>
          </w:tcPr>
          <w:p w14:paraId="7DA5B5E7" w14:textId="77777777" w:rsidR="006143D8" w:rsidRPr="006143D8" w:rsidRDefault="006143D8" w:rsidP="006143D8">
            <w:pPr>
              <w:spacing w:after="0" w:line="240" w:lineRule="auto"/>
              <w:jc w:val="center"/>
              <w:rPr>
                <w:rFonts w:ascii="Century Gothic" w:eastAsia="Times New Roman" w:hAnsi="Century Gothic" w:cs="Calibri"/>
                <w:b/>
                <w:bCs/>
                <w:color w:val="FFFFFF"/>
                <w:sz w:val="16"/>
                <w:szCs w:val="16"/>
                <w:lang w:val="en-US"/>
              </w:rPr>
            </w:pPr>
            <w:r w:rsidRPr="006143D8">
              <w:rPr>
                <w:rFonts w:ascii="Century Gothic" w:eastAsia="Times New Roman" w:hAnsi="Century Gothic" w:cs="Calibri"/>
                <w:b/>
                <w:bCs/>
                <w:color w:val="FFFFFF"/>
                <w:sz w:val="16"/>
                <w:szCs w:val="16"/>
                <w:lang w:val="en-US"/>
              </w:rPr>
              <w:t>98</w:t>
            </w:r>
          </w:p>
        </w:tc>
        <w:tc>
          <w:tcPr>
            <w:tcW w:w="708" w:type="dxa"/>
            <w:tcBorders>
              <w:top w:val="nil"/>
              <w:left w:val="nil"/>
              <w:bottom w:val="single" w:sz="8" w:space="0" w:color="A6A6A6"/>
              <w:right w:val="single" w:sz="8" w:space="0" w:color="A6A6A6"/>
            </w:tcBorders>
            <w:shd w:val="clear" w:color="000000" w:fill="1F3864"/>
            <w:vAlign w:val="center"/>
            <w:hideMark/>
          </w:tcPr>
          <w:p w14:paraId="59404E43" w14:textId="77777777" w:rsidR="006143D8" w:rsidRPr="006143D8" w:rsidRDefault="006143D8" w:rsidP="006143D8">
            <w:pPr>
              <w:spacing w:after="0" w:line="240" w:lineRule="auto"/>
              <w:jc w:val="center"/>
              <w:rPr>
                <w:rFonts w:ascii="Century Gothic" w:eastAsia="Times New Roman" w:hAnsi="Century Gothic" w:cs="Calibri"/>
                <w:b/>
                <w:bCs/>
                <w:color w:val="FFFFFF"/>
                <w:sz w:val="16"/>
                <w:szCs w:val="16"/>
                <w:lang w:val="en-US"/>
              </w:rPr>
            </w:pPr>
            <w:r w:rsidRPr="006143D8">
              <w:rPr>
                <w:rFonts w:ascii="Century Gothic" w:eastAsia="Times New Roman" w:hAnsi="Century Gothic" w:cs="Calibri"/>
                <w:b/>
                <w:bCs/>
                <w:color w:val="FFFFFF"/>
                <w:sz w:val="16"/>
                <w:szCs w:val="16"/>
                <w:lang w:val="en-US"/>
              </w:rPr>
              <w:t>98</w:t>
            </w:r>
          </w:p>
        </w:tc>
        <w:tc>
          <w:tcPr>
            <w:tcW w:w="709" w:type="dxa"/>
            <w:tcBorders>
              <w:top w:val="nil"/>
              <w:left w:val="nil"/>
              <w:bottom w:val="single" w:sz="8" w:space="0" w:color="A6A6A6"/>
              <w:right w:val="single" w:sz="8" w:space="0" w:color="A6A6A6"/>
            </w:tcBorders>
            <w:shd w:val="clear" w:color="000000" w:fill="1F3864"/>
            <w:vAlign w:val="center"/>
            <w:hideMark/>
          </w:tcPr>
          <w:p w14:paraId="1307372F" w14:textId="77777777" w:rsidR="006143D8" w:rsidRPr="006143D8" w:rsidRDefault="006143D8" w:rsidP="006143D8">
            <w:pPr>
              <w:spacing w:after="0" w:line="240" w:lineRule="auto"/>
              <w:jc w:val="center"/>
              <w:rPr>
                <w:rFonts w:ascii="Century Gothic" w:eastAsia="Times New Roman" w:hAnsi="Century Gothic" w:cs="Calibri"/>
                <w:b/>
                <w:bCs/>
                <w:color w:val="FFFFFF"/>
                <w:sz w:val="16"/>
                <w:szCs w:val="16"/>
                <w:lang w:val="en-US"/>
              </w:rPr>
            </w:pPr>
            <w:r w:rsidRPr="006143D8">
              <w:rPr>
                <w:rFonts w:ascii="Century Gothic" w:eastAsia="Times New Roman" w:hAnsi="Century Gothic" w:cs="Calibri"/>
                <w:b/>
                <w:bCs/>
                <w:color w:val="FFFFFF"/>
                <w:sz w:val="16"/>
                <w:szCs w:val="16"/>
                <w:lang w:val="en-US"/>
              </w:rPr>
              <w:t>98</w:t>
            </w:r>
          </w:p>
        </w:tc>
        <w:tc>
          <w:tcPr>
            <w:tcW w:w="851" w:type="dxa"/>
            <w:tcBorders>
              <w:top w:val="nil"/>
              <w:left w:val="nil"/>
              <w:bottom w:val="single" w:sz="8" w:space="0" w:color="A6A6A6"/>
              <w:right w:val="single" w:sz="8" w:space="0" w:color="A6A6A6"/>
            </w:tcBorders>
            <w:shd w:val="clear" w:color="000000" w:fill="1F3864"/>
            <w:vAlign w:val="center"/>
            <w:hideMark/>
          </w:tcPr>
          <w:p w14:paraId="16DCCD8F" w14:textId="77777777" w:rsidR="006143D8" w:rsidRPr="006143D8" w:rsidRDefault="006143D8" w:rsidP="006143D8">
            <w:pPr>
              <w:spacing w:after="0" w:line="240" w:lineRule="auto"/>
              <w:jc w:val="center"/>
              <w:rPr>
                <w:rFonts w:ascii="Century Gothic" w:eastAsia="Times New Roman" w:hAnsi="Century Gothic" w:cs="Calibri"/>
                <w:b/>
                <w:bCs/>
                <w:color w:val="FFFFFF"/>
                <w:sz w:val="16"/>
                <w:szCs w:val="16"/>
                <w:lang w:val="en-US"/>
              </w:rPr>
            </w:pPr>
            <w:r w:rsidRPr="006143D8">
              <w:rPr>
                <w:rFonts w:ascii="Century Gothic" w:eastAsia="Times New Roman" w:hAnsi="Century Gothic" w:cs="Calibri"/>
                <w:b/>
                <w:bCs/>
                <w:color w:val="FFFFFF"/>
                <w:sz w:val="16"/>
                <w:szCs w:val="16"/>
                <w:lang w:val="en-US"/>
              </w:rPr>
              <w:t>100</w:t>
            </w:r>
          </w:p>
        </w:tc>
        <w:tc>
          <w:tcPr>
            <w:tcW w:w="850" w:type="dxa"/>
            <w:tcBorders>
              <w:top w:val="nil"/>
              <w:left w:val="nil"/>
              <w:bottom w:val="single" w:sz="8" w:space="0" w:color="A6A6A6"/>
              <w:right w:val="single" w:sz="8" w:space="0" w:color="A6A6A6"/>
            </w:tcBorders>
            <w:shd w:val="clear" w:color="000000" w:fill="1F3864"/>
            <w:vAlign w:val="center"/>
            <w:hideMark/>
          </w:tcPr>
          <w:p w14:paraId="2FC6A55E" w14:textId="77777777" w:rsidR="006143D8" w:rsidRPr="006143D8" w:rsidRDefault="006143D8" w:rsidP="006143D8">
            <w:pPr>
              <w:spacing w:after="0" w:line="240" w:lineRule="auto"/>
              <w:jc w:val="center"/>
              <w:rPr>
                <w:rFonts w:ascii="Century Gothic" w:eastAsia="Times New Roman" w:hAnsi="Century Gothic" w:cs="Calibri"/>
                <w:b/>
                <w:bCs/>
                <w:color w:val="FFFFFF"/>
                <w:sz w:val="16"/>
                <w:szCs w:val="16"/>
                <w:lang w:val="en-US"/>
              </w:rPr>
            </w:pPr>
            <w:r w:rsidRPr="006143D8">
              <w:rPr>
                <w:rFonts w:ascii="Century Gothic" w:eastAsia="Times New Roman" w:hAnsi="Century Gothic" w:cs="Calibri"/>
                <w:b/>
                <w:bCs/>
                <w:color w:val="FFFFFF"/>
                <w:sz w:val="16"/>
                <w:szCs w:val="16"/>
                <w:lang w:val="en-US"/>
              </w:rPr>
              <w:t>93</w:t>
            </w:r>
          </w:p>
        </w:tc>
        <w:tc>
          <w:tcPr>
            <w:tcW w:w="992" w:type="dxa"/>
            <w:tcBorders>
              <w:top w:val="nil"/>
              <w:left w:val="nil"/>
              <w:bottom w:val="single" w:sz="8" w:space="0" w:color="A6A6A6"/>
              <w:right w:val="single" w:sz="8" w:space="0" w:color="A6A6A6"/>
            </w:tcBorders>
            <w:shd w:val="clear" w:color="000000" w:fill="1F3864"/>
            <w:vAlign w:val="center"/>
            <w:hideMark/>
          </w:tcPr>
          <w:p w14:paraId="72C2C663" w14:textId="77777777" w:rsidR="006143D8" w:rsidRPr="006143D8" w:rsidRDefault="006143D8" w:rsidP="006143D8">
            <w:pPr>
              <w:spacing w:after="0" w:line="240" w:lineRule="auto"/>
              <w:jc w:val="center"/>
              <w:rPr>
                <w:rFonts w:ascii="Century Gothic" w:eastAsia="Times New Roman" w:hAnsi="Century Gothic" w:cs="Calibri"/>
                <w:b/>
                <w:bCs/>
                <w:color w:val="FFFFFF"/>
                <w:sz w:val="16"/>
                <w:szCs w:val="16"/>
                <w:lang w:val="en-US"/>
              </w:rPr>
            </w:pPr>
            <w:r w:rsidRPr="006143D8">
              <w:rPr>
                <w:rFonts w:ascii="Century Gothic" w:eastAsia="Times New Roman" w:hAnsi="Century Gothic" w:cs="Calibri"/>
                <w:b/>
                <w:bCs/>
                <w:color w:val="FFFFFF"/>
                <w:sz w:val="16"/>
                <w:szCs w:val="16"/>
                <w:lang w:val="en-US"/>
              </w:rPr>
              <w:t>93</w:t>
            </w:r>
          </w:p>
        </w:tc>
        <w:tc>
          <w:tcPr>
            <w:tcW w:w="851" w:type="dxa"/>
            <w:tcBorders>
              <w:top w:val="nil"/>
              <w:left w:val="nil"/>
              <w:bottom w:val="single" w:sz="8" w:space="0" w:color="A6A6A6"/>
              <w:right w:val="single" w:sz="8" w:space="0" w:color="A6A6A6"/>
            </w:tcBorders>
            <w:shd w:val="clear" w:color="000000" w:fill="1F3864"/>
            <w:vAlign w:val="center"/>
            <w:hideMark/>
          </w:tcPr>
          <w:p w14:paraId="3541A97E" w14:textId="77777777" w:rsidR="006143D8" w:rsidRPr="006143D8" w:rsidRDefault="006143D8" w:rsidP="006143D8">
            <w:pPr>
              <w:spacing w:after="0" w:line="240" w:lineRule="auto"/>
              <w:jc w:val="center"/>
              <w:rPr>
                <w:rFonts w:ascii="Century Gothic" w:eastAsia="Times New Roman" w:hAnsi="Century Gothic" w:cs="Calibri"/>
                <w:b/>
                <w:bCs/>
                <w:color w:val="FFFFFF"/>
                <w:sz w:val="16"/>
                <w:szCs w:val="16"/>
                <w:lang w:val="en-US"/>
              </w:rPr>
            </w:pPr>
            <w:r w:rsidRPr="006143D8">
              <w:rPr>
                <w:rFonts w:ascii="Century Gothic" w:eastAsia="Times New Roman" w:hAnsi="Century Gothic" w:cs="Calibri"/>
                <w:b/>
                <w:bCs/>
                <w:color w:val="FFFFFF"/>
                <w:sz w:val="16"/>
                <w:szCs w:val="16"/>
                <w:lang w:val="en-US"/>
              </w:rPr>
              <w:t xml:space="preserve">72 </w:t>
            </w:r>
            <w:r w:rsidRPr="006143D8">
              <w:rPr>
                <w:rFonts w:ascii="Century Gothic" w:eastAsia="Times New Roman" w:hAnsi="Century Gothic" w:cs="Calibri"/>
                <w:b/>
                <w:bCs/>
                <w:color w:val="FFFFFF"/>
                <w:sz w:val="16"/>
                <w:szCs w:val="16"/>
                <w:vertAlign w:val="superscript"/>
                <w:lang w:val="en-US"/>
              </w:rPr>
              <w:t>a</w:t>
            </w:r>
          </w:p>
        </w:tc>
        <w:tc>
          <w:tcPr>
            <w:tcW w:w="709" w:type="dxa"/>
            <w:tcBorders>
              <w:top w:val="nil"/>
              <w:left w:val="nil"/>
              <w:bottom w:val="single" w:sz="8" w:space="0" w:color="A6A6A6"/>
              <w:right w:val="single" w:sz="8" w:space="0" w:color="A6A6A6"/>
            </w:tcBorders>
            <w:shd w:val="clear" w:color="000000" w:fill="1F3864"/>
            <w:vAlign w:val="center"/>
            <w:hideMark/>
          </w:tcPr>
          <w:p w14:paraId="33102569" w14:textId="77777777" w:rsidR="006143D8" w:rsidRPr="006143D8" w:rsidRDefault="006143D8" w:rsidP="006143D8">
            <w:pPr>
              <w:spacing w:after="0" w:line="240" w:lineRule="auto"/>
              <w:jc w:val="center"/>
              <w:rPr>
                <w:rFonts w:ascii="Century Gothic" w:eastAsia="Times New Roman" w:hAnsi="Century Gothic" w:cs="Calibri"/>
                <w:b/>
                <w:bCs/>
                <w:color w:val="FFFFFF"/>
                <w:sz w:val="16"/>
                <w:szCs w:val="16"/>
                <w:lang w:val="en-US"/>
              </w:rPr>
            </w:pPr>
            <w:r w:rsidRPr="006143D8">
              <w:rPr>
                <w:rFonts w:ascii="Century Gothic" w:eastAsia="Times New Roman" w:hAnsi="Century Gothic" w:cs="Calibri"/>
                <w:b/>
                <w:bCs/>
                <w:color w:val="FFFFFF"/>
                <w:sz w:val="16"/>
                <w:szCs w:val="16"/>
                <w:lang w:val="en-US"/>
              </w:rPr>
              <w:t xml:space="preserve">72 </w:t>
            </w:r>
            <w:r w:rsidRPr="006143D8">
              <w:rPr>
                <w:rFonts w:ascii="Century Gothic" w:eastAsia="Times New Roman" w:hAnsi="Century Gothic" w:cs="Calibri"/>
                <w:b/>
                <w:bCs/>
                <w:color w:val="FFFFFF"/>
                <w:sz w:val="16"/>
                <w:szCs w:val="16"/>
                <w:vertAlign w:val="superscript"/>
                <w:lang w:val="en-US"/>
              </w:rPr>
              <w:t>a</w:t>
            </w:r>
          </w:p>
        </w:tc>
        <w:tc>
          <w:tcPr>
            <w:tcW w:w="690" w:type="dxa"/>
            <w:tcBorders>
              <w:top w:val="nil"/>
              <w:left w:val="nil"/>
              <w:bottom w:val="single" w:sz="8" w:space="0" w:color="A6A6A6"/>
              <w:right w:val="single" w:sz="8" w:space="0" w:color="A6A6A6"/>
            </w:tcBorders>
            <w:shd w:val="clear" w:color="000000" w:fill="1F3864"/>
            <w:vAlign w:val="center"/>
            <w:hideMark/>
          </w:tcPr>
          <w:p w14:paraId="0D77F06F" w14:textId="77777777" w:rsidR="006143D8" w:rsidRPr="006143D8" w:rsidRDefault="006143D8" w:rsidP="006143D8">
            <w:pPr>
              <w:spacing w:after="0" w:line="240" w:lineRule="auto"/>
              <w:jc w:val="center"/>
              <w:rPr>
                <w:rFonts w:ascii="Century Gothic" w:eastAsia="Times New Roman" w:hAnsi="Century Gothic" w:cs="Calibri"/>
                <w:b/>
                <w:bCs/>
                <w:color w:val="FFFFFF"/>
                <w:sz w:val="16"/>
                <w:szCs w:val="16"/>
                <w:lang w:val="en-US"/>
              </w:rPr>
            </w:pPr>
            <w:r w:rsidRPr="006143D8">
              <w:rPr>
                <w:rFonts w:ascii="Century Gothic" w:eastAsia="Times New Roman" w:hAnsi="Century Gothic" w:cs="Calibri"/>
                <w:b/>
                <w:bCs/>
                <w:color w:val="FFFFFF"/>
                <w:sz w:val="16"/>
                <w:szCs w:val="16"/>
                <w:lang w:val="en-US"/>
              </w:rPr>
              <w:t>93</w:t>
            </w:r>
          </w:p>
        </w:tc>
      </w:tr>
    </w:tbl>
    <w:p w14:paraId="7F7393A4" w14:textId="77777777" w:rsidR="00C75AE4" w:rsidRPr="00316762" w:rsidRDefault="00C75AE4" w:rsidP="00C75AE4">
      <w:pPr>
        <w:ind w:left="426" w:right="508"/>
        <w:jc w:val="both"/>
        <w:rPr>
          <w:rFonts w:ascii="Century Gothic" w:hAnsi="Century Gothic" w:cstheme="majorHAnsi"/>
          <w:sz w:val="15"/>
          <w:szCs w:val="15"/>
        </w:rPr>
      </w:pPr>
      <w:r w:rsidRPr="00316762">
        <w:rPr>
          <w:rFonts w:ascii="Century Gothic" w:hAnsi="Century Gothic" w:cstheme="majorHAnsi"/>
          <w:sz w:val="15"/>
          <w:szCs w:val="15"/>
        </w:rPr>
        <w:t xml:space="preserve">NA: La cobertura de la variable de diseño sólo aplica a las encuestas con muestreo no probabilístico / </w:t>
      </w:r>
      <w:r w:rsidRPr="00316762">
        <w:rPr>
          <w:rFonts w:ascii="Century Gothic" w:hAnsi="Century Gothic" w:cs="Calibri"/>
          <w:sz w:val="15"/>
          <w:szCs w:val="15"/>
        </w:rPr>
        <w:t>ª</w:t>
      </w:r>
      <w:r>
        <w:rPr>
          <w:rFonts w:ascii="Century Gothic" w:hAnsi="Century Gothic" w:cs="Calibri"/>
          <w:sz w:val="15"/>
          <w:szCs w:val="15"/>
        </w:rPr>
        <w:t xml:space="preserve"> </w:t>
      </w:r>
      <w:r w:rsidRPr="00316762">
        <w:rPr>
          <w:rFonts w:ascii="Century Gothic" w:hAnsi="Century Gothic" w:cs="Calibri"/>
          <w:sz w:val="15"/>
          <w:szCs w:val="15"/>
        </w:rPr>
        <w:t>Los</w:t>
      </w:r>
      <w:r w:rsidRPr="00316762">
        <w:rPr>
          <w:rFonts w:ascii="Century Gothic" w:hAnsi="Century Gothic" w:cstheme="majorHAnsi"/>
          <w:sz w:val="15"/>
          <w:szCs w:val="15"/>
        </w:rPr>
        <w:t xml:space="preserve"> programas de DGES y DGEGSPJ no realizan imputación por lo que no han entregado información de la TNRDI y TI, sin embargo, se considera que</w:t>
      </w:r>
      <w:r>
        <w:rPr>
          <w:rFonts w:ascii="Century Gothic" w:hAnsi="Century Gothic" w:cstheme="majorHAnsi"/>
          <w:sz w:val="15"/>
          <w:szCs w:val="15"/>
        </w:rPr>
        <w:t>,</w:t>
      </w:r>
      <w:r w:rsidRPr="00316762">
        <w:rPr>
          <w:rFonts w:ascii="Century Gothic" w:hAnsi="Century Gothic" w:cstheme="majorHAnsi"/>
          <w:sz w:val="15"/>
          <w:szCs w:val="15"/>
        </w:rPr>
        <w:t xml:space="preserve"> aunque tengan un valor de cero deben ser entregadas</w:t>
      </w:r>
      <w:r>
        <w:rPr>
          <w:rFonts w:ascii="Century Gothic" w:hAnsi="Century Gothic" w:cstheme="majorHAnsi"/>
          <w:sz w:val="15"/>
          <w:szCs w:val="15"/>
        </w:rPr>
        <w:t xml:space="preserve">. </w:t>
      </w:r>
    </w:p>
    <w:p w14:paraId="0FF3F17E" w14:textId="77777777" w:rsidR="00C75AE4" w:rsidRDefault="00C75AE4" w:rsidP="00C75AE4">
      <w:pPr>
        <w:spacing w:before="240"/>
        <w:jc w:val="both"/>
        <w:rPr>
          <w:rFonts w:ascii="Century Gothic" w:hAnsi="Century Gothic" w:cstheme="minorHAnsi"/>
          <w:sz w:val="19"/>
          <w:szCs w:val="19"/>
        </w:rPr>
      </w:pPr>
      <w:r>
        <w:rPr>
          <w:rFonts w:ascii="Century Gothic" w:hAnsi="Century Gothic" w:cstheme="minorHAnsi"/>
          <w:sz w:val="19"/>
          <w:szCs w:val="19"/>
        </w:rPr>
        <w:t>Es importante destacar que se publicaron programas de información no contenidos en el calendario de difusión, los cuales reportaron indicadores de precisión.</w:t>
      </w:r>
    </w:p>
    <w:p w14:paraId="1C842C71" w14:textId="77777777" w:rsidR="00CA54D2" w:rsidRDefault="00CA54D2" w:rsidP="00C75AE4">
      <w:pPr>
        <w:spacing w:before="240"/>
        <w:jc w:val="both"/>
        <w:rPr>
          <w:rFonts w:ascii="Century Gothic" w:hAnsi="Century Gothic" w:cstheme="minorHAnsi"/>
          <w:sz w:val="19"/>
          <w:szCs w:val="19"/>
        </w:rPr>
      </w:pPr>
    </w:p>
    <w:p w14:paraId="15A9B156" w14:textId="77777777" w:rsidR="00C75AE4" w:rsidRDefault="00C75AE4" w:rsidP="00C75AE4">
      <w:pPr>
        <w:spacing w:before="240"/>
        <w:jc w:val="center"/>
        <w:rPr>
          <w:rFonts w:ascii="Century Gothic" w:hAnsi="Century Gothic" w:cstheme="majorHAnsi"/>
          <w:b/>
          <w:sz w:val="19"/>
          <w:szCs w:val="19"/>
        </w:rPr>
      </w:pPr>
      <w:r w:rsidRPr="003903E0">
        <w:rPr>
          <w:rFonts w:ascii="Century Gothic" w:hAnsi="Century Gothic" w:cstheme="majorHAnsi"/>
          <w:b/>
          <w:sz w:val="19"/>
          <w:szCs w:val="19"/>
        </w:rPr>
        <w:t>A.6.2.bis Programas de información no incluidos en el calendario de difusión que reportaron indicadores de precisión</w:t>
      </w:r>
    </w:p>
    <w:tbl>
      <w:tblPr>
        <w:tblW w:w="14260" w:type="dxa"/>
        <w:jc w:val="center"/>
        <w:tblLook w:val="04A0" w:firstRow="1" w:lastRow="0" w:firstColumn="1" w:lastColumn="0" w:noHBand="0" w:noVBand="1"/>
      </w:tblPr>
      <w:tblGrid>
        <w:gridCol w:w="1257"/>
        <w:gridCol w:w="2277"/>
        <w:gridCol w:w="1418"/>
        <w:gridCol w:w="1984"/>
        <w:gridCol w:w="709"/>
        <w:gridCol w:w="709"/>
        <w:gridCol w:w="850"/>
        <w:gridCol w:w="851"/>
        <w:gridCol w:w="850"/>
        <w:gridCol w:w="992"/>
        <w:gridCol w:w="851"/>
        <w:gridCol w:w="709"/>
        <w:gridCol w:w="803"/>
      </w:tblGrid>
      <w:tr w:rsidR="006D7BC5" w:rsidRPr="00C75AE4" w14:paraId="37B259F1" w14:textId="77777777" w:rsidTr="006D7BC5">
        <w:trPr>
          <w:trHeight w:val="271"/>
          <w:tblHeader/>
          <w:jc w:val="center"/>
        </w:trPr>
        <w:tc>
          <w:tcPr>
            <w:tcW w:w="1257"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2A04F241" w14:textId="77777777" w:rsidR="00C75AE4" w:rsidRPr="00C75AE4" w:rsidRDefault="00C75AE4" w:rsidP="00C75AE4">
            <w:pPr>
              <w:spacing w:after="0" w:line="240" w:lineRule="auto"/>
              <w:jc w:val="center"/>
              <w:rPr>
                <w:rFonts w:ascii="Century Gothic" w:eastAsia="Times New Roman" w:hAnsi="Century Gothic" w:cs="Calibri"/>
                <w:color w:val="FFFFFF"/>
                <w:sz w:val="16"/>
                <w:szCs w:val="16"/>
                <w:lang w:val="en-US"/>
              </w:rPr>
            </w:pPr>
            <w:r w:rsidRPr="00C75AE4">
              <w:rPr>
                <w:rFonts w:ascii="Century Gothic" w:eastAsia="Times New Roman" w:hAnsi="Century Gothic" w:cs="Calibri"/>
                <w:color w:val="FFFFFF"/>
                <w:sz w:val="16"/>
                <w:szCs w:val="16"/>
                <w:lang w:val="en-US"/>
              </w:rPr>
              <w:t xml:space="preserve">UA </w:t>
            </w:r>
            <w:proofErr w:type="spellStart"/>
            <w:r w:rsidRPr="00C75AE4">
              <w:rPr>
                <w:rFonts w:ascii="Century Gothic" w:eastAsia="Times New Roman" w:hAnsi="Century Gothic" w:cs="Calibri"/>
                <w:color w:val="FFFFFF"/>
                <w:sz w:val="16"/>
                <w:szCs w:val="16"/>
                <w:lang w:val="en-US"/>
              </w:rPr>
              <w:t>Responsable</w:t>
            </w:r>
            <w:proofErr w:type="spellEnd"/>
          </w:p>
        </w:tc>
        <w:tc>
          <w:tcPr>
            <w:tcW w:w="2277"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1ACE826E" w14:textId="77777777" w:rsidR="00C75AE4" w:rsidRPr="00C75AE4" w:rsidRDefault="00C75AE4" w:rsidP="00C75AE4">
            <w:pPr>
              <w:spacing w:after="0" w:line="240" w:lineRule="auto"/>
              <w:jc w:val="center"/>
              <w:rPr>
                <w:rFonts w:ascii="Century Gothic" w:eastAsia="Times New Roman" w:hAnsi="Century Gothic" w:cs="Calibri"/>
                <w:color w:val="FFFFFF"/>
                <w:sz w:val="16"/>
                <w:szCs w:val="16"/>
                <w:lang w:val="en-US"/>
              </w:rPr>
            </w:pPr>
            <w:proofErr w:type="spellStart"/>
            <w:r w:rsidRPr="00C75AE4">
              <w:rPr>
                <w:rFonts w:ascii="Century Gothic" w:eastAsia="Times New Roman" w:hAnsi="Century Gothic" w:cs="Calibri"/>
                <w:color w:val="FFFFFF"/>
                <w:sz w:val="16"/>
                <w:szCs w:val="16"/>
                <w:lang w:val="en-US"/>
              </w:rPr>
              <w:t>Programa</w:t>
            </w:r>
            <w:proofErr w:type="spellEnd"/>
          </w:p>
        </w:tc>
        <w:tc>
          <w:tcPr>
            <w:tcW w:w="1418"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7F6E6F21" w14:textId="77777777" w:rsidR="00C75AE4" w:rsidRPr="00C75AE4" w:rsidRDefault="00C75AE4" w:rsidP="00C75AE4">
            <w:pPr>
              <w:spacing w:after="0" w:line="240" w:lineRule="auto"/>
              <w:jc w:val="center"/>
              <w:rPr>
                <w:rFonts w:ascii="Century Gothic" w:eastAsia="Times New Roman" w:hAnsi="Century Gothic" w:cs="Calibri"/>
                <w:color w:val="FFFFFF"/>
                <w:sz w:val="16"/>
                <w:szCs w:val="16"/>
                <w:lang w:val="en-US"/>
              </w:rPr>
            </w:pPr>
            <w:proofErr w:type="spellStart"/>
            <w:r w:rsidRPr="00C75AE4">
              <w:rPr>
                <w:rFonts w:ascii="Century Gothic" w:eastAsia="Times New Roman" w:hAnsi="Century Gothic" w:cs="Calibri"/>
                <w:color w:val="FFFFFF"/>
                <w:sz w:val="16"/>
                <w:szCs w:val="16"/>
                <w:lang w:val="en-US"/>
              </w:rPr>
              <w:t>Periodicidad</w:t>
            </w:r>
            <w:proofErr w:type="spellEnd"/>
          </w:p>
        </w:tc>
        <w:tc>
          <w:tcPr>
            <w:tcW w:w="1984" w:type="dxa"/>
            <w:vMerge w:val="restart"/>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4AAA3588" w14:textId="77777777" w:rsidR="00C75AE4" w:rsidRPr="00C75AE4" w:rsidRDefault="00C75AE4" w:rsidP="00C75AE4">
            <w:pPr>
              <w:spacing w:after="0" w:line="240" w:lineRule="auto"/>
              <w:jc w:val="center"/>
              <w:rPr>
                <w:rFonts w:ascii="Century Gothic" w:eastAsia="Times New Roman" w:hAnsi="Century Gothic" w:cs="Calibri"/>
                <w:color w:val="FFFFFF"/>
                <w:sz w:val="16"/>
                <w:szCs w:val="16"/>
              </w:rPr>
            </w:pPr>
            <w:r w:rsidRPr="00C75AE4">
              <w:rPr>
                <w:rFonts w:ascii="Century Gothic" w:eastAsia="Times New Roman" w:hAnsi="Century Gothic" w:cs="Calibri"/>
                <w:color w:val="FFFFFF"/>
                <w:sz w:val="16"/>
                <w:szCs w:val="16"/>
              </w:rPr>
              <w:t>Número de ciclos con obligación de reportar indicadores en 2020</w:t>
            </w:r>
          </w:p>
        </w:tc>
        <w:tc>
          <w:tcPr>
            <w:tcW w:w="7324" w:type="dxa"/>
            <w:gridSpan w:val="9"/>
            <w:tcBorders>
              <w:top w:val="single" w:sz="8" w:space="0" w:color="A6A6A6"/>
              <w:left w:val="nil"/>
              <w:bottom w:val="single" w:sz="8" w:space="0" w:color="A6A6A6"/>
              <w:right w:val="single" w:sz="8" w:space="0" w:color="A6A6A6"/>
            </w:tcBorders>
            <w:shd w:val="clear" w:color="000000" w:fill="1F3864"/>
            <w:vAlign w:val="center"/>
            <w:hideMark/>
          </w:tcPr>
          <w:p w14:paraId="7ED475A6" w14:textId="77777777" w:rsidR="00C75AE4" w:rsidRPr="00C75AE4" w:rsidRDefault="00C75AE4" w:rsidP="00C75AE4">
            <w:pPr>
              <w:spacing w:after="0" w:line="240" w:lineRule="auto"/>
              <w:jc w:val="center"/>
              <w:rPr>
                <w:rFonts w:ascii="Century Gothic" w:eastAsia="Times New Roman" w:hAnsi="Century Gothic" w:cs="Calibri"/>
                <w:color w:val="FFFFFF"/>
                <w:sz w:val="16"/>
                <w:szCs w:val="16"/>
              </w:rPr>
            </w:pPr>
            <w:r w:rsidRPr="00C75AE4">
              <w:rPr>
                <w:rFonts w:ascii="Century Gothic" w:eastAsia="Times New Roman" w:hAnsi="Century Gothic" w:cs="Calibri"/>
                <w:color w:val="FFFFFF"/>
                <w:sz w:val="16"/>
                <w:szCs w:val="16"/>
              </w:rPr>
              <w:t>Número de ciclos con indicadores</w:t>
            </w:r>
          </w:p>
        </w:tc>
      </w:tr>
      <w:tr w:rsidR="006D7BC5" w:rsidRPr="00C75AE4" w14:paraId="63A39225" w14:textId="77777777" w:rsidTr="006D7BC5">
        <w:trPr>
          <w:trHeight w:val="300"/>
          <w:tblHeader/>
          <w:jc w:val="center"/>
        </w:trPr>
        <w:tc>
          <w:tcPr>
            <w:tcW w:w="1257" w:type="dxa"/>
            <w:vMerge/>
            <w:tcBorders>
              <w:top w:val="single" w:sz="8" w:space="0" w:color="A6A6A6"/>
              <w:left w:val="single" w:sz="8" w:space="0" w:color="A6A6A6"/>
              <w:bottom w:val="single" w:sz="8" w:space="0" w:color="A6A6A6"/>
              <w:right w:val="single" w:sz="8" w:space="0" w:color="A6A6A6"/>
            </w:tcBorders>
            <w:vAlign w:val="center"/>
            <w:hideMark/>
          </w:tcPr>
          <w:p w14:paraId="5031371C" w14:textId="77777777" w:rsidR="00C75AE4" w:rsidRPr="00C75AE4" w:rsidRDefault="00C75AE4" w:rsidP="00C75AE4">
            <w:pPr>
              <w:spacing w:after="0" w:line="240" w:lineRule="auto"/>
              <w:rPr>
                <w:rFonts w:ascii="Century Gothic" w:eastAsia="Times New Roman" w:hAnsi="Century Gothic" w:cs="Calibri"/>
                <w:color w:val="FFFFFF"/>
                <w:sz w:val="16"/>
                <w:szCs w:val="16"/>
              </w:rPr>
            </w:pPr>
          </w:p>
        </w:tc>
        <w:tc>
          <w:tcPr>
            <w:tcW w:w="2277" w:type="dxa"/>
            <w:vMerge/>
            <w:tcBorders>
              <w:top w:val="single" w:sz="8" w:space="0" w:color="A6A6A6"/>
              <w:left w:val="single" w:sz="8" w:space="0" w:color="A6A6A6"/>
              <w:bottom w:val="single" w:sz="8" w:space="0" w:color="A6A6A6"/>
              <w:right w:val="single" w:sz="8" w:space="0" w:color="A6A6A6"/>
            </w:tcBorders>
            <w:vAlign w:val="center"/>
            <w:hideMark/>
          </w:tcPr>
          <w:p w14:paraId="0B1C0EBB" w14:textId="77777777" w:rsidR="00C75AE4" w:rsidRPr="00C75AE4" w:rsidRDefault="00C75AE4" w:rsidP="00C75AE4">
            <w:pPr>
              <w:spacing w:after="0" w:line="240" w:lineRule="auto"/>
              <w:rPr>
                <w:rFonts w:ascii="Century Gothic" w:eastAsia="Times New Roman" w:hAnsi="Century Gothic" w:cs="Calibri"/>
                <w:color w:val="FFFFFF"/>
                <w:sz w:val="16"/>
                <w:szCs w:val="16"/>
              </w:rPr>
            </w:pPr>
          </w:p>
        </w:tc>
        <w:tc>
          <w:tcPr>
            <w:tcW w:w="1418" w:type="dxa"/>
            <w:vMerge/>
            <w:tcBorders>
              <w:top w:val="single" w:sz="8" w:space="0" w:color="A6A6A6"/>
              <w:left w:val="single" w:sz="8" w:space="0" w:color="A6A6A6"/>
              <w:bottom w:val="single" w:sz="8" w:space="0" w:color="A6A6A6"/>
              <w:right w:val="single" w:sz="8" w:space="0" w:color="A6A6A6"/>
            </w:tcBorders>
            <w:vAlign w:val="center"/>
            <w:hideMark/>
          </w:tcPr>
          <w:p w14:paraId="4E6DE271" w14:textId="77777777" w:rsidR="00C75AE4" w:rsidRPr="00C75AE4" w:rsidRDefault="00C75AE4" w:rsidP="00C75AE4">
            <w:pPr>
              <w:spacing w:after="0" w:line="240" w:lineRule="auto"/>
              <w:rPr>
                <w:rFonts w:ascii="Century Gothic" w:eastAsia="Times New Roman" w:hAnsi="Century Gothic" w:cs="Calibri"/>
                <w:color w:val="FFFFFF"/>
                <w:sz w:val="16"/>
                <w:szCs w:val="16"/>
              </w:rPr>
            </w:pPr>
          </w:p>
        </w:tc>
        <w:tc>
          <w:tcPr>
            <w:tcW w:w="1984" w:type="dxa"/>
            <w:vMerge/>
            <w:tcBorders>
              <w:top w:val="single" w:sz="8" w:space="0" w:color="A6A6A6"/>
              <w:left w:val="single" w:sz="8" w:space="0" w:color="A6A6A6"/>
              <w:bottom w:val="single" w:sz="8" w:space="0" w:color="A6A6A6"/>
              <w:right w:val="single" w:sz="8" w:space="0" w:color="A6A6A6"/>
            </w:tcBorders>
            <w:vAlign w:val="center"/>
            <w:hideMark/>
          </w:tcPr>
          <w:p w14:paraId="6894DFF7" w14:textId="77777777" w:rsidR="00C75AE4" w:rsidRPr="00C75AE4" w:rsidRDefault="00C75AE4" w:rsidP="00C75AE4">
            <w:pPr>
              <w:spacing w:after="0" w:line="240" w:lineRule="auto"/>
              <w:rPr>
                <w:rFonts w:ascii="Century Gothic" w:eastAsia="Times New Roman" w:hAnsi="Century Gothic" w:cs="Calibri"/>
                <w:color w:val="FFFFFF"/>
                <w:sz w:val="16"/>
                <w:szCs w:val="16"/>
              </w:rPr>
            </w:pPr>
          </w:p>
        </w:tc>
        <w:tc>
          <w:tcPr>
            <w:tcW w:w="3119" w:type="dxa"/>
            <w:gridSpan w:val="4"/>
            <w:tcBorders>
              <w:top w:val="single" w:sz="8" w:space="0" w:color="A6A6A6"/>
              <w:left w:val="nil"/>
              <w:bottom w:val="single" w:sz="8" w:space="0" w:color="A6A6A6"/>
              <w:right w:val="single" w:sz="8" w:space="0" w:color="A6A6A6"/>
            </w:tcBorders>
            <w:shd w:val="clear" w:color="000000" w:fill="1F3864"/>
            <w:vAlign w:val="center"/>
            <w:hideMark/>
          </w:tcPr>
          <w:p w14:paraId="3260FB8B" w14:textId="77777777" w:rsidR="00C75AE4" w:rsidRPr="00C75AE4" w:rsidRDefault="00C75AE4" w:rsidP="00C75AE4">
            <w:pPr>
              <w:spacing w:after="0" w:line="240" w:lineRule="auto"/>
              <w:jc w:val="center"/>
              <w:rPr>
                <w:rFonts w:ascii="Century Gothic" w:eastAsia="Times New Roman" w:hAnsi="Century Gothic" w:cs="Calibri"/>
                <w:color w:val="FFFFFF"/>
                <w:sz w:val="16"/>
                <w:szCs w:val="16"/>
                <w:lang w:val="en-US"/>
              </w:rPr>
            </w:pPr>
            <w:proofErr w:type="spellStart"/>
            <w:r w:rsidRPr="00C75AE4">
              <w:rPr>
                <w:rFonts w:ascii="Century Gothic" w:eastAsia="Times New Roman" w:hAnsi="Century Gothic" w:cs="Calibri"/>
                <w:color w:val="FFFFFF"/>
                <w:sz w:val="16"/>
                <w:szCs w:val="16"/>
                <w:lang w:val="en-US"/>
              </w:rPr>
              <w:t>Uso</w:t>
            </w:r>
            <w:proofErr w:type="spellEnd"/>
            <w:r w:rsidRPr="00C75AE4">
              <w:rPr>
                <w:rFonts w:ascii="Century Gothic" w:eastAsia="Times New Roman" w:hAnsi="Century Gothic" w:cs="Calibri"/>
                <w:color w:val="FFFFFF"/>
                <w:sz w:val="16"/>
                <w:szCs w:val="16"/>
                <w:lang w:val="en-US"/>
              </w:rPr>
              <w:t xml:space="preserve"> </w:t>
            </w:r>
            <w:proofErr w:type="spellStart"/>
            <w:r w:rsidRPr="00C75AE4">
              <w:rPr>
                <w:rFonts w:ascii="Century Gothic" w:eastAsia="Times New Roman" w:hAnsi="Century Gothic" w:cs="Calibri"/>
                <w:color w:val="FFFFFF"/>
                <w:sz w:val="16"/>
                <w:szCs w:val="16"/>
                <w:lang w:val="en-US"/>
              </w:rPr>
              <w:t>externo</w:t>
            </w:r>
            <w:proofErr w:type="spellEnd"/>
          </w:p>
        </w:tc>
        <w:tc>
          <w:tcPr>
            <w:tcW w:w="4205" w:type="dxa"/>
            <w:gridSpan w:val="5"/>
            <w:tcBorders>
              <w:top w:val="single" w:sz="8" w:space="0" w:color="A6A6A6"/>
              <w:left w:val="nil"/>
              <w:bottom w:val="single" w:sz="8" w:space="0" w:color="A6A6A6"/>
              <w:right w:val="single" w:sz="8" w:space="0" w:color="A6A6A6"/>
            </w:tcBorders>
            <w:shd w:val="clear" w:color="000000" w:fill="1F3864"/>
            <w:vAlign w:val="center"/>
            <w:hideMark/>
          </w:tcPr>
          <w:p w14:paraId="4D9EE427" w14:textId="77777777" w:rsidR="00C75AE4" w:rsidRPr="00C75AE4" w:rsidRDefault="00C75AE4" w:rsidP="00C75AE4">
            <w:pPr>
              <w:spacing w:after="0" w:line="240" w:lineRule="auto"/>
              <w:jc w:val="center"/>
              <w:rPr>
                <w:rFonts w:ascii="Century Gothic" w:eastAsia="Times New Roman" w:hAnsi="Century Gothic" w:cs="Calibri"/>
                <w:color w:val="FFFFFF"/>
                <w:sz w:val="16"/>
                <w:szCs w:val="16"/>
                <w:lang w:val="en-US"/>
              </w:rPr>
            </w:pPr>
            <w:proofErr w:type="spellStart"/>
            <w:r w:rsidRPr="00C75AE4">
              <w:rPr>
                <w:rFonts w:ascii="Century Gothic" w:eastAsia="Times New Roman" w:hAnsi="Century Gothic" w:cs="Calibri"/>
                <w:color w:val="FFFFFF"/>
                <w:sz w:val="16"/>
                <w:szCs w:val="16"/>
                <w:lang w:val="en-US"/>
              </w:rPr>
              <w:t>Uso</w:t>
            </w:r>
            <w:proofErr w:type="spellEnd"/>
            <w:r w:rsidRPr="00C75AE4">
              <w:rPr>
                <w:rFonts w:ascii="Century Gothic" w:eastAsia="Times New Roman" w:hAnsi="Century Gothic" w:cs="Calibri"/>
                <w:color w:val="FFFFFF"/>
                <w:sz w:val="16"/>
                <w:szCs w:val="16"/>
                <w:lang w:val="en-US"/>
              </w:rPr>
              <w:t xml:space="preserve"> </w:t>
            </w:r>
            <w:proofErr w:type="spellStart"/>
            <w:r w:rsidRPr="00C75AE4">
              <w:rPr>
                <w:rFonts w:ascii="Century Gothic" w:eastAsia="Times New Roman" w:hAnsi="Century Gothic" w:cs="Calibri"/>
                <w:color w:val="FFFFFF"/>
                <w:sz w:val="16"/>
                <w:szCs w:val="16"/>
                <w:lang w:val="en-US"/>
              </w:rPr>
              <w:t>interno</w:t>
            </w:r>
            <w:proofErr w:type="spellEnd"/>
          </w:p>
        </w:tc>
      </w:tr>
      <w:tr w:rsidR="006D7BC5" w:rsidRPr="00C75AE4" w14:paraId="1573E957" w14:textId="77777777" w:rsidTr="006D7BC5">
        <w:trPr>
          <w:trHeight w:val="300"/>
          <w:tblHeader/>
          <w:jc w:val="center"/>
        </w:trPr>
        <w:tc>
          <w:tcPr>
            <w:tcW w:w="1257" w:type="dxa"/>
            <w:vMerge/>
            <w:tcBorders>
              <w:top w:val="single" w:sz="8" w:space="0" w:color="A6A6A6"/>
              <w:left w:val="single" w:sz="8" w:space="0" w:color="A6A6A6"/>
              <w:bottom w:val="single" w:sz="8" w:space="0" w:color="A6A6A6"/>
              <w:right w:val="single" w:sz="8" w:space="0" w:color="A6A6A6"/>
            </w:tcBorders>
            <w:vAlign w:val="center"/>
            <w:hideMark/>
          </w:tcPr>
          <w:p w14:paraId="152A7773" w14:textId="77777777" w:rsidR="00C75AE4" w:rsidRPr="00C75AE4" w:rsidRDefault="00C75AE4" w:rsidP="00C75AE4">
            <w:pPr>
              <w:spacing w:after="0" w:line="240" w:lineRule="auto"/>
              <w:rPr>
                <w:rFonts w:ascii="Century Gothic" w:eastAsia="Times New Roman" w:hAnsi="Century Gothic" w:cs="Calibri"/>
                <w:color w:val="FFFFFF"/>
                <w:sz w:val="16"/>
                <w:szCs w:val="16"/>
                <w:lang w:val="en-US"/>
              </w:rPr>
            </w:pPr>
          </w:p>
        </w:tc>
        <w:tc>
          <w:tcPr>
            <w:tcW w:w="2277" w:type="dxa"/>
            <w:vMerge/>
            <w:tcBorders>
              <w:top w:val="single" w:sz="8" w:space="0" w:color="A6A6A6"/>
              <w:left w:val="single" w:sz="8" w:space="0" w:color="A6A6A6"/>
              <w:bottom w:val="single" w:sz="8" w:space="0" w:color="A6A6A6"/>
              <w:right w:val="single" w:sz="8" w:space="0" w:color="A6A6A6"/>
            </w:tcBorders>
            <w:vAlign w:val="center"/>
            <w:hideMark/>
          </w:tcPr>
          <w:p w14:paraId="193540BC" w14:textId="77777777" w:rsidR="00C75AE4" w:rsidRPr="00C75AE4" w:rsidRDefault="00C75AE4" w:rsidP="00C75AE4">
            <w:pPr>
              <w:spacing w:after="0" w:line="240" w:lineRule="auto"/>
              <w:rPr>
                <w:rFonts w:ascii="Century Gothic" w:eastAsia="Times New Roman" w:hAnsi="Century Gothic" w:cs="Calibri"/>
                <w:color w:val="FFFFFF"/>
                <w:sz w:val="16"/>
                <w:szCs w:val="16"/>
                <w:lang w:val="en-US"/>
              </w:rPr>
            </w:pPr>
          </w:p>
        </w:tc>
        <w:tc>
          <w:tcPr>
            <w:tcW w:w="1418" w:type="dxa"/>
            <w:vMerge/>
            <w:tcBorders>
              <w:top w:val="single" w:sz="8" w:space="0" w:color="A6A6A6"/>
              <w:left w:val="single" w:sz="8" w:space="0" w:color="A6A6A6"/>
              <w:bottom w:val="single" w:sz="8" w:space="0" w:color="A6A6A6"/>
              <w:right w:val="single" w:sz="8" w:space="0" w:color="A6A6A6"/>
            </w:tcBorders>
            <w:vAlign w:val="center"/>
            <w:hideMark/>
          </w:tcPr>
          <w:p w14:paraId="2B012A7D" w14:textId="77777777" w:rsidR="00C75AE4" w:rsidRPr="00C75AE4" w:rsidRDefault="00C75AE4" w:rsidP="00C75AE4">
            <w:pPr>
              <w:spacing w:after="0" w:line="240" w:lineRule="auto"/>
              <w:rPr>
                <w:rFonts w:ascii="Century Gothic" w:eastAsia="Times New Roman" w:hAnsi="Century Gothic" w:cs="Calibri"/>
                <w:color w:val="FFFFFF"/>
                <w:sz w:val="16"/>
                <w:szCs w:val="16"/>
                <w:lang w:val="en-US"/>
              </w:rPr>
            </w:pPr>
          </w:p>
        </w:tc>
        <w:tc>
          <w:tcPr>
            <w:tcW w:w="1984" w:type="dxa"/>
            <w:vMerge/>
            <w:tcBorders>
              <w:top w:val="single" w:sz="8" w:space="0" w:color="A6A6A6"/>
              <w:left w:val="single" w:sz="8" w:space="0" w:color="A6A6A6"/>
              <w:bottom w:val="single" w:sz="8" w:space="0" w:color="A6A6A6"/>
              <w:right w:val="single" w:sz="8" w:space="0" w:color="A6A6A6"/>
            </w:tcBorders>
            <w:vAlign w:val="center"/>
            <w:hideMark/>
          </w:tcPr>
          <w:p w14:paraId="66C7CE1B" w14:textId="77777777" w:rsidR="00C75AE4" w:rsidRPr="00C75AE4" w:rsidRDefault="00C75AE4" w:rsidP="00C75AE4">
            <w:pPr>
              <w:spacing w:after="0" w:line="240" w:lineRule="auto"/>
              <w:rPr>
                <w:rFonts w:ascii="Century Gothic" w:eastAsia="Times New Roman" w:hAnsi="Century Gothic" w:cs="Calibri"/>
                <w:color w:val="FFFFFF"/>
                <w:sz w:val="16"/>
                <w:szCs w:val="16"/>
                <w:lang w:val="en-US"/>
              </w:rPr>
            </w:pPr>
          </w:p>
        </w:tc>
        <w:tc>
          <w:tcPr>
            <w:tcW w:w="709" w:type="dxa"/>
            <w:tcBorders>
              <w:top w:val="nil"/>
              <w:left w:val="nil"/>
              <w:bottom w:val="single" w:sz="8" w:space="0" w:color="A6A6A6"/>
              <w:right w:val="single" w:sz="8" w:space="0" w:color="A6A6A6"/>
            </w:tcBorders>
            <w:shd w:val="clear" w:color="000000" w:fill="1F3864"/>
            <w:vAlign w:val="center"/>
            <w:hideMark/>
          </w:tcPr>
          <w:p w14:paraId="1A3AD3B4" w14:textId="77777777" w:rsidR="00C75AE4" w:rsidRPr="00C75AE4" w:rsidRDefault="00C75AE4" w:rsidP="00C75AE4">
            <w:pPr>
              <w:spacing w:after="0" w:line="240" w:lineRule="auto"/>
              <w:jc w:val="center"/>
              <w:rPr>
                <w:rFonts w:ascii="Century Gothic" w:eastAsia="Times New Roman" w:hAnsi="Century Gothic" w:cs="Calibri"/>
                <w:color w:val="FFFFFF"/>
                <w:sz w:val="16"/>
                <w:szCs w:val="16"/>
                <w:lang w:val="en-US"/>
              </w:rPr>
            </w:pPr>
            <w:r w:rsidRPr="00C75AE4">
              <w:rPr>
                <w:rFonts w:ascii="Century Gothic" w:eastAsia="Times New Roman" w:hAnsi="Century Gothic" w:cs="Calibri"/>
                <w:color w:val="FFFFFF"/>
                <w:sz w:val="16"/>
                <w:szCs w:val="16"/>
                <w:lang w:val="en-US"/>
              </w:rPr>
              <w:t>CV</w:t>
            </w:r>
          </w:p>
        </w:tc>
        <w:tc>
          <w:tcPr>
            <w:tcW w:w="709" w:type="dxa"/>
            <w:tcBorders>
              <w:top w:val="nil"/>
              <w:left w:val="nil"/>
              <w:bottom w:val="single" w:sz="8" w:space="0" w:color="A6A6A6"/>
              <w:right w:val="single" w:sz="8" w:space="0" w:color="A6A6A6"/>
            </w:tcBorders>
            <w:shd w:val="clear" w:color="000000" w:fill="1F3864"/>
            <w:vAlign w:val="center"/>
            <w:hideMark/>
          </w:tcPr>
          <w:p w14:paraId="5DD85776" w14:textId="77777777" w:rsidR="00C75AE4" w:rsidRPr="00C75AE4" w:rsidRDefault="00C75AE4" w:rsidP="00C75AE4">
            <w:pPr>
              <w:spacing w:after="0" w:line="240" w:lineRule="auto"/>
              <w:jc w:val="center"/>
              <w:rPr>
                <w:rFonts w:ascii="Century Gothic" w:eastAsia="Times New Roman" w:hAnsi="Century Gothic" w:cs="Calibri"/>
                <w:color w:val="FFFFFF"/>
                <w:sz w:val="16"/>
                <w:szCs w:val="16"/>
                <w:lang w:val="en-US"/>
              </w:rPr>
            </w:pPr>
            <w:r w:rsidRPr="00C75AE4">
              <w:rPr>
                <w:rFonts w:ascii="Century Gothic" w:eastAsia="Times New Roman" w:hAnsi="Century Gothic" w:cs="Calibri"/>
                <w:color w:val="FFFFFF"/>
                <w:sz w:val="16"/>
                <w:szCs w:val="16"/>
                <w:lang w:val="en-US"/>
              </w:rPr>
              <w:t>SE</w:t>
            </w:r>
          </w:p>
        </w:tc>
        <w:tc>
          <w:tcPr>
            <w:tcW w:w="850" w:type="dxa"/>
            <w:tcBorders>
              <w:top w:val="nil"/>
              <w:left w:val="nil"/>
              <w:bottom w:val="single" w:sz="8" w:space="0" w:color="A6A6A6"/>
              <w:right w:val="single" w:sz="8" w:space="0" w:color="A6A6A6"/>
            </w:tcBorders>
            <w:shd w:val="clear" w:color="000000" w:fill="1F3864"/>
            <w:vAlign w:val="center"/>
            <w:hideMark/>
          </w:tcPr>
          <w:p w14:paraId="4FA0371D" w14:textId="77777777" w:rsidR="00C75AE4" w:rsidRPr="00C75AE4" w:rsidRDefault="00C75AE4" w:rsidP="00C75AE4">
            <w:pPr>
              <w:spacing w:after="0" w:line="240" w:lineRule="auto"/>
              <w:jc w:val="center"/>
              <w:rPr>
                <w:rFonts w:ascii="Century Gothic" w:eastAsia="Times New Roman" w:hAnsi="Century Gothic" w:cs="Calibri"/>
                <w:color w:val="FFFFFF"/>
                <w:sz w:val="16"/>
                <w:szCs w:val="16"/>
                <w:lang w:val="en-US"/>
              </w:rPr>
            </w:pPr>
            <w:r w:rsidRPr="00C75AE4">
              <w:rPr>
                <w:rFonts w:ascii="Century Gothic" w:eastAsia="Times New Roman" w:hAnsi="Century Gothic" w:cs="Calibri"/>
                <w:color w:val="FFFFFF"/>
                <w:sz w:val="16"/>
                <w:szCs w:val="16"/>
                <w:lang w:val="en-US"/>
              </w:rPr>
              <w:t>IC</w:t>
            </w:r>
          </w:p>
        </w:tc>
        <w:tc>
          <w:tcPr>
            <w:tcW w:w="851" w:type="dxa"/>
            <w:tcBorders>
              <w:top w:val="nil"/>
              <w:left w:val="nil"/>
              <w:bottom w:val="single" w:sz="8" w:space="0" w:color="A6A6A6"/>
              <w:right w:val="single" w:sz="8" w:space="0" w:color="A6A6A6"/>
            </w:tcBorders>
            <w:shd w:val="clear" w:color="000000" w:fill="1F3864"/>
            <w:vAlign w:val="center"/>
            <w:hideMark/>
          </w:tcPr>
          <w:p w14:paraId="506F26EE" w14:textId="77777777" w:rsidR="00C75AE4" w:rsidRPr="00C75AE4" w:rsidRDefault="00C75AE4" w:rsidP="00C75AE4">
            <w:pPr>
              <w:spacing w:after="0" w:line="240" w:lineRule="auto"/>
              <w:jc w:val="center"/>
              <w:rPr>
                <w:rFonts w:ascii="Century Gothic" w:eastAsia="Times New Roman" w:hAnsi="Century Gothic" w:cs="Calibri"/>
                <w:color w:val="FFFFFF"/>
                <w:sz w:val="16"/>
                <w:szCs w:val="16"/>
                <w:lang w:val="en-US"/>
              </w:rPr>
            </w:pPr>
            <w:r w:rsidRPr="00C75AE4">
              <w:rPr>
                <w:rFonts w:ascii="Century Gothic" w:eastAsia="Times New Roman" w:hAnsi="Century Gothic" w:cs="Calibri"/>
                <w:color w:val="FFFFFF"/>
                <w:sz w:val="16"/>
                <w:szCs w:val="16"/>
                <w:lang w:val="en-US"/>
              </w:rPr>
              <w:t>CVD</w:t>
            </w:r>
          </w:p>
        </w:tc>
        <w:tc>
          <w:tcPr>
            <w:tcW w:w="850" w:type="dxa"/>
            <w:tcBorders>
              <w:top w:val="nil"/>
              <w:left w:val="nil"/>
              <w:bottom w:val="single" w:sz="8" w:space="0" w:color="A6A6A6"/>
              <w:right w:val="single" w:sz="8" w:space="0" w:color="A6A6A6"/>
            </w:tcBorders>
            <w:shd w:val="clear" w:color="000000" w:fill="1F3864"/>
            <w:vAlign w:val="center"/>
            <w:hideMark/>
          </w:tcPr>
          <w:p w14:paraId="533558AB" w14:textId="77777777" w:rsidR="00C75AE4" w:rsidRPr="00C75AE4" w:rsidRDefault="00C75AE4" w:rsidP="00C75AE4">
            <w:pPr>
              <w:spacing w:after="0" w:line="240" w:lineRule="auto"/>
              <w:jc w:val="center"/>
              <w:rPr>
                <w:rFonts w:ascii="Century Gothic" w:eastAsia="Times New Roman" w:hAnsi="Century Gothic" w:cs="Calibri"/>
                <w:color w:val="FFFFFF"/>
                <w:sz w:val="16"/>
                <w:szCs w:val="16"/>
                <w:lang w:val="en-US"/>
              </w:rPr>
            </w:pPr>
            <w:r w:rsidRPr="00C75AE4">
              <w:rPr>
                <w:rFonts w:ascii="Century Gothic" w:eastAsia="Times New Roman" w:hAnsi="Century Gothic" w:cs="Calibri"/>
                <w:color w:val="FFFFFF"/>
                <w:sz w:val="16"/>
                <w:szCs w:val="16"/>
                <w:lang w:val="en-US"/>
              </w:rPr>
              <w:t>TNRAI</w:t>
            </w:r>
          </w:p>
        </w:tc>
        <w:tc>
          <w:tcPr>
            <w:tcW w:w="992" w:type="dxa"/>
            <w:tcBorders>
              <w:top w:val="nil"/>
              <w:left w:val="nil"/>
              <w:bottom w:val="single" w:sz="8" w:space="0" w:color="A6A6A6"/>
              <w:right w:val="single" w:sz="8" w:space="0" w:color="A6A6A6"/>
            </w:tcBorders>
            <w:shd w:val="clear" w:color="000000" w:fill="1F3864"/>
            <w:vAlign w:val="center"/>
            <w:hideMark/>
          </w:tcPr>
          <w:p w14:paraId="40977AA7" w14:textId="77777777" w:rsidR="00C75AE4" w:rsidRPr="00C75AE4" w:rsidRDefault="00C75AE4" w:rsidP="00C75AE4">
            <w:pPr>
              <w:spacing w:after="0" w:line="240" w:lineRule="auto"/>
              <w:jc w:val="center"/>
              <w:rPr>
                <w:rFonts w:ascii="Century Gothic" w:eastAsia="Times New Roman" w:hAnsi="Century Gothic" w:cs="Calibri"/>
                <w:color w:val="FFFFFF"/>
                <w:sz w:val="16"/>
                <w:szCs w:val="16"/>
                <w:lang w:val="en-US"/>
              </w:rPr>
            </w:pPr>
            <w:r w:rsidRPr="00C75AE4">
              <w:rPr>
                <w:rFonts w:ascii="Century Gothic" w:eastAsia="Times New Roman" w:hAnsi="Century Gothic" w:cs="Calibri"/>
                <w:color w:val="FFFFFF"/>
                <w:sz w:val="16"/>
                <w:szCs w:val="16"/>
                <w:lang w:val="en-US"/>
              </w:rPr>
              <w:t>TCMM</w:t>
            </w:r>
          </w:p>
        </w:tc>
        <w:tc>
          <w:tcPr>
            <w:tcW w:w="851" w:type="dxa"/>
            <w:tcBorders>
              <w:top w:val="nil"/>
              <w:left w:val="nil"/>
              <w:bottom w:val="single" w:sz="8" w:space="0" w:color="A6A6A6"/>
              <w:right w:val="single" w:sz="8" w:space="0" w:color="A6A6A6"/>
            </w:tcBorders>
            <w:shd w:val="clear" w:color="000000" w:fill="1F3864"/>
            <w:vAlign w:val="center"/>
            <w:hideMark/>
          </w:tcPr>
          <w:p w14:paraId="0E492D0A" w14:textId="77777777" w:rsidR="00C75AE4" w:rsidRPr="00C75AE4" w:rsidRDefault="00C75AE4" w:rsidP="00C75AE4">
            <w:pPr>
              <w:spacing w:after="0" w:line="240" w:lineRule="auto"/>
              <w:jc w:val="center"/>
              <w:rPr>
                <w:rFonts w:ascii="Century Gothic" w:eastAsia="Times New Roman" w:hAnsi="Century Gothic" w:cs="Calibri"/>
                <w:color w:val="FFFFFF"/>
                <w:sz w:val="16"/>
                <w:szCs w:val="16"/>
                <w:lang w:val="en-US"/>
              </w:rPr>
            </w:pPr>
            <w:r w:rsidRPr="00C75AE4">
              <w:rPr>
                <w:rFonts w:ascii="Century Gothic" w:eastAsia="Times New Roman" w:hAnsi="Century Gothic" w:cs="Calibri"/>
                <w:color w:val="FFFFFF"/>
                <w:sz w:val="16"/>
                <w:szCs w:val="16"/>
                <w:lang w:val="en-US"/>
              </w:rPr>
              <w:t>TNRDI</w:t>
            </w:r>
          </w:p>
        </w:tc>
        <w:tc>
          <w:tcPr>
            <w:tcW w:w="709" w:type="dxa"/>
            <w:tcBorders>
              <w:top w:val="nil"/>
              <w:left w:val="nil"/>
              <w:bottom w:val="single" w:sz="8" w:space="0" w:color="A6A6A6"/>
              <w:right w:val="single" w:sz="8" w:space="0" w:color="A6A6A6"/>
            </w:tcBorders>
            <w:shd w:val="clear" w:color="000000" w:fill="1F3864"/>
            <w:vAlign w:val="center"/>
            <w:hideMark/>
          </w:tcPr>
          <w:p w14:paraId="2851A057" w14:textId="77777777" w:rsidR="00C75AE4" w:rsidRPr="00C75AE4" w:rsidRDefault="00C75AE4" w:rsidP="00C75AE4">
            <w:pPr>
              <w:spacing w:after="0" w:line="240" w:lineRule="auto"/>
              <w:jc w:val="center"/>
              <w:rPr>
                <w:rFonts w:ascii="Century Gothic" w:eastAsia="Times New Roman" w:hAnsi="Century Gothic" w:cs="Calibri"/>
                <w:color w:val="FFFFFF"/>
                <w:sz w:val="16"/>
                <w:szCs w:val="16"/>
                <w:lang w:val="en-US"/>
              </w:rPr>
            </w:pPr>
            <w:r w:rsidRPr="00C75AE4">
              <w:rPr>
                <w:rFonts w:ascii="Century Gothic" w:eastAsia="Times New Roman" w:hAnsi="Century Gothic" w:cs="Calibri"/>
                <w:color w:val="FFFFFF"/>
                <w:sz w:val="16"/>
                <w:szCs w:val="16"/>
                <w:lang w:val="en-US"/>
              </w:rPr>
              <w:t>TI</w:t>
            </w:r>
          </w:p>
        </w:tc>
        <w:tc>
          <w:tcPr>
            <w:tcW w:w="803" w:type="dxa"/>
            <w:tcBorders>
              <w:top w:val="nil"/>
              <w:left w:val="nil"/>
              <w:bottom w:val="single" w:sz="8" w:space="0" w:color="A6A6A6"/>
              <w:right w:val="single" w:sz="8" w:space="0" w:color="A6A6A6"/>
            </w:tcBorders>
            <w:shd w:val="clear" w:color="000000" w:fill="1F3864"/>
            <w:vAlign w:val="center"/>
            <w:hideMark/>
          </w:tcPr>
          <w:p w14:paraId="5E80FCED" w14:textId="77777777" w:rsidR="00C75AE4" w:rsidRPr="00C75AE4" w:rsidRDefault="00C75AE4" w:rsidP="00C75AE4">
            <w:pPr>
              <w:spacing w:after="0" w:line="240" w:lineRule="auto"/>
              <w:jc w:val="center"/>
              <w:rPr>
                <w:rFonts w:ascii="Century Gothic" w:eastAsia="Times New Roman" w:hAnsi="Century Gothic" w:cs="Calibri"/>
                <w:color w:val="FFFFFF"/>
                <w:sz w:val="16"/>
                <w:szCs w:val="16"/>
                <w:lang w:val="en-US"/>
              </w:rPr>
            </w:pPr>
            <w:r w:rsidRPr="00C75AE4">
              <w:rPr>
                <w:rFonts w:ascii="Century Gothic" w:eastAsia="Times New Roman" w:hAnsi="Century Gothic" w:cs="Calibri"/>
                <w:color w:val="FFFFFF"/>
                <w:sz w:val="16"/>
                <w:szCs w:val="16"/>
                <w:lang w:val="en-US"/>
              </w:rPr>
              <w:t>TSC</w:t>
            </w:r>
          </w:p>
        </w:tc>
      </w:tr>
      <w:tr w:rsidR="006D7BC5" w:rsidRPr="00C75AE4" w14:paraId="23B3308B" w14:textId="77777777" w:rsidTr="006D7BC5">
        <w:trPr>
          <w:trHeight w:val="300"/>
          <w:jc w:val="center"/>
        </w:trPr>
        <w:tc>
          <w:tcPr>
            <w:tcW w:w="1257" w:type="dxa"/>
            <w:tcBorders>
              <w:top w:val="nil"/>
              <w:left w:val="single" w:sz="8" w:space="0" w:color="A6A6A6"/>
              <w:bottom w:val="single" w:sz="8" w:space="0" w:color="A6A6A6"/>
              <w:right w:val="single" w:sz="8" w:space="0" w:color="A6A6A6"/>
            </w:tcBorders>
            <w:shd w:val="clear" w:color="auto" w:fill="auto"/>
            <w:vAlign w:val="center"/>
            <w:hideMark/>
          </w:tcPr>
          <w:p w14:paraId="1ACB6EE6" w14:textId="77777777" w:rsidR="00C75AE4" w:rsidRPr="00C75AE4" w:rsidRDefault="00C75AE4" w:rsidP="00C75AE4">
            <w:pPr>
              <w:spacing w:after="0" w:line="240" w:lineRule="auto"/>
              <w:jc w:val="center"/>
              <w:rPr>
                <w:rFonts w:ascii="Century Gothic" w:eastAsia="Times New Roman" w:hAnsi="Century Gothic" w:cs="Calibri"/>
                <w:sz w:val="16"/>
                <w:szCs w:val="16"/>
                <w:lang w:val="en-US"/>
              </w:rPr>
            </w:pPr>
            <w:r w:rsidRPr="00C75AE4">
              <w:rPr>
                <w:rFonts w:ascii="Century Gothic" w:eastAsia="Times New Roman" w:hAnsi="Century Gothic" w:cs="Calibri"/>
                <w:sz w:val="16"/>
                <w:szCs w:val="16"/>
                <w:lang w:val="en-US"/>
              </w:rPr>
              <w:t>DGES</w:t>
            </w:r>
          </w:p>
        </w:tc>
        <w:tc>
          <w:tcPr>
            <w:tcW w:w="2277" w:type="dxa"/>
            <w:tcBorders>
              <w:top w:val="nil"/>
              <w:left w:val="nil"/>
              <w:bottom w:val="single" w:sz="8" w:space="0" w:color="A6A6A6"/>
              <w:right w:val="single" w:sz="8" w:space="0" w:color="A6A6A6"/>
            </w:tcBorders>
            <w:shd w:val="clear" w:color="auto" w:fill="auto"/>
            <w:vAlign w:val="center"/>
            <w:hideMark/>
          </w:tcPr>
          <w:p w14:paraId="096A1B31" w14:textId="77777777" w:rsidR="00C75AE4" w:rsidRPr="00C75AE4" w:rsidRDefault="00C75AE4" w:rsidP="00C75AE4">
            <w:pPr>
              <w:spacing w:after="0" w:line="240" w:lineRule="auto"/>
              <w:ind w:firstLineChars="100" w:firstLine="160"/>
              <w:rPr>
                <w:rFonts w:ascii="Century Gothic" w:eastAsia="Times New Roman" w:hAnsi="Century Gothic" w:cs="Calibri"/>
                <w:sz w:val="16"/>
                <w:szCs w:val="16"/>
                <w:lang w:val="en-US"/>
              </w:rPr>
            </w:pPr>
            <w:r w:rsidRPr="00C75AE4">
              <w:rPr>
                <w:rFonts w:ascii="Century Gothic" w:eastAsia="Times New Roman" w:hAnsi="Century Gothic" w:cs="Calibri"/>
                <w:sz w:val="16"/>
                <w:szCs w:val="16"/>
                <w:lang w:val="en-US"/>
              </w:rPr>
              <w:t>22.   ENSANUT</w:t>
            </w:r>
          </w:p>
        </w:tc>
        <w:tc>
          <w:tcPr>
            <w:tcW w:w="1418" w:type="dxa"/>
            <w:tcBorders>
              <w:top w:val="nil"/>
              <w:left w:val="nil"/>
              <w:bottom w:val="single" w:sz="8" w:space="0" w:color="A6A6A6"/>
              <w:right w:val="single" w:sz="8" w:space="0" w:color="A6A6A6"/>
            </w:tcBorders>
            <w:shd w:val="clear" w:color="auto" w:fill="auto"/>
            <w:vAlign w:val="center"/>
            <w:hideMark/>
          </w:tcPr>
          <w:p w14:paraId="46A1CBAA" w14:textId="77777777" w:rsidR="00C75AE4" w:rsidRPr="00C75AE4" w:rsidRDefault="00C75AE4" w:rsidP="00C75AE4">
            <w:pPr>
              <w:spacing w:after="0" w:line="240" w:lineRule="auto"/>
              <w:jc w:val="center"/>
              <w:rPr>
                <w:rFonts w:ascii="Century Gothic" w:eastAsia="Times New Roman" w:hAnsi="Century Gothic" w:cs="Calibri"/>
                <w:sz w:val="16"/>
                <w:szCs w:val="16"/>
                <w:lang w:val="en-US"/>
              </w:rPr>
            </w:pPr>
            <w:proofErr w:type="spellStart"/>
            <w:r w:rsidRPr="00C75AE4">
              <w:rPr>
                <w:rFonts w:ascii="Century Gothic" w:eastAsia="Times New Roman" w:hAnsi="Century Gothic" w:cs="Calibri"/>
                <w:sz w:val="16"/>
                <w:szCs w:val="16"/>
                <w:lang w:val="en-US"/>
              </w:rPr>
              <w:t>Sexenal</w:t>
            </w:r>
            <w:proofErr w:type="spellEnd"/>
          </w:p>
        </w:tc>
        <w:tc>
          <w:tcPr>
            <w:tcW w:w="1984" w:type="dxa"/>
            <w:tcBorders>
              <w:top w:val="nil"/>
              <w:left w:val="nil"/>
              <w:bottom w:val="single" w:sz="8" w:space="0" w:color="A6A6A6"/>
              <w:right w:val="single" w:sz="8" w:space="0" w:color="A6A6A6"/>
            </w:tcBorders>
            <w:shd w:val="clear" w:color="auto" w:fill="auto"/>
            <w:vAlign w:val="center"/>
            <w:hideMark/>
          </w:tcPr>
          <w:p w14:paraId="480F20AF" w14:textId="77777777" w:rsidR="00C75AE4" w:rsidRPr="00C75AE4" w:rsidRDefault="00C75AE4" w:rsidP="00C75AE4">
            <w:pPr>
              <w:spacing w:after="0" w:line="240" w:lineRule="auto"/>
              <w:jc w:val="center"/>
              <w:rPr>
                <w:rFonts w:ascii="Century Gothic" w:eastAsia="Times New Roman" w:hAnsi="Century Gothic" w:cs="Calibri"/>
                <w:sz w:val="16"/>
                <w:szCs w:val="16"/>
                <w:lang w:val="en-US"/>
              </w:rPr>
            </w:pPr>
            <w:r w:rsidRPr="00C75AE4">
              <w:rPr>
                <w:rFonts w:ascii="Century Gothic" w:eastAsia="Times New Roman" w:hAnsi="Century Gothic" w:cs="Calibri"/>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0765B0F2" w14:textId="77777777" w:rsidR="00C75AE4" w:rsidRPr="00C75AE4" w:rsidRDefault="00C75AE4" w:rsidP="00C75AE4">
            <w:pPr>
              <w:spacing w:after="0" w:line="240" w:lineRule="auto"/>
              <w:jc w:val="center"/>
              <w:rPr>
                <w:rFonts w:ascii="Century Gothic" w:eastAsia="Times New Roman" w:hAnsi="Century Gothic" w:cs="Calibri"/>
                <w:sz w:val="16"/>
                <w:szCs w:val="16"/>
                <w:lang w:val="en-US"/>
              </w:rPr>
            </w:pPr>
            <w:r w:rsidRPr="00C75AE4">
              <w:rPr>
                <w:rFonts w:ascii="Century Gothic" w:eastAsia="Times New Roman" w:hAnsi="Century Gothic" w:cs="Calibri"/>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6341DF72" w14:textId="77777777" w:rsidR="00C75AE4" w:rsidRPr="00C75AE4" w:rsidRDefault="00C75AE4" w:rsidP="00C75AE4">
            <w:pPr>
              <w:spacing w:after="0" w:line="240" w:lineRule="auto"/>
              <w:jc w:val="center"/>
              <w:rPr>
                <w:rFonts w:ascii="Century Gothic" w:eastAsia="Times New Roman" w:hAnsi="Century Gothic" w:cs="Calibri"/>
                <w:sz w:val="16"/>
                <w:szCs w:val="16"/>
                <w:lang w:val="en-US"/>
              </w:rPr>
            </w:pPr>
            <w:r w:rsidRPr="00C75AE4">
              <w:rPr>
                <w:rFonts w:ascii="Century Gothic" w:eastAsia="Times New Roman" w:hAnsi="Century Gothic" w:cs="Calibri"/>
                <w:sz w:val="16"/>
                <w:szCs w:val="16"/>
                <w:lang w:val="en-US"/>
              </w:rPr>
              <w:t>1</w:t>
            </w:r>
          </w:p>
        </w:tc>
        <w:tc>
          <w:tcPr>
            <w:tcW w:w="850" w:type="dxa"/>
            <w:tcBorders>
              <w:top w:val="nil"/>
              <w:left w:val="nil"/>
              <w:bottom w:val="single" w:sz="8" w:space="0" w:color="A6A6A6"/>
              <w:right w:val="single" w:sz="8" w:space="0" w:color="A6A6A6"/>
            </w:tcBorders>
            <w:shd w:val="clear" w:color="auto" w:fill="auto"/>
            <w:vAlign w:val="center"/>
            <w:hideMark/>
          </w:tcPr>
          <w:p w14:paraId="712606B5" w14:textId="77777777" w:rsidR="00C75AE4" w:rsidRPr="00C75AE4" w:rsidRDefault="00C75AE4" w:rsidP="00C75AE4">
            <w:pPr>
              <w:spacing w:after="0" w:line="240" w:lineRule="auto"/>
              <w:jc w:val="center"/>
              <w:rPr>
                <w:rFonts w:ascii="Century Gothic" w:eastAsia="Times New Roman" w:hAnsi="Century Gothic" w:cs="Calibri"/>
                <w:sz w:val="16"/>
                <w:szCs w:val="16"/>
                <w:lang w:val="en-US"/>
              </w:rPr>
            </w:pPr>
            <w:r w:rsidRPr="00C75AE4">
              <w:rPr>
                <w:rFonts w:ascii="Century Gothic" w:eastAsia="Times New Roman" w:hAnsi="Century Gothic" w:cs="Calibri"/>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5ADC35FA" w14:textId="77777777" w:rsidR="00C75AE4" w:rsidRPr="00C75AE4" w:rsidRDefault="00C75AE4" w:rsidP="00C75AE4">
            <w:pPr>
              <w:spacing w:after="0" w:line="240" w:lineRule="auto"/>
              <w:jc w:val="center"/>
              <w:rPr>
                <w:rFonts w:ascii="Century Gothic" w:eastAsia="Times New Roman" w:hAnsi="Century Gothic" w:cs="Calibri"/>
                <w:sz w:val="16"/>
                <w:szCs w:val="16"/>
                <w:lang w:val="en-US"/>
              </w:rPr>
            </w:pPr>
            <w:r w:rsidRPr="00C75AE4">
              <w:rPr>
                <w:rFonts w:ascii="Century Gothic" w:eastAsia="Times New Roman" w:hAnsi="Century Gothic" w:cs="Calibri"/>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4D0FAB22" w14:textId="77777777" w:rsidR="00C75AE4" w:rsidRPr="00C75AE4" w:rsidRDefault="00C75AE4" w:rsidP="00C75AE4">
            <w:pPr>
              <w:spacing w:after="0" w:line="240" w:lineRule="auto"/>
              <w:jc w:val="center"/>
              <w:rPr>
                <w:rFonts w:ascii="Century Gothic" w:eastAsia="Times New Roman" w:hAnsi="Century Gothic" w:cs="Calibri"/>
                <w:sz w:val="16"/>
                <w:szCs w:val="16"/>
                <w:lang w:val="en-US"/>
              </w:rPr>
            </w:pPr>
            <w:r w:rsidRPr="00C75AE4">
              <w:rPr>
                <w:rFonts w:ascii="Century Gothic" w:eastAsia="Times New Roman" w:hAnsi="Century Gothic" w:cs="Calibri"/>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6D252618" w14:textId="77777777" w:rsidR="00C75AE4" w:rsidRPr="00C75AE4" w:rsidRDefault="00C75AE4" w:rsidP="00C75AE4">
            <w:pPr>
              <w:spacing w:after="0" w:line="240" w:lineRule="auto"/>
              <w:jc w:val="center"/>
              <w:rPr>
                <w:rFonts w:ascii="Century Gothic" w:eastAsia="Times New Roman" w:hAnsi="Century Gothic" w:cs="Calibri"/>
                <w:sz w:val="16"/>
                <w:szCs w:val="16"/>
                <w:lang w:val="en-US"/>
              </w:rPr>
            </w:pPr>
            <w:r w:rsidRPr="00C75AE4">
              <w:rPr>
                <w:rFonts w:ascii="Century Gothic" w:eastAsia="Times New Roman" w:hAnsi="Century Gothic" w:cs="Calibri"/>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45335264" w14:textId="77777777" w:rsidR="00C75AE4" w:rsidRPr="00C75AE4" w:rsidRDefault="00C75AE4" w:rsidP="00C75AE4">
            <w:pPr>
              <w:spacing w:after="0" w:line="240" w:lineRule="auto"/>
              <w:jc w:val="center"/>
              <w:rPr>
                <w:rFonts w:ascii="Century Gothic" w:eastAsia="Times New Roman" w:hAnsi="Century Gothic" w:cs="Calibri"/>
                <w:sz w:val="16"/>
                <w:szCs w:val="16"/>
                <w:lang w:val="en-US"/>
              </w:rPr>
            </w:pPr>
            <w:r w:rsidRPr="00C75AE4">
              <w:rPr>
                <w:rFonts w:ascii="Century Gothic" w:eastAsia="Times New Roman" w:hAnsi="Century Gothic" w:cs="Calibri"/>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5CECA0EA" w14:textId="77777777" w:rsidR="00C75AE4" w:rsidRPr="00C75AE4" w:rsidRDefault="00C75AE4" w:rsidP="00C75AE4">
            <w:pPr>
              <w:spacing w:after="0" w:line="240" w:lineRule="auto"/>
              <w:jc w:val="center"/>
              <w:rPr>
                <w:rFonts w:ascii="Century Gothic" w:eastAsia="Times New Roman" w:hAnsi="Century Gothic" w:cs="Calibri"/>
                <w:sz w:val="16"/>
                <w:szCs w:val="16"/>
                <w:lang w:val="en-US"/>
              </w:rPr>
            </w:pPr>
            <w:r w:rsidRPr="00C75AE4">
              <w:rPr>
                <w:rFonts w:ascii="Century Gothic" w:eastAsia="Times New Roman" w:hAnsi="Century Gothic" w:cs="Calibri"/>
                <w:sz w:val="16"/>
                <w:szCs w:val="16"/>
                <w:lang w:val="en-US"/>
              </w:rPr>
              <w:t>-</w:t>
            </w:r>
          </w:p>
        </w:tc>
        <w:tc>
          <w:tcPr>
            <w:tcW w:w="803" w:type="dxa"/>
            <w:tcBorders>
              <w:top w:val="nil"/>
              <w:left w:val="nil"/>
              <w:bottom w:val="single" w:sz="8" w:space="0" w:color="A6A6A6"/>
              <w:right w:val="single" w:sz="8" w:space="0" w:color="A6A6A6"/>
            </w:tcBorders>
            <w:shd w:val="clear" w:color="auto" w:fill="auto"/>
            <w:vAlign w:val="center"/>
            <w:hideMark/>
          </w:tcPr>
          <w:p w14:paraId="7CE621FF" w14:textId="77777777" w:rsidR="00C75AE4" w:rsidRPr="00C75AE4" w:rsidRDefault="00C75AE4" w:rsidP="00C75AE4">
            <w:pPr>
              <w:spacing w:after="0" w:line="240" w:lineRule="auto"/>
              <w:jc w:val="center"/>
              <w:rPr>
                <w:rFonts w:ascii="Century Gothic" w:eastAsia="Times New Roman" w:hAnsi="Century Gothic" w:cs="Calibri"/>
                <w:sz w:val="16"/>
                <w:szCs w:val="16"/>
                <w:lang w:val="en-US"/>
              </w:rPr>
            </w:pPr>
            <w:r w:rsidRPr="00C75AE4">
              <w:rPr>
                <w:rFonts w:ascii="Century Gothic" w:eastAsia="Times New Roman" w:hAnsi="Century Gothic" w:cs="Calibri"/>
                <w:sz w:val="16"/>
                <w:szCs w:val="16"/>
                <w:lang w:val="en-US"/>
              </w:rPr>
              <w:t>1</w:t>
            </w:r>
          </w:p>
        </w:tc>
      </w:tr>
      <w:tr w:rsidR="006D7BC5" w:rsidRPr="00C75AE4" w14:paraId="100FB18E" w14:textId="77777777" w:rsidTr="006D7BC5">
        <w:trPr>
          <w:trHeight w:val="300"/>
          <w:jc w:val="center"/>
        </w:trPr>
        <w:tc>
          <w:tcPr>
            <w:tcW w:w="1257" w:type="dxa"/>
            <w:tcBorders>
              <w:top w:val="nil"/>
              <w:left w:val="single" w:sz="8" w:space="0" w:color="A6A6A6"/>
              <w:bottom w:val="single" w:sz="8" w:space="0" w:color="A6A6A6"/>
              <w:right w:val="single" w:sz="8" w:space="0" w:color="A6A6A6"/>
            </w:tcBorders>
            <w:shd w:val="clear" w:color="000000" w:fill="C5EAFF"/>
            <w:vAlign w:val="center"/>
            <w:hideMark/>
          </w:tcPr>
          <w:p w14:paraId="2C5A168B"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DGES</w:t>
            </w:r>
          </w:p>
        </w:tc>
        <w:tc>
          <w:tcPr>
            <w:tcW w:w="2277" w:type="dxa"/>
            <w:tcBorders>
              <w:top w:val="nil"/>
              <w:left w:val="nil"/>
              <w:bottom w:val="single" w:sz="8" w:space="0" w:color="A6A6A6"/>
              <w:right w:val="single" w:sz="8" w:space="0" w:color="A6A6A6"/>
            </w:tcBorders>
            <w:shd w:val="clear" w:color="000000" w:fill="C5EAFF"/>
            <w:vAlign w:val="center"/>
            <w:hideMark/>
          </w:tcPr>
          <w:p w14:paraId="171FA85E" w14:textId="77777777" w:rsidR="00C75AE4" w:rsidRPr="00C75AE4" w:rsidRDefault="00C75AE4" w:rsidP="00C75AE4">
            <w:pPr>
              <w:spacing w:after="0" w:line="240" w:lineRule="auto"/>
              <w:ind w:firstLineChars="100" w:firstLine="160"/>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23.   ENASEM</w:t>
            </w:r>
          </w:p>
        </w:tc>
        <w:tc>
          <w:tcPr>
            <w:tcW w:w="1418" w:type="dxa"/>
            <w:tcBorders>
              <w:top w:val="nil"/>
              <w:left w:val="nil"/>
              <w:bottom w:val="single" w:sz="8" w:space="0" w:color="A6A6A6"/>
              <w:right w:val="single" w:sz="8" w:space="0" w:color="A6A6A6"/>
            </w:tcBorders>
            <w:shd w:val="clear" w:color="000000" w:fill="C5EAFF"/>
            <w:vAlign w:val="center"/>
            <w:hideMark/>
          </w:tcPr>
          <w:p w14:paraId="348AD7C5"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proofErr w:type="spellStart"/>
            <w:r w:rsidRPr="00C75AE4">
              <w:rPr>
                <w:rFonts w:ascii="Century Gothic" w:eastAsia="Times New Roman" w:hAnsi="Century Gothic" w:cs="Calibri"/>
                <w:color w:val="000000"/>
                <w:sz w:val="16"/>
                <w:szCs w:val="16"/>
                <w:lang w:val="en-US"/>
              </w:rPr>
              <w:t>Trienal</w:t>
            </w:r>
            <w:proofErr w:type="spellEnd"/>
          </w:p>
        </w:tc>
        <w:tc>
          <w:tcPr>
            <w:tcW w:w="1984" w:type="dxa"/>
            <w:tcBorders>
              <w:top w:val="nil"/>
              <w:left w:val="nil"/>
              <w:bottom w:val="single" w:sz="8" w:space="0" w:color="A6A6A6"/>
              <w:right w:val="single" w:sz="8" w:space="0" w:color="A6A6A6"/>
            </w:tcBorders>
            <w:shd w:val="clear" w:color="000000" w:fill="C5EAFF"/>
            <w:vAlign w:val="center"/>
            <w:hideMark/>
          </w:tcPr>
          <w:p w14:paraId="4D846E31"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6C842E88"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25FA045B"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000000" w:fill="C5EAFF"/>
            <w:vAlign w:val="center"/>
            <w:hideMark/>
          </w:tcPr>
          <w:p w14:paraId="0385CEBC"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3F58B433"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4905E151"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000000" w:fill="C5EAFF"/>
            <w:vAlign w:val="center"/>
            <w:hideMark/>
          </w:tcPr>
          <w:p w14:paraId="01A1C3A3"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35DAE436"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2971B49A"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w:t>
            </w:r>
          </w:p>
        </w:tc>
        <w:tc>
          <w:tcPr>
            <w:tcW w:w="803" w:type="dxa"/>
            <w:tcBorders>
              <w:top w:val="nil"/>
              <w:left w:val="nil"/>
              <w:bottom w:val="single" w:sz="8" w:space="0" w:color="A6A6A6"/>
              <w:right w:val="single" w:sz="8" w:space="0" w:color="A6A6A6"/>
            </w:tcBorders>
            <w:shd w:val="clear" w:color="000000" w:fill="C5EAFF"/>
            <w:vAlign w:val="center"/>
            <w:hideMark/>
          </w:tcPr>
          <w:p w14:paraId="0A2A33BE"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r>
      <w:tr w:rsidR="006D7BC5" w:rsidRPr="00C75AE4" w14:paraId="195E7482" w14:textId="77777777" w:rsidTr="006D7BC5">
        <w:trPr>
          <w:trHeight w:val="300"/>
          <w:jc w:val="center"/>
        </w:trPr>
        <w:tc>
          <w:tcPr>
            <w:tcW w:w="1257" w:type="dxa"/>
            <w:tcBorders>
              <w:top w:val="nil"/>
              <w:left w:val="single" w:sz="8" w:space="0" w:color="A6A6A6"/>
              <w:bottom w:val="single" w:sz="8" w:space="0" w:color="A6A6A6"/>
              <w:right w:val="single" w:sz="8" w:space="0" w:color="A6A6A6"/>
            </w:tcBorders>
            <w:shd w:val="clear" w:color="auto" w:fill="auto"/>
            <w:vAlign w:val="center"/>
            <w:hideMark/>
          </w:tcPr>
          <w:p w14:paraId="451B4A89"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DGES</w:t>
            </w:r>
          </w:p>
        </w:tc>
        <w:tc>
          <w:tcPr>
            <w:tcW w:w="2277" w:type="dxa"/>
            <w:tcBorders>
              <w:top w:val="nil"/>
              <w:left w:val="nil"/>
              <w:bottom w:val="single" w:sz="8" w:space="0" w:color="A6A6A6"/>
              <w:right w:val="single" w:sz="8" w:space="0" w:color="A6A6A6"/>
            </w:tcBorders>
            <w:shd w:val="clear" w:color="auto" w:fill="auto"/>
            <w:vAlign w:val="center"/>
            <w:hideMark/>
          </w:tcPr>
          <w:p w14:paraId="43073B37" w14:textId="77777777" w:rsidR="00C75AE4" w:rsidRPr="00C75AE4" w:rsidRDefault="00C75AE4" w:rsidP="00C75AE4">
            <w:pPr>
              <w:spacing w:after="0" w:line="240" w:lineRule="auto"/>
              <w:ind w:firstLineChars="100" w:firstLine="160"/>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24.   ENUT</w:t>
            </w:r>
          </w:p>
        </w:tc>
        <w:tc>
          <w:tcPr>
            <w:tcW w:w="1418" w:type="dxa"/>
            <w:tcBorders>
              <w:top w:val="nil"/>
              <w:left w:val="nil"/>
              <w:bottom w:val="single" w:sz="8" w:space="0" w:color="A6A6A6"/>
              <w:right w:val="single" w:sz="8" w:space="0" w:color="A6A6A6"/>
            </w:tcBorders>
            <w:shd w:val="clear" w:color="auto" w:fill="auto"/>
            <w:vAlign w:val="center"/>
            <w:hideMark/>
          </w:tcPr>
          <w:p w14:paraId="077797D5"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proofErr w:type="spellStart"/>
            <w:r w:rsidRPr="00C75AE4">
              <w:rPr>
                <w:rFonts w:ascii="Century Gothic" w:eastAsia="Times New Roman" w:hAnsi="Century Gothic" w:cs="Calibri"/>
                <w:color w:val="000000"/>
                <w:sz w:val="16"/>
                <w:szCs w:val="16"/>
                <w:lang w:val="en-US"/>
              </w:rPr>
              <w:t>Quinquenal</w:t>
            </w:r>
            <w:proofErr w:type="spellEnd"/>
          </w:p>
        </w:tc>
        <w:tc>
          <w:tcPr>
            <w:tcW w:w="1984" w:type="dxa"/>
            <w:tcBorders>
              <w:top w:val="nil"/>
              <w:left w:val="nil"/>
              <w:bottom w:val="single" w:sz="8" w:space="0" w:color="A6A6A6"/>
              <w:right w:val="single" w:sz="8" w:space="0" w:color="A6A6A6"/>
            </w:tcBorders>
            <w:shd w:val="clear" w:color="auto" w:fill="auto"/>
            <w:vAlign w:val="center"/>
            <w:hideMark/>
          </w:tcPr>
          <w:p w14:paraId="12087A9B"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6A5456EF"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40980BBB"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auto" w:fill="auto"/>
            <w:vAlign w:val="center"/>
            <w:hideMark/>
          </w:tcPr>
          <w:p w14:paraId="2406D6E8"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356F512F"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0A8A35D2"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733F602D"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6159829A" w14:textId="77777777" w:rsidR="00C75AE4" w:rsidRPr="00C75AE4" w:rsidRDefault="00C75AE4" w:rsidP="00C75AE4">
            <w:pPr>
              <w:spacing w:after="0" w:line="240" w:lineRule="auto"/>
              <w:jc w:val="center"/>
              <w:rPr>
                <w:rFonts w:ascii="Century Gothic" w:eastAsia="Times New Roman" w:hAnsi="Century Gothic" w:cs="Calibri"/>
                <w:color w:val="FF0000"/>
                <w:sz w:val="16"/>
                <w:szCs w:val="16"/>
                <w:lang w:val="en-US"/>
              </w:rPr>
            </w:pPr>
            <w:r w:rsidRPr="00C75AE4">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41F42948" w14:textId="77777777" w:rsidR="00C75AE4" w:rsidRPr="00C75AE4" w:rsidRDefault="00C75AE4" w:rsidP="00C75AE4">
            <w:pPr>
              <w:spacing w:after="0" w:line="240" w:lineRule="auto"/>
              <w:jc w:val="center"/>
              <w:rPr>
                <w:rFonts w:ascii="Century Gothic" w:eastAsia="Times New Roman" w:hAnsi="Century Gothic" w:cs="Calibri"/>
                <w:color w:val="FF0000"/>
                <w:sz w:val="16"/>
                <w:szCs w:val="16"/>
                <w:lang w:val="en-US"/>
              </w:rPr>
            </w:pPr>
            <w:r w:rsidRPr="00C75AE4">
              <w:rPr>
                <w:rFonts w:ascii="Century Gothic" w:eastAsia="Times New Roman" w:hAnsi="Century Gothic" w:cs="Calibri"/>
                <w:color w:val="FF0000"/>
                <w:sz w:val="16"/>
                <w:szCs w:val="16"/>
                <w:lang w:val="en-US"/>
              </w:rPr>
              <w:t>-</w:t>
            </w:r>
          </w:p>
        </w:tc>
        <w:tc>
          <w:tcPr>
            <w:tcW w:w="803" w:type="dxa"/>
            <w:tcBorders>
              <w:top w:val="nil"/>
              <w:left w:val="nil"/>
              <w:bottom w:val="single" w:sz="8" w:space="0" w:color="A6A6A6"/>
              <w:right w:val="single" w:sz="8" w:space="0" w:color="A6A6A6"/>
            </w:tcBorders>
            <w:shd w:val="clear" w:color="auto" w:fill="auto"/>
            <w:vAlign w:val="center"/>
            <w:hideMark/>
          </w:tcPr>
          <w:p w14:paraId="4EE0991B"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r>
      <w:tr w:rsidR="006D7BC5" w:rsidRPr="00C75AE4" w14:paraId="17A1B4DD" w14:textId="77777777" w:rsidTr="006D7BC5">
        <w:trPr>
          <w:trHeight w:val="300"/>
          <w:jc w:val="center"/>
        </w:trPr>
        <w:tc>
          <w:tcPr>
            <w:tcW w:w="1257" w:type="dxa"/>
            <w:tcBorders>
              <w:top w:val="nil"/>
              <w:left w:val="single" w:sz="8" w:space="0" w:color="A6A6A6"/>
              <w:bottom w:val="single" w:sz="8" w:space="0" w:color="A6A6A6"/>
              <w:right w:val="single" w:sz="8" w:space="0" w:color="A6A6A6"/>
            </w:tcBorders>
            <w:shd w:val="clear" w:color="000000" w:fill="C5EAFF"/>
            <w:vAlign w:val="center"/>
            <w:hideMark/>
          </w:tcPr>
          <w:p w14:paraId="57A84E95"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DGES</w:t>
            </w:r>
          </w:p>
        </w:tc>
        <w:tc>
          <w:tcPr>
            <w:tcW w:w="2277" w:type="dxa"/>
            <w:tcBorders>
              <w:top w:val="nil"/>
              <w:left w:val="nil"/>
              <w:bottom w:val="single" w:sz="8" w:space="0" w:color="A6A6A6"/>
              <w:right w:val="single" w:sz="8" w:space="0" w:color="A6A6A6"/>
            </w:tcBorders>
            <w:shd w:val="clear" w:color="000000" w:fill="C5EAFF"/>
            <w:vAlign w:val="center"/>
            <w:hideMark/>
          </w:tcPr>
          <w:p w14:paraId="6EDB7C2C" w14:textId="77777777" w:rsidR="00C75AE4" w:rsidRPr="00C75AE4" w:rsidRDefault="00C75AE4" w:rsidP="00C75AE4">
            <w:pPr>
              <w:spacing w:after="0" w:line="240" w:lineRule="auto"/>
              <w:ind w:firstLineChars="100" w:firstLine="160"/>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25.   ENDUTIH*</w:t>
            </w:r>
          </w:p>
        </w:tc>
        <w:tc>
          <w:tcPr>
            <w:tcW w:w="1418" w:type="dxa"/>
            <w:tcBorders>
              <w:top w:val="nil"/>
              <w:left w:val="nil"/>
              <w:bottom w:val="single" w:sz="8" w:space="0" w:color="A6A6A6"/>
              <w:right w:val="single" w:sz="8" w:space="0" w:color="A6A6A6"/>
            </w:tcBorders>
            <w:shd w:val="clear" w:color="000000" w:fill="C5EAFF"/>
            <w:vAlign w:val="center"/>
            <w:hideMark/>
          </w:tcPr>
          <w:p w14:paraId="7537A036"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proofErr w:type="spellStart"/>
            <w:r w:rsidRPr="00C75AE4">
              <w:rPr>
                <w:rFonts w:ascii="Century Gothic" w:eastAsia="Times New Roman" w:hAnsi="Century Gothic" w:cs="Calibri"/>
                <w:color w:val="000000"/>
                <w:sz w:val="16"/>
                <w:szCs w:val="16"/>
                <w:lang w:val="en-US"/>
              </w:rPr>
              <w:t>Anual</w:t>
            </w:r>
            <w:proofErr w:type="spellEnd"/>
          </w:p>
        </w:tc>
        <w:tc>
          <w:tcPr>
            <w:tcW w:w="1984" w:type="dxa"/>
            <w:tcBorders>
              <w:top w:val="nil"/>
              <w:left w:val="nil"/>
              <w:bottom w:val="single" w:sz="8" w:space="0" w:color="A6A6A6"/>
              <w:right w:val="single" w:sz="8" w:space="0" w:color="A6A6A6"/>
            </w:tcBorders>
            <w:shd w:val="clear" w:color="000000" w:fill="C5EAFF"/>
            <w:vAlign w:val="center"/>
            <w:hideMark/>
          </w:tcPr>
          <w:p w14:paraId="720A3E1C"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0DFDBA2D"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59DC0984"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000000" w:fill="C5EAFF"/>
            <w:vAlign w:val="center"/>
            <w:hideMark/>
          </w:tcPr>
          <w:p w14:paraId="6965FD7E"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08BAC43C"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0006F623" w14:textId="77777777" w:rsidR="00C75AE4" w:rsidRPr="00C75AE4" w:rsidRDefault="00C75AE4" w:rsidP="00C75AE4">
            <w:pPr>
              <w:spacing w:after="0" w:line="240" w:lineRule="auto"/>
              <w:jc w:val="center"/>
              <w:rPr>
                <w:rFonts w:ascii="Century Gothic" w:eastAsia="Times New Roman" w:hAnsi="Century Gothic" w:cs="Calibri"/>
                <w:sz w:val="16"/>
                <w:szCs w:val="16"/>
                <w:lang w:val="en-US"/>
              </w:rPr>
            </w:pPr>
            <w:r w:rsidRPr="00C75AE4">
              <w:rPr>
                <w:rFonts w:ascii="Century Gothic" w:eastAsia="Times New Roman" w:hAnsi="Century Gothic" w:cs="Calibri"/>
                <w:sz w:val="16"/>
                <w:szCs w:val="16"/>
                <w:lang w:val="en-US"/>
              </w:rPr>
              <w:t>-</w:t>
            </w:r>
          </w:p>
        </w:tc>
        <w:tc>
          <w:tcPr>
            <w:tcW w:w="992" w:type="dxa"/>
            <w:tcBorders>
              <w:top w:val="nil"/>
              <w:left w:val="nil"/>
              <w:bottom w:val="single" w:sz="8" w:space="0" w:color="A6A6A6"/>
              <w:right w:val="single" w:sz="8" w:space="0" w:color="A6A6A6"/>
            </w:tcBorders>
            <w:shd w:val="clear" w:color="000000" w:fill="C5EAFF"/>
            <w:vAlign w:val="center"/>
            <w:hideMark/>
          </w:tcPr>
          <w:p w14:paraId="261D4301" w14:textId="77777777" w:rsidR="00C75AE4" w:rsidRPr="00C75AE4" w:rsidRDefault="00C75AE4" w:rsidP="00C75AE4">
            <w:pPr>
              <w:spacing w:after="0" w:line="240" w:lineRule="auto"/>
              <w:jc w:val="center"/>
              <w:rPr>
                <w:rFonts w:ascii="Century Gothic" w:eastAsia="Times New Roman" w:hAnsi="Century Gothic" w:cs="Calibri"/>
                <w:color w:val="FF0000"/>
                <w:sz w:val="16"/>
                <w:szCs w:val="16"/>
                <w:lang w:val="en-US"/>
              </w:rPr>
            </w:pPr>
            <w:r w:rsidRPr="00C75AE4">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000000" w:fill="C5EAFF"/>
            <w:vAlign w:val="center"/>
            <w:hideMark/>
          </w:tcPr>
          <w:p w14:paraId="4BA0503C" w14:textId="77777777" w:rsidR="00C75AE4" w:rsidRPr="00C75AE4" w:rsidRDefault="00C75AE4" w:rsidP="00C75AE4">
            <w:pPr>
              <w:spacing w:after="0" w:line="240" w:lineRule="auto"/>
              <w:jc w:val="center"/>
              <w:rPr>
                <w:rFonts w:ascii="Century Gothic" w:eastAsia="Times New Roman" w:hAnsi="Century Gothic" w:cs="Calibri"/>
                <w:color w:val="FF0000"/>
                <w:sz w:val="16"/>
                <w:szCs w:val="16"/>
                <w:lang w:val="en-US"/>
              </w:rPr>
            </w:pPr>
            <w:r w:rsidRPr="00C75AE4">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6032F13A" w14:textId="77777777" w:rsidR="00C75AE4" w:rsidRPr="00C75AE4" w:rsidRDefault="00C75AE4" w:rsidP="00C75AE4">
            <w:pPr>
              <w:spacing w:after="0" w:line="240" w:lineRule="auto"/>
              <w:jc w:val="center"/>
              <w:rPr>
                <w:rFonts w:ascii="Century Gothic" w:eastAsia="Times New Roman" w:hAnsi="Century Gothic" w:cs="Calibri"/>
                <w:color w:val="FF0000"/>
                <w:sz w:val="16"/>
                <w:szCs w:val="16"/>
                <w:lang w:val="en-US"/>
              </w:rPr>
            </w:pPr>
            <w:r w:rsidRPr="00C75AE4">
              <w:rPr>
                <w:rFonts w:ascii="Century Gothic" w:eastAsia="Times New Roman" w:hAnsi="Century Gothic" w:cs="Calibri"/>
                <w:color w:val="FF0000"/>
                <w:sz w:val="16"/>
                <w:szCs w:val="16"/>
                <w:lang w:val="en-US"/>
              </w:rPr>
              <w:t>-</w:t>
            </w:r>
          </w:p>
        </w:tc>
        <w:tc>
          <w:tcPr>
            <w:tcW w:w="803" w:type="dxa"/>
            <w:tcBorders>
              <w:top w:val="nil"/>
              <w:left w:val="nil"/>
              <w:bottom w:val="single" w:sz="8" w:space="0" w:color="A6A6A6"/>
              <w:right w:val="single" w:sz="8" w:space="0" w:color="A6A6A6"/>
            </w:tcBorders>
            <w:shd w:val="clear" w:color="000000" w:fill="C5EAFF"/>
            <w:vAlign w:val="center"/>
            <w:hideMark/>
          </w:tcPr>
          <w:p w14:paraId="1D5D1956" w14:textId="77777777" w:rsidR="00C75AE4" w:rsidRPr="00C75AE4" w:rsidRDefault="00C75AE4" w:rsidP="00C75AE4">
            <w:pPr>
              <w:spacing w:after="0" w:line="240" w:lineRule="auto"/>
              <w:jc w:val="center"/>
              <w:rPr>
                <w:rFonts w:ascii="Century Gothic" w:eastAsia="Times New Roman" w:hAnsi="Century Gothic" w:cs="Calibri"/>
                <w:color w:val="FF0000"/>
                <w:sz w:val="16"/>
                <w:szCs w:val="16"/>
                <w:lang w:val="en-US"/>
              </w:rPr>
            </w:pPr>
            <w:r w:rsidRPr="00C75AE4">
              <w:rPr>
                <w:rFonts w:ascii="Century Gothic" w:eastAsia="Times New Roman" w:hAnsi="Century Gothic" w:cs="Calibri"/>
                <w:color w:val="FF0000"/>
                <w:sz w:val="16"/>
                <w:szCs w:val="16"/>
                <w:lang w:val="en-US"/>
              </w:rPr>
              <w:t>-</w:t>
            </w:r>
          </w:p>
        </w:tc>
      </w:tr>
      <w:tr w:rsidR="006D7BC5" w:rsidRPr="00C75AE4" w14:paraId="4E57AAFC" w14:textId="77777777" w:rsidTr="006D7BC5">
        <w:trPr>
          <w:trHeight w:val="300"/>
          <w:jc w:val="center"/>
        </w:trPr>
        <w:tc>
          <w:tcPr>
            <w:tcW w:w="1257" w:type="dxa"/>
            <w:tcBorders>
              <w:top w:val="nil"/>
              <w:left w:val="single" w:sz="8" w:space="0" w:color="A6A6A6"/>
              <w:bottom w:val="single" w:sz="8" w:space="0" w:color="A6A6A6"/>
              <w:right w:val="single" w:sz="8" w:space="0" w:color="A6A6A6"/>
            </w:tcBorders>
            <w:shd w:val="clear" w:color="auto" w:fill="auto"/>
            <w:vAlign w:val="center"/>
            <w:hideMark/>
          </w:tcPr>
          <w:p w14:paraId="31A433BD"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DGEGSPJ</w:t>
            </w:r>
          </w:p>
        </w:tc>
        <w:tc>
          <w:tcPr>
            <w:tcW w:w="2277" w:type="dxa"/>
            <w:tcBorders>
              <w:top w:val="nil"/>
              <w:left w:val="nil"/>
              <w:bottom w:val="single" w:sz="8" w:space="0" w:color="A6A6A6"/>
              <w:right w:val="single" w:sz="8" w:space="0" w:color="A6A6A6"/>
            </w:tcBorders>
            <w:shd w:val="clear" w:color="auto" w:fill="auto"/>
            <w:vAlign w:val="center"/>
            <w:hideMark/>
          </w:tcPr>
          <w:p w14:paraId="0361AF02" w14:textId="77777777" w:rsidR="00C75AE4" w:rsidRPr="00C75AE4" w:rsidRDefault="00C75AE4" w:rsidP="00C75AE4">
            <w:pPr>
              <w:spacing w:after="0" w:line="240" w:lineRule="auto"/>
              <w:ind w:firstLineChars="100" w:firstLine="160"/>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26.   ENAID</w:t>
            </w:r>
          </w:p>
        </w:tc>
        <w:tc>
          <w:tcPr>
            <w:tcW w:w="1418" w:type="dxa"/>
            <w:tcBorders>
              <w:top w:val="nil"/>
              <w:left w:val="nil"/>
              <w:bottom w:val="single" w:sz="8" w:space="0" w:color="A6A6A6"/>
              <w:right w:val="single" w:sz="8" w:space="0" w:color="A6A6A6"/>
            </w:tcBorders>
            <w:shd w:val="clear" w:color="auto" w:fill="auto"/>
            <w:vAlign w:val="center"/>
            <w:hideMark/>
          </w:tcPr>
          <w:p w14:paraId="55838EEE"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proofErr w:type="spellStart"/>
            <w:r w:rsidRPr="00C75AE4">
              <w:rPr>
                <w:rFonts w:ascii="Century Gothic" w:eastAsia="Times New Roman" w:hAnsi="Century Gothic" w:cs="Calibri"/>
                <w:color w:val="000000"/>
                <w:sz w:val="16"/>
                <w:szCs w:val="16"/>
                <w:lang w:val="en-US"/>
              </w:rPr>
              <w:t>Trienal</w:t>
            </w:r>
            <w:proofErr w:type="spellEnd"/>
          </w:p>
        </w:tc>
        <w:tc>
          <w:tcPr>
            <w:tcW w:w="1984" w:type="dxa"/>
            <w:tcBorders>
              <w:top w:val="nil"/>
              <w:left w:val="nil"/>
              <w:bottom w:val="single" w:sz="8" w:space="0" w:color="A6A6A6"/>
              <w:right w:val="single" w:sz="8" w:space="0" w:color="A6A6A6"/>
            </w:tcBorders>
            <w:shd w:val="clear" w:color="auto" w:fill="auto"/>
            <w:vAlign w:val="center"/>
            <w:hideMark/>
          </w:tcPr>
          <w:p w14:paraId="330F2AEF"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67EEF0EF"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549DE00F"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auto" w:fill="auto"/>
            <w:vAlign w:val="center"/>
            <w:hideMark/>
          </w:tcPr>
          <w:p w14:paraId="47A9741E"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4AD8867A"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6FABDF84"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2FAACC0E"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46630DBA"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61126DD6"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w:t>
            </w:r>
          </w:p>
        </w:tc>
        <w:tc>
          <w:tcPr>
            <w:tcW w:w="803" w:type="dxa"/>
            <w:tcBorders>
              <w:top w:val="nil"/>
              <w:left w:val="nil"/>
              <w:bottom w:val="single" w:sz="8" w:space="0" w:color="A6A6A6"/>
              <w:right w:val="single" w:sz="8" w:space="0" w:color="A6A6A6"/>
            </w:tcBorders>
            <w:shd w:val="clear" w:color="auto" w:fill="auto"/>
            <w:vAlign w:val="center"/>
            <w:hideMark/>
          </w:tcPr>
          <w:p w14:paraId="1B0C9FB5"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r>
      <w:tr w:rsidR="006D7BC5" w:rsidRPr="00C75AE4" w14:paraId="01C24937" w14:textId="77777777" w:rsidTr="006D7BC5">
        <w:trPr>
          <w:trHeight w:val="300"/>
          <w:jc w:val="center"/>
        </w:trPr>
        <w:tc>
          <w:tcPr>
            <w:tcW w:w="1257" w:type="dxa"/>
            <w:tcBorders>
              <w:top w:val="nil"/>
              <w:left w:val="single" w:sz="8" w:space="0" w:color="A6A6A6"/>
              <w:bottom w:val="single" w:sz="8" w:space="0" w:color="A6A6A6"/>
              <w:right w:val="single" w:sz="8" w:space="0" w:color="A6A6A6"/>
            </w:tcBorders>
            <w:shd w:val="clear" w:color="000000" w:fill="C5EAFF"/>
            <w:vAlign w:val="center"/>
            <w:hideMark/>
          </w:tcPr>
          <w:p w14:paraId="14476349"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DGEGSPJ</w:t>
            </w:r>
          </w:p>
        </w:tc>
        <w:tc>
          <w:tcPr>
            <w:tcW w:w="2277" w:type="dxa"/>
            <w:tcBorders>
              <w:top w:val="nil"/>
              <w:left w:val="nil"/>
              <w:bottom w:val="single" w:sz="8" w:space="0" w:color="A6A6A6"/>
              <w:right w:val="single" w:sz="8" w:space="0" w:color="A6A6A6"/>
            </w:tcBorders>
            <w:shd w:val="clear" w:color="000000" w:fill="C5EAFF"/>
            <w:vAlign w:val="center"/>
            <w:hideMark/>
          </w:tcPr>
          <w:p w14:paraId="11B8A3EA" w14:textId="77777777" w:rsidR="00C75AE4" w:rsidRPr="00C75AE4" w:rsidRDefault="00C75AE4" w:rsidP="00C75AE4">
            <w:pPr>
              <w:spacing w:after="0" w:line="240" w:lineRule="auto"/>
              <w:ind w:firstLineChars="100" w:firstLine="160"/>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27.   MOCIBA</w:t>
            </w:r>
          </w:p>
        </w:tc>
        <w:tc>
          <w:tcPr>
            <w:tcW w:w="1418" w:type="dxa"/>
            <w:tcBorders>
              <w:top w:val="nil"/>
              <w:left w:val="nil"/>
              <w:bottom w:val="single" w:sz="8" w:space="0" w:color="A6A6A6"/>
              <w:right w:val="single" w:sz="8" w:space="0" w:color="A6A6A6"/>
            </w:tcBorders>
            <w:shd w:val="clear" w:color="000000" w:fill="C5EAFF"/>
            <w:vAlign w:val="center"/>
            <w:hideMark/>
          </w:tcPr>
          <w:p w14:paraId="73750AEA"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proofErr w:type="spellStart"/>
            <w:r w:rsidRPr="00C75AE4">
              <w:rPr>
                <w:rFonts w:ascii="Century Gothic" w:eastAsia="Times New Roman" w:hAnsi="Century Gothic" w:cs="Calibri"/>
                <w:color w:val="000000"/>
                <w:sz w:val="16"/>
                <w:szCs w:val="16"/>
                <w:lang w:val="en-US"/>
              </w:rPr>
              <w:t>Anual</w:t>
            </w:r>
            <w:proofErr w:type="spellEnd"/>
          </w:p>
        </w:tc>
        <w:tc>
          <w:tcPr>
            <w:tcW w:w="1984" w:type="dxa"/>
            <w:tcBorders>
              <w:top w:val="nil"/>
              <w:left w:val="nil"/>
              <w:bottom w:val="single" w:sz="8" w:space="0" w:color="A6A6A6"/>
              <w:right w:val="single" w:sz="8" w:space="0" w:color="A6A6A6"/>
            </w:tcBorders>
            <w:shd w:val="clear" w:color="000000" w:fill="C5EAFF"/>
            <w:vAlign w:val="center"/>
            <w:hideMark/>
          </w:tcPr>
          <w:p w14:paraId="6C30BB13"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2485C2B6"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000000" w:fill="C5EAFF"/>
            <w:vAlign w:val="center"/>
            <w:hideMark/>
          </w:tcPr>
          <w:p w14:paraId="3A8B8EDE"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000000" w:fill="C5EAFF"/>
            <w:vAlign w:val="center"/>
            <w:hideMark/>
          </w:tcPr>
          <w:p w14:paraId="16F4B0D2"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000000" w:fill="C5EAFF"/>
            <w:vAlign w:val="center"/>
            <w:hideMark/>
          </w:tcPr>
          <w:p w14:paraId="4430176B"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000000" w:fill="C5EAFF"/>
            <w:vAlign w:val="center"/>
            <w:hideMark/>
          </w:tcPr>
          <w:p w14:paraId="03FF4761" w14:textId="77777777" w:rsidR="00C75AE4" w:rsidRPr="00C75AE4" w:rsidRDefault="00C75AE4" w:rsidP="00C75AE4">
            <w:pPr>
              <w:spacing w:after="0" w:line="240" w:lineRule="auto"/>
              <w:jc w:val="center"/>
              <w:rPr>
                <w:rFonts w:ascii="Century Gothic" w:eastAsia="Times New Roman" w:hAnsi="Century Gothic" w:cs="Calibri"/>
                <w:color w:val="FF0000"/>
                <w:sz w:val="16"/>
                <w:szCs w:val="16"/>
                <w:lang w:val="en-US"/>
              </w:rPr>
            </w:pPr>
            <w:r w:rsidRPr="00C75AE4">
              <w:rPr>
                <w:rFonts w:ascii="Century Gothic" w:eastAsia="Times New Roman" w:hAnsi="Century Gothic" w:cs="Calibri"/>
                <w:color w:val="FF0000"/>
                <w:sz w:val="16"/>
                <w:szCs w:val="16"/>
                <w:lang w:val="en-US"/>
              </w:rPr>
              <w:t>-</w:t>
            </w:r>
          </w:p>
        </w:tc>
        <w:tc>
          <w:tcPr>
            <w:tcW w:w="992" w:type="dxa"/>
            <w:tcBorders>
              <w:top w:val="nil"/>
              <w:left w:val="nil"/>
              <w:bottom w:val="single" w:sz="8" w:space="0" w:color="A6A6A6"/>
              <w:right w:val="single" w:sz="8" w:space="0" w:color="A6A6A6"/>
            </w:tcBorders>
            <w:shd w:val="clear" w:color="000000" w:fill="C5EAFF"/>
            <w:vAlign w:val="center"/>
            <w:hideMark/>
          </w:tcPr>
          <w:p w14:paraId="7362101A" w14:textId="77777777" w:rsidR="00C75AE4" w:rsidRPr="00C75AE4" w:rsidRDefault="00C75AE4" w:rsidP="00C75AE4">
            <w:pPr>
              <w:spacing w:after="0" w:line="240" w:lineRule="auto"/>
              <w:jc w:val="center"/>
              <w:rPr>
                <w:rFonts w:ascii="Century Gothic" w:eastAsia="Times New Roman" w:hAnsi="Century Gothic" w:cs="Calibri"/>
                <w:color w:val="FF0000"/>
                <w:sz w:val="16"/>
                <w:szCs w:val="16"/>
                <w:lang w:val="en-US"/>
              </w:rPr>
            </w:pPr>
            <w:r w:rsidRPr="00C75AE4">
              <w:rPr>
                <w:rFonts w:ascii="Century Gothic" w:eastAsia="Times New Roman" w:hAnsi="Century Gothic" w:cs="Calibri"/>
                <w:color w:val="FF0000"/>
                <w:sz w:val="16"/>
                <w:szCs w:val="16"/>
                <w:lang w:val="en-US"/>
              </w:rPr>
              <w:t>-</w:t>
            </w:r>
          </w:p>
        </w:tc>
        <w:tc>
          <w:tcPr>
            <w:tcW w:w="851" w:type="dxa"/>
            <w:tcBorders>
              <w:top w:val="nil"/>
              <w:left w:val="nil"/>
              <w:bottom w:val="single" w:sz="8" w:space="0" w:color="A6A6A6"/>
              <w:right w:val="single" w:sz="8" w:space="0" w:color="A6A6A6"/>
            </w:tcBorders>
            <w:shd w:val="clear" w:color="000000" w:fill="C5EAFF"/>
            <w:vAlign w:val="center"/>
            <w:hideMark/>
          </w:tcPr>
          <w:p w14:paraId="1410BAAC" w14:textId="77777777" w:rsidR="00C75AE4" w:rsidRPr="00C75AE4" w:rsidRDefault="00C75AE4" w:rsidP="00C75AE4">
            <w:pPr>
              <w:spacing w:after="0" w:line="240" w:lineRule="auto"/>
              <w:jc w:val="center"/>
              <w:rPr>
                <w:rFonts w:ascii="Century Gothic" w:eastAsia="Times New Roman" w:hAnsi="Century Gothic" w:cs="Calibri"/>
                <w:color w:val="FF0000"/>
                <w:sz w:val="16"/>
                <w:szCs w:val="16"/>
                <w:lang w:val="en-US"/>
              </w:rPr>
            </w:pPr>
            <w:r w:rsidRPr="00C75AE4">
              <w:rPr>
                <w:rFonts w:ascii="Century Gothic" w:eastAsia="Times New Roman" w:hAnsi="Century Gothic" w:cs="Calibri"/>
                <w:color w:val="FF0000"/>
                <w:sz w:val="16"/>
                <w:szCs w:val="16"/>
                <w:lang w:val="en-US"/>
              </w:rPr>
              <w:t>-</w:t>
            </w:r>
          </w:p>
        </w:tc>
        <w:tc>
          <w:tcPr>
            <w:tcW w:w="709" w:type="dxa"/>
            <w:tcBorders>
              <w:top w:val="nil"/>
              <w:left w:val="nil"/>
              <w:bottom w:val="single" w:sz="8" w:space="0" w:color="A6A6A6"/>
              <w:right w:val="single" w:sz="8" w:space="0" w:color="A6A6A6"/>
            </w:tcBorders>
            <w:shd w:val="clear" w:color="000000" w:fill="C5EAFF"/>
            <w:vAlign w:val="center"/>
            <w:hideMark/>
          </w:tcPr>
          <w:p w14:paraId="60D60A76" w14:textId="77777777" w:rsidR="00C75AE4" w:rsidRPr="00C75AE4" w:rsidRDefault="00C75AE4" w:rsidP="00C75AE4">
            <w:pPr>
              <w:spacing w:after="0" w:line="240" w:lineRule="auto"/>
              <w:jc w:val="center"/>
              <w:rPr>
                <w:rFonts w:ascii="Century Gothic" w:eastAsia="Times New Roman" w:hAnsi="Century Gothic" w:cs="Calibri"/>
                <w:color w:val="FF0000"/>
                <w:sz w:val="16"/>
                <w:szCs w:val="16"/>
                <w:lang w:val="en-US"/>
              </w:rPr>
            </w:pPr>
            <w:r w:rsidRPr="00C75AE4">
              <w:rPr>
                <w:rFonts w:ascii="Century Gothic" w:eastAsia="Times New Roman" w:hAnsi="Century Gothic" w:cs="Calibri"/>
                <w:color w:val="FF0000"/>
                <w:sz w:val="16"/>
                <w:szCs w:val="16"/>
                <w:lang w:val="en-US"/>
              </w:rPr>
              <w:t>-</w:t>
            </w:r>
          </w:p>
        </w:tc>
        <w:tc>
          <w:tcPr>
            <w:tcW w:w="803" w:type="dxa"/>
            <w:tcBorders>
              <w:top w:val="nil"/>
              <w:left w:val="nil"/>
              <w:bottom w:val="single" w:sz="8" w:space="0" w:color="A6A6A6"/>
              <w:right w:val="single" w:sz="8" w:space="0" w:color="A6A6A6"/>
            </w:tcBorders>
            <w:shd w:val="clear" w:color="000000" w:fill="C5EAFF"/>
            <w:vAlign w:val="center"/>
            <w:hideMark/>
          </w:tcPr>
          <w:p w14:paraId="0E5C30A1" w14:textId="77777777" w:rsidR="00C75AE4" w:rsidRPr="00C75AE4" w:rsidRDefault="00C75AE4" w:rsidP="00C75AE4">
            <w:pPr>
              <w:spacing w:after="0" w:line="240" w:lineRule="auto"/>
              <w:jc w:val="center"/>
              <w:rPr>
                <w:rFonts w:ascii="Century Gothic" w:eastAsia="Times New Roman" w:hAnsi="Century Gothic" w:cs="Calibri"/>
                <w:color w:val="FF0000"/>
                <w:sz w:val="16"/>
                <w:szCs w:val="16"/>
                <w:lang w:val="en-US"/>
              </w:rPr>
            </w:pPr>
            <w:r w:rsidRPr="00C75AE4">
              <w:rPr>
                <w:rFonts w:ascii="Century Gothic" w:eastAsia="Times New Roman" w:hAnsi="Century Gothic" w:cs="Calibri"/>
                <w:color w:val="FF0000"/>
                <w:sz w:val="16"/>
                <w:szCs w:val="16"/>
                <w:lang w:val="en-US"/>
              </w:rPr>
              <w:t>-</w:t>
            </w:r>
          </w:p>
        </w:tc>
      </w:tr>
      <w:tr w:rsidR="006D7BC5" w:rsidRPr="00C75AE4" w14:paraId="7ECD8C56" w14:textId="77777777" w:rsidTr="006D7BC5">
        <w:trPr>
          <w:trHeight w:val="330"/>
          <w:jc w:val="center"/>
        </w:trPr>
        <w:tc>
          <w:tcPr>
            <w:tcW w:w="1257" w:type="dxa"/>
            <w:tcBorders>
              <w:top w:val="nil"/>
              <w:left w:val="single" w:sz="8" w:space="0" w:color="A6A6A6"/>
              <w:bottom w:val="single" w:sz="8" w:space="0" w:color="A6A6A6"/>
              <w:right w:val="single" w:sz="8" w:space="0" w:color="A6A6A6"/>
            </w:tcBorders>
            <w:shd w:val="clear" w:color="auto" w:fill="auto"/>
            <w:vAlign w:val="center"/>
            <w:hideMark/>
          </w:tcPr>
          <w:p w14:paraId="157F635A"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DGEGSPJ</w:t>
            </w:r>
          </w:p>
        </w:tc>
        <w:tc>
          <w:tcPr>
            <w:tcW w:w="2277" w:type="dxa"/>
            <w:tcBorders>
              <w:top w:val="nil"/>
              <w:left w:val="nil"/>
              <w:bottom w:val="single" w:sz="8" w:space="0" w:color="A6A6A6"/>
              <w:right w:val="single" w:sz="8" w:space="0" w:color="A6A6A6"/>
            </w:tcBorders>
            <w:shd w:val="clear" w:color="auto" w:fill="auto"/>
            <w:vAlign w:val="center"/>
            <w:hideMark/>
          </w:tcPr>
          <w:p w14:paraId="53133928" w14:textId="77777777" w:rsidR="00C75AE4" w:rsidRPr="00C75AE4" w:rsidRDefault="00C75AE4" w:rsidP="00C75AE4">
            <w:pPr>
              <w:spacing w:after="0" w:line="240" w:lineRule="auto"/>
              <w:ind w:firstLineChars="100" w:firstLine="160"/>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28.   ECRIGE-CDMX</w:t>
            </w:r>
          </w:p>
        </w:tc>
        <w:tc>
          <w:tcPr>
            <w:tcW w:w="1418" w:type="dxa"/>
            <w:tcBorders>
              <w:top w:val="nil"/>
              <w:left w:val="nil"/>
              <w:bottom w:val="single" w:sz="8" w:space="0" w:color="A6A6A6"/>
              <w:right w:val="single" w:sz="8" w:space="0" w:color="A6A6A6"/>
            </w:tcBorders>
            <w:shd w:val="clear" w:color="auto" w:fill="auto"/>
            <w:vAlign w:val="center"/>
            <w:hideMark/>
          </w:tcPr>
          <w:p w14:paraId="23848CA0"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proofErr w:type="spellStart"/>
            <w:r w:rsidRPr="00C75AE4">
              <w:rPr>
                <w:rFonts w:ascii="Century Gothic" w:eastAsia="Times New Roman" w:hAnsi="Century Gothic" w:cs="Calibri"/>
                <w:color w:val="000000"/>
                <w:sz w:val="16"/>
                <w:szCs w:val="16"/>
                <w:lang w:val="en-US"/>
              </w:rPr>
              <w:t>Trienal</w:t>
            </w:r>
            <w:proofErr w:type="spellEnd"/>
          </w:p>
        </w:tc>
        <w:tc>
          <w:tcPr>
            <w:tcW w:w="1984" w:type="dxa"/>
            <w:tcBorders>
              <w:top w:val="nil"/>
              <w:left w:val="nil"/>
              <w:bottom w:val="single" w:sz="8" w:space="0" w:color="A6A6A6"/>
              <w:right w:val="single" w:sz="8" w:space="0" w:color="A6A6A6"/>
            </w:tcBorders>
            <w:shd w:val="clear" w:color="auto" w:fill="auto"/>
            <w:vAlign w:val="center"/>
            <w:hideMark/>
          </w:tcPr>
          <w:p w14:paraId="2F13887A"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1B678C8F"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709" w:type="dxa"/>
            <w:tcBorders>
              <w:top w:val="nil"/>
              <w:left w:val="nil"/>
              <w:bottom w:val="single" w:sz="8" w:space="0" w:color="A6A6A6"/>
              <w:right w:val="single" w:sz="8" w:space="0" w:color="A6A6A6"/>
            </w:tcBorders>
            <w:shd w:val="clear" w:color="auto" w:fill="auto"/>
            <w:vAlign w:val="center"/>
            <w:hideMark/>
          </w:tcPr>
          <w:p w14:paraId="6E88146D"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850" w:type="dxa"/>
            <w:tcBorders>
              <w:top w:val="nil"/>
              <w:left w:val="nil"/>
              <w:bottom w:val="single" w:sz="8" w:space="0" w:color="A6A6A6"/>
              <w:right w:val="single" w:sz="8" w:space="0" w:color="A6A6A6"/>
            </w:tcBorders>
            <w:shd w:val="clear" w:color="auto" w:fill="auto"/>
            <w:vAlign w:val="center"/>
            <w:hideMark/>
          </w:tcPr>
          <w:p w14:paraId="75848890"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7877FCF6"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NA</w:t>
            </w:r>
          </w:p>
        </w:tc>
        <w:tc>
          <w:tcPr>
            <w:tcW w:w="850" w:type="dxa"/>
            <w:tcBorders>
              <w:top w:val="nil"/>
              <w:left w:val="nil"/>
              <w:bottom w:val="single" w:sz="8" w:space="0" w:color="A6A6A6"/>
              <w:right w:val="single" w:sz="8" w:space="0" w:color="A6A6A6"/>
            </w:tcBorders>
            <w:shd w:val="clear" w:color="auto" w:fill="auto"/>
            <w:vAlign w:val="center"/>
            <w:hideMark/>
          </w:tcPr>
          <w:p w14:paraId="2E3064ED"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992" w:type="dxa"/>
            <w:tcBorders>
              <w:top w:val="nil"/>
              <w:left w:val="nil"/>
              <w:bottom w:val="single" w:sz="8" w:space="0" w:color="A6A6A6"/>
              <w:right w:val="single" w:sz="8" w:space="0" w:color="A6A6A6"/>
            </w:tcBorders>
            <w:shd w:val="clear" w:color="auto" w:fill="auto"/>
            <w:vAlign w:val="center"/>
            <w:hideMark/>
          </w:tcPr>
          <w:p w14:paraId="119C9FCF"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c>
          <w:tcPr>
            <w:tcW w:w="851" w:type="dxa"/>
            <w:tcBorders>
              <w:top w:val="nil"/>
              <w:left w:val="nil"/>
              <w:bottom w:val="single" w:sz="8" w:space="0" w:color="A6A6A6"/>
              <w:right w:val="single" w:sz="8" w:space="0" w:color="A6A6A6"/>
            </w:tcBorders>
            <w:shd w:val="clear" w:color="auto" w:fill="auto"/>
            <w:vAlign w:val="center"/>
            <w:hideMark/>
          </w:tcPr>
          <w:p w14:paraId="40AB7528"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w:t>
            </w:r>
          </w:p>
        </w:tc>
        <w:tc>
          <w:tcPr>
            <w:tcW w:w="709" w:type="dxa"/>
            <w:tcBorders>
              <w:top w:val="nil"/>
              <w:left w:val="nil"/>
              <w:bottom w:val="single" w:sz="8" w:space="0" w:color="A6A6A6"/>
              <w:right w:val="single" w:sz="8" w:space="0" w:color="A6A6A6"/>
            </w:tcBorders>
            <w:shd w:val="clear" w:color="auto" w:fill="auto"/>
            <w:vAlign w:val="center"/>
            <w:hideMark/>
          </w:tcPr>
          <w:p w14:paraId="0CBA58C6"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w:t>
            </w:r>
          </w:p>
        </w:tc>
        <w:tc>
          <w:tcPr>
            <w:tcW w:w="803" w:type="dxa"/>
            <w:tcBorders>
              <w:top w:val="nil"/>
              <w:left w:val="nil"/>
              <w:bottom w:val="single" w:sz="8" w:space="0" w:color="A6A6A6"/>
              <w:right w:val="single" w:sz="8" w:space="0" w:color="A6A6A6"/>
            </w:tcBorders>
            <w:shd w:val="clear" w:color="auto" w:fill="auto"/>
            <w:vAlign w:val="center"/>
            <w:hideMark/>
          </w:tcPr>
          <w:p w14:paraId="63EC6437" w14:textId="77777777" w:rsidR="00C75AE4" w:rsidRPr="00C75AE4" w:rsidRDefault="00C75AE4" w:rsidP="00C75AE4">
            <w:pPr>
              <w:spacing w:after="0" w:line="240" w:lineRule="auto"/>
              <w:jc w:val="center"/>
              <w:rPr>
                <w:rFonts w:ascii="Century Gothic" w:eastAsia="Times New Roman" w:hAnsi="Century Gothic" w:cs="Calibri"/>
                <w:color w:val="000000"/>
                <w:sz w:val="16"/>
                <w:szCs w:val="16"/>
                <w:lang w:val="en-US"/>
              </w:rPr>
            </w:pPr>
            <w:r w:rsidRPr="00C75AE4">
              <w:rPr>
                <w:rFonts w:ascii="Century Gothic" w:eastAsia="Times New Roman" w:hAnsi="Century Gothic" w:cs="Calibri"/>
                <w:color w:val="000000"/>
                <w:sz w:val="16"/>
                <w:szCs w:val="16"/>
                <w:lang w:val="en-US"/>
              </w:rPr>
              <w:t>1</w:t>
            </w:r>
          </w:p>
        </w:tc>
      </w:tr>
      <w:tr w:rsidR="00C75AE4" w:rsidRPr="00C75AE4" w14:paraId="4746CBDC" w14:textId="77777777" w:rsidTr="006D7BC5">
        <w:trPr>
          <w:trHeight w:val="330"/>
          <w:jc w:val="center"/>
        </w:trPr>
        <w:tc>
          <w:tcPr>
            <w:tcW w:w="6936" w:type="dxa"/>
            <w:gridSpan w:val="4"/>
            <w:tcBorders>
              <w:top w:val="single" w:sz="8" w:space="0" w:color="A6A6A6"/>
              <w:left w:val="single" w:sz="8" w:space="0" w:color="A6A6A6"/>
              <w:bottom w:val="single" w:sz="8" w:space="0" w:color="A6A6A6"/>
              <w:right w:val="single" w:sz="8" w:space="0" w:color="A6A6A6"/>
            </w:tcBorders>
            <w:shd w:val="clear" w:color="000000" w:fill="1F3864"/>
            <w:vAlign w:val="center"/>
            <w:hideMark/>
          </w:tcPr>
          <w:p w14:paraId="2E8DB0D6" w14:textId="77777777" w:rsidR="00C75AE4" w:rsidRPr="00C75AE4" w:rsidRDefault="00C75AE4" w:rsidP="006D7BC5">
            <w:pPr>
              <w:spacing w:after="0" w:line="240" w:lineRule="auto"/>
              <w:jc w:val="right"/>
              <w:rPr>
                <w:rFonts w:ascii="Century Gothic" w:eastAsia="Times New Roman" w:hAnsi="Century Gothic" w:cs="Calibri"/>
                <w:b/>
                <w:bCs/>
                <w:color w:val="FFFFFF"/>
                <w:sz w:val="16"/>
                <w:szCs w:val="16"/>
                <w:lang w:val="en-US"/>
              </w:rPr>
            </w:pPr>
            <w:proofErr w:type="spellStart"/>
            <w:r w:rsidRPr="00C75AE4">
              <w:rPr>
                <w:rFonts w:ascii="Century Gothic" w:eastAsia="Times New Roman" w:hAnsi="Century Gothic" w:cs="Calibri"/>
                <w:b/>
                <w:bCs/>
                <w:color w:val="FFFFFF"/>
                <w:sz w:val="16"/>
                <w:szCs w:val="16"/>
                <w:lang w:val="en-US"/>
              </w:rPr>
              <w:t>Porcentaje</w:t>
            </w:r>
            <w:proofErr w:type="spellEnd"/>
            <w:r w:rsidRPr="00C75AE4">
              <w:rPr>
                <w:rFonts w:ascii="Century Gothic" w:eastAsia="Times New Roman" w:hAnsi="Century Gothic" w:cs="Calibri"/>
                <w:b/>
                <w:bCs/>
                <w:color w:val="FFFFFF"/>
                <w:sz w:val="16"/>
                <w:szCs w:val="16"/>
                <w:lang w:val="en-US"/>
              </w:rPr>
              <w:t xml:space="preserve"> de </w:t>
            </w:r>
            <w:proofErr w:type="spellStart"/>
            <w:r w:rsidRPr="00C75AE4">
              <w:rPr>
                <w:rFonts w:ascii="Century Gothic" w:eastAsia="Times New Roman" w:hAnsi="Century Gothic" w:cs="Calibri"/>
                <w:b/>
                <w:bCs/>
                <w:color w:val="FFFFFF"/>
                <w:sz w:val="16"/>
                <w:szCs w:val="16"/>
                <w:lang w:val="en-US"/>
              </w:rPr>
              <w:t>entrega</w:t>
            </w:r>
            <w:proofErr w:type="spellEnd"/>
          </w:p>
        </w:tc>
        <w:tc>
          <w:tcPr>
            <w:tcW w:w="709" w:type="dxa"/>
            <w:tcBorders>
              <w:top w:val="nil"/>
              <w:left w:val="nil"/>
              <w:bottom w:val="single" w:sz="8" w:space="0" w:color="A6A6A6"/>
              <w:right w:val="single" w:sz="8" w:space="0" w:color="A6A6A6"/>
            </w:tcBorders>
            <w:shd w:val="clear" w:color="000000" w:fill="1F3864"/>
            <w:vAlign w:val="center"/>
            <w:hideMark/>
          </w:tcPr>
          <w:p w14:paraId="0CC5C34F" w14:textId="77777777" w:rsidR="00C75AE4" w:rsidRPr="00C75AE4" w:rsidRDefault="00C75AE4" w:rsidP="00C75AE4">
            <w:pPr>
              <w:spacing w:after="0" w:line="240" w:lineRule="auto"/>
              <w:jc w:val="center"/>
              <w:rPr>
                <w:rFonts w:ascii="Century Gothic" w:eastAsia="Times New Roman" w:hAnsi="Century Gothic" w:cs="Calibri"/>
                <w:b/>
                <w:bCs/>
                <w:color w:val="FFFFFF"/>
                <w:sz w:val="16"/>
                <w:szCs w:val="16"/>
                <w:lang w:val="en-US"/>
              </w:rPr>
            </w:pPr>
            <w:r w:rsidRPr="00C75AE4">
              <w:rPr>
                <w:rFonts w:ascii="Century Gothic" w:eastAsia="Times New Roman" w:hAnsi="Century Gothic" w:cs="Calibri"/>
                <w:b/>
                <w:bCs/>
                <w:color w:val="FFFFFF"/>
                <w:sz w:val="16"/>
                <w:szCs w:val="16"/>
                <w:lang w:val="en-US"/>
              </w:rPr>
              <w:t>100</w:t>
            </w:r>
          </w:p>
        </w:tc>
        <w:tc>
          <w:tcPr>
            <w:tcW w:w="709" w:type="dxa"/>
            <w:tcBorders>
              <w:top w:val="nil"/>
              <w:left w:val="nil"/>
              <w:bottom w:val="single" w:sz="8" w:space="0" w:color="A6A6A6"/>
              <w:right w:val="single" w:sz="8" w:space="0" w:color="A6A6A6"/>
            </w:tcBorders>
            <w:shd w:val="clear" w:color="000000" w:fill="1F3864"/>
            <w:vAlign w:val="center"/>
            <w:hideMark/>
          </w:tcPr>
          <w:p w14:paraId="19E25EB4" w14:textId="77777777" w:rsidR="00C75AE4" w:rsidRPr="00C75AE4" w:rsidRDefault="00C75AE4" w:rsidP="00C75AE4">
            <w:pPr>
              <w:spacing w:after="0" w:line="240" w:lineRule="auto"/>
              <w:jc w:val="center"/>
              <w:rPr>
                <w:rFonts w:ascii="Century Gothic" w:eastAsia="Times New Roman" w:hAnsi="Century Gothic" w:cs="Calibri"/>
                <w:b/>
                <w:bCs/>
                <w:color w:val="FFFFFF"/>
                <w:sz w:val="16"/>
                <w:szCs w:val="16"/>
                <w:lang w:val="en-US"/>
              </w:rPr>
            </w:pPr>
            <w:r w:rsidRPr="00C75AE4">
              <w:rPr>
                <w:rFonts w:ascii="Century Gothic" w:eastAsia="Times New Roman" w:hAnsi="Century Gothic" w:cs="Calibri"/>
                <w:b/>
                <w:bCs/>
                <w:color w:val="FFFFFF"/>
                <w:sz w:val="16"/>
                <w:szCs w:val="16"/>
                <w:lang w:val="en-US"/>
              </w:rPr>
              <w:t>100</w:t>
            </w:r>
          </w:p>
        </w:tc>
        <w:tc>
          <w:tcPr>
            <w:tcW w:w="850" w:type="dxa"/>
            <w:tcBorders>
              <w:top w:val="nil"/>
              <w:left w:val="nil"/>
              <w:bottom w:val="single" w:sz="8" w:space="0" w:color="A6A6A6"/>
              <w:right w:val="single" w:sz="8" w:space="0" w:color="A6A6A6"/>
            </w:tcBorders>
            <w:shd w:val="clear" w:color="000000" w:fill="1F3864"/>
            <w:vAlign w:val="center"/>
            <w:hideMark/>
          </w:tcPr>
          <w:p w14:paraId="1C57F14A" w14:textId="77777777" w:rsidR="00C75AE4" w:rsidRPr="00C75AE4" w:rsidRDefault="00C75AE4" w:rsidP="00C75AE4">
            <w:pPr>
              <w:spacing w:after="0" w:line="240" w:lineRule="auto"/>
              <w:jc w:val="center"/>
              <w:rPr>
                <w:rFonts w:ascii="Century Gothic" w:eastAsia="Times New Roman" w:hAnsi="Century Gothic" w:cs="Calibri"/>
                <w:b/>
                <w:bCs/>
                <w:color w:val="FFFFFF"/>
                <w:sz w:val="16"/>
                <w:szCs w:val="16"/>
                <w:lang w:val="en-US"/>
              </w:rPr>
            </w:pPr>
            <w:r w:rsidRPr="00C75AE4">
              <w:rPr>
                <w:rFonts w:ascii="Century Gothic" w:eastAsia="Times New Roman" w:hAnsi="Century Gothic" w:cs="Calibri"/>
                <w:b/>
                <w:bCs/>
                <w:color w:val="FFFFFF"/>
                <w:sz w:val="16"/>
                <w:szCs w:val="16"/>
                <w:lang w:val="en-US"/>
              </w:rPr>
              <w:t>100</w:t>
            </w:r>
          </w:p>
        </w:tc>
        <w:tc>
          <w:tcPr>
            <w:tcW w:w="851" w:type="dxa"/>
            <w:tcBorders>
              <w:top w:val="nil"/>
              <w:left w:val="nil"/>
              <w:bottom w:val="single" w:sz="8" w:space="0" w:color="A6A6A6"/>
              <w:right w:val="single" w:sz="8" w:space="0" w:color="A6A6A6"/>
            </w:tcBorders>
            <w:shd w:val="clear" w:color="000000" w:fill="1F3864"/>
            <w:vAlign w:val="center"/>
            <w:hideMark/>
          </w:tcPr>
          <w:p w14:paraId="74D06BD0" w14:textId="77777777" w:rsidR="00C75AE4" w:rsidRPr="00C75AE4" w:rsidRDefault="00C75AE4" w:rsidP="00C75AE4">
            <w:pPr>
              <w:spacing w:after="0" w:line="240" w:lineRule="auto"/>
              <w:jc w:val="center"/>
              <w:rPr>
                <w:rFonts w:ascii="Century Gothic" w:eastAsia="Times New Roman" w:hAnsi="Century Gothic" w:cs="Calibri"/>
                <w:b/>
                <w:bCs/>
                <w:color w:val="FFFFFF"/>
                <w:sz w:val="16"/>
                <w:szCs w:val="16"/>
                <w:lang w:val="en-US"/>
              </w:rPr>
            </w:pPr>
            <w:r w:rsidRPr="00C75AE4">
              <w:rPr>
                <w:rFonts w:ascii="Century Gothic" w:eastAsia="Times New Roman" w:hAnsi="Century Gothic" w:cs="Calibri"/>
                <w:b/>
                <w:bCs/>
                <w:color w:val="FFFFFF"/>
                <w:sz w:val="16"/>
                <w:szCs w:val="16"/>
                <w:lang w:val="en-US"/>
              </w:rPr>
              <w:t>NA</w:t>
            </w:r>
          </w:p>
        </w:tc>
        <w:tc>
          <w:tcPr>
            <w:tcW w:w="850" w:type="dxa"/>
            <w:tcBorders>
              <w:top w:val="nil"/>
              <w:left w:val="nil"/>
              <w:bottom w:val="single" w:sz="8" w:space="0" w:color="A6A6A6"/>
              <w:right w:val="single" w:sz="8" w:space="0" w:color="A6A6A6"/>
            </w:tcBorders>
            <w:shd w:val="clear" w:color="000000" w:fill="1F3864"/>
            <w:vAlign w:val="center"/>
            <w:hideMark/>
          </w:tcPr>
          <w:p w14:paraId="7AC4F2C9" w14:textId="77777777" w:rsidR="00C75AE4" w:rsidRPr="00C75AE4" w:rsidRDefault="00C75AE4" w:rsidP="00C75AE4">
            <w:pPr>
              <w:spacing w:after="0" w:line="240" w:lineRule="auto"/>
              <w:jc w:val="center"/>
              <w:rPr>
                <w:rFonts w:ascii="Century Gothic" w:eastAsia="Times New Roman" w:hAnsi="Century Gothic" w:cs="Calibri"/>
                <w:b/>
                <w:bCs/>
                <w:color w:val="FFFFFF"/>
                <w:sz w:val="16"/>
                <w:szCs w:val="16"/>
                <w:lang w:val="en-US"/>
              </w:rPr>
            </w:pPr>
            <w:r w:rsidRPr="00C75AE4">
              <w:rPr>
                <w:rFonts w:ascii="Century Gothic" w:eastAsia="Times New Roman" w:hAnsi="Century Gothic" w:cs="Calibri"/>
                <w:b/>
                <w:bCs/>
                <w:color w:val="FFFFFF"/>
                <w:sz w:val="16"/>
                <w:szCs w:val="16"/>
                <w:lang w:val="en-US"/>
              </w:rPr>
              <w:t>71</w:t>
            </w:r>
          </w:p>
        </w:tc>
        <w:tc>
          <w:tcPr>
            <w:tcW w:w="992" w:type="dxa"/>
            <w:tcBorders>
              <w:top w:val="nil"/>
              <w:left w:val="nil"/>
              <w:bottom w:val="single" w:sz="8" w:space="0" w:color="A6A6A6"/>
              <w:right w:val="single" w:sz="8" w:space="0" w:color="A6A6A6"/>
            </w:tcBorders>
            <w:shd w:val="clear" w:color="000000" w:fill="1F3864"/>
            <w:vAlign w:val="center"/>
            <w:hideMark/>
          </w:tcPr>
          <w:p w14:paraId="70A2FC55" w14:textId="77777777" w:rsidR="00C75AE4" w:rsidRPr="00C75AE4" w:rsidRDefault="00C75AE4" w:rsidP="00C75AE4">
            <w:pPr>
              <w:spacing w:after="0" w:line="240" w:lineRule="auto"/>
              <w:jc w:val="center"/>
              <w:rPr>
                <w:rFonts w:ascii="Century Gothic" w:eastAsia="Times New Roman" w:hAnsi="Century Gothic" w:cs="Calibri"/>
                <w:b/>
                <w:bCs/>
                <w:color w:val="FFFFFF"/>
                <w:sz w:val="16"/>
                <w:szCs w:val="16"/>
                <w:lang w:val="en-US"/>
              </w:rPr>
            </w:pPr>
            <w:r w:rsidRPr="00C75AE4">
              <w:rPr>
                <w:rFonts w:ascii="Century Gothic" w:eastAsia="Times New Roman" w:hAnsi="Century Gothic" w:cs="Calibri"/>
                <w:b/>
                <w:bCs/>
                <w:color w:val="FFFFFF"/>
                <w:sz w:val="16"/>
                <w:szCs w:val="16"/>
                <w:lang w:val="en-US"/>
              </w:rPr>
              <w:t>71</w:t>
            </w:r>
          </w:p>
        </w:tc>
        <w:tc>
          <w:tcPr>
            <w:tcW w:w="851" w:type="dxa"/>
            <w:tcBorders>
              <w:top w:val="nil"/>
              <w:left w:val="nil"/>
              <w:bottom w:val="single" w:sz="8" w:space="0" w:color="A6A6A6"/>
              <w:right w:val="single" w:sz="8" w:space="0" w:color="A6A6A6"/>
            </w:tcBorders>
            <w:shd w:val="clear" w:color="000000" w:fill="1F3864"/>
            <w:vAlign w:val="center"/>
            <w:hideMark/>
          </w:tcPr>
          <w:p w14:paraId="37B737B3" w14:textId="77777777" w:rsidR="00C75AE4" w:rsidRPr="00C75AE4" w:rsidRDefault="00C75AE4" w:rsidP="00C75AE4">
            <w:pPr>
              <w:spacing w:after="0" w:line="240" w:lineRule="auto"/>
              <w:jc w:val="center"/>
              <w:rPr>
                <w:rFonts w:ascii="Century Gothic" w:eastAsia="Times New Roman" w:hAnsi="Century Gothic" w:cs="Calibri"/>
                <w:b/>
                <w:bCs/>
                <w:color w:val="FFFFFF"/>
                <w:sz w:val="16"/>
                <w:szCs w:val="16"/>
                <w:lang w:val="en-US"/>
              </w:rPr>
            </w:pPr>
            <w:r w:rsidRPr="00C75AE4">
              <w:rPr>
                <w:rFonts w:ascii="Century Gothic" w:eastAsia="Times New Roman" w:hAnsi="Century Gothic" w:cs="Calibri"/>
                <w:b/>
                <w:bCs/>
                <w:color w:val="FFFFFF"/>
                <w:sz w:val="16"/>
                <w:szCs w:val="16"/>
                <w:lang w:val="en-US"/>
              </w:rPr>
              <w:t xml:space="preserve">0 </w:t>
            </w:r>
            <w:r w:rsidRPr="00C75AE4">
              <w:rPr>
                <w:rFonts w:ascii="Century Gothic" w:eastAsia="Times New Roman" w:hAnsi="Century Gothic" w:cs="Calibri"/>
                <w:b/>
                <w:bCs/>
                <w:color w:val="FFFFFF"/>
                <w:sz w:val="16"/>
                <w:szCs w:val="16"/>
                <w:vertAlign w:val="superscript"/>
                <w:lang w:val="en-US"/>
              </w:rPr>
              <w:t>a</w:t>
            </w:r>
          </w:p>
        </w:tc>
        <w:tc>
          <w:tcPr>
            <w:tcW w:w="709" w:type="dxa"/>
            <w:tcBorders>
              <w:top w:val="nil"/>
              <w:left w:val="nil"/>
              <w:bottom w:val="single" w:sz="8" w:space="0" w:color="A6A6A6"/>
              <w:right w:val="single" w:sz="8" w:space="0" w:color="A6A6A6"/>
            </w:tcBorders>
            <w:shd w:val="clear" w:color="000000" w:fill="1F3864"/>
            <w:vAlign w:val="center"/>
            <w:hideMark/>
          </w:tcPr>
          <w:p w14:paraId="0AE09A62" w14:textId="77777777" w:rsidR="00C75AE4" w:rsidRPr="00C75AE4" w:rsidRDefault="00C75AE4" w:rsidP="00C75AE4">
            <w:pPr>
              <w:spacing w:after="0" w:line="240" w:lineRule="auto"/>
              <w:jc w:val="center"/>
              <w:rPr>
                <w:rFonts w:ascii="Century Gothic" w:eastAsia="Times New Roman" w:hAnsi="Century Gothic" w:cs="Calibri"/>
                <w:b/>
                <w:bCs/>
                <w:color w:val="FFFFFF"/>
                <w:sz w:val="16"/>
                <w:szCs w:val="16"/>
                <w:lang w:val="en-US"/>
              </w:rPr>
            </w:pPr>
            <w:r w:rsidRPr="00C75AE4">
              <w:rPr>
                <w:rFonts w:ascii="Century Gothic" w:eastAsia="Times New Roman" w:hAnsi="Century Gothic" w:cs="Calibri"/>
                <w:b/>
                <w:bCs/>
                <w:color w:val="FFFFFF"/>
                <w:sz w:val="16"/>
                <w:szCs w:val="16"/>
                <w:lang w:val="en-US"/>
              </w:rPr>
              <w:t xml:space="preserve">0 </w:t>
            </w:r>
            <w:r w:rsidRPr="00C75AE4">
              <w:rPr>
                <w:rFonts w:ascii="Century Gothic" w:eastAsia="Times New Roman" w:hAnsi="Century Gothic" w:cs="Calibri"/>
                <w:b/>
                <w:bCs/>
                <w:color w:val="FFFFFF"/>
                <w:sz w:val="16"/>
                <w:szCs w:val="16"/>
                <w:vertAlign w:val="superscript"/>
                <w:lang w:val="en-US"/>
              </w:rPr>
              <w:t>a</w:t>
            </w:r>
          </w:p>
        </w:tc>
        <w:tc>
          <w:tcPr>
            <w:tcW w:w="803" w:type="dxa"/>
            <w:tcBorders>
              <w:top w:val="nil"/>
              <w:left w:val="nil"/>
              <w:bottom w:val="single" w:sz="8" w:space="0" w:color="A6A6A6"/>
              <w:right w:val="single" w:sz="8" w:space="0" w:color="A6A6A6"/>
            </w:tcBorders>
            <w:shd w:val="clear" w:color="000000" w:fill="1F3864"/>
            <w:vAlign w:val="center"/>
            <w:hideMark/>
          </w:tcPr>
          <w:p w14:paraId="658F5899" w14:textId="77777777" w:rsidR="00C75AE4" w:rsidRPr="00C75AE4" w:rsidRDefault="00C75AE4" w:rsidP="00C75AE4">
            <w:pPr>
              <w:spacing w:after="0" w:line="240" w:lineRule="auto"/>
              <w:jc w:val="center"/>
              <w:rPr>
                <w:rFonts w:ascii="Century Gothic" w:eastAsia="Times New Roman" w:hAnsi="Century Gothic" w:cs="Calibri"/>
                <w:b/>
                <w:bCs/>
                <w:color w:val="FFFFFF"/>
                <w:sz w:val="16"/>
                <w:szCs w:val="16"/>
                <w:lang w:val="en-US"/>
              </w:rPr>
            </w:pPr>
            <w:r w:rsidRPr="00C75AE4">
              <w:rPr>
                <w:rFonts w:ascii="Century Gothic" w:eastAsia="Times New Roman" w:hAnsi="Century Gothic" w:cs="Calibri"/>
                <w:b/>
                <w:bCs/>
                <w:color w:val="FFFFFF"/>
                <w:sz w:val="16"/>
                <w:szCs w:val="16"/>
                <w:lang w:val="en-US"/>
              </w:rPr>
              <w:t>71</w:t>
            </w:r>
          </w:p>
        </w:tc>
      </w:tr>
    </w:tbl>
    <w:p w14:paraId="02078E71" w14:textId="77777777" w:rsidR="00C167B4" w:rsidRDefault="00C167B4" w:rsidP="00C167B4">
      <w:pPr>
        <w:spacing w:before="240"/>
        <w:jc w:val="both"/>
        <w:rPr>
          <w:rFonts w:ascii="Century Gothic" w:hAnsi="Century Gothic" w:cstheme="minorHAnsi"/>
          <w:sz w:val="19"/>
          <w:szCs w:val="19"/>
        </w:rPr>
      </w:pPr>
      <w:r w:rsidRPr="00316762">
        <w:rPr>
          <w:rFonts w:ascii="Century Gothic" w:hAnsi="Century Gothic" w:cstheme="majorHAnsi"/>
          <w:sz w:val="15"/>
          <w:szCs w:val="15"/>
        </w:rPr>
        <w:t xml:space="preserve">NA: La cobertura de la variable de diseño sólo aplica a las encuestas con muestreo no probabilístico / </w:t>
      </w:r>
      <w:r w:rsidRPr="00316762">
        <w:rPr>
          <w:rFonts w:ascii="Century Gothic" w:hAnsi="Century Gothic" w:cs="Calibri"/>
          <w:sz w:val="15"/>
          <w:szCs w:val="15"/>
        </w:rPr>
        <w:t>ª</w:t>
      </w:r>
      <w:r>
        <w:rPr>
          <w:rFonts w:ascii="Century Gothic" w:hAnsi="Century Gothic" w:cs="Calibri"/>
          <w:sz w:val="15"/>
          <w:szCs w:val="15"/>
        </w:rPr>
        <w:t xml:space="preserve"> </w:t>
      </w:r>
      <w:r w:rsidRPr="00316762">
        <w:rPr>
          <w:rFonts w:ascii="Century Gothic" w:hAnsi="Century Gothic" w:cs="Calibri"/>
          <w:sz w:val="15"/>
          <w:szCs w:val="15"/>
        </w:rPr>
        <w:t>Los</w:t>
      </w:r>
      <w:r w:rsidRPr="00316762">
        <w:rPr>
          <w:rFonts w:ascii="Century Gothic" w:hAnsi="Century Gothic" w:cstheme="majorHAnsi"/>
          <w:sz w:val="15"/>
          <w:szCs w:val="15"/>
        </w:rPr>
        <w:t xml:space="preserve"> programas de DGES y DGEGSPJ no realizan imputación por lo que no han entregado información de la TNRDI y TI, sin embargo, se considera que</w:t>
      </w:r>
      <w:r>
        <w:rPr>
          <w:rFonts w:ascii="Century Gothic" w:hAnsi="Century Gothic" w:cstheme="majorHAnsi"/>
          <w:sz w:val="15"/>
          <w:szCs w:val="15"/>
        </w:rPr>
        <w:t>,</w:t>
      </w:r>
      <w:r w:rsidRPr="00316762">
        <w:rPr>
          <w:rFonts w:ascii="Century Gothic" w:hAnsi="Century Gothic" w:cstheme="majorHAnsi"/>
          <w:sz w:val="15"/>
          <w:szCs w:val="15"/>
        </w:rPr>
        <w:t xml:space="preserve"> aunque tengan un valor de cero deben ser entregadas</w:t>
      </w:r>
      <w:r>
        <w:rPr>
          <w:rFonts w:ascii="Century Gothic" w:hAnsi="Century Gothic" w:cstheme="majorHAnsi"/>
          <w:sz w:val="15"/>
          <w:szCs w:val="15"/>
        </w:rPr>
        <w:t xml:space="preserve"> / *El programa ENDUTIH reporta TNR_AI sin ponderación.</w:t>
      </w:r>
    </w:p>
    <w:p w14:paraId="76F03E85" w14:textId="77777777" w:rsidR="00C167B4" w:rsidRDefault="00C167B4" w:rsidP="00C167B4">
      <w:pPr>
        <w:spacing w:before="240"/>
        <w:jc w:val="both"/>
        <w:rPr>
          <w:rFonts w:ascii="Century Gothic" w:hAnsi="Century Gothic" w:cstheme="minorHAnsi"/>
          <w:sz w:val="19"/>
          <w:szCs w:val="19"/>
        </w:rPr>
      </w:pPr>
      <w:r>
        <w:rPr>
          <w:rFonts w:ascii="Century Gothic" w:hAnsi="Century Gothic" w:cstheme="minorHAnsi"/>
          <w:sz w:val="19"/>
          <w:szCs w:val="19"/>
        </w:rPr>
        <w:t>Por otro lado, se publicaron otros programas que no presentaron indicadores de precisión.  Si bien la mayoría de estos programas surgieron para atender las necesidades de información derivadas de la contingencia sanitaria Covid-19 es importante que también se incluyan en los metadatos los indicadores de calidad respectivos.  Las encuestas que se encuentran en esta situación son:</w:t>
      </w:r>
    </w:p>
    <w:p w14:paraId="799B5A5E" w14:textId="77777777" w:rsidR="00C167B4" w:rsidRPr="00C167B4" w:rsidRDefault="00C167B4" w:rsidP="00C167B4">
      <w:pPr>
        <w:pStyle w:val="Prrafodelista"/>
        <w:numPr>
          <w:ilvl w:val="0"/>
          <w:numId w:val="22"/>
        </w:numPr>
        <w:spacing w:before="120" w:after="0"/>
        <w:jc w:val="both"/>
        <w:rPr>
          <w:rFonts w:ascii="Century Gothic" w:hAnsi="Century Gothic" w:cstheme="minorHAnsi"/>
          <w:sz w:val="19"/>
          <w:szCs w:val="19"/>
        </w:rPr>
      </w:pPr>
      <w:r w:rsidRPr="00C167B4">
        <w:rPr>
          <w:rFonts w:ascii="Century Gothic" w:hAnsi="Century Gothic" w:cstheme="minorHAnsi"/>
          <w:sz w:val="19"/>
          <w:szCs w:val="19"/>
        </w:rPr>
        <w:t>Encuesta Nacional de Agencias Funerarias ante COVID-19 2020. ENAF</w:t>
      </w:r>
    </w:p>
    <w:p w14:paraId="57E6C833" w14:textId="77777777" w:rsidR="00C167B4" w:rsidRPr="00C167B4" w:rsidRDefault="00C167B4" w:rsidP="00C167B4">
      <w:pPr>
        <w:pStyle w:val="Prrafodelista"/>
        <w:numPr>
          <w:ilvl w:val="0"/>
          <w:numId w:val="22"/>
        </w:numPr>
        <w:spacing w:before="120" w:after="0"/>
        <w:jc w:val="both"/>
        <w:rPr>
          <w:rFonts w:ascii="Century Gothic" w:hAnsi="Century Gothic" w:cstheme="minorHAnsi"/>
          <w:sz w:val="19"/>
          <w:szCs w:val="19"/>
        </w:rPr>
      </w:pPr>
      <w:r w:rsidRPr="00C167B4">
        <w:rPr>
          <w:rFonts w:ascii="Century Gothic" w:hAnsi="Century Gothic" w:cstheme="minorHAnsi"/>
          <w:sz w:val="19"/>
          <w:szCs w:val="19"/>
        </w:rPr>
        <w:t>Encuesta sobre el Impacto Económico Generado por COVID-19 en las Empresas (ECOVID-IE) 2020</w:t>
      </w:r>
    </w:p>
    <w:p w14:paraId="4B9B36B3" w14:textId="77777777" w:rsidR="00C167B4" w:rsidRPr="00C167B4" w:rsidRDefault="00C167B4" w:rsidP="00C167B4">
      <w:pPr>
        <w:pStyle w:val="Prrafodelista"/>
        <w:numPr>
          <w:ilvl w:val="0"/>
          <w:numId w:val="22"/>
        </w:numPr>
        <w:spacing w:before="120" w:after="0"/>
        <w:jc w:val="both"/>
        <w:rPr>
          <w:rFonts w:ascii="Century Gothic" w:hAnsi="Century Gothic" w:cstheme="minorHAnsi"/>
          <w:sz w:val="19"/>
          <w:szCs w:val="19"/>
        </w:rPr>
      </w:pPr>
      <w:r w:rsidRPr="00C167B4">
        <w:rPr>
          <w:rFonts w:ascii="Century Gothic" w:hAnsi="Century Gothic" w:cstheme="minorHAnsi"/>
          <w:sz w:val="19"/>
          <w:szCs w:val="19"/>
        </w:rPr>
        <w:t>Recopilación de Información de los Cementerios Públicos en las Zonas Metropolitanas del País</w:t>
      </w:r>
    </w:p>
    <w:p w14:paraId="1C8E59A1" w14:textId="77777777" w:rsidR="00C167B4" w:rsidRPr="00C167B4" w:rsidRDefault="00C167B4" w:rsidP="00C167B4">
      <w:pPr>
        <w:pStyle w:val="Prrafodelista"/>
        <w:numPr>
          <w:ilvl w:val="0"/>
          <w:numId w:val="22"/>
        </w:numPr>
        <w:spacing w:before="120" w:after="0"/>
        <w:jc w:val="both"/>
        <w:rPr>
          <w:rFonts w:ascii="Century Gothic" w:hAnsi="Century Gothic" w:cstheme="minorHAnsi"/>
          <w:sz w:val="19"/>
          <w:szCs w:val="19"/>
        </w:rPr>
      </w:pPr>
      <w:r w:rsidRPr="00C167B4">
        <w:rPr>
          <w:rFonts w:ascii="Century Gothic" w:hAnsi="Century Gothic" w:cstheme="minorHAnsi"/>
          <w:sz w:val="19"/>
          <w:szCs w:val="19"/>
        </w:rPr>
        <w:t>Encuesta Telefónica sobre Confianza del Consumidor (ETCO) 2020</w:t>
      </w:r>
    </w:p>
    <w:p w14:paraId="1C113ED8" w14:textId="77777777" w:rsidR="00C167B4" w:rsidRPr="00C167B4" w:rsidRDefault="00C167B4" w:rsidP="00C167B4">
      <w:pPr>
        <w:pStyle w:val="Prrafodelista"/>
        <w:numPr>
          <w:ilvl w:val="0"/>
          <w:numId w:val="22"/>
        </w:numPr>
        <w:spacing w:before="120" w:after="0"/>
        <w:jc w:val="both"/>
        <w:rPr>
          <w:rFonts w:ascii="Century Gothic" w:hAnsi="Century Gothic" w:cstheme="minorHAnsi"/>
          <w:sz w:val="19"/>
          <w:szCs w:val="19"/>
        </w:rPr>
      </w:pPr>
      <w:r w:rsidRPr="00C167B4">
        <w:rPr>
          <w:rFonts w:ascii="Century Gothic" w:hAnsi="Century Gothic" w:cstheme="minorHAnsi"/>
          <w:sz w:val="19"/>
          <w:szCs w:val="19"/>
        </w:rPr>
        <w:t>Encuesta Telefónica de Ocupación y Empleo (ETOE)</w:t>
      </w:r>
    </w:p>
    <w:p w14:paraId="5CA4B7A3" w14:textId="77777777" w:rsidR="00C167B4" w:rsidRPr="00C167B4" w:rsidRDefault="00C167B4" w:rsidP="00C167B4">
      <w:pPr>
        <w:pStyle w:val="Prrafodelista"/>
        <w:numPr>
          <w:ilvl w:val="0"/>
          <w:numId w:val="22"/>
        </w:numPr>
        <w:spacing w:before="120" w:after="0"/>
        <w:jc w:val="both"/>
        <w:rPr>
          <w:rFonts w:ascii="Century Gothic" w:hAnsi="Century Gothic" w:cstheme="minorHAnsi"/>
          <w:sz w:val="19"/>
          <w:szCs w:val="19"/>
        </w:rPr>
      </w:pPr>
      <w:r w:rsidRPr="00C167B4">
        <w:rPr>
          <w:rFonts w:ascii="Century Gothic" w:hAnsi="Century Gothic" w:cstheme="minorHAnsi"/>
          <w:sz w:val="19"/>
          <w:szCs w:val="19"/>
        </w:rPr>
        <w:t>ENOE Nueva Edición</w:t>
      </w:r>
    </w:p>
    <w:p w14:paraId="3625D9E2" w14:textId="77777777" w:rsidR="00C167B4" w:rsidRPr="00C167B4" w:rsidRDefault="00C167B4" w:rsidP="00C167B4">
      <w:pPr>
        <w:pStyle w:val="Prrafodelista"/>
        <w:numPr>
          <w:ilvl w:val="0"/>
          <w:numId w:val="22"/>
        </w:numPr>
        <w:spacing w:before="120" w:after="0"/>
        <w:jc w:val="both"/>
        <w:rPr>
          <w:rFonts w:ascii="Century Gothic" w:hAnsi="Century Gothic" w:cstheme="minorHAnsi"/>
          <w:sz w:val="19"/>
          <w:szCs w:val="19"/>
        </w:rPr>
      </w:pPr>
      <w:r w:rsidRPr="00C167B4">
        <w:rPr>
          <w:rFonts w:ascii="Century Gothic" w:hAnsi="Century Gothic" w:cstheme="minorHAnsi"/>
          <w:sz w:val="19"/>
          <w:szCs w:val="19"/>
        </w:rPr>
        <w:t>Encuesta Telefónica sobre COVID-19 y Mercado Laboral (ECOVID-ML)</w:t>
      </w:r>
    </w:p>
    <w:p w14:paraId="65247BA1" w14:textId="77777777" w:rsidR="00C167B4" w:rsidRDefault="00C167B4" w:rsidP="00C167B4">
      <w:pPr>
        <w:spacing w:before="240"/>
        <w:jc w:val="both"/>
        <w:rPr>
          <w:rFonts w:ascii="Century Gothic" w:hAnsi="Century Gothic" w:cstheme="minorHAnsi"/>
          <w:sz w:val="19"/>
          <w:szCs w:val="19"/>
        </w:rPr>
      </w:pPr>
      <w:r w:rsidRPr="00665928">
        <w:rPr>
          <w:rFonts w:ascii="Century Gothic" w:hAnsi="Century Gothic" w:cstheme="minorHAnsi"/>
          <w:sz w:val="19"/>
          <w:szCs w:val="19"/>
        </w:rPr>
        <w:t>Cabe señalar que</w:t>
      </w:r>
      <w:r w:rsidR="000F2E0A">
        <w:rPr>
          <w:rFonts w:ascii="Century Gothic" w:hAnsi="Century Gothic" w:cstheme="minorHAnsi"/>
          <w:sz w:val="19"/>
          <w:szCs w:val="19"/>
        </w:rPr>
        <w:t xml:space="preserve"> </w:t>
      </w:r>
      <w:r w:rsidR="00915E45">
        <w:rPr>
          <w:rFonts w:ascii="Century Gothic" w:hAnsi="Century Gothic" w:cstheme="minorHAnsi"/>
          <w:sz w:val="19"/>
          <w:szCs w:val="19"/>
        </w:rPr>
        <w:t xml:space="preserve">se </w:t>
      </w:r>
      <w:r w:rsidR="000F2E0A">
        <w:rPr>
          <w:rFonts w:ascii="Century Gothic" w:hAnsi="Century Gothic" w:cstheme="minorHAnsi"/>
          <w:sz w:val="19"/>
          <w:szCs w:val="19"/>
        </w:rPr>
        <w:t xml:space="preserve">siguen presentando problemas con </w:t>
      </w:r>
      <w:r w:rsidRPr="00665928">
        <w:rPr>
          <w:rFonts w:ascii="Century Gothic" w:hAnsi="Century Gothic" w:cstheme="minorHAnsi"/>
          <w:sz w:val="19"/>
          <w:szCs w:val="19"/>
        </w:rPr>
        <w:t>el formato establecido para la publicación en metadatos, lo que dificulta la integración e interpretación de la información.  Algunos tienen columnas invertidas, en otros casos los reportes son inconsistentes entre los distintos períodos reportados y algunas columnas están en blanco.</w:t>
      </w:r>
      <w:r>
        <w:rPr>
          <w:rFonts w:ascii="Century Gothic" w:hAnsi="Century Gothic" w:cstheme="minorHAnsi"/>
          <w:sz w:val="19"/>
          <w:szCs w:val="19"/>
        </w:rPr>
        <w:t xml:space="preserve">  Es necesario seguir reforzando el compromiso de las áreas de entregar a tiempo y en los formatos establecidos.</w:t>
      </w:r>
    </w:p>
    <w:p w14:paraId="43A7C919" w14:textId="77777777" w:rsidR="00BE519D" w:rsidRDefault="00BE519D">
      <w:pPr>
        <w:rPr>
          <w:rFonts w:ascii="Century Gothic" w:hAnsi="Century Gothic" w:cstheme="minorHAnsi"/>
          <w:sz w:val="19"/>
          <w:szCs w:val="19"/>
        </w:rPr>
      </w:pPr>
      <w:r>
        <w:rPr>
          <w:rFonts w:ascii="Century Gothic" w:hAnsi="Century Gothic" w:cstheme="minorHAnsi"/>
          <w:sz w:val="19"/>
          <w:szCs w:val="19"/>
        </w:rPr>
        <w:br w:type="page"/>
      </w:r>
    </w:p>
    <w:p w14:paraId="16DA965B" w14:textId="77777777" w:rsidR="000F2E0A" w:rsidRPr="00AD4EFD" w:rsidRDefault="000F2E0A" w:rsidP="000F2E0A">
      <w:pPr>
        <w:spacing w:before="240"/>
        <w:jc w:val="both"/>
        <w:rPr>
          <w:rFonts w:ascii="Century Gothic" w:hAnsi="Century Gothic" w:cstheme="minorHAnsi"/>
          <w:b/>
          <w:sz w:val="19"/>
          <w:szCs w:val="19"/>
        </w:rPr>
      </w:pPr>
      <w:r>
        <w:rPr>
          <w:rFonts w:ascii="Century Gothic" w:hAnsi="Century Gothic" w:cstheme="minorHAnsi"/>
          <w:b/>
          <w:sz w:val="19"/>
          <w:szCs w:val="19"/>
        </w:rPr>
        <w:t>INDICADORES DE USO EXTERNO</w:t>
      </w:r>
    </w:p>
    <w:p w14:paraId="5AC6E578" w14:textId="77777777" w:rsidR="00BE519D" w:rsidRDefault="00BE519D" w:rsidP="000F2E0A">
      <w:pPr>
        <w:spacing w:before="240"/>
        <w:jc w:val="both"/>
        <w:rPr>
          <w:rFonts w:ascii="Century Gothic" w:hAnsi="Century Gothic" w:cstheme="minorHAnsi"/>
          <w:sz w:val="19"/>
          <w:szCs w:val="19"/>
        </w:rPr>
      </w:pPr>
    </w:p>
    <w:p w14:paraId="1B5E0037" w14:textId="77777777" w:rsidR="000F2E0A" w:rsidRDefault="000F2E0A" w:rsidP="000F2E0A">
      <w:pPr>
        <w:spacing w:before="240"/>
        <w:jc w:val="both"/>
        <w:rPr>
          <w:rFonts w:ascii="Century Gothic" w:hAnsi="Century Gothic" w:cstheme="minorHAnsi"/>
          <w:sz w:val="19"/>
          <w:szCs w:val="19"/>
        </w:rPr>
      </w:pPr>
      <w:r>
        <w:rPr>
          <w:rFonts w:ascii="Century Gothic" w:hAnsi="Century Gothic" w:cstheme="minorHAnsi"/>
          <w:sz w:val="19"/>
          <w:szCs w:val="19"/>
        </w:rPr>
        <w:t>Para los</w:t>
      </w:r>
      <w:r w:rsidRPr="00AD4EFD">
        <w:rPr>
          <w:rFonts w:ascii="Century Gothic" w:hAnsi="Century Gothic" w:cstheme="minorHAnsi"/>
          <w:sz w:val="19"/>
          <w:szCs w:val="19"/>
        </w:rPr>
        <w:t xml:space="preserve"> programas con muestreo no probabilístico se presenta</w:t>
      </w:r>
      <w:r>
        <w:rPr>
          <w:rFonts w:ascii="Century Gothic" w:hAnsi="Century Gothic" w:cstheme="minorHAnsi"/>
          <w:sz w:val="19"/>
          <w:szCs w:val="19"/>
        </w:rPr>
        <w:t xml:space="preserve"> un resumen del indicador de la cobertura de la variable de diseño (</w:t>
      </w:r>
      <w:r w:rsidRPr="00AD4EFD">
        <w:rPr>
          <w:rFonts w:ascii="Century Gothic" w:hAnsi="Century Gothic" w:cstheme="minorHAnsi"/>
          <w:sz w:val="19"/>
          <w:szCs w:val="19"/>
        </w:rPr>
        <w:t>cuadro A.6.3</w:t>
      </w:r>
      <w:r>
        <w:rPr>
          <w:rFonts w:ascii="Century Gothic" w:hAnsi="Century Gothic" w:cstheme="minorHAnsi"/>
          <w:sz w:val="19"/>
          <w:szCs w:val="19"/>
        </w:rPr>
        <w:t>.)</w:t>
      </w:r>
      <w:r w:rsidRPr="00AD4EFD">
        <w:rPr>
          <w:rFonts w:ascii="Century Gothic" w:hAnsi="Century Gothic" w:cstheme="minorHAnsi"/>
          <w:sz w:val="19"/>
          <w:szCs w:val="19"/>
        </w:rPr>
        <w:t>.</w:t>
      </w:r>
      <w:r>
        <w:rPr>
          <w:rFonts w:ascii="Century Gothic" w:hAnsi="Century Gothic" w:cstheme="minorHAnsi"/>
          <w:sz w:val="19"/>
          <w:szCs w:val="19"/>
        </w:rPr>
        <w:t xml:space="preserve">  El número de casos totales corresponde a los dominios de estudio por el número de observaciones correspondientes a la periodicidad. Adicionalmente se muestra la distribución de casos en que la cobertura de la variable de diseño presenta valores considerados de alta precisión (&gt;=80%), de precisión moderada (60-80%) y baja precisión (&lt;60%).</w:t>
      </w:r>
      <w:r w:rsidR="001A3395">
        <w:rPr>
          <w:rFonts w:ascii="Century Gothic" w:hAnsi="Century Gothic" w:cstheme="minorHAnsi"/>
          <w:sz w:val="19"/>
          <w:szCs w:val="19"/>
        </w:rPr>
        <w:t xml:space="preserve">  La cobertura de diseño en 2020 es igual a 2019, lo cual muestra el esfuerzo realizado para que estos indicadores no cayeran a pesar de las restricciones operativas impuestas por la pandemia</w:t>
      </w:r>
      <w:r w:rsidR="007B7604">
        <w:rPr>
          <w:rFonts w:ascii="Century Gothic" w:hAnsi="Century Gothic" w:cstheme="minorHAnsi"/>
          <w:sz w:val="19"/>
          <w:szCs w:val="19"/>
        </w:rPr>
        <w:t>.</w:t>
      </w:r>
    </w:p>
    <w:p w14:paraId="003B0CBC" w14:textId="77777777" w:rsidR="00BE519D" w:rsidRDefault="00BE519D" w:rsidP="000F2E0A">
      <w:pPr>
        <w:spacing w:before="240"/>
        <w:jc w:val="both"/>
        <w:rPr>
          <w:rFonts w:ascii="Century Gothic" w:hAnsi="Century Gothic" w:cstheme="minorHAnsi"/>
          <w:sz w:val="19"/>
          <w:szCs w:val="19"/>
        </w:rPr>
      </w:pPr>
    </w:p>
    <w:p w14:paraId="74643819" w14:textId="77777777" w:rsidR="00C167B4" w:rsidRDefault="000F2E0A" w:rsidP="000D59FD">
      <w:pPr>
        <w:spacing w:after="120"/>
        <w:jc w:val="center"/>
        <w:rPr>
          <w:rFonts w:ascii="Century Gothic" w:hAnsi="Century Gothic" w:cstheme="minorHAnsi"/>
          <w:b/>
          <w:sz w:val="19"/>
          <w:szCs w:val="19"/>
        </w:rPr>
      </w:pPr>
      <w:r w:rsidRPr="00184E51">
        <w:rPr>
          <w:rFonts w:ascii="Century Gothic" w:hAnsi="Century Gothic" w:cstheme="majorHAnsi"/>
          <w:b/>
          <w:sz w:val="19"/>
          <w:szCs w:val="19"/>
        </w:rPr>
        <w:t>A.6.3. Frecuencias de la Cobertura de Diseño en encuestas en unidades económicas</w:t>
      </w:r>
      <w:r w:rsidRPr="00184E51">
        <w:rPr>
          <w:rFonts w:ascii="Century Gothic" w:hAnsi="Century Gothic" w:cstheme="majorHAnsi"/>
          <w:b/>
          <w:sz w:val="19"/>
          <w:szCs w:val="19"/>
        </w:rPr>
        <w:br/>
        <w:t xml:space="preserve"> de acuerdo con los umbrales aprobados en el Comité por Programa</w:t>
      </w:r>
      <w:r>
        <w:rPr>
          <w:rFonts w:ascii="Century Gothic" w:hAnsi="Century Gothic" w:cstheme="majorHAnsi"/>
          <w:b/>
          <w:sz w:val="19"/>
          <w:szCs w:val="19"/>
        </w:rPr>
        <w:t xml:space="preserve"> </w:t>
      </w:r>
    </w:p>
    <w:tbl>
      <w:tblPr>
        <w:tblW w:w="14176" w:type="dxa"/>
        <w:jc w:val="center"/>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8" w:space="0" w:color="AEAAAA" w:themeColor="background2" w:themeShade="BF"/>
          <w:insideV w:val="single" w:sz="8" w:space="0" w:color="AEAAAA" w:themeColor="background2" w:themeShade="BF"/>
        </w:tblBorders>
        <w:tblLayout w:type="fixed"/>
        <w:tblLook w:val="04A0" w:firstRow="1" w:lastRow="0" w:firstColumn="1" w:lastColumn="0" w:noHBand="0" w:noVBand="1"/>
      </w:tblPr>
      <w:tblGrid>
        <w:gridCol w:w="841"/>
        <w:gridCol w:w="1276"/>
        <w:gridCol w:w="1134"/>
        <w:gridCol w:w="992"/>
        <w:gridCol w:w="709"/>
        <w:gridCol w:w="1134"/>
        <w:gridCol w:w="708"/>
        <w:gridCol w:w="993"/>
        <w:gridCol w:w="850"/>
        <w:gridCol w:w="1134"/>
        <w:gridCol w:w="709"/>
        <w:gridCol w:w="992"/>
        <w:gridCol w:w="862"/>
        <w:gridCol w:w="1123"/>
        <w:gridCol w:w="719"/>
      </w:tblGrid>
      <w:tr w:rsidR="000D59FD" w:rsidRPr="00C06035" w14:paraId="24B3865C" w14:textId="77777777" w:rsidTr="001A3395">
        <w:trPr>
          <w:trHeight w:val="342"/>
          <w:tblHeader/>
          <w:jc w:val="center"/>
        </w:trPr>
        <w:tc>
          <w:tcPr>
            <w:tcW w:w="841" w:type="dxa"/>
            <w:vMerge w:val="restart"/>
            <w:shd w:val="clear" w:color="000000" w:fill="0F243E"/>
            <w:vAlign w:val="center"/>
          </w:tcPr>
          <w:p w14:paraId="43C912F1" w14:textId="77777777" w:rsidR="000D59FD" w:rsidRPr="00C06035" w:rsidRDefault="000D59FD" w:rsidP="00CA5FDA">
            <w:pPr>
              <w:spacing w:after="0" w:line="240" w:lineRule="auto"/>
              <w:jc w:val="center"/>
              <w:rPr>
                <w:rFonts w:ascii="Century Gothic" w:eastAsia="Times New Roman" w:hAnsi="Century Gothic" w:cs="Calibri"/>
                <w:bCs/>
                <w:color w:val="FFFFFF"/>
                <w:sz w:val="17"/>
                <w:szCs w:val="17"/>
                <w:lang w:val="en-US"/>
              </w:rPr>
            </w:pPr>
            <w:r w:rsidRPr="00C06035">
              <w:rPr>
                <w:rFonts w:ascii="Century Gothic" w:eastAsia="Times New Roman" w:hAnsi="Century Gothic" w:cs="Calibri"/>
                <w:bCs/>
                <w:color w:val="FFFFFF"/>
                <w:sz w:val="17"/>
                <w:szCs w:val="17"/>
                <w:lang w:val="en-US"/>
              </w:rPr>
              <w:t>UA</w:t>
            </w:r>
          </w:p>
        </w:tc>
        <w:tc>
          <w:tcPr>
            <w:tcW w:w="1276" w:type="dxa"/>
            <w:vMerge w:val="restart"/>
            <w:shd w:val="clear" w:color="000000" w:fill="0F243E"/>
            <w:vAlign w:val="center"/>
          </w:tcPr>
          <w:p w14:paraId="13E87328" w14:textId="77777777" w:rsidR="000D59FD" w:rsidRPr="00C06035" w:rsidRDefault="000D59FD" w:rsidP="00CA5FDA">
            <w:pPr>
              <w:spacing w:after="0" w:line="240" w:lineRule="auto"/>
              <w:jc w:val="center"/>
              <w:rPr>
                <w:rFonts w:ascii="Century Gothic" w:eastAsia="Times New Roman" w:hAnsi="Century Gothic" w:cs="Calibri"/>
                <w:bCs/>
                <w:color w:val="FFFFFF"/>
                <w:sz w:val="17"/>
                <w:szCs w:val="17"/>
                <w:lang w:val="en-US"/>
              </w:rPr>
            </w:pPr>
            <w:proofErr w:type="spellStart"/>
            <w:r w:rsidRPr="00C06035">
              <w:rPr>
                <w:rFonts w:ascii="Century Gothic" w:eastAsia="Times New Roman" w:hAnsi="Century Gothic" w:cs="Calibri"/>
                <w:bCs/>
                <w:color w:val="FFFFFF"/>
                <w:sz w:val="17"/>
                <w:szCs w:val="17"/>
                <w:lang w:val="en-US"/>
              </w:rPr>
              <w:t>Periodicidad</w:t>
            </w:r>
            <w:proofErr w:type="spellEnd"/>
          </w:p>
        </w:tc>
        <w:tc>
          <w:tcPr>
            <w:tcW w:w="1134" w:type="dxa"/>
            <w:vMerge w:val="restart"/>
            <w:shd w:val="clear" w:color="000000" w:fill="0F243E"/>
            <w:vAlign w:val="center"/>
          </w:tcPr>
          <w:p w14:paraId="57968392" w14:textId="77777777" w:rsidR="000D59FD" w:rsidRPr="00C06035" w:rsidRDefault="000D59FD" w:rsidP="00CA5FDA">
            <w:pPr>
              <w:spacing w:after="0" w:line="240" w:lineRule="auto"/>
              <w:jc w:val="center"/>
              <w:rPr>
                <w:rFonts w:ascii="Century Gothic" w:eastAsia="Times New Roman" w:hAnsi="Century Gothic" w:cs="Calibri"/>
                <w:bCs/>
                <w:color w:val="FFFFFF"/>
                <w:sz w:val="17"/>
                <w:szCs w:val="17"/>
                <w:lang w:val="en-US"/>
              </w:rPr>
            </w:pPr>
            <w:proofErr w:type="spellStart"/>
            <w:r w:rsidRPr="00C06035">
              <w:rPr>
                <w:rFonts w:ascii="Century Gothic" w:eastAsia="Times New Roman" w:hAnsi="Century Gothic" w:cs="Calibri"/>
                <w:bCs/>
                <w:color w:val="FFFFFF"/>
                <w:sz w:val="17"/>
                <w:szCs w:val="17"/>
                <w:lang w:val="en-US"/>
              </w:rPr>
              <w:t>Programa</w:t>
            </w:r>
            <w:proofErr w:type="spellEnd"/>
          </w:p>
        </w:tc>
        <w:tc>
          <w:tcPr>
            <w:tcW w:w="3543" w:type="dxa"/>
            <w:gridSpan w:val="4"/>
            <w:shd w:val="clear" w:color="000000" w:fill="0F243E"/>
            <w:vAlign w:val="center"/>
          </w:tcPr>
          <w:p w14:paraId="4442612A" w14:textId="77777777" w:rsidR="000D59FD" w:rsidRPr="00C06035" w:rsidRDefault="000D59FD" w:rsidP="00CA5FDA">
            <w:pPr>
              <w:spacing w:after="0" w:line="240" w:lineRule="auto"/>
              <w:jc w:val="center"/>
              <w:rPr>
                <w:rFonts w:ascii="Century Gothic" w:eastAsia="Times New Roman" w:hAnsi="Century Gothic" w:cs="Calibri"/>
                <w:bCs/>
                <w:color w:val="FFFFFF" w:themeColor="background1"/>
                <w:sz w:val="17"/>
                <w:szCs w:val="17"/>
                <w:lang w:val="en-US"/>
              </w:rPr>
            </w:pPr>
            <w:proofErr w:type="spellStart"/>
            <w:r w:rsidRPr="00C06035">
              <w:rPr>
                <w:rFonts w:ascii="Century Gothic" w:eastAsia="Times New Roman" w:hAnsi="Century Gothic" w:cs="Calibri"/>
                <w:bCs/>
                <w:color w:val="FFFFFF" w:themeColor="background1"/>
                <w:sz w:val="17"/>
                <w:szCs w:val="17"/>
                <w:lang w:val="en-US"/>
              </w:rPr>
              <w:t>In</w:t>
            </w:r>
            <w:r>
              <w:rPr>
                <w:rFonts w:ascii="Century Gothic" w:eastAsia="Times New Roman" w:hAnsi="Century Gothic" w:cs="Calibri"/>
                <w:bCs/>
                <w:color w:val="FFFFFF" w:themeColor="background1"/>
                <w:sz w:val="17"/>
                <w:szCs w:val="17"/>
                <w:lang w:val="en-US"/>
              </w:rPr>
              <w:t>dicadores</w:t>
            </w:r>
            <w:proofErr w:type="spellEnd"/>
            <w:r>
              <w:rPr>
                <w:rFonts w:ascii="Century Gothic" w:eastAsia="Times New Roman" w:hAnsi="Century Gothic" w:cs="Calibri"/>
                <w:bCs/>
                <w:color w:val="FFFFFF" w:themeColor="background1"/>
                <w:sz w:val="17"/>
                <w:szCs w:val="17"/>
                <w:lang w:val="en-US"/>
              </w:rPr>
              <w:t xml:space="preserve"> </w:t>
            </w:r>
            <w:proofErr w:type="spellStart"/>
            <w:r>
              <w:rPr>
                <w:rFonts w:ascii="Century Gothic" w:eastAsia="Times New Roman" w:hAnsi="Century Gothic" w:cs="Calibri"/>
                <w:bCs/>
                <w:color w:val="FFFFFF" w:themeColor="background1"/>
                <w:sz w:val="17"/>
                <w:szCs w:val="17"/>
                <w:lang w:val="en-US"/>
              </w:rPr>
              <w:t>recibidos</w:t>
            </w:r>
            <w:proofErr w:type="spellEnd"/>
            <w:r w:rsidRPr="00C06035">
              <w:rPr>
                <w:rFonts w:ascii="Century Gothic" w:eastAsia="Times New Roman" w:hAnsi="Century Gothic" w:cs="Calibri"/>
                <w:bCs/>
                <w:color w:val="FFFFFF" w:themeColor="background1"/>
                <w:sz w:val="17"/>
                <w:szCs w:val="17"/>
                <w:lang w:val="en-US"/>
              </w:rPr>
              <w:t xml:space="preserve"> </w:t>
            </w:r>
            <w:proofErr w:type="spellStart"/>
            <w:r w:rsidRPr="00C06035">
              <w:rPr>
                <w:rFonts w:ascii="Century Gothic" w:eastAsia="Times New Roman" w:hAnsi="Century Gothic" w:cs="Calibri"/>
                <w:bCs/>
                <w:color w:val="FFFFFF" w:themeColor="background1"/>
                <w:sz w:val="17"/>
                <w:szCs w:val="17"/>
                <w:lang w:val="en-US"/>
              </w:rPr>
              <w:t>en</w:t>
            </w:r>
            <w:proofErr w:type="spellEnd"/>
            <w:r w:rsidRPr="00C06035">
              <w:rPr>
                <w:rFonts w:ascii="Century Gothic" w:eastAsia="Times New Roman" w:hAnsi="Century Gothic" w:cs="Calibri"/>
                <w:bCs/>
                <w:color w:val="FFFFFF" w:themeColor="background1"/>
                <w:sz w:val="17"/>
                <w:szCs w:val="17"/>
                <w:lang w:val="en-US"/>
              </w:rPr>
              <w:t xml:space="preserve"> 2018</w:t>
            </w:r>
          </w:p>
        </w:tc>
        <w:tc>
          <w:tcPr>
            <w:tcW w:w="3686" w:type="dxa"/>
            <w:gridSpan w:val="4"/>
            <w:shd w:val="clear" w:color="auto" w:fill="0F243E"/>
            <w:vAlign w:val="center"/>
          </w:tcPr>
          <w:p w14:paraId="41965C07" w14:textId="77777777" w:rsidR="000D59FD" w:rsidRPr="00C06035" w:rsidRDefault="000D59FD" w:rsidP="00CA5FDA">
            <w:pPr>
              <w:spacing w:after="0" w:line="240" w:lineRule="auto"/>
              <w:jc w:val="center"/>
              <w:rPr>
                <w:rFonts w:ascii="Century Gothic" w:eastAsia="Times New Roman" w:hAnsi="Century Gothic" w:cs="Calibri"/>
                <w:bCs/>
                <w:color w:val="FFFFFF" w:themeColor="background1"/>
                <w:sz w:val="17"/>
                <w:szCs w:val="17"/>
                <w:lang w:val="en-US"/>
              </w:rPr>
            </w:pPr>
            <w:proofErr w:type="spellStart"/>
            <w:r w:rsidRPr="00C06035">
              <w:rPr>
                <w:rFonts w:ascii="Century Gothic" w:eastAsia="Times New Roman" w:hAnsi="Century Gothic" w:cs="Calibri"/>
                <w:bCs/>
                <w:color w:val="FFFFFF" w:themeColor="background1"/>
                <w:sz w:val="17"/>
                <w:szCs w:val="17"/>
                <w:lang w:val="en-US"/>
              </w:rPr>
              <w:t>In</w:t>
            </w:r>
            <w:r>
              <w:rPr>
                <w:rFonts w:ascii="Century Gothic" w:eastAsia="Times New Roman" w:hAnsi="Century Gothic" w:cs="Calibri"/>
                <w:bCs/>
                <w:color w:val="FFFFFF" w:themeColor="background1"/>
                <w:sz w:val="17"/>
                <w:szCs w:val="17"/>
                <w:lang w:val="en-US"/>
              </w:rPr>
              <w:t>dicadores</w:t>
            </w:r>
            <w:proofErr w:type="spellEnd"/>
            <w:r>
              <w:rPr>
                <w:rFonts w:ascii="Century Gothic" w:eastAsia="Times New Roman" w:hAnsi="Century Gothic" w:cs="Calibri"/>
                <w:bCs/>
                <w:color w:val="FFFFFF" w:themeColor="background1"/>
                <w:sz w:val="17"/>
                <w:szCs w:val="17"/>
                <w:lang w:val="en-US"/>
              </w:rPr>
              <w:t xml:space="preserve"> </w:t>
            </w:r>
            <w:proofErr w:type="spellStart"/>
            <w:r>
              <w:rPr>
                <w:rFonts w:ascii="Century Gothic" w:eastAsia="Times New Roman" w:hAnsi="Century Gothic" w:cs="Calibri"/>
                <w:bCs/>
                <w:color w:val="FFFFFF" w:themeColor="background1"/>
                <w:sz w:val="17"/>
                <w:szCs w:val="17"/>
                <w:lang w:val="en-US"/>
              </w:rPr>
              <w:t>recibidos</w:t>
            </w:r>
            <w:proofErr w:type="spellEnd"/>
            <w:r w:rsidRPr="00C06035">
              <w:rPr>
                <w:rFonts w:ascii="Century Gothic" w:eastAsia="Times New Roman" w:hAnsi="Century Gothic" w:cs="Calibri"/>
                <w:bCs/>
                <w:color w:val="FFFFFF" w:themeColor="background1"/>
                <w:sz w:val="17"/>
                <w:szCs w:val="17"/>
                <w:lang w:val="en-US"/>
              </w:rPr>
              <w:t xml:space="preserve"> </w:t>
            </w:r>
            <w:proofErr w:type="spellStart"/>
            <w:r w:rsidRPr="00C06035">
              <w:rPr>
                <w:rFonts w:ascii="Century Gothic" w:eastAsia="Times New Roman" w:hAnsi="Century Gothic" w:cs="Calibri"/>
                <w:bCs/>
                <w:color w:val="FFFFFF" w:themeColor="background1"/>
                <w:sz w:val="17"/>
                <w:szCs w:val="17"/>
                <w:lang w:val="en-US"/>
              </w:rPr>
              <w:t>en</w:t>
            </w:r>
            <w:proofErr w:type="spellEnd"/>
            <w:r w:rsidRPr="00C06035">
              <w:rPr>
                <w:rFonts w:ascii="Century Gothic" w:eastAsia="Times New Roman" w:hAnsi="Century Gothic" w:cs="Calibri"/>
                <w:bCs/>
                <w:color w:val="FFFFFF" w:themeColor="background1"/>
                <w:sz w:val="17"/>
                <w:szCs w:val="17"/>
                <w:lang w:val="en-US"/>
              </w:rPr>
              <w:t xml:space="preserve"> 2019</w:t>
            </w:r>
          </w:p>
        </w:tc>
        <w:tc>
          <w:tcPr>
            <w:tcW w:w="3696" w:type="dxa"/>
            <w:gridSpan w:val="4"/>
            <w:shd w:val="clear" w:color="auto" w:fill="0F243E"/>
            <w:vAlign w:val="center"/>
          </w:tcPr>
          <w:p w14:paraId="4055553B" w14:textId="77777777" w:rsidR="000D59FD" w:rsidRPr="00C06035" w:rsidRDefault="000D59FD" w:rsidP="00CA5FDA">
            <w:pPr>
              <w:spacing w:after="0" w:line="240" w:lineRule="auto"/>
              <w:jc w:val="center"/>
              <w:rPr>
                <w:rFonts w:ascii="Century Gothic" w:eastAsia="Times New Roman" w:hAnsi="Century Gothic" w:cs="Calibri"/>
                <w:bCs/>
                <w:color w:val="FFFFFF" w:themeColor="background1"/>
                <w:sz w:val="17"/>
                <w:szCs w:val="17"/>
                <w:lang w:val="en-US"/>
              </w:rPr>
            </w:pPr>
            <w:proofErr w:type="spellStart"/>
            <w:r w:rsidRPr="00C06035">
              <w:rPr>
                <w:rFonts w:ascii="Century Gothic" w:eastAsia="Times New Roman" w:hAnsi="Century Gothic" w:cs="Calibri"/>
                <w:bCs/>
                <w:color w:val="FFFFFF" w:themeColor="background1"/>
                <w:sz w:val="17"/>
                <w:szCs w:val="17"/>
                <w:lang w:val="en-US"/>
              </w:rPr>
              <w:t>In</w:t>
            </w:r>
            <w:r>
              <w:rPr>
                <w:rFonts w:ascii="Century Gothic" w:eastAsia="Times New Roman" w:hAnsi="Century Gothic" w:cs="Calibri"/>
                <w:bCs/>
                <w:color w:val="FFFFFF" w:themeColor="background1"/>
                <w:sz w:val="17"/>
                <w:szCs w:val="17"/>
                <w:lang w:val="en-US"/>
              </w:rPr>
              <w:t>dicadores</w:t>
            </w:r>
            <w:proofErr w:type="spellEnd"/>
            <w:r>
              <w:rPr>
                <w:rFonts w:ascii="Century Gothic" w:eastAsia="Times New Roman" w:hAnsi="Century Gothic" w:cs="Calibri"/>
                <w:bCs/>
                <w:color w:val="FFFFFF" w:themeColor="background1"/>
                <w:sz w:val="17"/>
                <w:szCs w:val="17"/>
                <w:lang w:val="en-US"/>
              </w:rPr>
              <w:t xml:space="preserve"> </w:t>
            </w:r>
            <w:proofErr w:type="spellStart"/>
            <w:r>
              <w:rPr>
                <w:rFonts w:ascii="Century Gothic" w:eastAsia="Times New Roman" w:hAnsi="Century Gothic" w:cs="Calibri"/>
                <w:bCs/>
                <w:color w:val="FFFFFF" w:themeColor="background1"/>
                <w:sz w:val="17"/>
                <w:szCs w:val="17"/>
                <w:lang w:val="en-US"/>
              </w:rPr>
              <w:t>recibidos</w:t>
            </w:r>
            <w:proofErr w:type="spellEnd"/>
            <w:r w:rsidRPr="00C06035">
              <w:rPr>
                <w:rFonts w:ascii="Century Gothic" w:eastAsia="Times New Roman" w:hAnsi="Century Gothic" w:cs="Calibri"/>
                <w:bCs/>
                <w:color w:val="FFFFFF" w:themeColor="background1"/>
                <w:sz w:val="17"/>
                <w:szCs w:val="17"/>
                <w:lang w:val="en-US"/>
              </w:rPr>
              <w:t xml:space="preserve"> </w:t>
            </w:r>
            <w:proofErr w:type="spellStart"/>
            <w:r w:rsidRPr="00C06035">
              <w:rPr>
                <w:rFonts w:ascii="Century Gothic" w:eastAsia="Times New Roman" w:hAnsi="Century Gothic" w:cs="Calibri"/>
                <w:bCs/>
                <w:color w:val="FFFFFF" w:themeColor="background1"/>
                <w:sz w:val="17"/>
                <w:szCs w:val="17"/>
                <w:lang w:val="en-US"/>
              </w:rPr>
              <w:t>en</w:t>
            </w:r>
            <w:proofErr w:type="spellEnd"/>
            <w:r w:rsidRPr="00C06035">
              <w:rPr>
                <w:rFonts w:ascii="Century Gothic" w:eastAsia="Times New Roman" w:hAnsi="Century Gothic" w:cs="Calibri"/>
                <w:bCs/>
                <w:color w:val="FFFFFF" w:themeColor="background1"/>
                <w:sz w:val="17"/>
                <w:szCs w:val="17"/>
                <w:lang w:val="en-US"/>
              </w:rPr>
              <w:t xml:space="preserve"> 20</w:t>
            </w:r>
            <w:r w:rsidR="001A3395">
              <w:rPr>
                <w:rFonts w:ascii="Century Gothic" w:eastAsia="Times New Roman" w:hAnsi="Century Gothic" w:cs="Calibri"/>
                <w:bCs/>
                <w:color w:val="FFFFFF" w:themeColor="background1"/>
                <w:sz w:val="17"/>
                <w:szCs w:val="17"/>
                <w:lang w:val="en-US"/>
              </w:rPr>
              <w:t>20</w:t>
            </w:r>
          </w:p>
        </w:tc>
      </w:tr>
      <w:tr w:rsidR="000F2E0A" w:rsidRPr="00C06035" w14:paraId="4FB3F272" w14:textId="77777777" w:rsidTr="001A3395">
        <w:trPr>
          <w:trHeight w:val="646"/>
          <w:tblHeader/>
          <w:jc w:val="center"/>
        </w:trPr>
        <w:tc>
          <w:tcPr>
            <w:tcW w:w="841" w:type="dxa"/>
            <w:vMerge/>
            <w:shd w:val="clear" w:color="000000" w:fill="0F243E"/>
            <w:vAlign w:val="center"/>
            <w:hideMark/>
          </w:tcPr>
          <w:p w14:paraId="16364DAB" w14:textId="77777777" w:rsidR="000F2E0A" w:rsidRPr="00C06035" w:rsidRDefault="000F2E0A" w:rsidP="000F2E0A">
            <w:pPr>
              <w:spacing w:after="0" w:line="240" w:lineRule="auto"/>
              <w:jc w:val="center"/>
              <w:rPr>
                <w:rFonts w:ascii="Century Gothic" w:eastAsia="Times New Roman" w:hAnsi="Century Gothic" w:cs="Calibri"/>
                <w:b/>
                <w:bCs/>
                <w:color w:val="FFFFFF"/>
                <w:sz w:val="17"/>
                <w:szCs w:val="17"/>
                <w:lang w:val="en-US"/>
              </w:rPr>
            </w:pPr>
          </w:p>
        </w:tc>
        <w:tc>
          <w:tcPr>
            <w:tcW w:w="1276" w:type="dxa"/>
            <w:vMerge/>
            <w:shd w:val="clear" w:color="000000" w:fill="0F243E"/>
            <w:vAlign w:val="center"/>
            <w:hideMark/>
          </w:tcPr>
          <w:p w14:paraId="3C4E4F38" w14:textId="77777777" w:rsidR="000F2E0A" w:rsidRPr="00C06035" w:rsidRDefault="000F2E0A" w:rsidP="000F2E0A">
            <w:pPr>
              <w:spacing w:after="0" w:line="240" w:lineRule="auto"/>
              <w:jc w:val="center"/>
              <w:rPr>
                <w:rFonts w:ascii="Century Gothic" w:eastAsia="Times New Roman" w:hAnsi="Century Gothic" w:cs="Calibri"/>
                <w:b/>
                <w:bCs/>
                <w:color w:val="FFFFFF"/>
                <w:sz w:val="17"/>
                <w:szCs w:val="17"/>
                <w:lang w:val="en-US"/>
              </w:rPr>
            </w:pPr>
          </w:p>
        </w:tc>
        <w:tc>
          <w:tcPr>
            <w:tcW w:w="1134" w:type="dxa"/>
            <w:vMerge/>
            <w:shd w:val="clear" w:color="000000" w:fill="0F243E"/>
            <w:vAlign w:val="center"/>
            <w:hideMark/>
          </w:tcPr>
          <w:p w14:paraId="2341F6BB" w14:textId="77777777" w:rsidR="000F2E0A" w:rsidRPr="00C06035" w:rsidRDefault="000F2E0A" w:rsidP="000F2E0A">
            <w:pPr>
              <w:spacing w:after="0" w:line="240" w:lineRule="auto"/>
              <w:jc w:val="center"/>
              <w:rPr>
                <w:rFonts w:ascii="Century Gothic" w:eastAsia="Times New Roman" w:hAnsi="Century Gothic" w:cs="Calibri"/>
                <w:b/>
                <w:bCs/>
                <w:color w:val="FFFFFF"/>
                <w:sz w:val="17"/>
                <w:szCs w:val="17"/>
                <w:lang w:val="en-US"/>
              </w:rPr>
            </w:pPr>
          </w:p>
        </w:tc>
        <w:tc>
          <w:tcPr>
            <w:tcW w:w="992" w:type="dxa"/>
            <w:shd w:val="clear" w:color="000000" w:fill="0F243E"/>
            <w:vAlign w:val="center"/>
            <w:hideMark/>
          </w:tcPr>
          <w:p w14:paraId="34A3202D" w14:textId="77777777" w:rsidR="000F2E0A" w:rsidRPr="00C06035" w:rsidRDefault="000F2E0A" w:rsidP="000F2E0A">
            <w:pPr>
              <w:spacing w:after="0" w:line="240" w:lineRule="auto"/>
              <w:jc w:val="center"/>
              <w:rPr>
                <w:rFonts w:ascii="Century Gothic" w:eastAsia="Times New Roman" w:hAnsi="Century Gothic" w:cs="Calibri"/>
                <w:bCs/>
                <w:color w:val="FFFFFF"/>
                <w:sz w:val="17"/>
                <w:szCs w:val="17"/>
                <w:lang w:val="en-US"/>
              </w:rPr>
            </w:pPr>
            <w:proofErr w:type="spellStart"/>
            <w:r w:rsidRPr="00C06035">
              <w:rPr>
                <w:rFonts w:ascii="Century Gothic" w:eastAsia="Times New Roman" w:hAnsi="Century Gothic" w:cs="Calibri"/>
                <w:bCs/>
                <w:color w:val="FFFFFF"/>
                <w:sz w:val="17"/>
                <w:szCs w:val="17"/>
                <w:lang w:val="en-US"/>
              </w:rPr>
              <w:t>Número</w:t>
            </w:r>
            <w:proofErr w:type="spellEnd"/>
            <w:r w:rsidRPr="00C06035">
              <w:rPr>
                <w:rFonts w:ascii="Century Gothic" w:eastAsia="Times New Roman" w:hAnsi="Century Gothic" w:cs="Calibri"/>
                <w:bCs/>
                <w:color w:val="FFFFFF"/>
                <w:sz w:val="17"/>
                <w:szCs w:val="17"/>
                <w:lang w:val="en-US"/>
              </w:rPr>
              <w:t xml:space="preserve"> de Casos </w:t>
            </w:r>
            <w:proofErr w:type="spellStart"/>
            <w:r w:rsidRPr="00C06035">
              <w:rPr>
                <w:rFonts w:ascii="Century Gothic" w:eastAsia="Times New Roman" w:hAnsi="Century Gothic" w:cs="Calibri"/>
                <w:bCs/>
                <w:color w:val="FFFFFF"/>
                <w:sz w:val="17"/>
                <w:szCs w:val="17"/>
                <w:lang w:val="en-US"/>
              </w:rPr>
              <w:t>Totales</w:t>
            </w:r>
            <w:proofErr w:type="spellEnd"/>
          </w:p>
        </w:tc>
        <w:tc>
          <w:tcPr>
            <w:tcW w:w="709" w:type="dxa"/>
            <w:shd w:val="clear" w:color="auto" w:fill="auto"/>
            <w:vAlign w:val="center"/>
            <w:hideMark/>
          </w:tcPr>
          <w:p w14:paraId="711639AF" w14:textId="77777777" w:rsidR="000F2E0A" w:rsidRPr="00C06035" w:rsidRDefault="000F2E0A" w:rsidP="000F2E0A">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Alta</w:t>
            </w:r>
          </w:p>
          <w:p w14:paraId="7CAFD885" w14:textId="77777777" w:rsidR="000F2E0A" w:rsidRPr="00C06035" w:rsidRDefault="000F2E0A" w:rsidP="000F2E0A">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&gt;=80</w:t>
            </w:r>
            <w:r w:rsidRPr="00C06035">
              <w:rPr>
                <w:rFonts w:ascii="Century Gothic" w:eastAsia="Times New Roman" w:hAnsi="Century Gothic" w:cs="Calibri"/>
                <w:bCs/>
                <w:color w:val="000000"/>
                <w:sz w:val="17"/>
                <w:szCs w:val="17"/>
                <w:vertAlign w:val="superscript"/>
                <w:lang w:val="en-US"/>
              </w:rPr>
              <w:t>a/</w:t>
            </w:r>
          </w:p>
        </w:tc>
        <w:tc>
          <w:tcPr>
            <w:tcW w:w="1134" w:type="dxa"/>
            <w:shd w:val="clear" w:color="auto" w:fill="FFEA00"/>
            <w:vAlign w:val="center"/>
            <w:hideMark/>
          </w:tcPr>
          <w:p w14:paraId="01126087" w14:textId="77777777" w:rsidR="000F2E0A" w:rsidRPr="00C06035" w:rsidRDefault="000F2E0A" w:rsidP="000F2E0A">
            <w:pPr>
              <w:spacing w:after="0" w:line="240" w:lineRule="auto"/>
              <w:jc w:val="center"/>
              <w:rPr>
                <w:rFonts w:ascii="Century Gothic" w:eastAsia="Times New Roman" w:hAnsi="Century Gothic" w:cs="Calibri"/>
                <w:bCs/>
                <w:color w:val="000000"/>
                <w:sz w:val="17"/>
                <w:szCs w:val="17"/>
                <w:lang w:val="en-US"/>
              </w:rPr>
            </w:pPr>
            <w:proofErr w:type="spellStart"/>
            <w:r w:rsidRPr="00C06035">
              <w:rPr>
                <w:rFonts w:ascii="Century Gothic" w:eastAsia="Times New Roman" w:hAnsi="Century Gothic" w:cs="Calibri"/>
                <w:bCs/>
                <w:color w:val="000000"/>
                <w:sz w:val="17"/>
                <w:szCs w:val="17"/>
                <w:lang w:val="en-US"/>
              </w:rPr>
              <w:t>Moderada</w:t>
            </w:r>
            <w:proofErr w:type="spellEnd"/>
          </w:p>
          <w:p w14:paraId="390DD869" w14:textId="77777777" w:rsidR="000F2E0A" w:rsidRPr="00C06035" w:rsidRDefault="000F2E0A" w:rsidP="000F2E0A">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[60%-80</w:t>
            </w:r>
            <w:proofErr w:type="gramStart"/>
            <w:r w:rsidRPr="00C06035">
              <w:rPr>
                <w:rFonts w:ascii="Century Gothic" w:eastAsia="Times New Roman" w:hAnsi="Century Gothic" w:cs="Calibri"/>
                <w:bCs/>
                <w:color w:val="000000"/>
                <w:sz w:val="17"/>
                <w:szCs w:val="17"/>
                <w:lang w:val="en-US"/>
              </w:rPr>
              <w:t>%)</w:t>
            </w:r>
            <w:r w:rsidRPr="00C06035">
              <w:rPr>
                <w:rFonts w:ascii="Century Gothic" w:eastAsia="Times New Roman" w:hAnsi="Century Gothic" w:cs="Calibri"/>
                <w:bCs/>
                <w:color w:val="000000"/>
                <w:sz w:val="17"/>
                <w:szCs w:val="17"/>
                <w:vertAlign w:val="superscript"/>
                <w:lang w:val="en-US"/>
              </w:rPr>
              <w:t>a</w:t>
            </w:r>
            <w:proofErr w:type="gramEnd"/>
            <w:r w:rsidRPr="00C06035">
              <w:rPr>
                <w:rFonts w:ascii="Century Gothic" w:eastAsia="Times New Roman" w:hAnsi="Century Gothic" w:cs="Calibri"/>
                <w:bCs/>
                <w:color w:val="000000"/>
                <w:sz w:val="17"/>
                <w:szCs w:val="17"/>
                <w:vertAlign w:val="superscript"/>
                <w:lang w:val="en-US"/>
              </w:rPr>
              <w:t>/</w:t>
            </w:r>
          </w:p>
        </w:tc>
        <w:tc>
          <w:tcPr>
            <w:tcW w:w="708" w:type="dxa"/>
            <w:shd w:val="clear" w:color="000000" w:fill="FF5400"/>
            <w:vAlign w:val="center"/>
            <w:hideMark/>
          </w:tcPr>
          <w:p w14:paraId="633404EB" w14:textId="77777777" w:rsidR="000F2E0A" w:rsidRPr="00C06035" w:rsidRDefault="000F2E0A" w:rsidP="000F2E0A">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Baja</w:t>
            </w:r>
          </w:p>
          <w:p w14:paraId="5DAD8954" w14:textId="77777777" w:rsidR="000F2E0A" w:rsidRPr="00C06035" w:rsidRDefault="000F2E0A" w:rsidP="000F2E0A">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&lt;60</w:t>
            </w:r>
            <w:r w:rsidRPr="00C06035">
              <w:rPr>
                <w:rFonts w:ascii="Century Gothic" w:eastAsia="Times New Roman" w:hAnsi="Century Gothic" w:cs="Calibri"/>
                <w:bCs/>
                <w:color w:val="000000"/>
                <w:sz w:val="17"/>
                <w:szCs w:val="17"/>
                <w:vertAlign w:val="superscript"/>
                <w:lang w:val="en-US"/>
              </w:rPr>
              <w:t>a/</w:t>
            </w:r>
          </w:p>
        </w:tc>
        <w:tc>
          <w:tcPr>
            <w:tcW w:w="993" w:type="dxa"/>
            <w:shd w:val="clear" w:color="auto" w:fill="0F243E"/>
            <w:vAlign w:val="center"/>
          </w:tcPr>
          <w:p w14:paraId="657A532D" w14:textId="77777777" w:rsidR="000F2E0A" w:rsidRPr="00C06035" w:rsidRDefault="000F2E0A" w:rsidP="000F2E0A">
            <w:pPr>
              <w:spacing w:after="0" w:line="240" w:lineRule="auto"/>
              <w:jc w:val="center"/>
              <w:rPr>
                <w:rFonts w:ascii="Century Gothic" w:eastAsia="Times New Roman" w:hAnsi="Century Gothic" w:cs="Calibri"/>
                <w:bCs/>
                <w:color w:val="000000"/>
                <w:sz w:val="17"/>
                <w:szCs w:val="17"/>
                <w:lang w:val="en-US"/>
              </w:rPr>
            </w:pPr>
            <w:proofErr w:type="spellStart"/>
            <w:r w:rsidRPr="00C06035">
              <w:rPr>
                <w:rFonts w:ascii="Century Gothic" w:eastAsia="Times New Roman" w:hAnsi="Century Gothic" w:cs="Calibri"/>
                <w:bCs/>
                <w:color w:val="FFFFFF"/>
                <w:sz w:val="17"/>
                <w:szCs w:val="17"/>
                <w:lang w:val="en-US"/>
              </w:rPr>
              <w:t>Número</w:t>
            </w:r>
            <w:proofErr w:type="spellEnd"/>
            <w:r w:rsidRPr="00C06035">
              <w:rPr>
                <w:rFonts w:ascii="Century Gothic" w:eastAsia="Times New Roman" w:hAnsi="Century Gothic" w:cs="Calibri"/>
                <w:bCs/>
                <w:color w:val="FFFFFF"/>
                <w:sz w:val="17"/>
                <w:szCs w:val="17"/>
                <w:lang w:val="en-US"/>
              </w:rPr>
              <w:t xml:space="preserve"> de Casos </w:t>
            </w:r>
            <w:proofErr w:type="spellStart"/>
            <w:r w:rsidRPr="00C06035">
              <w:rPr>
                <w:rFonts w:ascii="Century Gothic" w:eastAsia="Times New Roman" w:hAnsi="Century Gothic" w:cs="Calibri"/>
                <w:bCs/>
                <w:color w:val="FFFFFF"/>
                <w:sz w:val="17"/>
                <w:szCs w:val="17"/>
                <w:lang w:val="en-US"/>
              </w:rPr>
              <w:t>Totales</w:t>
            </w:r>
            <w:proofErr w:type="spellEnd"/>
          </w:p>
        </w:tc>
        <w:tc>
          <w:tcPr>
            <w:tcW w:w="850" w:type="dxa"/>
            <w:shd w:val="clear" w:color="auto" w:fill="FFFFFF" w:themeFill="background1"/>
            <w:vAlign w:val="center"/>
          </w:tcPr>
          <w:p w14:paraId="20D5C243" w14:textId="77777777" w:rsidR="000F2E0A" w:rsidRPr="00C06035" w:rsidRDefault="000F2E0A" w:rsidP="000F2E0A">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Alta</w:t>
            </w:r>
          </w:p>
          <w:p w14:paraId="438A40CF" w14:textId="77777777" w:rsidR="000F2E0A" w:rsidRPr="00C06035" w:rsidRDefault="000F2E0A" w:rsidP="000F2E0A">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&gt;=80</w:t>
            </w:r>
            <w:r w:rsidRPr="00C06035">
              <w:rPr>
                <w:rFonts w:ascii="Century Gothic" w:eastAsia="Times New Roman" w:hAnsi="Century Gothic" w:cs="Calibri"/>
                <w:bCs/>
                <w:color w:val="000000"/>
                <w:sz w:val="17"/>
                <w:szCs w:val="17"/>
                <w:vertAlign w:val="superscript"/>
                <w:lang w:val="en-US"/>
              </w:rPr>
              <w:t>a/</w:t>
            </w:r>
          </w:p>
        </w:tc>
        <w:tc>
          <w:tcPr>
            <w:tcW w:w="1134" w:type="dxa"/>
            <w:shd w:val="clear" w:color="auto" w:fill="FFEA00"/>
            <w:vAlign w:val="center"/>
          </w:tcPr>
          <w:p w14:paraId="29E50F15" w14:textId="77777777" w:rsidR="000F2E0A" w:rsidRPr="00C06035" w:rsidRDefault="000F2E0A" w:rsidP="000F2E0A">
            <w:pPr>
              <w:spacing w:after="0" w:line="240" w:lineRule="auto"/>
              <w:jc w:val="center"/>
              <w:rPr>
                <w:rFonts w:ascii="Century Gothic" w:eastAsia="Times New Roman" w:hAnsi="Century Gothic" w:cs="Calibri"/>
                <w:bCs/>
                <w:color w:val="000000"/>
                <w:sz w:val="17"/>
                <w:szCs w:val="17"/>
                <w:lang w:val="en-US"/>
              </w:rPr>
            </w:pPr>
            <w:proofErr w:type="spellStart"/>
            <w:r w:rsidRPr="00C06035">
              <w:rPr>
                <w:rFonts w:ascii="Century Gothic" w:eastAsia="Times New Roman" w:hAnsi="Century Gothic" w:cs="Calibri"/>
                <w:bCs/>
                <w:color w:val="000000"/>
                <w:sz w:val="17"/>
                <w:szCs w:val="17"/>
                <w:lang w:val="en-US"/>
              </w:rPr>
              <w:t>Moderada</w:t>
            </w:r>
            <w:proofErr w:type="spellEnd"/>
          </w:p>
          <w:p w14:paraId="53804FDA" w14:textId="77777777" w:rsidR="000F2E0A" w:rsidRPr="00C06035" w:rsidRDefault="000F2E0A" w:rsidP="000F2E0A">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[60%-80</w:t>
            </w:r>
            <w:proofErr w:type="gramStart"/>
            <w:r w:rsidRPr="00C06035">
              <w:rPr>
                <w:rFonts w:ascii="Century Gothic" w:eastAsia="Times New Roman" w:hAnsi="Century Gothic" w:cs="Calibri"/>
                <w:bCs/>
                <w:color w:val="000000"/>
                <w:sz w:val="17"/>
                <w:szCs w:val="17"/>
                <w:lang w:val="en-US"/>
              </w:rPr>
              <w:t>%)</w:t>
            </w:r>
            <w:r w:rsidRPr="00C06035">
              <w:rPr>
                <w:rFonts w:ascii="Century Gothic" w:eastAsia="Times New Roman" w:hAnsi="Century Gothic" w:cs="Calibri"/>
                <w:bCs/>
                <w:color w:val="000000"/>
                <w:sz w:val="17"/>
                <w:szCs w:val="17"/>
                <w:vertAlign w:val="superscript"/>
                <w:lang w:val="en-US"/>
              </w:rPr>
              <w:t>a</w:t>
            </w:r>
            <w:proofErr w:type="gramEnd"/>
            <w:r w:rsidRPr="00C06035">
              <w:rPr>
                <w:rFonts w:ascii="Century Gothic" w:eastAsia="Times New Roman" w:hAnsi="Century Gothic" w:cs="Calibri"/>
                <w:bCs/>
                <w:color w:val="000000"/>
                <w:sz w:val="17"/>
                <w:szCs w:val="17"/>
                <w:vertAlign w:val="superscript"/>
                <w:lang w:val="en-US"/>
              </w:rPr>
              <w:t>/</w:t>
            </w:r>
          </w:p>
        </w:tc>
        <w:tc>
          <w:tcPr>
            <w:tcW w:w="709" w:type="dxa"/>
            <w:shd w:val="clear" w:color="000000" w:fill="FF5400"/>
            <w:vAlign w:val="center"/>
          </w:tcPr>
          <w:p w14:paraId="7C843303" w14:textId="77777777" w:rsidR="000F2E0A" w:rsidRPr="00C06035" w:rsidRDefault="000F2E0A" w:rsidP="000F2E0A">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Baja</w:t>
            </w:r>
          </w:p>
          <w:p w14:paraId="76A5EB9A" w14:textId="77777777" w:rsidR="000F2E0A" w:rsidRPr="00C06035" w:rsidRDefault="000F2E0A" w:rsidP="000F2E0A">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&lt;60</w:t>
            </w:r>
            <w:r w:rsidRPr="00C06035">
              <w:rPr>
                <w:rFonts w:ascii="Century Gothic" w:eastAsia="Times New Roman" w:hAnsi="Century Gothic" w:cs="Calibri"/>
                <w:bCs/>
                <w:color w:val="000000"/>
                <w:sz w:val="17"/>
                <w:szCs w:val="17"/>
                <w:vertAlign w:val="superscript"/>
                <w:lang w:val="en-US"/>
              </w:rPr>
              <w:t>a/</w:t>
            </w:r>
          </w:p>
        </w:tc>
        <w:tc>
          <w:tcPr>
            <w:tcW w:w="992" w:type="dxa"/>
            <w:shd w:val="clear" w:color="auto" w:fill="0F243E"/>
            <w:vAlign w:val="center"/>
          </w:tcPr>
          <w:p w14:paraId="564C7A57" w14:textId="77777777" w:rsidR="000F2E0A" w:rsidRPr="00C06035" w:rsidRDefault="000F2E0A" w:rsidP="000F2E0A">
            <w:pPr>
              <w:spacing w:after="0" w:line="240" w:lineRule="auto"/>
              <w:jc w:val="center"/>
              <w:rPr>
                <w:rFonts w:ascii="Century Gothic" w:eastAsia="Times New Roman" w:hAnsi="Century Gothic" w:cs="Calibri"/>
                <w:bCs/>
                <w:color w:val="000000"/>
                <w:sz w:val="17"/>
                <w:szCs w:val="17"/>
                <w:lang w:val="en-US"/>
              </w:rPr>
            </w:pPr>
            <w:proofErr w:type="spellStart"/>
            <w:r w:rsidRPr="00C06035">
              <w:rPr>
                <w:rFonts w:ascii="Century Gothic" w:eastAsia="Times New Roman" w:hAnsi="Century Gothic" w:cs="Calibri"/>
                <w:bCs/>
                <w:color w:val="FFFFFF"/>
                <w:sz w:val="17"/>
                <w:szCs w:val="17"/>
                <w:lang w:val="en-US"/>
              </w:rPr>
              <w:t>Número</w:t>
            </w:r>
            <w:proofErr w:type="spellEnd"/>
            <w:r w:rsidRPr="00C06035">
              <w:rPr>
                <w:rFonts w:ascii="Century Gothic" w:eastAsia="Times New Roman" w:hAnsi="Century Gothic" w:cs="Calibri"/>
                <w:bCs/>
                <w:color w:val="FFFFFF"/>
                <w:sz w:val="17"/>
                <w:szCs w:val="17"/>
                <w:lang w:val="en-US"/>
              </w:rPr>
              <w:t xml:space="preserve"> de Casos </w:t>
            </w:r>
            <w:proofErr w:type="spellStart"/>
            <w:r w:rsidRPr="00C06035">
              <w:rPr>
                <w:rFonts w:ascii="Century Gothic" w:eastAsia="Times New Roman" w:hAnsi="Century Gothic" w:cs="Calibri"/>
                <w:bCs/>
                <w:color w:val="FFFFFF"/>
                <w:sz w:val="17"/>
                <w:szCs w:val="17"/>
                <w:lang w:val="en-US"/>
              </w:rPr>
              <w:t>Totales</w:t>
            </w:r>
            <w:proofErr w:type="spellEnd"/>
          </w:p>
        </w:tc>
        <w:tc>
          <w:tcPr>
            <w:tcW w:w="862" w:type="dxa"/>
            <w:shd w:val="clear" w:color="auto" w:fill="FFFFFF" w:themeFill="background1"/>
            <w:vAlign w:val="center"/>
          </w:tcPr>
          <w:p w14:paraId="4EFE3E23" w14:textId="77777777" w:rsidR="000F2E0A" w:rsidRPr="00C06035" w:rsidRDefault="000F2E0A" w:rsidP="000F2E0A">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Alta</w:t>
            </w:r>
          </w:p>
          <w:p w14:paraId="0AA29916" w14:textId="77777777" w:rsidR="000F2E0A" w:rsidRPr="00C06035" w:rsidRDefault="000F2E0A" w:rsidP="000F2E0A">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&gt;=80</w:t>
            </w:r>
            <w:r w:rsidRPr="00C06035">
              <w:rPr>
                <w:rFonts w:ascii="Century Gothic" w:eastAsia="Times New Roman" w:hAnsi="Century Gothic" w:cs="Calibri"/>
                <w:bCs/>
                <w:color w:val="000000"/>
                <w:sz w:val="17"/>
                <w:szCs w:val="17"/>
                <w:vertAlign w:val="superscript"/>
                <w:lang w:val="en-US"/>
              </w:rPr>
              <w:t>a/</w:t>
            </w:r>
          </w:p>
        </w:tc>
        <w:tc>
          <w:tcPr>
            <w:tcW w:w="1123" w:type="dxa"/>
            <w:shd w:val="clear" w:color="auto" w:fill="FFEA00"/>
            <w:vAlign w:val="center"/>
          </w:tcPr>
          <w:p w14:paraId="1AD7A8B3" w14:textId="77777777" w:rsidR="000F2E0A" w:rsidRPr="00C06035" w:rsidRDefault="000F2E0A" w:rsidP="000F2E0A">
            <w:pPr>
              <w:spacing w:after="0" w:line="240" w:lineRule="auto"/>
              <w:jc w:val="center"/>
              <w:rPr>
                <w:rFonts w:ascii="Century Gothic" w:eastAsia="Times New Roman" w:hAnsi="Century Gothic" w:cs="Calibri"/>
                <w:bCs/>
                <w:color w:val="000000"/>
                <w:sz w:val="17"/>
                <w:szCs w:val="17"/>
                <w:lang w:val="en-US"/>
              </w:rPr>
            </w:pPr>
            <w:proofErr w:type="spellStart"/>
            <w:r w:rsidRPr="00C06035">
              <w:rPr>
                <w:rFonts w:ascii="Century Gothic" w:eastAsia="Times New Roman" w:hAnsi="Century Gothic" w:cs="Calibri"/>
                <w:bCs/>
                <w:color w:val="000000"/>
                <w:sz w:val="17"/>
                <w:szCs w:val="17"/>
                <w:lang w:val="en-US"/>
              </w:rPr>
              <w:t>Moderada</w:t>
            </w:r>
            <w:proofErr w:type="spellEnd"/>
          </w:p>
          <w:p w14:paraId="5E6FAE59" w14:textId="77777777" w:rsidR="000F2E0A" w:rsidRPr="00C06035" w:rsidRDefault="000F2E0A" w:rsidP="000F2E0A">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[60%-80</w:t>
            </w:r>
            <w:proofErr w:type="gramStart"/>
            <w:r w:rsidRPr="00C06035">
              <w:rPr>
                <w:rFonts w:ascii="Century Gothic" w:eastAsia="Times New Roman" w:hAnsi="Century Gothic" w:cs="Calibri"/>
                <w:bCs/>
                <w:color w:val="000000"/>
                <w:sz w:val="17"/>
                <w:szCs w:val="17"/>
                <w:lang w:val="en-US"/>
              </w:rPr>
              <w:t>%)</w:t>
            </w:r>
            <w:r w:rsidRPr="00C06035">
              <w:rPr>
                <w:rFonts w:ascii="Century Gothic" w:eastAsia="Times New Roman" w:hAnsi="Century Gothic" w:cs="Calibri"/>
                <w:bCs/>
                <w:color w:val="000000"/>
                <w:sz w:val="17"/>
                <w:szCs w:val="17"/>
                <w:vertAlign w:val="superscript"/>
                <w:lang w:val="en-US"/>
              </w:rPr>
              <w:t>a</w:t>
            </w:r>
            <w:proofErr w:type="gramEnd"/>
            <w:r w:rsidRPr="00C06035">
              <w:rPr>
                <w:rFonts w:ascii="Century Gothic" w:eastAsia="Times New Roman" w:hAnsi="Century Gothic" w:cs="Calibri"/>
                <w:bCs/>
                <w:color w:val="000000"/>
                <w:sz w:val="17"/>
                <w:szCs w:val="17"/>
                <w:vertAlign w:val="superscript"/>
                <w:lang w:val="en-US"/>
              </w:rPr>
              <w:t>/</w:t>
            </w:r>
          </w:p>
        </w:tc>
        <w:tc>
          <w:tcPr>
            <w:tcW w:w="719" w:type="dxa"/>
            <w:shd w:val="clear" w:color="000000" w:fill="FF5400"/>
            <w:vAlign w:val="center"/>
          </w:tcPr>
          <w:p w14:paraId="7D806591" w14:textId="77777777" w:rsidR="000F2E0A" w:rsidRPr="00C06035" w:rsidRDefault="000F2E0A" w:rsidP="000F2E0A">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Baja</w:t>
            </w:r>
          </w:p>
          <w:p w14:paraId="41C578B1" w14:textId="77777777" w:rsidR="000F2E0A" w:rsidRPr="00C06035" w:rsidRDefault="000F2E0A" w:rsidP="000F2E0A">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&lt;60</w:t>
            </w:r>
            <w:r w:rsidRPr="00C06035">
              <w:rPr>
                <w:rFonts w:ascii="Century Gothic" w:eastAsia="Times New Roman" w:hAnsi="Century Gothic" w:cs="Calibri"/>
                <w:bCs/>
                <w:color w:val="000000"/>
                <w:sz w:val="17"/>
                <w:szCs w:val="17"/>
                <w:vertAlign w:val="superscript"/>
                <w:lang w:val="en-US"/>
              </w:rPr>
              <w:t>a/</w:t>
            </w:r>
          </w:p>
        </w:tc>
      </w:tr>
      <w:tr w:rsidR="001A3395" w:rsidRPr="00C06035" w14:paraId="7302BBA6" w14:textId="77777777" w:rsidTr="001A3395">
        <w:trPr>
          <w:trHeight w:val="300"/>
          <w:jc w:val="center"/>
        </w:trPr>
        <w:tc>
          <w:tcPr>
            <w:tcW w:w="841" w:type="dxa"/>
            <w:shd w:val="clear" w:color="auto" w:fill="D0CECE" w:themeFill="background2" w:themeFillShade="E6"/>
            <w:noWrap/>
            <w:vAlign w:val="center"/>
            <w:hideMark/>
          </w:tcPr>
          <w:p w14:paraId="4568D894"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DGEE</w:t>
            </w:r>
          </w:p>
        </w:tc>
        <w:tc>
          <w:tcPr>
            <w:tcW w:w="1276" w:type="dxa"/>
            <w:shd w:val="clear" w:color="auto" w:fill="D0CECE" w:themeFill="background2" w:themeFillShade="E6"/>
            <w:noWrap/>
            <w:vAlign w:val="center"/>
            <w:hideMark/>
          </w:tcPr>
          <w:p w14:paraId="62498573"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Anual</w:t>
            </w:r>
            <w:proofErr w:type="spellEnd"/>
          </w:p>
        </w:tc>
        <w:tc>
          <w:tcPr>
            <w:tcW w:w="1134" w:type="dxa"/>
            <w:shd w:val="clear" w:color="auto" w:fill="D0CECE" w:themeFill="background2" w:themeFillShade="E6"/>
            <w:noWrap/>
            <w:vAlign w:val="center"/>
            <w:hideMark/>
          </w:tcPr>
          <w:p w14:paraId="399164E5"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EAC</w:t>
            </w:r>
          </w:p>
        </w:tc>
        <w:tc>
          <w:tcPr>
            <w:tcW w:w="992" w:type="dxa"/>
            <w:shd w:val="clear" w:color="auto" w:fill="D0CECE" w:themeFill="background2" w:themeFillShade="E6"/>
            <w:noWrap/>
            <w:vAlign w:val="center"/>
            <w:hideMark/>
          </w:tcPr>
          <w:p w14:paraId="19D8700C"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20</w:t>
            </w:r>
          </w:p>
        </w:tc>
        <w:tc>
          <w:tcPr>
            <w:tcW w:w="709" w:type="dxa"/>
            <w:shd w:val="clear" w:color="auto" w:fill="D0CECE" w:themeFill="background2" w:themeFillShade="E6"/>
            <w:noWrap/>
            <w:vAlign w:val="center"/>
            <w:hideMark/>
          </w:tcPr>
          <w:p w14:paraId="1F4F4172"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20%</w:t>
            </w:r>
          </w:p>
        </w:tc>
        <w:tc>
          <w:tcPr>
            <w:tcW w:w="1134" w:type="dxa"/>
            <w:shd w:val="clear" w:color="auto" w:fill="D0CECE" w:themeFill="background2" w:themeFillShade="E6"/>
            <w:noWrap/>
            <w:vAlign w:val="center"/>
            <w:hideMark/>
          </w:tcPr>
          <w:p w14:paraId="3E8E7806"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45%</w:t>
            </w:r>
          </w:p>
        </w:tc>
        <w:tc>
          <w:tcPr>
            <w:tcW w:w="708" w:type="dxa"/>
            <w:shd w:val="clear" w:color="auto" w:fill="D0CECE" w:themeFill="background2" w:themeFillShade="E6"/>
            <w:noWrap/>
            <w:vAlign w:val="center"/>
            <w:hideMark/>
          </w:tcPr>
          <w:p w14:paraId="7A9F4E33"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35%</w:t>
            </w:r>
          </w:p>
        </w:tc>
        <w:tc>
          <w:tcPr>
            <w:tcW w:w="993" w:type="dxa"/>
            <w:shd w:val="clear" w:color="auto" w:fill="D0CECE" w:themeFill="background2" w:themeFillShade="E6"/>
            <w:vAlign w:val="center"/>
          </w:tcPr>
          <w:p w14:paraId="4C87FA6E"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18</w:t>
            </w:r>
          </w:p>
        </w:tc>
        <w:tc>
          <w:tcPr>
            <w:tcW w:w="850" w:type="dxa"/>
            <w:shd w:val="clear" w:color="auto" w:fill="D0CECE" w:themeFill="background2" w:themeFillShade="E6"/>
            <w:vAlign w:val="center"/>
          </w:tcPr>
          <w:p w14:paraId="179F2A33"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39%</w:t>
            </w:r>
          </w:p>
        </w:tc>
        <w:tc>
          <w:tcPr>
            <w:tcW w:w="1134" w:type="dxa"/>
            <w:shd w:val="clear" w:color="auto" w:fill="D0CECE" w:themeFill="background2" w:themeFillShade="E6"/>
            <w:vAlign w:val="center"/>
          </w:tcPr>
          <w:p w14:paraId="5022B101"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61%</w:t>
            </w:r>
          </w:p>
        </w:tc>
        <w:tc>
          <w:tcPr>
            <w:tcW w:w="709" w:type="dxa"/>
            <w:shd w:val="clear" w:color="auto" w:fill="D0CECE" w:themeFill="background2" w:themeFillShade="E6"/>
            <w:vAlign w:val="center"/>
          </w:tcPr>
          <w:p w14:paraId="5DED6255"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0%</w:t>
            </w:r>
          </w:p>
        </w:tc>
        <w:tc>
          <w:tcPr>
            <w:tcW w:w="992" w:type="dxa"/>
            <w:shd w:val="clear" w:color="auto" w:fill="D0CECE" w:themeFill="background2" w:themeFillShade="E6"/>
            <w:vAlign w:val="center"/>
          </w:tcPr>
          <w:p w14:paraId="76E23117"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18</w:t>
            </w:r>
          </w:p>
        </w:tc>
        <w:tc>
          <w:tcPr>
            <w:tcW w:w="862" w:type="dxa"/>
            <w:shd w:val="clear" w:color="auto" w:fill="D0CECE" w:themeFill="background2" w:themeFillShade="E6"/>
            <w:vAlign w:val="center"/>
          </w:tcPr>
          <w:p w14:paraId="5E8233DE"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39%</w:t>
            </w:r>
          </w:p>
        </w:tc>
        <w:tc>
          <w:tcPr>
            <w:tcW w:w="1123" w:type="dxa"/>
            <w:shd w:val="clear" w:color="auto" w:fill="D0CECE" w:themeFill="background2" w:themeFillShade="E6"/>
            <w:vAlign w:val="center"/>
          </w:tcPr>
          <w:p w14:paraId="440CB6DF"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61%</w:t>
            </w:r>
          </w:p>
        </w:tc>
        <w:tc>
          <w:tcPr>
            <w:tcW w:w="719" w:type="dxa"/>
            <w:shd w:val="clear" w:color="auto" w:fill="D0CECE" w:themeFill="background2" w:themeFillShade="E6"/>
            <w:vAlign w:val="center"/>
          </w:tcPr>
          <w:p w14:paraId="36D06014"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0%</w:t>
            </w:r>
          </w:p>
        </w:tc>
      </w:tr>
      <w:tr w:rsidR="001A3395" w:rsidRPr="00C06035" w14:paraId="2E1CD974" w14:textId="77777777" w:rsidTr="001A3395">
        <w:trPr>
          <w:trHeight w:val="300"/>
          <w:jc w:val="center"/>
        </w:trPr>
        <w:tc>
          <w:tcPr>
            <w:tcW w:w="841" w:type="dxa"/>
            <w:shd w:val="clear" w:color="auto" w:fill="auto"/>
            <w:noWrap/>
            <w:vAlign w:val="center"/>
            <w:hideMark/>
          </w:tcPr>
          <w:p w14:paraId="4AE5CE15"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DGEE</w:t>
            </w:r>
          </w:p>
        </w:tc>
        <w:tc>
          <w:tcPr>
            <w:tcW w:w="1276" w:type="dxa"/>
            <w:shd w:val="clear" w:color="auto" w:fill="auto"/>
            <w:noWrap/>
            <w:vAlign w:val="center"/>
            <w:hideMark/>
          </w:tcPr>
          <w:p w14:paraId="6D1FE25A"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Anual</w:t>
            </w:r>
            <w:proofErr w:type="spellEnd"/>
          </w:p>
        </w:tc>
        <w:tc>
          <w:tcPr>
            <w:tcW w:w="1134" w:type="dxa"/>
            <w:shd w:val="clear" w:color="auto" w:fill="auto"/>
            <w:noWrap/>
            <w:vAlign w:val="center"/>
            <w:hideMark/>
          </w:tcPr>
          <w:p w14:paraId="7B3B9805"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EAIM</w:t>
            </w:r>
          </w:p>
        </w:tc>
        <w:tc>
          <w:tcPr>
            <w:tcW w:w="992" w:type="dxa"/>
            <w:shd w:val="clear" w:color="auto" w:fill="auto"/>
            <w:noWrap/>
            <w:vAlign w:val="center"/>
            <w:hideMark/>
          </w:tcPr>
          <w:p w14:paraId="3843E570"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236</w:t>
            </w:r>
          </w:p>
        </w:tc>
        <w:tc>
          <w:tcPr>
            <w:tcW w:w="709" w:type="dxa"/>
            <w:shd w:val="clear" w:color="auto" w:fill="auto"/>
            <w:noWrap/>
            <w:vAlign w:val="center"/>
            <w:hideMark/>
          </w:tcPr>
          <w:p w14:paraId="1FC5C9A3"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61%</w:t>
            </w:r>
          </w:p>
        </w:tc>
        <w:tc>
          <w:tcPr>
            <w:tcW w:w="1134" w:type="dxa"/>
            <w:shd w:val="clear" w:color="auto" w:fill="auto"/>
            <w:noWrap/>
            <w:vAlign w:val="center"/>
            <w:hideMark/>
          </w:tcPr>
          <w:p w14:paraId="01D544CA"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27%</w:t>
            </w:r>
          </w:p>
        </w:tc>
        <w:tc>
          <w:tcPr>
            <w:tcW w:w="708" w:type="dxa"/>
            <w:shd w:val="clear" w:color="auto" w:fill="auto"/>
            <w:noWrap/>
            <w:vAlign w:val="center"/>
            <w:hideMark/>
          </w:tcPr>
          <w:p w14:paraId="6DBCB34D"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12%</w:t>
            </w:r>
          </w:p>
        </w:tc>
        <w:tc>
          <w:tcPr>
            <w:tcW w:w="993" w:type="dxa"/>
            <w:vAlign w:val="center"/>
          </w:tcPr>
          <w:p w14:paraId="7B377A79"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219</w:t>
            </w:r>
          </w:p>
        </w:tc>
        <w:tc>
          <w:tcPr>
            <w:tcW w:w="850" w:type="dxa"/>
            <w:vAlign w:val="center"/>
          </w:tcPr>
          <w:p w14:paraId="1A625B49"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78%</w:t>
            </w:r>
          </w:p>
        </w:tc>
        <w:tc>
          <w:tcPr>
            <w:tcW w:w="1134" w:type="dxa"/>
            <w:vAlign w:val="center"/>
          </w:tcPr>
          <w:p w14:paraId="4A54C594"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22%</w:t>
            </w:r>
          </w:p>
        </w:tc>
        <w:tc>
          <w:tcPr>
            <w:tcW w:w="709" w:type="dxa"/>
            <w:vAlign w:val="center"/>
          </w:tcPr>
          <w:p w14:paraId="312C923D"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0%</w:t>
            </w:r>
          </w:p>
        </w:tc>
        <w:tc>
          <w:tcPr>
            <w:tcW w:w="992" w:type="dxa"/>
            <w:vAlign w:val="center"/>
          </w:tcPr>
          <w:p w14:paraId="15F2EEFA"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219</w:t>
            </w:r>
          </w:p>
        </w:tc>
        <w:tc>
          <w:tcPr>
            <w:tcW w:w="862" w:type="dxa"/>
            <w:vAlign w:val="center"/>
          </w:tcPr>
          <w:p w14:paraId="23C6A4DE"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78%</w:t>
            </w:r>
          </w:p>
        </w:tc>
        <w:tc>
          <w:tcPr>
            <w:tcW w:w="1123" w:type="dxa"/>
            <w:vAlign w:val="center"/>
          </w:tcPr>
          <w:p w14:paraId="16AFAD65"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22%</w:t>
            </w:r>
          </w:p>
        </w:tc>
        <w:tc>
          <w:tcPr>
            <w:tcW w:w="719" w:type="dxa"/>
            <w:vAlign w:val="center"/>
          </w:tcPr>
          <w:p w14:paraId="6C9BBFE0"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0%</w:t>
            </w:r>
          </w:p>
        </w:tc>
      </w:tr>
      <w:tr w:rsidR="001A3395" w:rsidRPr="00C06035" w14:paraId="03AF2C0D" w14:textId="77777777" w:rsidTr="001A3395">
        <w:trPr>
          <w:trHeight w:val="300"/>
          <w:jc w:val="center"/>
        </w:trPr>
        <w:tc>
          <w:tcPr>
            <w:tcW w:w="841" w:type="dxa"/>
            <w:shd w:val="clear" w:color="auto" w:fill="D0CECE" w:themeFill="background2" w:themeFillShade="E6"/>
            <w:noWrap/>
            <w:vAlign w:val="center"/>
            <w:hideMark/>
          </w:tcPr>
          <w:p w14:paraId="23CF1255"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DGEE</w:t>
            </w:r>
          </w:p>
        </w:tc>
        <w:tc>
          <w:tcPr>
            <w:tcW w:w="1276" w:type="dxa"/>
            <w:shd w:val="clear" w:color="auto" w:fill="D0CECE" w:themeFill="background2" w:themeFillShade="E6"/>
            <w:noWrap/>
            <w:vAlign w:val="center"/>
            <w:hideMark/>
          </w:tcPr>
          <w:p w14:paraId="59FEFC87"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Anual</w:t>
            </w:r>
            <w:proofErr w:type="spellEnd"/>
          </w:p>
        </w:tc>
        <w:tc>
          <w:tcPr>
            <w:tcW w:w="1134" w:type="dxa"/>
            <w:shd w:val="clear" w:color="auto" w:fill="D0CECE" w:themeFill="background2" w:themeFillShade="E6"/>
            <w:noWrap/>
            <w:vAlign w:val="center"/>
            <w:hideMark/>
          </w:tcPr>
          <w:p w14:paraId="262AA2FB"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EASPNF</w:t>
            </w:r>
          </w:p>
        </w:tc>
        <w:tc>
          <w:tcPr>
            <w:tcW w:w="992" w:type="dxa"/>
            <w:shd w:val="clear" w:color="auto" w:fill="D0CECE" w:themeFill="background2" w:themeFillShade="E6"/>
            <w:noWrap/>
            <w:vAlign w:val="center"/>
            <w:hideMark/>
          </w:tcPr>
          <w:p w14:paraId="4CBB4C27"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48</w:t>
            </w:r>
          </w:p>
        </w:tc>
        <w:tc>
          <w:tcPr>
            <w:tcW w:w="709" w:type="dxa"/>
            <w:shd w:val="clear" w:color="auto" w:fill="D0CECE" w:themeFill="background2" w:themeFillShade="E6"/>
            <w:noWrap/>
            <w:vAlign w:val="center"/>
            <w:hideMark/>
          </w:tcPr>
          <w:p w14:paraId="48654D42"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56%</w:t>
            </w:r>
          </w:p>
        </w:tc>
        <w:tc>
          <w:tcPr>
            <w:tcW w:w="1134" w:type="dxa"/>
            <w:shd w:val="clear" w:color="auto" w:fill="D0CECE" w:themeFill="background2" w:themeFillShade="E6"/>
            <w:noWrap/>
            <w:vAlign w:val="center"/>
            <w:hideMark/>
          </w:tcPr>
          <w:p w14:paraId="7151B5B0"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31%</w:t>
            </w:r>
          </w:p>
        </w:tc>
        <w:tc>
          <w:tcPr>
            <w:tcW w:w="708" w:type="dxa"/>
            <w:shd w:val="clear" w:color="auto" w:fill="D0CECE" w:themeFill="background2" w:themeFillShade="E6"/>
            <w:noWrap/>
            <w:vAlign w:val="center"/>
            <w:hideMark/>
          </w:tcPr>
          <w:p w14:paraId="66B42389"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13%</w:t>
            </w:r>
          </w:p>
        </w:tc>
        <w:tc>
          <w:tcPr>
            <w:tcW w:w="993" w:type="dxa"/>
            <w:shd w:val="clear" w:color="auto" w:fill="D0CECE" w:themeFill="background2" w:themeFillShade="E6"/>
            <w:vAlign w:val="center"/>
          </w:tcPr>
          <w:p w14:paraId="27C42FB0"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49</w:t>
            </w:r>
          </w:p>
        </w:tc>
        <w:tc>
          <w:tcPr>
            <w:tcW w:w="850" w:type="dxa"/>
            <w:shd w:val="clear" w:color="auto" w:fill="D0CECE" w:themeFill="background2" w:themeFillShade="E6"/>
            <w:vAlign w:val="center"/>
          </w:tcPr>
          <w:p w14:paraId="2C664283"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bCs/>
                <w:color w:val="000000"/>
                <w:sz w:val="17"/>
                <w:szCs w:val="17"/>
                <w:lang w:val="en-US"/>
              </w:rPr>
              <w:t>67%</w:t>
            </w:r>
          </w:p>
        </w:tc>
        <w:tc>
          <w:tcPr>
            <w:tcW w:w="1134" w:type="dxa"/>
            <w:shd w:val="clear" w:color="auto" w:fill="D0CECE" w:themeFill="background2" w:themeFillShade="E6"/>
            <w:vAlign w:val="center"/>
          </w:tcPr>
          <w:p w14:paraId="6A1271AE"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bCs/>
                <w:color w:val="000000"/>
                <w:sz w:val="17"/>
                <w:szCs w:val="17"/>
                <w:lang w:val="en-US"/>
              </w:rPr>
              <w:t>33%</w:t>
            </w:r>
          </w:p>
        </w:tc>
        <w:tc>
          <w:tcPr>
            <w:tcW w:w="709" w:type="dxa"/>
            <w:shd w:val="clear" w:color="auto" w:fill="D0CECE" w:themeFill="background2" w:themeFillShade="E6"/>
            <w:vAlign w:val="center"/>
          </w:tcPr>
          <w:p w14:paraId="60A01519"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bCs/>
                <w:color w:val="000000"/>
                <w:sz w:val="17"/>
                <w:szCs w:val="17"/>
                <w:lang w:val="en-US"/>
              </w:rPr>
              <w:t>0%</w:t>
            </w:r>
          </w:p>
        </w:tc>
        <w:tc>
          <w:tcPr>
            <w:tcW w:w="992" w:type="dxa"/>
            <w:shd w:val="clear" w:color="auto" w:fill="D0CECE" w:themeFill="background2" w:themeFillShade="E6"/>
            <w:vAlign w:val="center"/>
          </w:tcPr>
          <w:p w14:paraId="785647B4" w14:textId="77777777" w:rsidR="00D7514B" w:rsidRPr="00C06035" w:rsidRDefault="00D7514B" w:rsidP="00D7514B">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color w:val="000000"/>
                <w:sz w:val="17"/>
                <w:szCs w:val="17"/>
                <w:lang w:val="en-US"/>
              </w:rPr>
              <w:t>49</w:t>
            </w:r>
          </w:p>
        </w:tc>
        <w:tc>
          <w:tcPr>
            <w:tcW w:w="862" w:type="dxa"/>
            <w:shd w:val="clear" w:color="auto" w:fill="D0CECE" w:themeFill="background2" w:themeFillShade="E6"/>
            <w:vAlign w:val="center"/>
          </w:tcPr>
          <w:p w14:paraId="2109CC9D" w14:textId="77777777" w:rsidR="00D7514B" w:rsidRPr="00C06035" w:rsidRDefault="00D7514B" w:rsidP="00D7514B">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67%</w:t>
            </w:r>
          </w:p>
        </w:tc>
        <w:tc>
          <w:tcPr>
            <w:tcW w:w="1123" w:type="dxa"/>
            <w:shd w:val="clear" w:color="auto" w:fill="D0CECE" w:themeFill="background2" w:themeFillShade="E6"/>
            <w:vAlign w:val="center"/>
          </w:tcPr>
          <w:p w14:paraId="0FFB5F35" w14:textId="77777777" w:rsidR="00D7514B" w:rsidRPr="00C06035" w:rsidRDefault="00D7514B" w:rsidP="00D7514B">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33%</w:t>
            </w:r>
          </w:p>
        </w:tc>
        <w:tc>
          <w:tcPr>
            <w:tcW w:w="719" w:type="dxa"/>
            <w:shd w:val="clear" w:color="auto" w:fill="D0CECE" w:themeFill="background2" w:themeFillShade="E6"/>
            <w:vAlign w:val="center"/>
          </w:tcPr>
          <w:p w14:paraId="39802243" w14:textId="77777777" w:rsidR="00D7514B" w:rsidRPr="00C06035" w:rsidRDefault="00D7514B" w:rsidP="00D7514B">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0%</w:t>
            </w:r>
          </w:p>
        </w:tc>
      </w:tr>
      <w:tr w:rsidR="001A3395" w:rsidRPr="00C06035" w14:paraId="70732D17" w14:textId="77777777" w:rsidTr="001A3395">
        <w:trPr>
          <w:trHeight w:val="300"/>
          <w:jc w:val="center"/>
        </w:trPr>
        <w:tc>
          <w:tcPr>
            <w:tcW w:w="841" w:type="dxa"/>
            <w:shd w:val="clear" w:color="auto" w:fill="auto"/>
            <w:noWrap/>
            <w:vAlign w:val="center"/>
            <w:hideMark/>
          </w:tcPr>
          <w:p w14:paraId="72399BAD"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DGEE</w:t>
            </w:r>
          </w:p>
        </w:tc>
        <w:tc>
          <w:tcPr>
            <w:tcW w:w="1276" w:type="dxa"/>
            <w:shd w:val="clear" w:color="auto" w:fill="auto"/>
            <w:noWrap/>
            <w:vAlign w:val="center"/>
            <w:hideMark/>
          </w:tcPr>
          <w:p w14:paraId="27163B74"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Anual</w:t>
            </w:r>
            <w:proofErr w:type="spellEnd"/>
          </w:p>
        </w:tc>
        <w:tc>
          <w:tcPr>
            <w:tcW w:w="1134" w:type="dxa"/>
            <w:shd w:val="clear" w:color="auto" w:fill="auto"/>
            <w:noWrap/>
            <w:vAlign w:val="center"/>
            <w:hideMark/>
          </w:tcPr>
          <w:p w14:paraId="1AF39182"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EAT</w:t>
            </w:r>
          </w:p>
        </w:tc>
        <w:tc>
          <w:tcPr>
            <w:tcW w:w="992" w:type="dxa"/>
            <w:shd w:val="clear" w:color="auto" w:fill="auto"/>
            <w:noWrap/>
            <w:vAlign w:val="center"/>
            <w:hideMark/>
          </w:tcPr>
          <w:p w14:paraId="0D21DCD4"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7</w:t>
            </w:r>
          </w:p>
        </w:tc>
        <w:tc>
          <w:tcPr>
            <w:tcW w:w="709" w:type="dxa"/>
            <w:shd w:val="clear" w:color="auto" w:fill="auto"/>
            <w:noWrap/>
            <w:vAlign w:val="center"/>
            <w:hideMark/>
          </w:tcPr>
          <w:p w14:paraId="6721781F"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57%</w:t>
            </w:r>
          </w:p>
        </w:tc>
        <w:tc>
          <w:tcPr>
            <w:tcW w:w="1134" w:type="dxa"/>
            <w:shd w:val="clear" w:color="auto" w:fill="auto"/>
            <w:noWrap/>
            <w:vAlign w:val="center"/>
            <w:hideMark/>
          </w:tcPr>
          <w:p w14:paraId="0A0A2591"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29%</w:t>
            </w:r>
          </w:p>
        </w:tc>
        <w:tc>
          <w:tcPr>
            <w:tcW w:w="708" w:type="dxa"/>
            <w:shd w:val="clear" w:color="auto" w:fill="auto"/>
            <w:noWrap/>
            <w:vAlign w:val="center"/>
            <w:hideMark/>
          </w:tcPr>
          <w:p w14:paraId="424FD928"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14%</w:t>
            </w:r>
          </w:p>
        </w:tc>
        <w:tc>
          <w:tcPr>
            <w:tcW w:w="993" w:type="dxa"/>
            <w:vAlign w:val="center"/>
          </w:tcPr>
          <w:p w14:paraId="0C4AB730"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11</w:t>
            </w:r>
          </w:p>
        </w:tc>
        <w:tc>
          <w:tcPr>
            <w:tcW w:w="850" w:type="dxa"/>
            <w:vAlign w:val="center"/>
          </w:tcPr>
          <w:p w14:paraId="2962763E"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100%</w:t>
            </w:r>
          </w:p>
        </w:tc>
        <w:tc>
          <w:tcPr>
            <w:tcW w:w="1134" w:type="dxa"/>
            <w:vAlign w:val="center"/>
          </w:tcPr>
          <w:p w14:paraId="415EFF24"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0%</w:t>
            </w:r>
          </w:p>
        </w:tc>
        <w:tc>
          <w:tcPr>
            <w:tcW w:w="709" w:type="dxa"/>
            <w:vAlign w:val="center"/>
          </w:tcPr>
          <w:p w14:paraId="746EE104"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0%</w:t>
            </w:r>
          </w:p>
        </w:tc>
        <w:tc>
          <w:tcPr>
            <w:tcW w:w="992" w:type="dxa"/>
            <w:vAlign w:val="center"/>
          </w:tcPr>
          <w:p w14:paraId="5CBB4798"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11</w:t>
            </w:r>
          </w:p>
        </w:tc>
        <w:tc>
          <w:tcPr>
            <w:tcW w:w="862" w:type="dxa"/>
            <w:vAlign w:val="center"/>
          </w:tcPr>
          <w:p w14:paraId="17B676DA"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100%</w:t>
            </w:r>
          </w:p>
        </w:tc>
        <w:tc>
          <w:tcPr>
            <w:tcW w:w="1123" w:type="dxa"/>
            <w:vAlign w:val="center"/>
          </w:tcPr>
          <w:p w14:paraId="4DFA3A7F"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0%</w:t>
            </w:r>
          </w:p>
        </w:tc>
        <w:tc>
          <w:tcPr>
            <w:tcW w:w="719" w:type="dxa"/>
            <w:vAlign w:val="center"/>
          </w:tcPr>
          <w:p w14:paraId="13A307E9"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0%</w:t>
            </w:r>
          </w:p>
        </w:tc>
      </w:tr>
      <w:tr w:rsidR="001A3395" w:rsidRPr="00C06035" w14:paraId="09A3A110" w14:textId="77777777" w:rsidTr="001A3395">
        <w:trPr>
          <w:trHeight w:val="300"/>
          <w:jc w:val="center"/>
        </w:trPr>
        <w:tc>
          <w:tcPr>
            <w:tcW w:w="841" w:type="dxa"/>
            <w:shd w:val="clear" w:color="auto" w:fill="D0CECE" w:themeFill="background2" w:themeFillShade="E6"/>
            <w:noWrap/>
            <w:vAlign w:val="center"/>
            <w:hideMark/>
          </w:tcPr>
          <w:p w14:paraId="0D95B515"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DGEE</w:t>
            </w:r>
          </w:p>
        </w:tc>
        <w:tc>
          <w:tcPr>
            <w:tcW w:w="1276" w:type="dxa"/>
            <w:shd w:val="clear" w:color="auto" w:fill="D0CECE" w:themeFill="background2" w:themeFillShade="E6"/>
            <w:noWrap/>
            <w:vAlign w:val="center"/>
            <w:hideMark/>
          </w:tcPr>
          <w:p w14:paraId="4350A57E"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Mensual</w:t>
            </w:r>
            <w:proofErr w:type="spellEnd"/>
          </w:p>
        </w:tc>
        <w:tc>
          <w:tcPr>
            <w:tcW w:w="1134" w:type="dxa"/>
            <w:shd w:val="clear" w:color="auto" w:fill="D0CECE" w:themeFill="background2" w:themeFillShade="E6"/>
            <w:noWrap/>
            <w:vAlign w:val="center"/>
            <w:hideMark/>
          </w:tcPr>
          <w:p w14:paraId="07E9BBD4"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EMEC</w:t>
            </w:r>
          </w:p>
        </w:tc>
        <w:tc>
          <w:tcPr>
            <w:tcW w:w="992" w:type="dxa"/>
            <w:shd w:val="clear" w:color="auto" w:fill="D0CECE" w:themeFill="background2" w:themeFillShade="E6"/>
            <w:noWrap/>
            <w:vAlign w:val="center"/>
            <w:hideMark/>
          </w:tcPr>
          <w:p w14:paraId="2CD75A75" w14:textId="77777777" w:rsidR="00D7514B" w:rsidRPr="00C06035" w:rsidRDefault="00D7514B" w:rsidP="00D7514B">
            <w:pPr>
              <w:spacing w:after="0" w:line="240" w:lineRule="auto"/>
              <w:jc w:val="center"/>
              <w:rPr>
                <w:rFonts w:ascii="Century Gothic" w:eastAsia="Times New Roman" w:hAnsi="Century Gothic" w:cs="Calibri"/>
                <w:bCs/>
                <w:color w:val="000000"/>
                <w:sz w:val="17"/>
                <w:szCs w:val="17"/>
                <w:lang w:val="en-US"/>
              </w:rPr>
            </w:pPr>
            <w:r w:rsidRPr="00C06035">
              <w:rPr>
                <w:rFonts w:ascii="Century Gothic" w:eastAsia="Times New Roman" w:hAnsi="Century Gothic" w:cs="Calibri"/>
                <w:bCs/>
                <w:color w:val="000000"/>
                <w:sz w:val="17"/>
                <w:szCs w:val="17"/>
                <w:lang w:val="en-US"/>
              </w:rPr>
              <w:t>20</w:t>
            </w:r>
          </w:p>
        </w:tc>
        <w:tc>
          <w:tcPr>
            <w:tcW w:w="709" w:type="dxa"/>
            <w:shd w:val="clear" w:color="auto" w:fill="D0CECE" w:themeFill="background2" w:themeFillShade="E6"/>
            <w:noWrap/>
            <w:vAlign w:val="center"/>
            <w:hideMark/>
          </w:tcPr>
          <w:p w14:paraId="5CB5F4F2"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30%</w:t>
            </w:r>
          </w:p>
        </w:tc>
        <w:tc>
          <w:tcPr>
            <w:tcW w:w="1134" w:type="dxa"/>
            <w:shd w:val="clear" w:color="auto" w:fill="D0CECE" w:themeFill="background2" w:themeFillShade="E6"/>
            <w:noWrap/>
            <w:vAlign w:val="center"/>
            <w:hideMark/>
          </w:tcPr>
          <w:p w14:paraId="4B82DBD4"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70%</w:t>
            </w:r>
          </w:p>
        </w:tc>
        <w:tc>
          <w:tcPr>
            <w:tcW w:w="708" w:type="dxa"/>
            <w:shd w:val="clear" w:color="auto" w:fill="D0CECE" w:themeFill="background2" w:themeFillShade="E6"/>
            <w:noWrap/>
            <w:vAlign w:val="center"/>
            <w:hideMark/>
          </w:tcPr>
          <w:p w14:paraId="76382DC7"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0%</w:t>
            </w:r>
          </w:p>
        </w:tc>
        <w:tc>
          <w:tcPr>
            <w:tcW w:w="993" w:type="dxa"/>
            <w:shd w:val="clear" w:color="auto" w:fill="D0CECE" w:themeFill="background2" w:themeFillShade="E6"/>
            <w:vAlign w:val="center"/>
          </w:tcPr>
          <w:p w14:paraId="64411C5C" w14:textId="77777777" w:rsidR="00D7514B" w:rsidRPr="00C06035" w:rsidRDefault="00D7514B" w:rsidP="00D7514B">
            <w:pPr>
              <w:spacing w:after="0" w:line="240" w:lineRule="auto"/>
              <w:jc w:val="center"/>
              <w:rPr>
                <w:rFonts w:ascii="Century Gothic" w:eastAsia="Times New Roman" w:hAnsi="Century Gothic" w:cs="Calibri"/>
                <w:strike/>
                <w:sz w:val="17"/>
                <w:szCs w:val="17"/>
                <w:lang w:val="en-US"/>
              </w:rPr>
            </w:pPr>
            <w:r w:rsidRPr="00C06035">
              <w:rPr>
                <w:rFonts w:ascii="Century Gothic" w:eastAsia="Times New Roman" w:hAnsi="Century Gothic" w:cs="Calibri"/>
                <w:sz w:val="17"/>
                <w:szCs w:val="17"/>
                <w:lang w:val="en-US"/>
              </w:rPr>
              <w:t>18</w:t>
            </w:r>
          </w:p>
        </w:tc>
        <w:tc>
          <w:tcPr>
            <w:tcW w:w="850" w:type="dxa"/>
            <w:shd w:val="clear" w:color="auto" w:fill="D0CECE" w:themeFill="background2" w:themeFillShade="E6"/>
            <w:vAlign w:val="center"/>
          </w:tcPr>
          <w:p w14:paraId="30E9D302" w14:textId="77777777" w:rsidR="00D7514B" w:rsidRPr="00C06035" w:rsidRDefault="00D7514B" w:rsidP="00D7514B">
            <w:pPr>
              <w:spacing w:after="0" w:line="240" w:lineRule="auto"/>
              <w:jc w:val="center"/>
              <w:rPr>
                <w:rFonts w:ascii="Century Gothic" w:eastAsia="Times New Roman" w:hAnsi="Century Gothic" w:cs="Calibri"/>
                <w:strike/>
                <w:sz w:val="17"/>
                <w:szCs w:val="17"/>
                <w:lang w:val="en-US"/>
              </w:rPr>
            </w:pPr>
            <w:r w:rsidRPr="00C06035">
              <w:rPr>
                <w:rFonts w:ascii="Century Gothic" w:eastAsia="Times New Roman" w:hAnsi="Century Gothic" w:cs="Calibri"/>
                <w:sz w:val="17"/>
                <w:szCs w:val="17"/>
                <w:lang w:val="en-US"/>
              </w:rPr>
              <w:t>39%</w:t>
            </w:r>
          </w:p>
        </w:tc>
        <w:tc>
          <w:tcPr>
            <w:tcW w:w="1134" w:type="dxa"/>
            <w:shd w:val="clear" w:color="auto" w:fill="D0CECE" w:themeFill="background2" w:themeFillShade="E6"/>
            <w:vAlign w:val="center"/>
          </w:tcPr>
          <w:p w14:paraId="1550C88C" w14:textId="77777777" w:rsidR="00D7514B" w:rsidRPr="00C06035" w:rsidRDefault="00D7514B" w:rsidP="00D7514B">
            <w:pPr>
              <w:spacing w:after="0" w:line="240" w:lineRule="auto"/>
              <w:jc w:val="center"/>
              <w:rPr>
                <w:rFonts w:ascii="Century Gothic" w:eastAsia="Times New Roman" w:hAnsi="Century Gothic" w:cs="Calibri"/>
                <w:strike/>
                <w:sz w:val="17"/>
                <w:szCs w:val="17"/>
                <w:lang w:val="en-US"/>
              </w:rPr>
            </w:pPr>
            <w:r w:rsidRPr="00C06035">
              <w:rPr>
                <w:rFonts w:ascii="Century Gothic" w:eastAsia="Times New Roman" w:hAnsi="Century Gothic" w:cs="Calibri"/>
                <w:sz w:val="17"/>
                <w:szCs w:val="17"/>
                <w:lang w:val="en-US"/>
              </w:rPr>
              <w:t>61%</w:t>
            </w:r>
          </w:p>
        </w:tc>
        <w:tc>
          <w:tcPr>
            <w:tcW w:w="709" w:type="dxa"/>
            <w:shd w:val="clear" w:color="auto" w:fill="D0CECE" w:themeFill="background2" w:themeFillShade="E6"/>
            <w:vAlign w:val="center"/>
          </w:tcPr>
          <w:p w14:paraId="572A6E03" w14:textId="77777777" w:rsidR="00D7514B" w:rsidRPr="00C06035" w:rsidRDefault="00D7514B" w:rsidP="00D7514B">
            <w:pPr>
              <w:spacing w:after="0" w:line="240" w:lineRule="auto"/>
              <w:jc w:val="center"/>
              <w:rPr>
                <w:rFonts w:ascii="Century Gothic" w:eastAsia="Times New Roman" w:hAnsi="Century Gothic" w:cs="Calibri"/>
                <w:strike/>
                <w:sz w:val="17"/>
                <w:szCs w:val="17"/>
                <w:lang w:val="en-US"/>
              </w:rPr>
            </w:pPr>
            <w:r w:rsidRPr="00C06035">
              <w:rPr>
                <w:rFonts w:ascii="Century Gothic" w:eastAsia="Times New Roman" w:hAnsi="Century Gothic" w:cs="Calibri"/>
                <w:sz w:val="17"/>
                <w:szCs w:val="17"/>
                <w:lang w:val="en-US"/>
              </w:rPr>
              <w:t>0%</w:t>
            </w:r>
          </w:p>
        </w:tc>
        <w:tc>
          <w:tcPr>
            <w:tcW w:w="992" w:type="dxa"/>
            <w:shd w:val="clear" w:color="auto" w:fill="D0CECE" w:themeFill="background2" w:themeFillShade="E6"/>
            <w:vAlign w:val="center"/>
          </w:tcPr>
          <w:p w14:paraId="11CB4A0D" w14:textId="77777777" w:rsidR="00D7514B" w:rsidRPr="00C06035" w:rsidRDefault="00D7514B" w:rsidP="00D7514B">
            <w:pPr>
              <w:spacing w:after="0" w:line="240" w:lineRule="auto"/>
              <w:jc w:val="center"/>
              <w:rPr>
                <w:rFonts w:ascii="Century Gothic" w:eastAsia="Times New Roman" w:hAnsi="Century Gothic" w:cs="Calibri"/>
                <w:sz w:val="17"/>
                <w:szCs w:val="17"/>
                <w:lang w:val="en-US"/>
              </w:rPr>
            </w:pPr>
            <w:r w:rsidRPr="00C06035">
              <w:rPr>
                <w:rFonts w:ascii="Century Gothic" w:eastAsia="Times New Roman" w:hAnsi="Century Gothic" w:cs="Calibri"/>
                <w:sz w:val="17"/>
                <w:szCs w:val="17"/>
                <w:lang w:val="en-US"/>
              </w:rPr>
              <w:t>18</w:t>
            </w:r>
          </w:p>
        </w:tc>
        <w:tc>
          <w:tcPr>
            <w:tcW w:w="862" w:type="dxa"/>
            <w:shd w:val="clear" w:color="auto" w:fill="D0CECE" w:themeFill="background2" w:themeFillShade="E6"/>
            <w:vAlign w:val="center"/>
          </w:tcPr>
          <w:p w14:paraId="3EE489D9" w14:textId="77777777" w:rsidR="00D7514B" w:rsidRPr="00C06035" w:rsidRDefault="00D7514B" w:rsidP="00D7514B">
            <w:pPr>
              <w:spacing w:after="0" w:line="240" w:lineRule="auto"/>
              <w:jc w:val="center"/>
              <w:rPr>
                <w:rFonts w:ascii="Century Gothic" w:eastAsia="Times New Roman" w:hAnsi="Century Gothic" w:cs="Calibri"/>
                <w:sz w:val="17"/>
                <w:szCs w:val="17"/>
                <w:lang w:val="en-US"/>
              </w:rPr>
            </w:pPr>
            <w:r w:rsidRPr="00C06035">
              <w:rPr>
                <w:rFonts w:ascii="Century Gothic" w:eastAsia="Times New Roman" w:hAnsi="Century Gothic" w:cs="Calibri"/>
                <w:sz w:val="17"/>
                <w:szCs w:val="17"/>
                <w:lang w:val="en-US"/>
              </w:rPr>
              <w:t>39%</w:t>
            </w:r>
          </w:p>
        </w:tc>
        <w:tc>
          <w:tcPr>
            <w:tcW w:w="1123" w:type="dxa"/>
            <w:shd w:val="clear" w:color="auto" w:fill="D0CECE" w:themeFill="background2" w:themeFillShade="E6"/>
            <w:vAlign w:val="center"/>
          </w:tcPr>
          <w:p w14:paraId="60891B5A" w14:textId="77777777" w:rsidR="00D7514B" w:rsidRPr="00C06035" w:rsidRDefault="00D7514B" w:rsidP="00D7514B">
            <w:pPr>
              <w:spacing w:after="0" w:line="240" w:lineRule="auto"/>
              <w:jc w:val="center"/>
              <w:rPr>
                <w:rFonts w:ascii="Century Gothic" w:eastAsia="Times New Roman" w:hAnsi="Century Gothic" w:cs="Calibri"/>
                <w:sz w:val="17"/>
                <w:szCs w:val="17"/>
                <w:lang w:val="en-US"/>
              </w:rPr>
            </w:pPr>
            <w:r w:rsidRPr="00C06035">
              <w:rPr>
                <w:rFonts w:ascii="Century Gothic" w:eastAsia="Times New Roman" w:hAnsi="Century Gothic" w:cs="Calibri"/>
                <w:sz w:val="17"/>
                <w:szCs w:val="17"/>
                <w:lang w:val="en-US"/>
              </w:rPr>
              <w:t>61%</w:t>
            </w:r>
          </w:p>
        </w:tc>
        <w:tc>
          <w:tcPr>
            <w:tcW w:w="719" w:type="dxa"/>
            <w:shd w:val="clear" w:color="auto" w:fill="D0CECE" w:themeFill="background2" w:themeFillShade="E6"/>
            <w:vAlign w:val="center"/>
          </w:tcPr>
          <w:p w14:paraId="06EB3D84" w14:textId="77777777" w:rsidR="00D7514B" w:rsidRPr="00C06035" w:rsidRDefault="00D7514B" w:rsidP="00D7514B">
            <w:pPr>
              <w:spacing w:after="0" w:line="240" w:lineRule="auto"/>
              <w:jc w:val="center"/>
              <w:rPr>
                <w:rFonts w:ascii="Century Gothic" w:eastAsia="Times New Roman" w:hAnsi="Century Gothic" w:cs="Calibri"/>
                <w:sz w:val="17"/>
                <w:szCs w:val="17"/>
                <w:lang w:val="en-US"/>
              </w:rPr>
            </w:pPr>
            <w:r w:rsidRPr="00C06035">
              <w:rPr>
                <w:rFonts w:ascii="Century Gothic" w:eastAsia="Times New Roman" w:hAnsi="Century Gothic" w:cs="Calibri"/>
                <w:sz w:val="17"/>
                <w:szCs w:val="17"/>
                <w:lang w:val="en-US"/>
              </w:rPr>
              <w:t>0%</w:t>
            </w:r>
          </w:p>
        </w:tc>
      </w:tr>
      <w:tr w:rsidR="001A3395" w:rsidRPr="00C06035" w14:paraId="00CEB272" w14:textId="77777777" w:rsidTr="001A3395">
        <w:trPr>
          <w:trHeight w:val="300"/>
          <w:jc w:val="center"/>
        </w:trPr>
        <w:tc>
          <w:tcPr>
            <w:tcW w:w="841" w:type="dxa"/>
            <w:shd w:val="clear" w:color="auto" w:fill="auto"/>
            <w:noWrap/>
            <w:vAlign w:val="center"/>
            <w:hideMark/>
          </w:tcPr>
          <w:p w14:paraId="65668773"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DGEE</w:t>
            </w:r>
          </w:p>
        </w:tc>
        <w:tc>
          <w:tcPr>
            <w:tcW w:w="1276" w:type="dxa"/>
            <w:shd w:val="clear" w:color="auto" w:fill="auto"/>
            <w:noWrap/>
            <w:vAlign w:val="center"/>
            <w:hideMark/>
          </w:tcPr>
          <w:p w14:paraId="2967402A"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Mensual</w:t>
            </w:r>
            <w:proofErr w:type="spellEnd"/>
          </w:p>
        </w:tc>
        <w:tc>
          <w:tcPr>
            <w:tcW w:w="1134" w:type="dxa"/>
            <w:shd w:val="clear" w:color="auto" w:fill="auto"/>
            <w:noWrap/>
            <w:vAlign w:val="center"/>
            <w:hideMark/>
          </w:tcPr>
          <w:p w14:paraId="7915489F"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EMIM</w:t>
            </w:r>
          </w:p>
        </w:tc>
        <w:tc>
          <w:tcPr>
            <w:tcW w:w="992" w:type="dxa"/>
            <w:shd w:val="clear" w:color="auto" w:fill="auto"/>
            <w:noWrap/>
            <w:vAlign w:val="center"/>
            <w:hideMark/>
          </w:tcPr>
          <w:p w14:paraId="408FF2E6"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236</w:t>
            </w:r>
          </w:p>
        </w:tc>
        <w:tc>
          <w:tcPr>
            <w:tcW w:w="709" w:type="dxa"/>
            <w:shd w:val="clear" w:color="auto" w:fill="auto"/>
            <w:noWrap/>
            <w:vAlign w:val="center"/>
            <w:hideMark/>
          </w:tcPr>
          <w:p w14:paraId="6D663433"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89%</w:t>
            </w:r>
          </w:p>
        </w:tc>
        <w:tc>
          <w:tcPr>
            <w:tcW w:w="1134" w:type="dxa"/>
            <w:shd w:val="clear" w:color="auto" w:fill="auto"/>
            <w:noWrap/>
            <w:vAlign w:val="center"/>
            <w:hideMark/>
          </w:tcPr>
          <w:p w14:paraId="04ED6FC8"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8%</w:t>
            </w:r>
          </w:p>
        </w:tc>
        <w:tc>
          <w:tcPr>
            <w:tcW w:w="708" w:type="dxa"/>
            <w:shd w:val="clear" w:color="auto" w:fill="auto"/>
            <w:noWrap/>
            <w:vAlign w:val="center"/>
            <w:hideMark/>
          </w:tcPr>
          <w:p w14:paraId="23E60AD3"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3%</w:t>
            </w:r>
          </w:p>
        </w:tc>
        <w:tc>
          <w:tcPr>
            <w:tcW w:w="993" w:type="dxa"/>
            <w:vAlign w:val="center"/>
          </w:tcPr>
          <w:p w14:paraId="4B39F8D9" w14:textId="77777777" w:rsidR="00D7514B" w:rsidRPr="00C06035" w:rsidRDefault="00D7514B" w:rsidP="00D7514B">
            <w:pPr>
              <w:spacing w:after="0" w:line="240" w:lineRule="auto"/>
              <w:jc w:val="center"/>
              <w:rPr>
                <w:rFonts w:ascii="Century Gothic" w:eastAsia="Times New Roman" w:hAnsi="Century Gothic" w:cs="Calibri"/>
                <w:strike/>
                <w:sz w:val="17"/>
                <w:szCs w:val="17"/>
                <w:lang w:val="en-US"/>
              </w:rPr>
            </w:pPr>
            <w:r w:rsidRPr="00C06035">
              <w:rPr>
                <w:rFonts w:ascii="Century Gothic" w:eastAsia="Times New Roman" w:hAnsi="Century Gothic" w:cs="Calibri"/>
                <w:sz w:val="17"/>
                <w:szCs w:val="17"/>
                <w:lang w:val="en-US"/>
              </w:rPr>
              <w:t>219%</w:t>
            </w:r>
          </w:p>
        </w:tc>
        <w:tc>
          <w:tcPr>
            <w:tcW w:w="850" w:type="dxa"/>
            <w:vAlign w:val="center"/>
          </w:tcPr>
          <w:p w14:paraId="0A0C7F84" w14:textId="77777777" w:rsidR="00D7514B" w:rsidRPr="00C06035" w:rsidRDefault="00D7514B" w:rsidP="00D7514B">
            <w:pPr>
              <w:spacing w:after="0" w:line="240" w:lineRule="auto"/>
              <w:jc w:val="center"/>
              <w:rPr>
                <w:rFonts w:ascii="Century Gothic" w:eastAsia="Times New Roman" w:hAnsi="Century Gothic" w:cs="Calibri"/>
                <w:strike/>
                <w:sz w:val="17"/>
                <w:szCs w:val="17"/>
                <w:lang w:val="en-US"/>
              </w:rPr>
            </w:pPr>
            <w:r w:rsidRPr="00C06035">
              <w:rPr>
                <w:rFonts w:ascii="Century Gothic" w:eastAsia="Times New Roman" w:hAnsi="Century Gothic" w:cs="Calibri"/>
                <w:sz w:val="17"/>
                <w:szCs w:val="17"/>
                <w:lang w:val="en-US"/>
              </w:rPr>
              <w:t>78%</w:t>
            </w:r>
          </w:p>
        </w:tc>
        <w:tc>
          <w:tcPr>
            <w:tcW w:w="1134" w:type="dxa"/>
            <w:vAlign w:val="center"/>
          </w:tcPr>
          <w:p w14:paraId="1C84A6E6" w14:textId="77777777" w:rsidR="00D7514B" w:rsidRPr="00C06035" w:rsidRDefault="00D7514B" w:rsidP="00D7514B">
            <w:pPr>
              <w:spacing w:after="0" w:line="240" w:lineRule="auto"/>
              <w:jc w:val="center"/>
              <w:rPr>
                <w:rFonts w:ascii="Century Gothic" w:eastAsia="Times New Roman" w:hAnsi="Century Gothic" w:cs="Calibri"/>
                <w:strike/>
                <w:sz w:val="17"/>
                <w:szCs w:val="17"/>
                <w:lang w:val="en-US"/>
              </w:rPr>
            </w:pPr>
            <w:r w:rsidRPr="00C06035">
              <w:rPr>
                <w:rFonts w:ascii="Century Gothic" w:eastAsia="Times New Roman" w:hAnsi="Century Gothic" w:cs="Calibri"/>
                <w:sz w:val="17"/>
                <w:szCs w:val="17"/>
                <w:lang w:val="en-US"/>
              </w:rPr>
              <w:t>22%</w:t>
            </w:r>
          </w:p>
        </w:tc>
        <w:tc>
          <w:tcPr>
            <w:tcW w:w="709" w:type="dxa"/>
            <w:vAlign w:val="center"/>
          </w:tcPr>
          <w:p w14:paraId="28038505" w14:textId="77777777" w:rsidR="00D7514B" w:rsidRPr="00C06035" w:rsidRDefault="00D7514B" w:rsidP="00D7514B">
            <w:pPr>
              <w:spacing w:after="0" w:line="240" w:lineRule="auto"/>
              <w:jc w:val="center"/>
              <w:rPr>
                <w:rFonts w:ascii="Century Gothic" w:eastAsia="Times New Roman" w:hAnsi="Century Gothic" w:cs="Calibri"/>
                <w:strike/>
                <w:sz w:val="17"/>
                <w:szCs w:val="17"/>
                <w:lang w:val="en-US"/>
              </w:rPr>
            </w:pPr>
            <w:r w:rsidRPr="00C06035">
              <w:rPr>
                <w:rFonts w:ascii="Century Gothic" w:eastAsia="Times New Roman" w:hAnsi="Century Gothic" w:cs="Calibri"/>
                <w:sz w:val="17"/>
                <w:szCs w:val="17"/>
                <w:lang w:val="en-US"/>
              </w:rPr>
              <w:t>0%</w:t>
            </w:r>
          </w:p>
        </w:tc>
        <w:tc>
          <w:tcPr>
            <w:tcW w:w="992" w:type="dxa"/>
            <w:vAlign w:val="center"/>
          </w:tcPr>
          <w:p w14:paraId="2A12E4E3" w14:textId="77777777" w:rsidR="00D7514B" w:rsidRPr="00C06035" w:rsidRDefault="00D7514B" w:rsidP="00D7514B">
            <w:pPr>
              <w:spacing w:after="0" w:line="240" w:lineRule="auto"/>
              <w:jc w:val="center"/>
              <w:rPr>
                <w:rFonts w:ascii="Century Gothic" w:eastAsia="Times New Roman" w:hAnsi="Century Gothic" w:cs="Calibri"/>
                <w:sz w:val="17"/>
                <w:szCs w:val="17"/>
                <w:lang w:val="en-US"/>
              </w:rPr>
            </w:pPr>
            <w:r w:rsidRPr="00C06035">
              <w:rPr>
                <w:rFonts w:ascii="Century Gothic" w:eastAsia="Times New Roman" w:hAnsi="Century Gothic" w:cs="Calibri"/>
                <w:sz w:val="17"/>
                <w:szCs w:val="17"/>
                <w:lang w:val="en-US"/>
              </w:rPr>
              <w:t>219%</w:t>
            </w:r>
          </w:p>
        </w:tc>
        <w:tc>
          <w:tcPr>
            <w:tcW w:w="862" w:type="dxa"/>
            <w:vAlign w:val="center"/>
          </w:tcPr>
          <w:p w14:paraId="31E3AAAA" w14:textId="77777777" w:rsidR="00D7514B" w:rsidRPr="00C06035" w:rsidRDefault="00D7514B" w:rsidP="00D7514B">
            <w:pPr>
              <w:spacing w:after="0" w:line="240" w:lineRule="auto"/>
              <w:jc w:val="center"/>
              <w:rPr>
                <w:rFonts w:ascii="Century Gothic" w:eastAsia="Times New Roman" w:hAnsi="Century Gothic" w:cs="Calibri"/>
                <w:sz w:val="17"/>
                <w:szCs w:val="17"/>
                <w:lang w:val="en-US"/>
              </w:rPr>
            </w:pPr>
            <w:r w:rsidRPr="00C06035">
              <w:rPr>
                <w:rFonts w:ascii="Century Gothic" w:eastAsia="Times New Roman" w:hAnsi="Century Gothic" w:cs="Calibri"/>
                <w:sz w:val="17"/>
                <w:szCs w:val="17"/>
                <w:lang w:val="en-US"/>
              </w:rPr>
              <w:t>78%</w:t>
            </w:r>
          </w:p>
        </w:tc>
        <w:tc>
          <w:tcPr>
            <w:tcW w:w="1123" w:type="dxa"/>
            <w:vAlign w:val="center"/>
          </w:tcPr>
          <w:p w14:paraId="0616F934" w14:textId="77777777" w:rsidR="00D7514B" w:rsidRPr="00C06035" w:rsidRDefault="00D7514B" w:rsidP="00D7514B">
            <w:pPr>
              <w:spacing w:after="0" w:line="240" w:lineRule="auto"/>
              <w:jc w:val="center"/>
              <w:rPr>
                <w:rFonts w:ascii="Century Gothic" w:eastAsia="Times New Roman" w:hAnsi="Century Gothic" w:cs="Calibri"/>
                <w:sz w:val="17"/>
                <w:szCs w:val="17"/>
                <w:lang w:val="en-US"/>
              </w:rPr>
            </w:pPr>
            <w:r w:rsidRPr="00C06035">
              <w:rPr>
                <w:rFonts w:ascii="Century Gothic" w:eastAsia="Times New Roman" w:hAnsi="Century Gothic" w:cs="Calibri"/>
                <w:sz w:val="17"/>
                <w:szCs w:val="17"/>
                <w:lang w:val="en-US"/>
              </w:rPr>
              <w:t>22%</w:t>
            </w:r>
          </w:p>
        </w:tc>
        <w:tc>
          <w:tcPr>
            <w:tcW w:w="719" w:type="dxa"/>
            <w:vAlign w:val="center"/>
          </w:tcPr>
          <w:p w14:paraId="3A62F145" w14:textId="77777777" w:rsidR="00D7514B" w:rsidRPr="00C06035" w:rsidRDefault="00D7514B" w:rsidP="00D7514B">
            <w:pPr>
              <w:spacing w:after="0" w:line="240" w:lineRule="auto"/>
              <w:jc w:val="center"/>
              <w:rPr>
                <w:rFonts w:ascii="Century Gothic" w:eastAsia="Times New Roman" w:hAnsi="Century Gothic" w:cs="Calibri"/>
                <w:sz w:val="17"/>
                <w:szCs w:val="17"/>
                <w:lang w:val="en-US"/>
              </w:rPr>
            </w:pPr>
            <w:r w:rsidRPr="00C06035">
              <w:rPr>
                <w:rFonts w:ascii="Century Gothic" w:eastAsia="Times New Roman" w:hAnsi="Century Gothic" w:cs="Calibri"/>
                <w:sz w:val="17"/>
                <w:szCs w:val="17"/>
                <w:lang w:val="en-US"/>
              </w:rPr>
              <w:t>0%</w:t>
            </w:r>
          </w:p>
        </w:tc>
      </w:tr>
      <w:tr w:rsidR="001A3395" w:rsidRPr="00C06035" w14:paraId="15801438" w14:textId="77777777" w:rsidTr="001A3395">
        <w:trPr>
          <w:trHeight w:val="300"/>
          <w:jc w:val="center"/>
        </w:trPr>
        <w:tc>
          <w:tcPr>
            <w:tcW w:w="841" w:type="dxa"/>
            <w:shd w:val="clear" w:color="auto" w:fill="D0CECE" w:themeFill="background2" w:themeFillShade="E6"/>
            <w:noWrap/>
            <w:vAlign w:val="center"/>
            <w:hideMark/>
          </w:tcPr>
          <w:p w14:paraId="14A072BE"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DGEE</w:t>
            </w:r>
          </w:p>
        </w:tc>
        <w:tc>
          <w:tcPr>
            <w:tcW w:w="1276" w:type="dxa"/>
            <w:shd w:val="clear" w:color="auto" w:fill="D0CECE" w:themeFill="background2" w:themeFillShade="E6"/>
            <w:noWrap/>
            <w:vAlign w:val="center"/>
            <w:hideMark/>
          </w:tcPr>
          <w:p w14:paraId="6A5EA6C2"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Mensual</w:t>
            </w:r>
            <w:proofErr w:type="spellEnd"/>
          </w:p>
        </w:tc>
        <w:tc>
          <w:tcPr>
            <w:tcW w:w="1134" w:type="dxa"/>
            <w:shd w:val="clear" w:color="auto" w:fill="D0CECE" w:themeFill="background2" w:themeFillShade="E6"/>
            <w:noWrap/>
            <w:vAlign w:val="center"/>
            <w:hideMark/>
          </w:tcPr>
          <w:p w14:paraId="4C304D9C"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EMS</w:t>
            </w:r>
          </w:p>
        </w:tc>
        <w:tc>
          <w:tcPr>
            <w:tcW w:w="992" w:type="dxa"/>
            <w:shd w:val="clear" w:color="auto" w:fill="D0CECE" w:themeFill="background2" w:themeFillShade="E6"/>
            <w:noWrap/>
            <w:vAlign w:val="center"/>
            <w:hideMark/>
          </w:tcPr>
          <w:p w14:paraId="741E35D5"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60</w:t>
            </w:r>
          </w:p>
        </w:tc>
        <w:tc>
          <w:tcPr>
            <w:tcW w:w="709" w:type="dxa"/>
            <w:shd w:val="clear" w:color="auto" w:fill="D0CECE" w:themeFill="background2" w:themeFillShade="E6"/>
            <w:noWrap/>
            <w:vAlign w:val="center"/>
            <w:hideMark/>
          </w:tcPr>
          <w:p w14:paraId="46041641"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72%</w:t>
            </w:r>
          </w:p>
        </w:tc>
        <w:tc>
          <w:tcPr>
            <w:tcW w:w="1134" w:type="dxa"/>
            <w:shd w:val="clear" w:color="auto" w:fill="D0CECE" w:themeFill="background2" w:themeFillShade="E6"/>
            <w:noWrap/>
            <w:vAlign w:val="center"/>
            <w:hideMark/>
          </w:tcPr>
          <w:p w14:paraId="25D6886B"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28%</w:t>
            </w:r>
          </w:p>
        </w:tc>
        <w:tc>
          <w:tcPr>
            <w:tcW w:w="708" w:type="dxa"/>
            <w:shd w:val="clear" w:color="auto" w:fill="D0CECE" w:themeFill="background2" w:themeFillShade="E6"/>
            <w:noWrap/>
            <w:vAlign w:val="center"/>
            <w:hideMark/>
          </w:tcPr>
          <w:p w14:paraId="323C2B51" w14:textId="77777777" w:rsidR="00D7514B" w:rsidRPr="00C06035" w:rsidRDefault="00D7514B" w:rsidP="00D7514B">
            <w:pPr>
              <w:spacing w:after="0" w:line="240" w:lineRule="auto"/>
              <w:jc w:val="center"/>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0%</w:t>
            </w:r>
          </w:p>
        </w:tc>
        <w:tc>
          <w:tcPr>
            <w:tcW w:w="993" w:type="dxa"/>
            <w:shd w:val="clear" w:color="auto" w:fill="D0CECE" w:themeFill="background2" w:themeFillShade="E6"/>
            <w:vAlign w:val="center"/>
          </w:tcPr>
          <w:p w14:paraId="49568FFA" w14:textId="77777777" w:rsidR="00D7514B" w:rsidRPr="00C06035" w:rsidRDefault="00D7514B" w:rsidP="00D7514B">
            <w:pPr>
              <w:spacing w:after="0" w:line="240" w:lineRule="auto"/>
              <w:jc w:val="center"/>
              <w:rPr>
                <w:rFonts w:ascii="Century Gothic" w:eastAsia="Times New Roman" w:hAnsi="Century Gothic" w:cs="Calibri"/>
                <w:strike/>
                <w:sz w:val="17"/>
                <w:szCs w:val="17"/>
                <w:lang w:val="en-US"/>
              </w:rPr>
            </w:pPr>
            <w:r w:rsidRPr="00C06035">
              <w:rPr>
                <w:rFonts w:ascii="Century Gothic" w:eastAsia="Times New Roman" w:hAnsi="Century Gothic" w:cs="Calibri"/>
                <w:sz w:val="17"/>
                <w:szCs w:val="17"/>
                <w:lang w:val="en-US"/>
              </w:rPr>
              <w:t>60%</w:t>
            </w:r>
          </w:p>
        </w:tc>
        <w:tc>
          <w:tcPr>
            <w:tcW w:w="850" w:type="dxa"/>
            <w:shd w:val="clear" w:color="auto" w:fill="D0CECE" w:themeFill="background2" w:themeFillShade="E6"/>
            <w:vAlign w:val="center"/>
          </w:tcPr>
          <w:p w14:paraId="18DE4396" w14:textId="77777777" w:rsidR="00D7514B" w:rsidRPr="00C06035" w:rsidRDefault="00D7514B" w:rsidP="00D7514B">
            <w:pPr>
              <w:spacing w:after="0" w:line="240" w:lineRule="auto"/>
              <w:jc w:val="center"/>
              <w:rPr>
                <w:rFonts w:ascii="Century Gothic" w:eastAsia="Times New Roman" w:hAnsi="Century Gothic" w:cs="Calibri"/>
                <w:strike/>
                <w:sz w:val="17"/>
                <w:szCs w:val="17"/>
                <w:lang w:val="en-US"/>
              </w:rPr>
            </w:pPr>
            <w:r w:rsidRPr="00C06035">
              <w:rPr>
                <w:rFonts w:ascii="Century Gothic" w:eastAsia="Times New Roman" w:hAnsi="Century Gothic" w:cs="Calibri"/>
                <w:sz w:val="17"/>
                <w:szCs w:val="17"/>
                <w:lang w:val="en-US"/>
              </w:rPr>
              <w:t>7</w:t>
            </w:r>
            <w:r>
              <w:rPr>
                <w:rFonts w:ascii="Century Gothic" w:eastAsia="Times New Roman" w:hAnsi="Century Gothic" w:cs="Calibri"/>
                <w:sz w:val="17"/>
                <w:szCs w:val="17"/>
                <w:lang w:val="en-US"/>
              </w:rPr>
              <w:t>3</w:t>
            </w:r>
            <w:r w:rsidRPr="00C06035">
              <w:rPr>
                <w:rFonts w:ascii="Century Gothic" w:eastAsia="Times New Roman" w:hAnsi="Century Gothic" w:cs="Calibri"/>
                <w:sz w:val="17"/>
                <w:szCs w:val="17"/>
                <w:lang w:val="en-US"/>
              </w:rPr>
              <w:t>%</w:t>
            </w:r>
          </w:p>
        </w:tc>
        <w:tc>
          <w:tcPr>
            <w:tcW w:w="1134" w:type="dxa"/>
            <w:shd w:val="clear" w:color="auto" w:fill="D0CECE" w:themeFill="background2" w:themeFillShade="E6"/>
            <w:vAlign w:val="center"/>
          </w:tcPr>
          <w:p w14:paraId="21D39C33" w14:textId="77777777" w:rsidR="00D7514B" w:rsidRPr="00C06035" w:rsidRDefault="00D7514B" w:rsidP="00D7514B">
            <w:pPr>
              <w:spacing w:after="0" w:line="240" w:lineRule="auto"/>
              <w:jc w:val="center"/>
              <w:rPr>
                <w:rFonts w:ascii="Century Gothic" w:eastAsia="Times New Roman" w:hAnsi="Century Gothic" w:cs="Calibri"/>
                <w:strike/>
                <w:sz w:val="17"/>
                <w:szCs w:val="17"/>
                <w:lang w:val="en-US"/>
              </w:rPr>
            </w:pPr>
            <w:r w:rsidRPr="00C06035">
              <w:rPr>
                <w:rFonts w:ascii="Century Gothic" w:eastAsia="Times New Roman" w:hAnsi="Century Gothic" w:cs="Calibri"/>
                <w:sz w:val="17"/>
                <w:szCs w:val="17"/>
                <w:lang w:val="en-US"/>
              </w:rPr>
              <w:t>2</w:t>
            </w:r>
            <w:r>
              <w:rPr>
                <w:rFonts w:ascii="Century Gothic" w:eastAsia="Times New Roman" w:hAnsi="Century Gothic" w:cs="Calibri"/>
                <w:sz w:val="17"/>
                <w:szCs w:val="17"/>
                <w:lang w:val="en-US"/>
              </w:rPr>
              <w:t>7</w:t>
            </w:r>
            <w:r w:rsidRPr="00C06035">
              <w:rPr>
                <w:rFonts w:ascii="Century Gothic" w:eastAsia="Times New Roman" w:hAnsi="Century Gothic" w:cs="Calibri"/>
                <w:sz w:val="17"/>
                <w:szCs w:val="17"/>
                <w:lang w:val="en-US"/>
              </w:rPr>
              <w:t>%</w:t>
            </w:r>
          </w:p>
        </w:tc>
        <w:tc>
          <w:tcPr>
            <w:tcW w:w="709" w:type="dxa"/>
            <w:shd w:val="clear" w:color="auto" w:fill="D0CECE" w:themeFill="background2" w:themeFillShade="E6"/>
            <w:vAlign w:val="center"/>
          </w:tcPr>
          <w:p w14:paraId="4E1C07AD" w14:textId="77777777" w:rsidR="00D7514B" w:rsidRPr="00C06035" w:rsidRDefault="00D7514B" w:rsidP="00D7514B">
            <w:pPr>
              <w:spacing w:after="0" w:line="240" w:lineRule="auto"/>
              <w:jc w:val="center"/>
              <w:rPr>
                <w:rFonts w:ascii="Century Gothic" w:eastAsia="Times New Roman" w:hAnsi="Century Gothic" w:cs="Calibri"/>
                <w:strike/>
                <w:color w:val="FF0000"/>
                <w:sz w:val="17"/>
                <w:szCs w:val="17"/>
                <w:lang w:val="en-US"/>
              </w:rPr>
            </w:pPr>
            <w:r w:rsidRPr="00C06035">
              <w:rPr>
                <w:rFonts w:ascii="Century Gothic" w:eastAsia="Times New Roman" w:hAnsi="Century Gothic" w:cs="Calibri"/>
                <w:sz w:val="17"/>
                <w:szCs w:val="17"/>
                <w:lang w:val="en-US"/>
              </w:rPr>
              <w:t>0%</w:t>
            </w:r>
          </w:p>
        </w:tc>
        <w:tc>
          <w:tcPr>
            <w:tcW w:w="992" w:type="dxa"/>
            <w:shd w:val="clear" w:color="auto" w:fill="D0CECE" w:themeFill="background2" w:themeFillShade="E6"/>
            <w:vAlign w:val="center"/>
          </w:tcPr>
          <w:p w14:paraId="245F45B3" w14:textId="77777777" w:rsidR="00D7514B" w:rsidRPr="00C06035" w:rsidRDefault="00D7514B" w:rsidP="00D7514B">
            <w:pPr>
              <w:spacing w:after="0" w:line="240" w:lineRule="auto"/>
              <w:jc w:val="center"/>
              <w:rPr>
                <w:rFonts w:ascii="Century Gothic" w:eastAsia="Times New Roman" w:hAnsi="Century Gothic" w:cs="Calibri"/>
                <w:sz w:val="17"/>
                <w:szCs w:val="17"/>
                <w:lang w:val="en-US"/>
              </w:rPr>
            </w:pPr>
            <w:r w:rsidRPr="00C06035">
              <w:rPr>
                <w:rFonts w:ascii="Century Gothic" w:eastAsia="Times New Roman" w:hAnsi="Century Gothic" w:cs="Calibri"/>
                <w:sz w:val="17"/>
                <w:szCs w:val="17"/>
                <w:lang w:val="en-US"/>
              </w:rPr>
              <w:t>60%</w:t>
            </w:r>
          </w:p>
        </w:tc>
        <w:tc>
          <w:tcPr>
            <w:tcW w:w="862" w:type="dxa"/>
            <w:shd w:val="clear" w:color="auto" w:fill="D0CECE" w:themeFill="background2" w:themeFillShade="E6"/>
            <w:vAlign w:val="center"/>
          </w:tcPr>
          <w:p w14:paraId="7601B34C" w14:textId="77777777" w:rsidR="00D7514B" w:rsidRPr="00C06035" w:rsidRDefault="00D7514B" w:rsidP="00D7514B">
            <w:pPr>
              <w:spacing w:after="0" w:line="240" w:lineRule="auto"/>
              <w:jc w:val="center"/>
              <w:rPr>
                <w:rFonts w:ascii="Century Gothic" w:eastAsia="Times New Roman" w:hAnsi="Century Gothic" w:cs="Calibri"/>
                <w:sz w:val="17"/>
                <w:szCs w:val="17"/>
                <w:lang w:val="en-US"/>
              </w:rPr>
            </w:pPr>
            <w:r w:rsidRPr="00C06035">
              <w:rPr>
                <w:rFonts w:ascii="Century Gothic" w:eastAsia="Times New Roman" w:hAnsi="Century Gothic" w:cs="Calibri"/>
                <w:sz w:val="17"/>
                <w:szCs w:val="17"/>
                <w:lang w:val="en-US"/>
              </w:rPr>
              <w:t>7</w:t>
            </w:r>
            <w:r>
              <w:rPr>
                <w:rFonts w:ascii="Century Gothic" w:eastAsia="Times New Roman" w:hAnsi="Century Gothic" w:cs="Calibri"/>
                <w:sz w:val="17"/>
                <w:szCs w:val="17"/>
                <w:lang w:val="en-US"/>
              </w:rPr>
              <w:t>3</w:t>
            </w:r>
            <w:r w:rsidRPr="00C06035">
              <w:rPr>
                <w:rFonts w:ascii="Century Gothic" w:eastAsia="Times New Roman" w:hAnsi="Century Gothic" w:cs="Calibri"/>
                <w:sz w:val="17"/>
                <w:szCs w:val="17"/>
                <w:lang w:val="en-US"/>
              </w:rPr>
              <w:t>%</w:t>
            </w:r>
          </w:p>
        </w:tc>
        <w:tc>
          <w:tcPr>
            <w:tcW w:w="1123" w:type="dxa"/>
            <w:shd w:val="clear" w:color="auto" w:fill="D0CECE" w:themeFill="background2" w:themeFillShade="E6"/>
            <w:vAlign w:val="center"/>
          </w:tcPr>
          <w:p w14:paraId="3A48718E" w14:textId="77777777" w:rsidR="00D7514B" w:rsidRPr="00C06035" w:rsidRDefault="00D7514B" w:rsidP="00D7514B">
            <w:pPr>
              <w:spacing w:after="0" w:line="240" w:lineRule="auto"/>
              <w:jc w:val="center"/>
              <w:rPr>
                <w:rFonts w:ascii="Century Gothic" w:eastAsia="Times New Roman" w:hAnsi="Century Gothic" w:cs="Calibri"/>
                <w:sz w:val="17"/>
                <w:szCs w:val="17"/>
                <w:lang w:val="en-US"/>
              </w:rPr>
            </w:pPr>
            <w:r w:rsidRPr="00C06035">
              <w:rPr>
                <w:rFonts w:ascii="Century Gothic" w:eastAsia="Times New Roman" w:hAnsi="Century Gothic" w:cs="Calibri"/>
                <w:sz w:val="17"/>
                <w:szCs w:val="17"/>
                <w:lang w:val="en-US"/>
              </w:rPr>
              <w:t>2</w:t>
            </w:r>
            <w:r>
              <w:rPr>
                <w:rFonts w:ascii="Century Gothic" w:eastAsia="Times New Roman" w:hAnsi="Century Gothic" w:cs="Calibri"/>
                <w:sz w:val="17"/>
                <w:szCs w:val="17"/>
                <w:lang w:val="en-US"/>
              </w:rPr>
              <w:t>7</w:t>
            </w:r>
            <w:r w:rsidRPr="00C06035">
              <w:rPr>
                <w:rFonts w:ascii="Century Gothic" w:eastAsia="Times New Roman" w:hAnsi="Century Gothic" w:cs="Calibri"/>
                <w:sz w:val="17"/>
                <w:szCs w:val="17"/>
                <w:lang w:val="en-US"/>
              </w:rPr>
              <w:t>%</w:t>
            </w:r>
          </w:p>
        </w:tc>
        <w:tc>
          <w:tcPr>
            <w:tcW w:w="719" w:type="dxa"/>
            <w:shd w:val="clear" w:color="auto" w:fill="D0CECE" w:themeFill="background2" w:themeFillShade="E6"/>
            <w:vAlign w:val="center"/>
          </w:tcPr>
          <w:p w14:paraId="083933AC" w14:textId="77777777" w:rsidR="00D7514B" w:rsidRPr="00C06035" w:rsidRDefault="00D7514B" w:rsidP="00D7514B">
            <w:pPr>
              <w:spacing w:after="0" w:line="240" w:lineRule="auto"/>
              <w:jc w:val="center"/>
              <w:rPr>
                <w:rFonts w:ascii="Century Gothic" w:eastAsia="Times New Roman" w:hAnsi="Century Gothic" w:cs="Calibri"/>
                <w:sz w:val="17"/>
                <w:szCs w:val="17"/>
                <w:lang w:val="en-US"/>
              </w:rPr>
            </w:pPr>
            <w:r w:rsidRPr="00C06035">
              <w:rPr>
                <w:rFonts w:ascii="Century Gothic" w:eastAsia="Times New Roman" w:hAnsi="Century Gothic" w:cs="Calibri"/>
                <w:sz w:val="17"/>
                <w:szCs w:val="17"/>
                <w:lang w:val="en-US"/>
              </w:rPr>
              <w:t>0%</w:t>
            </w:r>
          </w:p>
        </w:tc>
      </w:tr>
    </w:tbl>
    <w:p w14:paraId="6D946DCD" w14:textId="77777777" w:rsidR="008370A6" w:rsidRPr="00316762" w:rsidRDefault="008370A6" w:rsidP="008370A6">
      <w:pPr>
        <w:ind w:left="284" w:right="21"/>
        <w:rPr>
          <w:rFonts w:ascii="Century Gothic" w:eastAsia="Century Gothic" w:hAnsi="Century Gothic" w:cs="Century Gothic"/>
          <w:position w:val="4"/>
          <w:sz w:val="15"/>
          <w:szCs w:val="15"/>
        </w:rPr>
      </w:pPr>
      <w:r w:rsidRPr="00316762">
        <w:rPr>
          <w:rFonts w:ascii="Century Gothic" w:eastAsia="Century Gothic" w:hAnsi="Century Gothic" w:cs="Century Gothic"/>
          <w:position w:val="4"/>
          <w:sz w:val="15"/>
          <w:szCs w:val="15"/>
        </w:rPr>
        <w:t>a/ Los umbrales para la cobertura de la variable de diseño aprobados por el Comité de Aseguramiento de la Calidad para encuestas en unidades económicas</w:t>
      </w:r>
      <w:r>
        <w:rPr>
          <w:rFonts w:ascii="Century Gothic" w:eastAsia="Century Gothic" w:hAnsi="Century Gothic" w:cs="Century Gothic"/>
          <w:position w:val="4"/>
          <w:sz w:val="15"/>
          <w:szCs w:val="15"/>
        </w:rPr>
        <w:t xml:space="preserve"> / Estos programas tienen un diseño mixto, es decir, una parte probabilística y una determinística </w:t>
      </w:r>
    </w:p>
    <w:p w14:paraId="724539EC" w14:textId="77777777" w:rsidR="00BE519D" w:rsidRDefault="00BE519D" w:rsidP="00626A50">
      <w:pPr>
        <w:jc w:val="both"/>
        <w:rPr>
          <w:rFonts w:ascii="Century Gothic" w:hAnsi="Century Gothic" w:cstheme="minorHAnsi"/>
          <w:sz w:val="19"/>
          <w:szCs w:val="19"/>
        </w:rPr>
      </w:pPr>
    </w:p>
    <w:p w14:paraId="64CBF4AA" w14:textId="77777777" w:rsidR="00626A50" w:rsidRDefault="00626A50" w:rsidP="00626A50">
      <w:pPr>
        <w:jc w:val="both"/>
        <w:rPr>
          <w:rFonts w:ascii="Century Gothic" w:hAnsi="Century Gothic" w:cstheme="minorHAnsi"/>
          <w:sz w:val="19"/>
          <w:szCs w:val="19"/>
        </w:rPr>
      </w:pPr>
      <w:r w:rsidRPr="00AD4EFD">
        <w:rPr>
          <w:rFonts w:ascii="Century Gothic" w:hAnsi="Century Gothic" w:cstheme="minorHAnsi"/>
          <w:sz w:val="19"/>
          <w:szCs w:val="19"/>
        </w:rPr>
        <w:t>En los cuadros A.6.4</w:t>
      </w:r>
      <w:r>
        <w:rPr>
          <w:rFonts w:ascii="Century Gothic" w:hAnsi="Century Gothic" w:cstheme="minorHAnsi"/>
          <w:sz w:val="19"/>
          <w:szCs w:val="19"/>
        </w:rPr>
        <w:t>.</w:t>
      </w:r>
      <w:r w:rsidRPr="00AD4EFD">
        <w:rPr>
          <w:rFonts w:ascii="Century Gothic" w:hAnsi="Century Gothic" w:cstheme="minorHAnsi"/>
          <w:sz w:val="19"/>
          <w:szCs w:val="19"/>
        </w:rPr>
        <w:t xml:space="preserve"> y A.6.5</w:t>
      </w:r>
      <w:r>
        <w:rPr>
          <w:rFonts w:ascii="Century Gothic" w:hAnsi="Century Gothic" w:cstheme="minorHAnsi"/>
          <w:sz w:val="19"/>
          <w:szCs w:val="19"/>
        </w:rPr>
        <w:t>.</w:t>
      </w:r>
      <w:r w:rsidR="00915E45">
        <w:rPr>
          <w:rFonts w:ascii="Century Gothic" w:hAnsi="Century Gothic" w:cstheme="minorHAnsi"/>
          <w:sz w:val="19"/>
          <w:szCs w:val="19"/>
        </w:rPr>
        <w:t>,</w:t>
      </w:r>
      <w:r w:rsidRPr="00AD4EFD">
        <w:rPr>
          <w:rFonts w:ascii="Century Gothic" w:hAnsi="Century Gothic" w:cstheme="minorHAnsi"/>
          <w:sz w:val="19"/>
          <w:szCs w:val="19"/>
        </w:rPr>
        <w:t xml:space="preserve"> se presenta el porcentaje de coeficientes de variación reportados que se encuentran en cada uno de los rangos de interpretación de la precisión: alta, moderada y baja.</w:t>
      </w:r>
      <w:r>
        <w:rPr>
          <w:rFonts w:ascii="Century Gothic" w:hAnsi="Century Gothic" w:cstheme="minorHAnsi"/>
          <w:sz w:val="19"/>
          <w:szCs w:val="19"/>
        </w:rPr>
        <w:t xml:space="preserve">  El número de casos totales corresponde al número de indicadores de diseño en cada dominio de estudio conforme a la periodicidad del programa.</w:t>
      </w:r>
      <w:r w:rsidR="00A64AA8">
        <w:rPr>
          <w:rFonts w:ascii="Century Gothic" w:hAnsi="Century Gothic" w:cstheme="minorHAnsi"/>
          <w:sz w:val="19"/>
          <w:szCs w:val="19"/>
        </w:rPr>
        <w:t xml:space="preserve">  </w:t>
      </w:r>
      <w:r w:rsidR="00A64AA8" w:rsidRPr="00A64AA8">
        <w:rPr>
          <w:rFonts w:ascii="Century Gothic" w:hAnsi="Century Gothic" w:cstheme="minorHAnsi"/>
          <w:sz w:val="19"/>
          <w:szCs w:val="19"/>
        </w:rPr>
        <w:t>Se observa una mínima disminución de dominios en el umbral de alta precisión estadística para algunos programas mensuales y anuales</w:t>
      </w:r>
      <w:r w:rsidR="00A64AA8">
        <w:rPr>
          <w:rFonts w:ascii="Century Gothic" w:hAnsi="Century Gothic" w:cstheme="minorHAnsi"/>
          <w:sz w:val="19"/>
          <w:szCs w:val="19"/>
        </w:rPr>
        <w:t>.  Destaca l</w:t>
      </w:r>
      <w:r w:rsidR="00A64AA8" w:rsidRPr="00A64AA8">
        <w:rPr>
          <w:rFonts w:ascii="Century Gothic" w:hAnsi="Century Gothic" w:cstheme="minorHAnsi"/>
          <w:sz w:val="19"/>
          <w:szCs w:val="19"/>
        </w:rPr>
        <w:t>a EAC</w:t>
      </w:r>
      <w:r w:rsidR="00A64AA8">
        <w:rPr>
          <w:rFonts w:ascii="Century Gothic" w:hAnsi="Century Gothic" w:cstheme="minorHAnsi"/>
          <w:sz w:val="19"/>
          <w:szCs w:val="19"/>
        </w:rPr>
        <w:t>, donde</w:t>
      </w:r>
      <w:r w:rsidR="00A64AA8" w:rsidRPr="00A64AA8">
        <w:rPr>
          <w:rFonts w:ascii="Century Gothic" w:hAnsi="Century Gothic" w:cstheme="minorHAnsi"/>
          <w:sz w:val="19"/>
          <w:szCs w:val="19"/>
        </w:rPr>
        <w:t xml:space="preserve"> en el 7% de sus dominios de estudio se perdió calidad estadística </w:t>
      </w:r>
      <w:r w:rsidR="00A64AA8">
        <w:rPr>
          <w:rFonts w:ascii="Century Gothic" w:hAnsi="Century Gothic" w:cstheme="minorHAnsi"/>
          <w:sz w:val="19"/>
          <w:szCs w:val="19"/>
        </w:rPr>
        <w:t>d</w:t>
      </w:r>
      <w:r w:rsidR="00A64AA8" w:rsidRPr="00A64AA8">
        <w:rPr>
          <w:rFonts w:ascii="Century Gothic" w:hAnsi="Century Gothic" w:cstheme="minorHAnsi"/>
          <w:sz w:val="19"/>
          <w:szCs w:val="19"/>
        </w:rPr>
        <w:t>e sus variables principales.</w:t>
      </w:r>
    </w:p>
    <w:p w14:paraId="7F76072E" w14:textId="77777777" w:rsidR="00BE519D" w:rsidRDefault="00BE519D">
      <w:pPr>
        <w:rPr>
          <w:rFonts w:ascii="Century Gothic" w:hAnsi="Century Gothic" w:cstheme="minorHAnsi"/>
          <w:sz w:val="19"/>
          <w:szCs w:val="19"/>
        </w:rPr>
      </w:pPr>
      <w:r>
        <w:rPr>
          <w:rFonts w:ascii="Century Gothic" w:hAnsi="Century Gothic" w:cstheme="minorHAnsi"/>
          <w:sz w:val="19"/>
          <w:szCs w:val="19"/>
        </w:rPr>
        <w:br w:type="page"/>
      </w:r>
    </w:p>
    <w:p w14:paraId="6DFE5F5A" w14:textId="77777777" w:rsidR="00F10522" w:rsidRDefault="00F10522" w:rsidP="00F10522">
      <w:pPr>
        <w:jc w:val="center"/>
        <w:rPr>
          <w:rFonts w:ascii="Century Gothic" w:hAnsi="Century Gothic" w:cstheme="majorHAnsi"/>
          <w:b/>
          <w:sz w:val="19"/>
          <w:szCs w:val="19"/>
        </w:rPr>
      </w:pPr>
      <w:r w:rsidRPr="009E4CD2">
        <w:rPr>
          <w:rFonts w:ascii="Century Gothic" w:hAnsi="Century Gothic" w:cstheme="majorHAnsi"/>
          <w:b/>
          <w:sz w:val="19"/>
          <w:szCs w:val="19"/>
        </w:rPr>
        <w:t>A.6.4. Frecuencias del Coeficiente de Variación en encuestas en unidades económicas</w:t>
      </w:r>
      <w:r w:rsidRPr="009E4CD2">
        <w:rPr>
          <w:rFonts w:ascii="Century Gothic" w:hAnsi="Century Gothic" w:cstheme="majorHAnsi"/>
          <w:b/>
          <w:sz w:val="19"/>
          <w:szCs w:val="19"/>
        </w:rPr>
        <w:br/>
        <w:t xml:space="preserve"> de acuerdo con los umbrales aprobados en el Comité por Programa</w:t>
      </w:r>
    </w:p>
    <w:tbl>
      <w:tblPr>
        <w:tblW w:w="13480" w:type="dxa"/>
        <w:jc w:val="center"/>
        <w:tblLook w:val="04A0" w:firstRow="1" w:lastRow="0" w:firstColumn="1" w:lastColumn="0" w:noHBand="0" w:noVBand="1"/>
      </w:tblPr>
      <w:tblGrid>
        <w:gridCol w:w="999"/>
        <w:gridCol w:w="1268"/>
        <w:gridCol w:w="1260"/>
        <w:gridCol w:w="920"/>
        <w:gridCol w:w="900"/>
        <w:gridCol w:w="1111"/>
        <w:gridCol w:w="620"/>
        <w:gridCol w:w="878"/>
        <w:gridCol w:w="601"/>
        <w:gridCol w:w="1111"/>
        <w:gridCol w:w="611"/>
        <w:gridCol w:w="878"/>
        <w:gridCol w:w="601"/>
        <w:gridCol w:w="1111"/>
        <w:gridCol w:w="611"/>
      </w:tblGrid>
      <w:tr w:rsidR="008F5F4D" w:rsidRPr="008F5F4D" w14:paraId="33A676B4" w14:textId="77777777" w:rsidTr="008F5F4D">
        <w:trPr>
          <w:trHeight w:val="315"/>
          <w:jc w:val="center"/>
        </w:trPr>
        <w:tc>
          <w:tcPr>
            <w:tcW w:w="880" w:type="dxa"/>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529CF269" w14:textId="77777777" w:rsidR="008F5F4D" w:rsidRPr="008F5F4D" w:rsidRDefault="008F5F4D" w:rsidP="008F5F4D">
            <w:pPr>
              <w:spacing w:after="0" w:line="240" w:lineRule="auto"/>
              <w:jc w:val="center"/>
              <w:rPr>
                <w:rFonts w:ascii="Century Gothic" w:eastAsia="Times New Roman" w:hAnsi="Century Gothic" w:cs="Calibri"/>
                <w:color w:val="FFFFFF"/>
                <w:sz w:val="17"/>
                <w:szCs w:val="17"/>
                <w:lang w:val="en-US"/>
              </w:rPr>
            </w:pPr>
            <w:r w:rsidRPr="008F5F4D">
              <w:rPr>
                <w:rFonts w:ascii="Century Gothic" w:eastAsia="Times New Roman" w:hAnsi="Century Gothic" w:cs="Calibri"/>
                <w:color w:val="FFFFFF"/>
                <w:sz w:val="17"/>
                <w:szCs w:val="17"/>
                <w:lang w:val="en-US"/>
              </w:rPr>
              <w:t>UA</w:t>
            </w:r>
          </w:p>
        </w:tc>
        <w:tc>
          <w:tcPr>
            <w:tcW w:w="1140" w:type="dxa"/>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6A0C8394" w14:textId="77777777" w:rsidR="008F5F4D" w:rsidRPr="008F5F4D" w:rsidRDefault="008F5F4D" w:rsidP="008F5F4D">
            <w:pPr>
              <w:spacing w:after="0" w:line="240" w:lineRule="auto"/>
              <w:jc w:val="center"/>
              <w:rPr>
                <w:rFonts w:ascii="Century Gothic" w:eastAsia="Times New Roman" w:hAnsi="Century Gothic" w:cs="Calibri"/>
                <w:color w:val="FFFFFF"/>
                <w:sz w:val="17"/>
                <w:szCs w:val="17"/>
                <w:lang w:val="en-US"/>
              </w:rPr>
            </w:pPr>
            <w:proofErr w:type="spellStart"/>
            <w:r w:rsidRPr="008F5F4D">
              <w:rPr>
                <w:rFonts w:ascii="Century Gothic" w:eastAsia="Times New Roman" w:hAnsi="Century Gothic" w:cs="Calibri"/>
                <w:color w:val="FFFFFF"/>
                <w:sz w:val="17"/>
                <w:szCs w:val="17"/>
                <w:lang w:val="en-US"/>
              </w:rPr>
              <w:t>Periodicidad</w:t>
            </w:r>
            <w:proofErr w:type="spellEnd"/>
          </w:p>
        </w:tc>
        <w:tc>
          <w:tcPr>
            <w:tcW w:w="1260" w:type="dxa"/>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7D20B202" w14:textId="77777777" w:rsidR="008F5F4D" w:rsidRPr="008F5F4D" w:rsidRDefault="008F5F4D" w:rsidP="008F5F4D">
            <w:pPr>
              <w:spacing w:after="0" w:line="240" w:lineRule="auto"/>
              <w:jc w:val="center"/>
              <w:rPr>
                <w:rFonts w:ascii="Century Gothic" w:eastAsia="Times New Roman" w:hAnsi="Century Gothic" w:cs="Calibri"/>
                <w:color w:val="FFFFFF"/>
                <w:sz w:val="17"/>
                <w:szCs w:val="17"/>
                <w:lang w:val="en-US"/>
              </w:rPr>
            </w:pPr>
            <w:proofErr w:type="spellStart"/>
            <w:r w:rsidRPr="008F5F4D">
              <w:rPr>
                <w:rFonts w:ascii="Century Gothic" w:eastAsia="Times New Roman" w:hAnsi="Century Gothic" w:cs="Calibri"/>
                <w:color w:val="FFFFFF"/>
                <w:sz w:val="17"/>
                <w:szCs w:val="17"/>
                <w:lang w:val="en-US"/>
              </w:rPr>
              <w:t>Programa</w:t>
            </w:r>
            <w:proofErr w:type="spellEnd"/>
          </w:p>
        </w:tc>
        <w:tc>
          <w:tcPr>
            <w:tcW w:w="3400"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6A59F07C" w14:textId="77777777" w:rsidR="008F5F4D" w:rsidRPr="008F5F4D" w:rsidRDefault="008F5F4D" w:rsidP="008F5F4D">
            <w:pPr>
              <w:spacing w:after="0" w:line="240" w:lineRule="auto"/>
              <w:jc w:val="center"/>
              <w:rPr>
                <w:rFonts w:ascii="Century Gothic" w:eastAsia="Times New Roman" w:hAnsi="Century Gothic" w:cs="Calibri"/>
                <w:color w:val="FFFFFF"/>
                <w:sz w:val="17"/>
                <w:szCs w:val="17"/>
                <w:lang w:val="en-US"/>
              </w:rPr>
            </w:pPr>
            <w:proofErr w:type="spellStart"/>
            <w:r w:rsidRPr="008F5F4D">
              <w:rPr>
                <w:rFonts w:ascii="Century Gothic" w:eastAsia="Times New Roman" w:hAnsi="Century Gothic" w:cs="Calibri"/>
                <w:color w:val="FFFFFF"/>
                <w:sz w:val="17"/>
                <w:szCs w:val="17"/>
                <w:lang w:val="en-US"/>
              </w:rPr>
              <w:t>Indicadores</w:t>
            </w:r>
            <w:proofErr w:type="spellEnd"/>
            <w:r w:rsidRPr="008F5F4D">
              <w:rPr>
                <w:rFonts w:ascii="Century Gothic" w:eastAsia="Times New Roman" w:hAnsi="Century Gothic" w:cs="Calibri"/>
                <w:color w:val="FFFFFF"/>
                <w:sz w:val="17"/>
                <w:szCs w:val="17"/>
                <w:lang w:val="en-US"/>
              </w:rPr>
              <w:t xml:space="preserve"> </w:t>
            </w:r>
            <w:proofErr w:type="spellStart"/>
            <w:r w:rsidRPr="008F5F4D">
              <w:rPr>
                <w:rFonts w:ascii="Century Gothic" w:eastAsia="Times New Roman" w:hAnsi="Century Gothic" w:cs="Calibri"/>
                <w:color w:val="FFFFFF"/>
                <w:sz w:val="17"/>
                <w:szCs w:val="17"/>
                <w:lang w:val="en-US"/>
              </w:rPr>
              <w:t>publicados</w:t>
            </w:r>
            <w:proofErr w:type="spellEnd"/>
            <w:r w:rsidRPr="008F5F4D">
              <w:rPr>
                <w:rFonts w:ascii="Century Gothic" w:eastAsia="Times New Roman" w:hAnsi="Century Gothic" w:cs="Calibri"/>
                <w:color w:val="FFFFFF"/>
                <w:sz w:val="17"/>
                <w:szCs w:val="17"/>
                <w:lang w:val="en-US"/>
              </w:rPr>
              <w:t xml:space="preserve"> </w:t>
            </w:r>
            <w:proofErr w:type="spellStart"/>
            <w:r w:rsidRPr="008F5F4D">
              <w:rPr>
                <w:rFonts w:ascii="Century Gothic" w:eastAsia="Times New Roman" w:hAnsi="Century Gothic" w:cs="Calibri"/>
                <w:color w:val="FFFFFF"/>
                <w:sz w:val="17"/>
                <w:szCs w:val="17"/>
                <w:lang w:val="en-US"/>
              </w:rPr>
              <w:t>en</w:t>
            </w:r>
            <w:proofErr w:type="spellEnd"/>
            <w:r w:rsidRPr="008F5F4D">
              <w:rPr>
                <w:rFonts w:ascii="Century Gothic" w:eastAsia="Times New Roman" w:hAnsi="Century Gothic" w:cs="Calibri"/>
                <w:color w:val="FFFFFF"/>
                <w:sz w:val="17"/>
                <w:szCs w:val="17"/>
                <w:lang w:val="en-US"/>
              </w:rPr>
              <w:t xml:space="preserve"> 2018</w:t>
            </w:r>
          </w:p>
        </w:tc>
        <w:tc>
          <w:tcPr>
            <w:tcW w:w="3400"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176BA555" w14:textId="77777777" w:rsidR="008F5F4D" w:rsidRPr="008F5F4D" w:rsidRDefault="008F5F4D" w:rsidP="008F5F4D">
            <w:pPr>
              <w:spacing w:after="0" w:line="240" w:lineRule="auto"/>
              <w:jc w:val="center"/>
              <w:rPr>
                <w:rFonts w:ascii="Century Gothic" w:eastAsia="Times New Roman" w:hAnsi="Century Gothic" w:cs="Calibri"/>
                <w:color w:val="FFFFFF"/>
                <w:sz w:val="17"/>
                <w:szCs w:val="17"/>
                <w:lang w:val="en-US"/>
              </w:rPr>
            </w:pPr>
            <w:proofErr w:type="spellStart"/>
            <w:r w:rsidRPr="008F5F4D">
              <w:rPr>
                <w:rFonts w:ascii="Century Gothic" w:eastAsia="Times New Roman" w:hAnsi="Century Gothic" w:cs="Calibri"/>
                <w:color w:val="FFFFFF"/>
                <w:sz w:val="17"/>
                <w:szCs w:val="17"/>
                <w:lang w:val="en-US"/>
              </w:rPr>
              <w:t>Indicadores</w:t>
            </w:r>
            <w:proofErr w:type="spellEnd"/>
            <w:r w:rsidRPr="008F5F4D">
              <w:rPr>
                <w:rFonts w:ascii="Century Gothic" w:eastAsia="Times New Roman" w:hAnsi="Century Gothic" w:cs="Calibri"/>
                <w:color w:val="FFFFFF"/>
                <w:sz w:val="17"/>
                <w:szCs w:val="17"/>
                <w:lang w:val="en-US"/>
              </w:rPr>
              <w:t xml:space="preserve"> </w:t>
            </w:r>
            <w:proofErr w:type="spellStart"/>
            <w:r w:rsidRPr="008F5F4D">
              <w:rPr>
                <w:rFonts w:ascii="Century Gothic" w:eastAsia="Times New Roman" w:hAnsi="Century Gothic" w:cs="Calibri"/>
                <w:color w:val="FFFFFF"/>
                <w:sz w:val="17"/>
                <w:szCs w:val="17"/>
                <w:lang w:val="en-US"/>
              </w:rPr>
              <w:t>publicados</w:t>
            </w:r>
            <w:proofErr w:type="spellEnd"/>
            <w:r w:rsidRPr="008F5F4D">
              <w:rPr>
                <w:rFonts w:ascii="Century Gothic" w:eastAsia="Times New Roman" w:hAnsi="Century Gothic" w:cs="Calibri"/>
                <w:color w:val="FFFFFF"/>
                <w:sz w:val="17"/>
                <w:szCs w:val="17"/>
                <w:lang w:val="en-US"/>
              </w:rPr>
              <w:t xml:space="preserve"> </w:t>
            </w:r>
            <w:proofErr w:type="spellStart"/>
            <w:r w:rsidRPr="008F5F4D">
              <w:rPr>
                <w:rFonts w:ascii="Century Gothic" w:eastAsia="Times New Roman" w:hAnsi="Century Gothic" w:cs="Calibri"/>
                <w:color w:val="FFFFFF"/>
                <w:sz w:val="17"/>
                <w:szCs w:val="17"/>
                <w:lang w:val="en-US"/>
              </w:rPr>
              <w:t>en</w:t>
            </w:r>
            <w:proofErr w:type="spellEnd"/>
            <w:r w:rsidRPr="008F5F4D">
              <w:rPr>
                <w:rFonts w:ascii="Century Gothic" w:eastAsia="Times New Roman" w:hAnsi="Century Gothic" w:cs="Calibri"/>
                <w:color w:val="FFFFFF"/>
                <w:sz w:val="17"/>
                <w:szCs w:val="17"/>
                <w:lang w:val="en-US"/>
              </w:rPr>
              <w:t xml:space="preserve"> 2019</w:t>
            </w:r>
          </w:p>
        </w:tc>
        <w:tc>
          <w:tcPr>
            <w:tcW w:w="3400"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17B27104" w14:textId="77777777" w:rsidR="008F5F4D" w:rsidRPr="008F5F4D" w:rsidRDefault="008F5F4D" w:rsidP="008F5F4D">
            <w:pPr>
              <w:spacing w:after="0" w:line="240" w:lineRule="auto"/>
              <w:jc w:val="center"/>
              <w:rPr>
                <w:rFonts w:ascii="Century Gothic" w:eastAsia="Times New Roman" w:hAnsi="Century Gothic" w:cs="Calibri"/>
                <w:color w:val="FFFFFF"/>
                <w:sz w:val="17"/>
                <w:szCs w:val="17"/>
                <w:lang w:val="en-US"/>
              </w:rPr>
            </w:pPr>
            <w:proofErr w:type="spellStart"/>
            <w:r w:rsidRPr="008F5F4D">
              <w:rPr>
                <w:rFonts w:ascii="Century Gothic" w:eastAsia="Times New Roman" w:hAnsi="Century Gothic" w:cs="Calibri"/>
                <w:color w:val="FFFFFF"/>
                <w:sz w:val="17"/>
                <w:szCs w:val="17"/>
                <w:lang w:val="en-US"/>
              </w:rPr>
              <w:t>Indicadores</w:t>
            </w:r>
            <w:proofErr w:type="spellEnd"/>
            <w:r w:rsidRPr="008F5F4D">
              <w:rPr>
                <w:rFonts w:ascii="Century Gothic" w:eastAsia="Times New Roman" w:hAnsi="Century Gothic" w:cs="Calibri"/>
                <w:color w:val="FFFFFF"/>
                <w:sz w:val="17"/>
                <w:szCs w:val="17"/>
                <w:lang w:val="en-US"/>
              </w:rPr>
              <w:t xml:space="preserve"> </w:t>
            </w:r>
            <w:proofErr w:type="spellStart"/>
            <w:r w:rsidRPr="008F5F4D">
              <w:rPr>
                <w:rFonts w:ascii="Century Gothic" w:eastAsia="Times New Roman" w:hAnsi="Century Gothic" w:cs="Calibri"/>
                <w:color w:val="FFFFFF"/>
                <w:sz w:val="17"/>
                <w:szCs w:val="17"/>
                <w:lang w:val="en-US"/>
              </w:rPr>
              <w:t>publicados</w:t>
            </w:r>
            <w:proofErr w:type="spellEnd"/>
            <w:r w:rsidRPr="008F5F4D">
              <w:rPr>
                <w:rFonts w:ascii="Century Gothic" w:eastAsia="Times New Roman" w:hAnsi="Century Gothic" w:cs="Calibri"/>
                <w:color w:val="FFFFFF"/>
                <w:sz w:val="17"/>
                <w:szCs w:val="17"/>
                <w:lang w:val="en-US"/>
              </w:rPr>
              <w:t xml:space="preserve"> </w:t>
            </w:r>
            <w:proofErr w:type="spellStart"/>
            <w:r w:rsidRPr="008F5F4D">
              <w:rPr>
                <w:rFonts w:ascii="Century Gothic" w:eastAsia="Times New Roman" w:hAnsi="Century Gothic" w:cs="Calibri"/>
                <w:color w:val="FFFFFF"/>
                <w:sz w:val="17"/>
                <w:szCs w:val="17"/>
                <w:lang w:val="en-US"/>
              </w:rPr>
              <w:t>en</w:t>
            </w:r>
            <w:proofErr w:type="spellEnd"/>
            <w:r w:rsidRPr="008F5F4D">
              <w:rPr>
                <w:rFonts w:ascii="Century Gothic" w:eastAsia="Times New Roman" w:hAnsi="Century Gothic" w:cs="Calibri"/>
                <w:color w:val="FFFFFF"/>
                <w:sz w:val="17"/>
                <w:szCs w:val="17"/>
                <w:lang w:val="en-US"/>
              </w:rPr>
              <w:t xml:space="preserve"> 2020</w:t>
            </w:r>
          </w:p>
        </w:tc>
      </w:tr>
      <w:tr w:rsidR="008F5F4D" w:rsidRPr="008F5F4D" w14:paraId="5A02029B" w14:textId="77777777" w:rsidTr="008F5F4D">
        <w:trPr>
          <w:trHeight w:val="315"/>
          <w:jc w:val="center"/>
        </w:trPr>
        <w:tc>
          <w:tcPr>
            <w:tcW w:w="880" w:type="dxa"/>
            <w:vMerge/>
            <w:tcBorders>
              <w:top w:val="single" w:sz="8" w:space="0" w:color="AEAAAA"/>
              <w:left w:val="single" w:sz="8" w:space="0" w:color="AEAAAA"/>
              <w:bottom w:val="single" w:sz="8" w:space="0" w:color="AEAAAA"/>
              <w:right w:val="single" w:sz="8" w:space="0" w:color="AEAAAA"/>
            </w:tcBorders>
            <w:vAlign w:val="center"/>
            <w:hideMark/>
          </w:tcPr>
          <w:p w14:paraId="14249F7A" w14:textId="77777777" w:rsidR="008F5F4D" w:rsidRPr="008F5F4D" w:rsidRDefault="008F5F4D" w:rsidP="008F5F4D">
            <w:pPr>
              <w:spacing w:after="0" w:line="240" w:lineRule="auto"/>
              <w:rPr>
                <w:rFonts w:ascii="Century Gothic" w:eastAsia="Times New Roman" w:hAnsi="Century Gothic" w:cs="Calibri"/>
                <w:color w:val="FFFFFF"/>
                <w:sz w:val="17"/>
                <w:szCs w:val="17"/>
                <w:lang w:val="en-US"/>
              </w:rPr>
            </w:pPr>
          </w:p>
        </w:tc>
        <w:tc>
          <w:tcPr>
            <w:tcW w:w="1140" w:type="dxa"/>
            <w:vMerge/>
            <w:tcBorders>
              <w:top w:val="single" w:sz="8" w:space="0" w:color="AEAAAA"/>
              <w:left w:val="single" w:sz="8" w:space="0" w:color="AEAAAA"/>
              <w:bottom w:val="single" w:sz="8" w:space="0" w:color="AEAAAA"/>
              <w:right w:val="single" w:sz="8" w:space="0" w:color="AEAAAA"/>
            </w:tcBorders>
            <w:vAlign w:val="center"/>
            <w:hideMark/>
          </w:tcPr>
          <w:p w14:paraId="5C06B4C1" w14:textId="77777777" w:rsidR="008F5F4D" w:rsidRPr="008F5F4D" w:rsidRDefault="008F5F4D" w:rsidP="008F5F4D">
            <w:pPr>
              <w:spacing w:after="0" w:line="240" w:lineRule="auto"/>
              <w:rPr>
                <w:rFonts w:ascii="Century Gothic" w:eastAsia="Times New Roman" w:hAnsi="Century Gothic" w:cs="Calibri"/>
                <w:color w:val="FFFFFF"/>
                <w:sz w:val="17"/>
                <w:szCs w:val="17"/>
                <w:lang w:val="en-US"/>
              </w:rPr>
            </w:pPr>
          </w:p>
        </w:tc>
        <w:tc>
          <w:tcPr>
            <w:tcW w:w="1260" w:type="dxa"/>
            <w:vMerge/>
            <w:tcBorders>
              <w:top w:val="single" w:sz="8" w:space="0" w:color="AEAAAA"/>
              <w:left w:val="single" w:sz="8" w:space="0" w:color="AEAAAA"/>
              <w:bottom w:val="single" w:sz="8" w:space="0" w:color="AEAAAA"/>
              <w:right w:val="single" w:sz="8" w:space="0" w:color="AEAAAA"/>
            </w:tcBorders>
            <w:vAlign w:val="center"/>
            <w:hideMark/>
          </w:tcPr>
          <w:p w14:paraId="08513B1D" w14:textId="77777777" w:rsidR="008F5F4D" w:rsidRPr="008F5F4D" w:rsidRDefault="008F5F4D" w:rsidP="008F5F4D">
            <w:pPr>
              <w:spacing w:after="0" w:line="240" w:lineRule="auto"/>
              <w:rPr>
                <w:rFonts w:ascii="Century Gothic" w:eastAsia="Times New Roman" w:hAnsi="Century Gothic" w:cs="Calibri"/>
                <w:color w:val="FFFFFF"/>
                <w:sz w:val="17"/>
                <w:szCs w:val="17"/>
                <w:lang w:val="en-US"/>
              </w:rPr>
            </w:pPr>
          </w:p>
        </w:tc>
        <w:tc>
          <w:tcPr>
            <w:tcW w:w="920" w:type="dxa"/>
            <w:vMerge w:val="restart"/>
            <w:tcBorders>
              <w:top w:val="nil"/>
              <w:left w:val="single" w:sz="8" w:space="0" w:color="AEAAAA"/>
              <w:bottom w:val="single" w:sz="8" w:space="0" w:color="AEAAAA"/>
              <w:right w:val="single" w:sz="8" w:space="0" w:color="AEAAAA"/>
            </w:tcBorders>
            <w:shd w:val="clear" w:color="000000" w:fill="0F243E"/>
            <w:vAlign w:val="center"/>
            <w:hideMark/>
          </w:tcPr>
          <w:p w14:paraId="2F5589B3" w14:textId="77777777" w:rsidR="008F5F4D" w:rsidRPr="008F5F4D" w:rsidRDefault="008F5F4D" w:rsidP="008F5F4D">
            <w:pPr>
              <w:spacing w:after="0" w:line="240" w:lineRule="auto"/>
              <w:jc w:val="center"/>
              <w:rPr>
                <w:rFonts w:ascii="Century Gothic" w:eastAsia="Times New Roman" w:hAnsi="Century Gothic" w:cs="Calibri"/>
                <w:color w:val="FFFFFF"/>
                <w:sz w:val="17"/>
                <w:szCs w:val="17"/>
                <w:lang w:val="en-US"/>
              </w:rPr>
            </w:pPr>
            <w:proofErr w:type="spellStart"/>
            <w:r w:rsidRPr="008F5F4D">
              <w:rPr>
                <w:rFonts w:ascii="Century Gothic" w:eastAsia="Times New Roman" w:hAnsi="Century Gothic" w:cs="Calibri"/>
                <w:color w:val="FFFFFF"/>
                <w:sz w:val="17"/>
                <w:szCs w:val="17"/>
                <w:lang w:val="en-US"/>
              </w:rPr>
              <w:t>Número</w:t>
            </w:r>
            <w:proofErr w:type="spellEnd"/>
            <w:r w:rsidRPr="008F5F4D">
              <w:rPr>
                <w:rFonts w:ascii="Century Gothic" w:eastAsia="Times New Roman" w:hAnsi="Century Gothic" w:cs="Calibri"/>
                <w:color w:val="FFFFFF"/>
                <w:sz w:val="17"/>
                <w:szCs w:val="17"/>
                <w:lang w:val="en-US"/>
              </w:rPr>
              <w:t xml:space="preserve"> de Casos </w:t>
            </w:r>
            <w:proofErr w:type="spellStart"/>
            <w:r w:rsidRPr="008F5F4D">
              <w:rPr>
                <w:rFonts w:ascii="Century Gothic" w:eastAsia="Times New Roman" w:hAnsi="Century Gothic" w:cs="Calibri"/>
                <w:color w:val="FFFFFF"/>
                <w:sz w:val="17"/>
                <w:szCs w:val="17"/>
                <w:lang w:val="en-US"/>
              </w:rPr>
              <w:t>Totales</w:t>
            </w:r>
            <w:proofErr w:type="spellEnd"/>
          </w:p>
        </w:tc>
        <w:tc>
          <w:tcPr>
            <w:tcW w:w="900" w:type="dxa"/>
            <w:tcBorders>
              <w:top w:val="nil"/>
              <w:left w:val="nil"/>
              <w:bottom w:val="nil"/>
              <w:right w:val="single" w:sz="8" w:space="0" w:color="AEAAAA"/>
            </w:tcBorders>
            <w:shd w:val="clear" w:color="auto" w:fill="auto"/>
            <w:vAlign w:val="center"/>
            <w:hideMark/>
          </w:tcPr>
          <w:p w14:paraId="7F905A69"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Alta</w:t>
            </w:r>
          </w:p>
        </w:tc>
        <w:tc>
          <w:tcPr>
            <w:tcW w:w="960" w:type="dxa"/>
            <w:vMerge w:val="restart"/>
            <w:tcBorders>
              <w:top w:val="nil"/>
              <w:left w:val="single" w:sz="8" w:space="0" w:color="AEAAAA"/>
              <w:bottom w:val="single" w:sz="8" w:space="0" w:color="AEAAAA"/>
              <w:right w:val="single" w:sz="8" w:space="0" w:color="AEAAAA"/>
            </w:tcBorders>
            <w:shd w:val="clear" w:color="000000" w:fill="FFEA00"/>
            <w:vAlign w:val="center"/>
            <w:hideMark/>
          </w:tcPr>
          <w:p w14:paraId="5FE96BCC"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proofErr w:type="spellStart"/>
            <w:r w:rsidRPr="008F5F4D">
              <w:rPr>
                <w:rFonts w:ascii="Century Gothic" w:eastAsia="Times New Roman" w:hAnsi="Century Gothic" w:cs="Calibri"/>
                <w:color w:val="000000"/>
                <w:sz w:val="17"/>
                <w:szCs w:val="17"/>
                <w:lang w:val="en-US"/>
              </w:rPr>
              <w:t>Moderada</w:t>
            </w:r>
            <w:proofErr w:type="spellEnd"/>
            <w:r w:rsidRPr="008F5F4D">
              <w:rPr>
                <w:rFonts w:ascii="Century Gothic" w:eastAsia="Times New Roman" w:hAnsi="Century Gothic" w:cs="Calibri"/>
                <w:color w:val="000000"/>
                <w:sz w:val="17"/>
                <w:szCs w:val="17"/>
                <w:lang w:val="en-US"/>
              </w:rPr>
              <w:t xml:space="preserve"> [20%-30%)</w:t>
            </w:r>
            <w:r w:rsidRPr="008F5F4D">
              <w:rPr>
                <w:rFonts w:ascii="Century Gothic" w:eastAsia="Times New Roman" w:hAnsi="Century Gothic" w:cs="Calibri"/>
                <w:color w:val="000000"/>
                <w:sz w:val="17"/>
                <w:szCs w:val="17"/>
                <w:vertAlign w:val="superscript"/>
                <w:lang w:val="en-US"/>
              </w:rPr>
              <w:t xml:space="preserve"> a/</w:t>
            </w:r>
          </w:p>
        </w:tc>
        <w:tc>
          <w:tcPr>
            <w:tcW w:w="620" w:type="dxa"/>
            <w:vMerge w:val="restart"/>
            <w:tcBorders>
              <w:top w:val="nil"/>
              <w:left w:val="single" w:sz="8" w:space="0" w:color="AEAAAA"/>
              <w:bottom w:val="single" w:sz="8" w:space="0" w:color="AEAAAA"/>
              <w:right w:val="single" w:sz="8" w:space="0" w:color="AEAAAA"/>
            </w:tcBorders>
            <w:shd w:val="clear" w:color="000000" w:fill="FF5400"/>
            <w:vAlign w:val="center"/>
            <w:hideMark/>
          </w:tcPr>
          <w:p w14:paraId="18D9627B"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Baja &gt;=30</w:t>
            </w:r>
            <w:r w:rsidRPr="008F5F4D">
              <w:rPr>
                <w:rFonts w:ascii="Century Gothic" w:eastAsia="Times New Roman" w:hAnsi="Century Gothic" w:cs="Calibri"/>
                <w:color w:val="000000"/>
                <w:sz w:val="17"/>
                <w:szCs w:val="17"/>
                <w:vertAlign w:val="superscript"/>
                <w:lang w:val="en-US"/>
              </w:rPr>
              <w:t xml:space="preserve"> a/</w:t>
            </w:r>
          </w:p>
        </w:tc>
        <w:tc>
          <w:tcPr>
            <w:tcW w:w="920" w:type="dxa"/>
            <w:vMerge w:val="restart"/>
            <w:tcBorders>
              <w:top w:val="nil"/>
              <w:left w:val="single" w:sz="8" w:space="0" w:color="AEAAAA"/>
              <w:bottom w:val="single" w:sz="8" w:space="0" w:color="AEAAAA"/>
              <w:right w:val="single" w:sz="8" w:space="0" w:color="AEAAAA"/>
            </w:tcBorders>
            <w:shd w:val="clear" w:color="000000" w:fill="0F243E"/>
            <w:vAlign w:val="center"/>
            <w:hideMark/>
          </w:tcPr>
          <w:p w14:paraId="66A3B557" w14:textId="77777777" w:rsidR="008F5F4D" w:rsidRPr="008F5F4D" w:rsidRDefault="008F5F4D" w:rsidP="008F5F4D">
            <w:pPr>
              <w:spacing w:after="0" w:line="240" w:lineRule="auto"/>
              <w:jc w:val="center"/>
              <w:rPr>
                <w:rFonts w:ascii="Century Gothic" w:eastAsia="Times New Roman" w:hAnsi="Century Gothic" w:cs="Calibri"/>
                <w:color w:val="FFFFFF"/>
                <w:sz w:val="17"/>
                <w:szCs w:val="17"/>
                <w:lang w:val="en-US"/>
              </w:rPr>
            </w:pPr>
            <w:proofErr w:type="spellStart"/>
            <w:r w:rsidRPr="008F5F4D">
              <w:rPr>
                <w:rFonts w:ascii="Century Gothic" w:eastAsia="Times New Roman" w:hAnsi="Century Gothic" w:cs="Calibri"/>
                <w:color w:val="FFFFFF"/>
                <w:sz w:val="17"/>
                <w:szCs w:val="17"/>
                <w:lang w:val="en-US"/>
              </w:rPr>
              <w:t>Número</w:t>
            </w:r>
            <w:proofErr w:type="spellEnd"/>
            <w:r w:rsidRPr="008F5F4D">
              <w:rPr>
                <w:rFonts w:ascii="Century Gothic" w:eastAsia="Times New Roman" w:hAnsi="Century Gothic" w:cs="Calibri"/>
                <w:color w:val="FFFFFF"/>
                <w:sz w:val="17"/>
                <w:szCs w:val="17"/>
                <w:lang w:val="en-US"/>
              </w:rPr>
              <w:t xml:space="preserve"> de Casos </w:t>
            </w:r>
            <w:proofErr w:type="spellStart"/>
            <w:r w:rsidRPr="008F5F4D">
              <w:rPr>
                <w:rFonts w:ascii="Century Gothic" w:eastAsia="Times New Roman" w:hAnsi="Century Gothic" w:cs="Calibri"/>
                <w:color w:val="FFFFFF"/>
                <w:sz w:val="17"/>
                <w:szCs w:val="17"/>
                <w:lang w:val="en-US"/>
              </w:rPr>
              <w:t>Totales</w:t>
            </w:r>
            <w:proofErr w:type="spellEnd"/>
          </w:p>
        </w:tc>
        <w:tc>
          <w:tcPr>
            <w:tcW w:w="900" w:type="dxa"/>
            <w:tcBorders>
              <w:top w:val="nil"/>
              <w:left w:val="nil"/>
              <w:bottom w:val="nil"/>
              <w:right w:val="single" w:sz="8" w:space="0" w:color="AEAAAA"/>
            </w:tcBorders>
            <w:shd w:val="clear" w:color="000000" w:fill="FFFFFF"/>
            <w:vAlign w:val="center"/>
            <w:hideMark/>
          </w:tcPr>
          <w:p w14:paraId="3170AE56"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Alta</w:t>
            </w:r>
          </w:p>
        </w:tc>
        <w:tc>
          <w:tcPr>
            <w:tcW w:w="960" w:type="dxa"/>
            <w:vMerge w:val="restart"/>
            <w:tcBorders>
              <w:top w:val="nil"/>
              <w:left w:val="single" w:sz="8" w:space="0" w:color="AEAAAA"/>
              <w:bottom w:val="single" w:sz="8" w:space="0" w:color="AEAAAA"/>
              <w:right w:val="single" w:sz="8" w:space="0" w:color="AEAAAA"/>
            </w:tcBorders>
            <w:shd w:val="clear" w:color="000000" w:fill="FFEA00"/>
            <w:vAlign w:val="center"/>
            <w:hideMark/>
          </w:tcPr>
          <w:p w14:paraId="4ADCEA04"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proofErr w:type="spellStart"/>
            <w:r w:rsidRPr="008F5F4D">
              <w:rPr>
                <w:rFonts w:ascii="Century Gothic" w:eastAsia="Times New Roman" w:hAnsi="Century Gothic" w:cs="Calibri"/>
                <w:color w:val="000000"/>
                <w:sz w:val="17"/>
                <w:szCs w:val="17"/>
                <w:lang w:val="en-US"/>
              </w:rPr>
              <w:t>Moderada</w:t>
            </w:r>
            <w:proofErr w:type="spellEnd"/>
            <w:r w:rsidRPr="008F5F4D">
              <w:rPr>
                <w:rFonts w:ascii="Century Gothic" w:eastAsia="Times New Roman" w:hAnsi="Century Gothic" w:cs="Calibri"/>
                <w:color w:val="000000"/>
                <w:sz w:val="17"/>
                <w:szCs w:val="17"/>
                <w:lang w:val="en-US"/>
              </w:rPr>
              <w:t xml:space="preserve"> [20%-30%)</w:t>
            </w:r>
            <w:r w:rsidRPr="008F5F4D">
              <w:rPr>
                <w:rFonts w:ascii="Century Gothic" w:eastAsia="Times New Roman" w:hAnsi="Century Gothic" w:cs="Calibri"/>
                <w:color w:val="000000"/>
                <w:sz w:val="17"/>
                <w:szCs w:val="17"/>
                <w:vertAlign w:val="superscript"/>
                <w:lang w:val="en-US"/>
              </w:rPr>
              <w:t xml:space="preserve"> a/</w:t>
            </w:r>
          </w:p>
        </w:tc>
        <w:tc>
          <w:tcPr>
            <w:tcW w:w="620" w:type="dxa"/>
            <w:vMerge w:val="restart"/>
            <w:tcBorders>
              <w:top w:val="nil"/>
              <w:left w:val="single" w:sz="8" w:space="0" w:color="AEAAAA"/>
              <w:bottom w:val="single" w:sz="8" w:space="0" w:color="AEAAAA"/>
              <w:right w:val="single" w:sz="8" w:space="0" w:color="AEAAAA"/>
            </w:tcBorders>
            <w:shd w:val="clear" w:color="000000" w:fill="FF5400"/>
            <w:vAlign w:val="center"/>
            <w:hideMark/>
          </w:tcPr>
          <w:p w14:paraId="180A6DF4"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Baja &gt;=30</w:t>
            </w:r>
            <w:r w:rsidRPr="008F5F4D">
              <w:rPr>
                <w:rFonts w:ascii="Century Gothic" w:eastAsia="Times New Roman" w:hAnsi="Century Gothic" w:cs="Calibri"/>
                <w:color w:val="000000"/>
                <w:sz w:val="17"/>
                <w:szCs w:val="17"/>
                <w:vertAlign w:val="superscript"/>
                <w:lang w:val="en-US"/>
              </w:rPr>
              <w:t xml:space="preserve"> a/</w:t>
            </w:r>
          </w:p>
        </w:tc>
        <w:tc>
          <w:tcPr>
            <w:tcW w:w="920" w:type="dxa"/>
            <w:vMerge w:val="restart"/>
            <w:tcBorders>
              <w:top w:val="nil"/>
              <w:left w:val="single" w:sz="8" w:space="0" w:color="AEAAAA"/>
              <w:bottom w:val="single" w:sz="8" w:space="0" w:color="AEAAAA"/>
              <w:right w:val="single" w:sz="8" w:space="0" w:color="AEAAAA"/>
            </w:tcBorders>
            <w:shd w:val="clear" w:color="000000" w:fill="0F243E"/>
            <w:vAlign w:val="center"/>
            <w:hideMark/>
          </w:tcPr>
          <w:p w14:paraId="6328DC97" w14:textId="77777777" w:rsidR="008F5F4D" w:rsidRPr="008F5F4D" w:rsidRDefault="008F5F4D" w:rsidP="008F5F4D">
            <w:pPr>
              <w:spacing w:after="0" w:line="240" w:lineRule="auto"/>
              <w:jc w:val="center"/>
              <w:rPr>
                <w:rFonts w:ascii="Century Gothic" w:eastAsia="Times New Roman" w:hAnsi="Century Gothic" w:cs="Calibri"/>
                <w:color w:val="FFFFFF"/>
                <w:sz w:val="17"/>
                <w:szCs w:val="17"/>
                <w:lang w:val="en-US"/>
              </w:rPr>
            </w:pPr>
            <w:proofErr w:type="spellStart"/>
            <w:r w:rsidRPr="008F5F4D">
              <w:rPr>
                <w:rFonts w:ascii="Century Gothic" w:eastAsia="Times New Roman" w:hAnsi="Century Gothic" w:cs="Calibri"/>
                <w:color w:val="FFFFFF"/>
                <w:sz w:val="17"/>
                <w:szCs w:val="17"/>
                <w:lang w:val="en-US"/>
              </w:rPr>
              <w:t>Número</w:t>
            </w:r>
            <w:proofErr w:type="spellEnd"/>
            <w:r w:rsidRPr="008F5F4D">
              <w:rPr>
                <w:rFonts w:ascii="Century Gothic" w:eastAsia="Times New Roman" w:hAnsi="Century Gothic" w:cs="Calibri"/>
                <w:color w:val="FFFFFF"/>
                <w:sz w:val="17"/>
                <w:szCs w:val="17"/>
                <w:lang w:val="en-US"/>
              </w:rPr>
              <w:t xml:space="preserve"> de Casos </w:t>
            </w:r>
            <w:proofErr w:type="spellStart"/>
            <w:r w:rsidRPr="008F5F4D">
              <w:rPr>
                <w:rFonts w:ascii="Century Gothic" w:eastAsia="Times New Roman" w:hAnsi="Century Gothic" w:cs="Calibri"/>
                <w:color w:val="FFFFFF"/>
                <w:sz w:val="17"/>
                <w:szCs w:val="17"/>
                <w:lang w:val="en-US"/>
              </w:rPr>
              <w:t>Totales</w:t>
            </w:r>
            <w:proofErr w:type="spellEnd"/>
          </w:p>
        </w:tc>
        <w:tc>
          <w:tcPr>
            <w:tcW w:w="900" w:type="dxa"/>
            <w:tcBorders>
              <w:top w:val="nil"/>
              <w:left w:val="nil"/>
              <w:bottom w:val="nil"/>
              <w:right w:val="single" w:sz="8" w:space="0" w:color="AEAAAA"/>
            </w:tcBorders>
            <w:shd w:val="clear" w:color="000000" w:fill="FFFFFF"/>
            <w:vAlign w:val="center"/>
            <w:hideMark/>
          </w:tcPr>
          <w:p w14:paraId="31A37A7A"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Alta</w:t>
            </w:r>
          </w:p>
        </w:tc>
        <w:tc>
          <w:tcPr>
            <w:tcW w:w="960" w:type="dxa"/>
            <w:vMerge w:val="restart"/>
            <w:tcBorders>
              <w:top w:val="nil"/>
              <w:left w:val="single" w:sz="8" w:space="0" w:color="AEAAAA"/>
              <w:bottom w:val="single" w:sz="8" w:space="0" w:color="AEAAAA"/>
              <w:right w:val="single" w:sz="8" w:space="0" w:color="AEAAAA"/>
            </w:tcBorders>
            <w:shd w:val="clear" w:color="000000" w:fill="FFEA00"/>
            <w:vAlign w:val="center"/>
            <w:hideMark/>
          </w:tcPr>
          <w:p w14:paraId="679E6A31"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proofErr w:type="spellStart"/>
            <w:r w:rsidRPr="008F5F4D">
              <w:rPr>
                <w:rFonts w:ascii="Century Gothic" w:eastAsia="Times New Roman" w:hAnsi="Century Gothic" w:cs="Calibri"/>
                <w:color w:val="000000"/>
                <w:sz w:val="17"/>
                <w:szCs w:val="17"/>
                <w:lang w:val="en-US"/>
              </w:rPr>
              <w:t>Moderada</w:t>
            </w:r>
            <w:proofErr w:type="spellEnd"/>
            <w:r w:rsidRPr="008F5F4D">
              <w:rPr>
                <w:rFonts w:ascii="Century Gothic" w:eastAsia="Times New Roman" w:hAnsi="Century Gothic" w:cs="Calibri"/>
                <w:color w:val="000000"/>
                <w:sz w:val="17"/>
                <w:szCs w:val="17"/>
                <w:lang w:val="en-US"/>
              </w:rPr>
              <w:t xml:space="preserve"> [20%-30%)</w:t>
            </w:r>
            <w:r w:rsidRPr="008F5F4D">
              <w:rPr>
                <w:rFonts w:ascii="Century Gothic" w:eastAsia="Times New Roman" w:hAnsi="Century Gothic" w:cs="Calibri"/>
                <w:color w:val="000000"/>
                <w:sz w:val="17"/>
                <w:szCs w:val="17"/>
                <w:vertAlign w:val="superscript"/>
                <w:lang w:val="en-US"/>
              </w:rPr>
              <w:t xml:space="preserve"> a/</w:t>
            </w:r>
          </w:p>
        </w:tc>
        <w:tc>
          <w:tcPr>
            <w:tcW w:w="620" w:type="dxa"/>
            <w:vMerge w:val="restart"/>
            <w:tcBorders>
              <w:top w:val="nil"/>
              <w:left w:val="single" w:sz="8" w:space="0" w:color="AEAAAA"/>
              <w:bottom w:val="single" w:sz="8" w:space="0" w:color="AEAAAA"/>
              <w:right w:val="single" w:sz="8" w:space="0" w:color="AEAAAA"/>
            </w:tcBorders>
            <w:shd w:val="clear" w:color="000000" w:fill="FF5400"/>
            <w:vAlign w:val="center"/>
            <w:hideMark/>
          </w:tcPr>
          <w:p w14:paraId="435CCBC4"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Baja &gt;=30</w:t>
            </w:r>
            <w:r w:rsidRPr="008F5F4D">
              <w:rPr>
                <w:rFonts w:ascii="Century Gothic" w:eastAsia="Times New Roman" w:hAnsi="Century Gothic" w:cs="Calibri"/>
                <w:color w:val="000000"/>
                <w:sz w:val="17"/>
                <w:szCs w:val="17"/>
                <w:vertAlign w:val="superscript"/>
                <w:lang w:val="en-US"/>
              </w:rPr>
              <w:t xml:space="preserve"> a/</w:t>
            </w:r>
          </w:p>
        </w:tc>
      </w:tr>
      <w:tr w:rsidR="008F5F4D" w:rsidRPr="008F5F4D" w14:paraId="387B9FE8" w14:textId="77777777" w:rsidTr="00A72C60">
        <w:trPr>
          <w:trHeight w:val="510"/>
          <w:jc w:val="center"/>
        </w:trPr>
        <w:tc>
          <w:tcPr>
            <w:tcW w:w="880" w:type="dxa"/>
            <w:vMerge/>
            <w:tcBorders>
              <w:top w:val="single" w:sz="8" w:space="0" w:color="AEAAAA"/>
              <w:left w:val="single" w:sz="8" w:space="0" w:color="AEAAAA"/>
              <w:bottom w:val="single" w:sz="8" w:space="0" w:color="0F243E"/>
              <w:right w:val="single" w:sz="8" w:space="0" w:color="AEAAAA"/>
            </w:tcBorders>
            <w:vAlign w:val="center"/>
            <w:hideMark/>
          </w:tcPr>
          <w:p w14:paraId="1A2ADD70" w14:textId="77777777" w:rsidR="008F5F4D" w:rsidRPr="008F5F4D" w:rsidRDefault="008F5F4D" w:rsidP="008F5F4D">
            <w:pPr>
              <w:spacing w:after="0" w:line="240" w:lineRule="auto"/>
              <w:rPr>
                <w:rFonts w:ascii="Century Gothic" w:eastAsia="Times New Roman" w:hAnsi="Century Gothic" w:cs="Calibri"/>
                <w:color w:val="FFFFFF"/>
                <w:sz w:val="17"/>
                <w:szCs w:val="17"/>
                <w:lang w:val="en-US"/>
              </w:rPr>
            </w:pPr>
          </w:p>
        </w:tc>
        <w:tc>
          <w:tcPr>
            <w:tcW w:w="1140" w:type="dxa"/>
            <w:vMerge/>
            <w:tcBorders>
              <w:top w:val="single" w:sz="8" w:space="0" w:color="AEAAAA"/>
              <w:left w:val="single" w:sz="8" w:space="0" w:color="AEAAAA"/>
              <w:bottom w:val="single" w:sz="8" w:space="0" w:color="0F243E"/>
              <w:right w:val="single" w:sz="8" w:space="0" w:color="AEAAAA"/>
            </w:tcBorders>
            <w:vAlign w:val="center"/>
            <w:hideMark/>
          </w:tcPr>
          <w:p w14:paraId="797DBF17" w14:textId="77777777" w:rsidR="008F5F4D" w:rsidRPr="008F5F4D" w:rsidRDefault="008F5F4D" w:rsidP="008F5F4D">
            <w:pPr>
              <w:spacing w:after="0" w:line="240" w:lineRule="auto"/>
              <w:rPr>
                <w:rFonts w:ascii="Century Gothic" w:eastAsia="Times New Roman" w:hAnsi="Century Gothic" w:cs="Calibri"/>
                <w:color w:val="FFFFFF"/>
                <w:sz w:val="17"/>
                <w:szCs w:val="17"/>
                <w:lang w:val="en-US"/>
              </w:rPr>
            </w:pPr>
          </w:p>
        </w:tc>
        <w:tc>
          <w:tcPr>
            <w:tcW w:w="1260" w:type="dxa"/>
            <w:vMerge/>
            <w:tcBorders>
              <w:top w:val="single" w:sz="8" w:space="0" w:color="AEAAAA"/>
              <w:left w:val="single" w:sz="8" w:space="0" w:color="AEAAAA"/>
              <w:bottom w:val="single" w:sz="8" w:space="0" w:color="0F243E"/>
              <w:right w:val="single" w:sz="8" w:space="0" w:color="AEAAAA"/>
            </w:tcBorders>
            <w:vAlign w:val="center"/>
            <w:hideMark/>
          </w:tcPr>
          <w:p w14:paraId="6818D867" w14:textId="77777777" w:rsidR="008F5F4D" w:rsidRPr="008F5F4D" w:rsidRDefault="008F5F4D" w:rsidP="008F5F4D">
            <w:pPr>
              <w:spacing w:after="0" w:line="240" w:lineRule="auto"/>
              <w:rPr>
                <w:rFonts w:ascii="Century Gothic" w:eastAsia="Times New Roman" w:hAnsi="Century Gothic" w:cs="Calibri"/>
                <w:color w:val="FFFFFF"/>
                <w:sz w:val="17"/>
                <w:szCs w:val="17"/>
                <w:lang w:val="en-US"/>
              </w:rPr>
            </w:pPr>
          </w:p>
        </w:tc>
        <w:tc>
          <w:tcPr>
            <w:tcW w:w="920" w:type="dxa"/>
            <w:vMerge/>
            <w:tcBorders>
              <w:top w:val="nil"/>
              <w:left w:val="single" w:sz="8" w:space="0" w:color="AEAAAA"/>
              <w:bottom w:val="single" w:sz="8" w:space="0" w:color="0F243E"/>
              <w:right w:val="single" w:sz="8" w:space="0" w:color="AEAAAA"/>
            </w:tcBorders>
            <w:vAlign w:val="center"/>
            <w:hideMark/>
          </w:tcPr>
          <w:p w14:paraId="1C32DBC9" w14:textId="77777777" w:rsidR="008F5F4D" w:rsidRPr="008F5F4D" w:rsidRDefault="008F5F4D" w:rsidP="008F5F4D">
            <w:pPr>
              <w:spacing w:after="0" w:line="240" w:lineRule="auto"/>
              <w:rPr>
                <w:rFonts w:ascii="Century Gothic" w:eastAsia="Times New Roman" w:hAnsi="Century Gothic" w:cs="Calibri"/>
                <w:color w:val="FFFFFF"/>
                <w:sz w:val="17"/>
                <w:szCs w:val="17"/>
                <w:lang w:val="en-US"/>
              </w:rPr>
            </w:pPr>
          </w:p>
        </w:tc>
        <w:tc>
          <w:tcPr>
            <w:tcW w:w="900" w:type="dxa"/>
            <w:tcBorders>
              <w:top w:val="nil"/>
              <w:left w:val="nil"/>
              <w:bottom w:val="single" w:sz="8" w:space="0" w:color="0F243E"/>
              <w:right w:val="single" w:sz="8" w:space="0" w:color="AEAAAA"/>
            </w:tcBorders>
            <w:shd w:val="clear" w:color="auto" w:fill="auto"/>
            <w:vAlign w:val="center"/>
            <w:hideMark/>
          </w:tcPr>
          <w:p w14:paraId="662664DD"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[0%-20%)</w:t>
            </w:r>
            <w:r w:rsidRPr="008F5F4D">
              <w:rPr>
                <w:rFonts w:ascii="Century Gothic" w:eastAsia="Times New Roman" w:hAnsi="Century Gothic" w:cs="Calibri"/>
                <w:color w:val="000000"/>
                <w:sz w:val="17"/>
                <w:szCs w:val="17"/>
                <w:vertAlign w:val="superscript"/>
                <w:lang w:val="en-US"/>
              </w:rPr>
              <w:t xml:space="preserve"> a/</w:t>
            </w:r>
          </w:p>
        </w:tc>
        <w:tc>
          <w:tcPr>
            <w:tcW w:w="960" w:type="dxa"/>
            <w:vMerge/>
            <w:tcBorders>
              <w:top w:val="nil"/>
              <w:left w:val="single" w:sz="8" w:space="0" w:color="AEAAAA"/>
              <w:bottom w:val="single" w:sz="8" w:space="0" w:color="0F243E"/>
              <w:right w:val="single" w:sz="8" w:space="0" w:color="AEAAAA"/>
            </w:tcBorders>
            <w:vAlign w:val="center"/>
            <w:hideMark/>
          </w:tcPr>
          <w:p w14:paraId="69F870FD"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p>
        </w:tc>
        <w:tc>
          <w:tcPr>
            <w:tcW w:w="620" w:type="dxa"/>
            <w:vMerge/>
            <w:tcBorders>
              <w:top w:val="nil"/>
              <w:left w:val="single" w:sz="8" w:space="0" w:color="AEAAAA"/>
              <w:bottom w:val="single" w:sz="8" w:space="0" w:color="0F243E"/>
              <w:right w:val="single" w:sz="8" w:space="0" w:color="AEAAAA"/>
            </w:tcBorders>
            <w:vAlign w:val="center"/>
            <w:hideMark/>
          </w:tcPr>
          <w:p w14:paraId="7B1379AA"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p>
        </w:tc>
        <w:tc>
          <w:tcPr>
            <w:tcW w:w="920" w:type="dxa"/>
            <w:vMerge/>
            <w:tcBorders>
              <w:top w:val="nil"/>
              <w:left w:val="single" w:sz="8" w:space="0" w:color="AEAAAA"/>
              <w:bottom w:val="single" w:sz="8" w:space="0" w:color="0F243E"/>
              <w:right w:val="single" w:sz="8" w:space="0" w:color="AEAAAA"/>
            </w:tcBorders>
            <w:vAlign w:val="center"/>
            <w:hideMark/>
          </w:tcPr>
          <w:p w14:paraId="352F7435" w14:textId="77777777" w:rsidR="008F5F4D" w:rsidRPr="008F5F4D" w:rsidRDefault="008F5F4D" w:rsidP="008F5F4D">
            <w:pPr>
              <w:spacing w:after="0" w:line="240" w:lineRule="auto"/>
              <w:rPr>
                <w:rFonts w:ascii="Century Gothic" w:eastAsia="Times New Roman" w:hAnsi="Century Gothic" w:cs="Calibri"/>
                <w:color w:val="FFFFFF"/>
                <w:sz w:val="17"/>
                <w:szCs w:val="17"/>
                <w:lang w:val="en-US"/>
              </w:rPr>
            </w:pPr>
          </w:p>
        </w:tc>
        <w:tc>
          <w:tcPr>
            <w:tcW w:w="900" w:type="dxa"/>
            <w:tcBorders>
              <w:top w:val="nil"/>
              <w:left w:val="nil"/>
              <w:bottom w:val="single" w:sz="8" w:space="0" w:color="0F243E"/>
              <w:right w:val="single" w:sz="8" w:space="0" w:color="AEAAAA"/>
            </w:tcBorders>
            <w:shd w:val="clear" w:color="000000" w:fill="FFFFFF"/>
            <w:vAlign w:val="center"/>
            <w:hideMark/>
          </w:tcPr>
          <w:p w14:paraId="7889DC0F"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[0%-20%)</w:t>
            </w:r>
            <w:r w:rsidRPr="008F5F4D">
              <w:rPr>
                <w:rFonts w:ascii="Century Gothic" w:eastAsia="Times New Roman" w:hAnsi="Century Gothic" w:cs="Calibri"/>
                <w:color w:val="000000"/>
                <w:sz w:val="17"/>
                <w:szCs w:val="17"/>
                <w:vertAlign w:val="superscript"/>
                <w:lang w:val="en-US"/>
              </w:rPr>
              <w:t xml:space="preserve"> a/</w:t>
            </w:r>
          </w:p>
        </w:tc>
        <w:tc>
          <w:tcPr>
            <w:tcW w:w="960" w:type="dxa"/>
            <w:vMerge/>
            <w:tcBorders>
              <w:top w:val="nil"/>
              <w:left w:val="single" w:sz="8" w:space="0" w:color="AEAAAA"/>
              <w:bottom w:val="single" w:sz="8" w:space="0" w:color="0F243E"/>
              <w:right w:val="single" w:sz="8" w:space="0" w:color="AEAAAA"/>
            </w:tcBorders>
            <w:vAlign w:val="center"/>
            <w:hideMark/>
          </w:tcPr>
          <w:p w14:paraId="5BCC1E3D"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p>
        </w:tc>
        <w:tc>
          <w:tcPr>
            <w:tcW w:w="620" w:type="dxa"/>
            <w:vMerge/>
            <w:tcBorders>
              <w:top w:val="nil"/>
              <w:left w:val="single" w:sz="8" w:space="0" w:color="AEAAAA"/>
              <w:bottom w:val="single" w:sz="8" w:space="0" w:color="0F243E"/>
              <w:right w:val="single" w:sz="8" w:space="0" w:color="AEAAAA"/>
            </w:tcBorders>
            <w:vAlign w:val="center"/>
            <w:hideMark/>
          </w:tcPr>
          <w:p w14:paraId="40B0EE7D"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p>
        </w:tc>
        <w:tc>
          <w:tcPr>
            <w:tcW w:w="920" w:type="dxa"/>
            <w:vMerge/>
            <w:tcBorders>
              <w:top w:val="nil"/>
              <w:left w:val="single" w:sz="8" w:space="0" w:color="AEAAAA"/>
              <w:bottom w:val="single" w:sz="8" w:space="0" w:color="0F243E"/>
              <w:right w:val="single" w:sz="8" w:space="0" w:color="AEAAAA"/>
            </w:tcBorders>
            <w:vAlign w:val="center"/>
            <w:hideMark/>
          </w:tcPr>
          <w:p w14:paraId="5EBA1391" w14:textId="77777777" w:rsidR="008F5F4D" w:rsidRPr="008F5F4D" w:rsidRDefault="008F5F4D" w:rsidP="008F5F4D">
            <w:pPr>
              <w:spacing w:after="0" w:line="240" w:lineRule="auto"/>
              <w:rPr>
                <w:rFonts w:ascii="Century Gothic" w:eastAsia="Times New Roman" w:hAnsi="Century Gothic" w:cs="Calibri"/>
                <w:color w:val="FFFFFF"/>
                <w:sz w:val="17"/>
                <w:szCs w:val="17"/>
                <w:lang w:val="en-US"/>
              </w:rPr>
            </w:pPr>
          </w:p>
        </w:tc>
        <w:tc>
          <w:tcPr>
            <w:tcW w:w="900" w:type="dxa"/>
            <w:tcBorders>
              <w:top w:val="nil"/>
              <w:left w:val="nil"/>
              <w:bottom w:val="single" w:sz="8" w:space="0" w:color="0F243E"/>
              <w:right w:val="single" w:sz="8" w:space="0" w:color="AEAAAA"/>
            </w:tcBorders>
            <w:shd w:val="clear" w:color="000000" w:fill="FFFFFF"/>
            <w:vAlign w:val="center"/>
            <w:hideMark/>
          </w:tcPr>
          <w:p w14:paraId="238D7992"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[0%-20%)</w:t>
            </w:r>
            <w:r w:rsidRPr="008F5F4D">
              <w:rPr>
                <w:rFonts w:ascii="Century Gothic" w:eastAsia="Times New Roman" w:hAnsi="Century Gothic" w:cs="Calibri"/>
                <w:color w:val="000000"/>
                <w:sz w:val="17"/>
                <w:szCs w:val="17"/>
                <w:vertAlign w:val="superscript"/>
                <w:lang w:val="en-US"/>
              </w:rPr>
              <w:t xml:space="preserve"> a/</w:t>
            </w:r>
          </w:p>
        </w:tc>
        <w:tc>
          <w:tcPr>
            <w:tcW w:w="960" w:type="dxa"/>
            <w:vMerge/>
            <w:tcBorders>
              <w:top w:val="nil"/>
              <w:left w:val="single" w:sz="8" w:space="0" w:color="AEAAAA"/>
              <w:bottom w:val="single" w:sz="8" w:space="0" w:color="0F243E"/>
              <w:right w:val="single" w:sz="8" w:space="0" w:color="AEAAAA"/>
            </w:tcBorders>
            <w:vAlign w:val="center"/>
            <w:hideMark/>
          </w:tcPr>
          <w:p w14:paraId="057D8BFE"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p>
        </w:tc>
        <w:tc>
          <w:tcPr>
            <w:tcW w:w="620" w:type="dxa"/>
            <w:vMerge/>
            <w:tcBorders>
              <w:top w:val="nil"/>
              <w:left w:val="single" w:sz="8" w:space="0" w:color="AEAAAA"/>
              <w:bottom w:val="single" w:sz="8" w:space="0" w:color="0F243E"/>
              <w:right w:val="single" w:sz="8" w:space="0" w:color="AEAAAA"/>
            </w:tcBorders>
            <w:vAlign w:val="center"/>
            <w:hideMark/>
          </w:tcPr>
          <w:p w14:paraId="3C703A5C"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p>
        </w:tc>
      </w:tr>
      <w:tr w:rsidR="008F5F4D" w:rsidRPr="008F5F4D" w14:paraId="4237FA1C" w14:textId="77777777" w:rsidTr="00A72C60">
        <w:trPr>
          <w:trHeight w:val="315"/>
          <w:jc w:val="center"/>
        </w:trPr>
        <w:tc>
          <w:tcPr>
            <w:tcW w:w="880" w:type="dxa"/>
            <w:tcBorders>
              <w:top w:val="single" w:sz="8" w:space="0" w:color="0F243E"/>
              <w:left w:val="single" w:sz="8" w:space="0" w:color="0F243E"/>
            </w:tcBorders>
            <w:shd w:val="clear" w:color="000000" w:fill="D0CECE"/>
            <w:noWrap/>
            <w:vAlign w:val="center"/>
            <w:hideMark/>
          </w:tcPr>
          <w:p w14:paraId="79B261DE"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DGEE</w:t>
            </w:r>
          </w:p>
        </w:tc>
        <w:tc>
          <w:tcPr>
            <w:tcW w:w="1140" w:type="dxa"/>
            <w:tcBorders>
              <w:top w:val="single" w:sz="8" w:space="0" w:color="0F243E"/>
            </w:tcBorders>
            <w:shd w:val="clear" w:color="000000" w:fill="D0CECE"/>
            <w:noWrap/>
            <w:vAlign w:val="center"/>
            <w:hideMark/>
          </w:tcPr>
          <w:p w14:paraId="4B6172A4"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8F5F4D">
              <w:rPr>
                <w:rFonts w:ascii="Century Gothic" w:eastAsia="Times New Roman" w:hAnsi="Century Gothic" w:cs="Calibri"/>
                <w:color w:val="000000"/>
                <w:sz w:val="17"/>
                <w:szCs w:val="17"/>
                <w:lang w:val="en-US"/>
              </w:rPr>
              <w:t>Anual</w:t>
            </w:r>
            <w:proofErr w:type="spellEnd"/>
          </w:p>
        </w:tc>
        <w:tc>
          <w:tcPr>
            <w:tcW w:w="1260" w:type="dxa"/>
            <w:tcBorders>
              <w:top w:val="single" w:sz="8" w:space="0" w:color="0F243E"/>
              <w:right w:val="single" w:sz="8" w:space="0" w:color="0F243E"/>
            </w:tcBorders>
            <w:shd w:val="clear" w:color="000000" w:fill="D0CECE"/>
            <w:noWrap/>
            <w:vAlign w:val="center"/>
            <w:hideMark/>
          </w:tcPr>
          <w:p w14:paraId="7477D41E"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EAC</w:t>
            </w:r>
          </w:p>
        </w:tc>
        <w:tc>
          <w:tcPr>
            <w:tcW w:w="920" w:type="dxa"/>
            <w:tcBorders>
              <w:top w:val="single" w:sz="8" w:space="0" w:color="0F243E"/>
              <w:left w:val="single" w:sz="8" w:space="0" w:color="0F243E"/>
            </w:tcBorders>
            <w:shd w:val="clear" w:color="000000" w:fill="D0CECE"/>
            <w:noWrap/>
            <w:vAlign w:val="center"/>
            <w:hideMark/>
          </w:tcPr>
          <w:p w14:paraId="34117B3C"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40</w:t>
            </w:r>
          </w:p>
        </w:tc>
        <w:tc>
          <w:tcPr>
            <w:tcW w:w="900" w:type="dxa"/>
            <w:tcBorders>
              <w:top w:val="single" w:sz="8" w:space="0" w:color="0F243E"/>
            </w:tcBorders>
            <w:shd w:val="clear" w:color="000000" w:fill="D0CECE"/>
            <w:noWrap/>
            <w:vAlign w:val="center"/>
            <w:hideMark/>
          </w:tcPr>
          <w:p w14:paraId="1DB17BD9"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100</w:t>
            </w:r>
          </w:p>
        </w:tc>
        <w:tc>
          <w:tcPr>
            <w:tcW w:w="960" w:type="dxa"/>
            <w:tcBorders>
              <w:top w:val="single" w:sz="8" w:space="0" w:color="0F243E"/>
            </w:tcBorders>
            <w:shd w:val="clear" w:color="000000" w:fill="D0CECE"/>
            <w:noWrap/>
            <w:vAlign w:val="center"/>
            <w:hideMark/>
          </w:tcPr>
          <w:p w14:paraId="3CE8FF83"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single" w:sz="8" w:space="0" w:color="0F243E"/>
              <w:right w:val="single" w:sz="8" w:space="0" w:color="0F243E"/>
            </w:tcBorders>
            <w:shd w:val="clear" w:color="000000" w:fill="D0CECE"/>
            <w:noWrap/>
            <w:vAlign w:val="center"/>
            <w:hideMark/>
          </w:tcPr>
          <w:p w14:paraId="519F0999"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920" w:type="dxa"/>
            <w:tcBorders>
              <w:top w:val="single" w:sz="8" w:space="0" w:color="0F243E"/>
              <w:left w:val="single" w:sz="8" w:space="0" w:color="0F243E"/>
            </w:tcBorders>
            <w:shd w:val="clear" w:color="000000" w:fill="D0CECE"/>
            <w:vAlign w:val="center"/>
            <w:hideMark/>
          </w:tcPr>
          <w:p w14:paraId="5D401795"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44</w:t>
            </w:r>
          </w:p>
        </w:tc>
        <w:tc>
          <w:tcPr>
            <w:tcW w:w="900" w:type="dxa"/>
            <w:tcBorders>
              <w:top w:val="single" w:sz="8" w:space="0" w:color="0F243E"/>
            </w:tcBorders>
            <w:shd w:val="clear" w:color="000000" w:fill="D0CECE"/>
            <w:vAlign w:val="center"/>
            <w:hideMark/>
          </w:tcPr>
          <w:p w14:paraId="7ED5A9A2"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100</w:t>
            </w:r>
          </w:p>
        </w:tc>
        <w:tc>
          <w:tcPr>
            <w:tcW w:w="960" w:type="dxa"/>
            <w:tcBorders>
              <w:top w:val="single" w:sz="8" w:space="0" w:color="0F243E"/>
            </w:tcBorders>
            <w:shd w:val="clear" w:color="000000" w:fill="D0CECE"/>
            <w:vAlign w:val="center"/>
            <w:hideMark/>
          </w:tcPr>
          <w:p w14:paraId="65D9AB61"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single" w:sz="8" w:space="0" w:color="0F243E"/>
              <w:right w:val="single" w:sz="8" w:space="0" w:color="0F243E"/>
            </w:tcBorders>
            <w:shd w:val="clear" w:color="000000" w:fill="D0CECE"/>
            <w:vAlign w:val="center"/>
            <w:hideMark/>
          </w:tcPr>
          <w:p w14:paraId="6A908812"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920" w:type="dxa"/>
            <w:tcBorders>
              <w:top w:val="single" w:sz="8" w:space="0" w:color="0F243E"/>
              <w:left w:val="single" w:sz="8" w:space="0" w:color="0F243E"/>
            </w:tcBorders>
            <w:shd w:val="clear" w:color="000000" w:fill="D0CECE"/>
            <w:vAlign w:val="center"/>
            <w:hideMark/>
          </w:tcPr>
          <w:p w14:paraId="45C10097"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44</w:t>
            </w:r>
          </w:p>
        </w:tc>
        <w:tc>
          <w:tcPr>
            <w:tcW w:w="900" w:type="dxa"/>
            <w:tcBorders>
              <w:top w:val="single" w:sz="8" w:space="0" w:color="0F243E"/>
            </w:tcBorders>
            <w:shd w:val="clear" w:color="000000" w:fill="D0CECE"/>
            <w:vAlign w:val="center"/>
            <w:hideMark/>
          </w:tcPr>
          <w:p w14:paraId="184089D5"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93</w:t>
            </w:r>
          </w:p>
        </w:tc>
        <w:tc>
          <w:tcPr>
            <w:tcW w:w="960" w:type="dxa"/>
            <w:tcBorders>
              <w:top w:val="single" w:sz="8" w:space="0" w:color="0F243E"/>
            </w:tcBorders>
            <w:shd w:val="clear" w:color="000000" w:fill="D0CECE"/>
            <w:vAlign w:val="center"/>
            <w:hideMark/>
          </w:tcPr>
          <w:p w14:paraId="7EF47635"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single" w:sz="8" w:space="0" w:color="0F243E"/>
              <w:right w:val="single" w:sz="8" w:space="0" w:color="0F243E"/>
            </w:tcBorders>
            <w:shd w:val="clear" w:color="000000" w:fill="D0CECE"/>
            <w:vAlign w:val="center"/>
            <w:hideMark/>
          </w:tcPr>
          <w:p w14:paraId="0367DA8D"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7</w:t>
            </w:r>
          </w:p>
        </w:tc>
      </w:tr>
      <w:tr w:rsidR="008F5F4D" w:rsidRPr="008F5F4D" w14:paraId="14405A22" w14:textId="77777777" w:rsidTr="00A72C60">
        <w:trPr>
          <w:trHeight w:val="315"/>
          <w:jc w:val="center"/>
        </w:trPr>
        <w:tc>
          <w:tcPr>
            <w:tcW w:w="880" w:type="dxa"/>
            <w:tcBorders>
              <w:top w:val="nil"/>
              <w:left w:val="single" w:sz="8" w:space="0" w:color="0F243E"/>
            </w:tcBorders>
            <w:shd w:val="clear" w:color="auto" w:fill="auto"/>
            <w:noWrap/>
            <w:vAlign w:val="center"/>
            <w:hideMark/>
          </w:tcPr>
          <w:p w14:paraId="7882E86C"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DGEE</w:t>
            </w:r>
          </w:p>
        </w:tc>
        <w:tc>
          <w:tcPr>
            <w:tcW w:w="1140" w:type="dxa"/>
            <w:tcBorders>
              <w:top w:val="nil"/>
            </w:tcBorders>
            <w:shd w:val="clear" w:color="auto" w:fill="auto"/>
            <w:noWrap/>
            <w:vAlign w:val="center"/>
            <w:hideMark/>
          </w:tcPr>
          <w:p w14:paraId="511B78C9"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8F5F4D">
              <w:rPr>
                <w:rFonts w:ascii="Century Gothic" w:eastAsia="Times New Roman" w:hAnsi="Century Gothic" w:cs="Calibri"/>
                <w:color w:val="000000"/>
                <w:sz w:val="17"/>
                <w:szCs w:val="17"/>
                <w:lang w:val="en-US"/>
              </w:rPr>
              <w:t>Anual</w:t>
            </w:r>
            <w:proofErr w:type="spellEnd"/>
          </w:p>
        </w:tc>
        <w:tc>
          <w:tcPr>
            <w:tcW w:w="1260" w:type="dxa"/>
            <w:tcBorders>
              <w:top w:val="nil"/>
              <w:right w:val="single" w:sz="8" w:space="0" w:color="0F243E"/>
            </w:tcBorders>
            <w:shd w:val="clear" w:color="auto" w:fill="auto"/>
            <w:noWrap/>
            <w:vAlign w:val="center"/>
            <w:hideMark/>
          </w:tcPr>
          <w:p w14:paraId="25F5931C"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EAEC</w:t>
            </w:r>
          </w:p>
        </w:tc>
        <w:tc>
          <w:tcPr>
            <w:tcW w:w="920" w:type="dxa"/>
            <w:tcBorders>
              <w:top w:val="nil"/>
              <w:left w:val="single" w:sz="8" w:space="0" w:color="0F243E"/>
            </w:tcBorders>
            <w:shd w:val="clear" w:color="auto" w:fill="auto"/>
            <w:noWrap/>
            <w:vAlign w:val="center"/>
            <w:hideMark/>
          </w:tcPr>
          <w:p w14:paraId="591955B6"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72</w:t>
            </w:r>
          </w:p>
        </w:tc>
        <w:tc>
          <w:tcPr>
            <w:tcW w:w="900" w:type="dxa"/>
            <w:tcBorders>
              <w:top w:val="nil"/>
            </w:tcBorders>
            <w:shd w:val="clear" w:color="auto" w:fill="auto"/>
            <w:noWrap/>
            <w:vAlign w:val="center"/>
            <w:hideMark/>
          </w:tcPr>
          <w:p w14:paraId="3BFA1E54"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100</w:t>
            </w:r>
          </w:p>
        </w:tc>
        <w:tc>
          <w:tcPr>
            <w:tcW w:w="960" w:type="dxa"/>
            <w:tcBorders>
              <w:top w:val="nil"/>
            </w:tcBorders>
            <w:shd w:val="clear" w:color="auto" w:fill="auto"/>
            <w:noWrap/>
            <w:vAlign w:val="center"/>
            <w:hideMark/>
          </w:tcPr>
          <w:p w14:paraId="056A55FC"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noWrap/>
            <w:vAlign w:val="center"/>
            <w:hideMark/>
          </w:tcPr>
          <w:p w14:paraId="5B715360"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259877DF"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72</w:t>
            </w:r>
          </w:p>
        </w:tc>
        <w:tc>
          <w:tcPr>
            <w:tcW w:w="900" w:type="dxa"/>
            <w:tcBorders>
              <w:top w:val="nil"/>
            </w:tcBorders>
            <w:shd w:val="clear" w:color="auto" w:fill="auto"/>
            <w:vAlign w:val="center"/>
            <w:hideMark/>
          </w:tcPr>
          <w:p w14:paraId="653B725D"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100</w:t>
            </w:r>
          </w:p>
        </w:tc>
        <w:tc>
          <w:tcPr>
            <w:tcW w:w="960" w:type="dxa"/>
            <w:tcBorders>
              <w:top w:val="nil"/>
            </w:tcBorders>
            <w:shd w:val="clear" w:color="auto" w:fill="auto"/>
            <w:vAlign w:val="center"/>
            <w:hideMark/>
          </w:tcPr>
          <w:p w14:paraId="349F3726"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vAlign w:val="center"/>
            <w:hideMark/>
          </w:tcPr>
          <w:p w14:paraId="5B136CB8"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133EA65D"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144</w:t>
            </w:r>
          </w:p>
        </w:tc>
        <w:tc>
          <w:tcPr>
            <w:tcW w:w="900" w:type="dxa"/>
            <w:tcBorders>
              <w:top w:val="nil"/>
            </w:tcBorders>
            <w:shd w:val="clear" w:color="auto" w:fill="auto"/>
            <w:vAlign w:val="center"/>
            <w:hideMark/>
          </w:tcPr>
          <w:p w14:paraId="6580F741"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99</w:t>
            </w:r>
          </w:p>
        </w:tc>
        <w:tc>
          <w:tcPr>
            <w:tcW w:w="960" w:type="dxa"/>
            <w:tcBorders>
              <w:top w:val="nil"/>
            </w:tcBorders>
            <w:shd w:val="clear" w:color="auto" w:fill="auto"/>
            <w:vAlign w:val="center"/>
            <w:hideMark/>
          </w:tcPr>
          <w:p w14:paraId="1F9A5EAB"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w:t>
            </w:r>
          </w:p>
        </w:tc>
        <w:tc>
          <w:tcPr>
            <w:tcW w:w="620" w:type="dxa"/>
            <w:tcBorders>
              <w:top w:val="nil"/>
              <w:right w:val="single" w:sz="8" w:space="0" w:color="0F243E"/>
            </w:tcBorders>
            <w:shd w:val="clear" w:color="auto" w:fill="auto"/>
            <w:vAlign w:val="center"/>
            <w:hideMark/>
          </w:tcPr>
          <w:p w14:paraId="002E88BD"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r>
      <w:tr w:rsidR="008F5F4D" w:rsidRPr="008F5F4D" w14:paraId="40FB1578" w14:textId="77777777" w:rsidTr="00A72C60">
        <w:trPr>
          <w:trHeight w:val="300"/>
          <w:jc w:val="center"/>
        </w:trPr>
        <w:tc>
          <w:tcPr>
            <w:tcW w:w="880" w:type="dxa"/>
            <w:tcBorders>
              <w:top w:val="nil"/>
              <w:left w:val="single" w:sz="8" w:space="0" w:color="0F243E"/>
            </w:tcBorders>
            <w:shd w:val="clear" w:color="000000" w:fill="D0CECE"/>
            <w:noWrap/>
            <w:vAlign w:val="center"/>
            <w:hideMark/>
          </w:tcPr>
          <w:p w14:paraId="03CE88EC"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DGEE</w:t>
            </w:r>
          </w:p>
        </w:tc>
        <w:tc>
          <w:tcPr>
            <w:tcW w:w="1140" w:type="dxa"/>
            <w:tcBorders>
              <w:top w:val="nil"/>
            </w:tcBorders>
            <w:shd w:val="clear" w:color="000000" w:fill="D0CECE"/>
            <w:noWrap/>
            <w:vAlign w:val="center"/>
            <w:hideMark/>
          </w:tcPr>
          <w:p w14:paraId="25677AEB"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8F5F4D">
              <w:rPr>
                <w:rFonts w:ascii="Century Gothic" w:eastAsia="Times New Roman" w:hAnsi="Century Gothic" w:cs="Calibri"/>
                <w:color w:val="000000"/>
                <w:sz w:val="17"/>
                <w:szCs w:val="17"/>
                <w:lang w:val="en-US"/>
              </w:rPr>
              <w:t>Anual</w:t>
            </w:r>
            <w:proofErr w:type="spellEnd"/>
          </w:p>
        </w:tc>
        <w:tc>
          <w:tcPr>
            <w:tcW w:w="1260" w:type="dxa"/>
            <w:tcBorders>
              <w:top w:val="nil"/>
              <w:right w:val="single" w:sz="8" w:space="0" w:color="0F243E"/>
            </w:tcBorders>
            <w:shd w:val="clear" w:color="000000" w:fill="D0CECE"/>
            <w:noWrap/>
            <w:vAlign w:val="center"/>
            <w:hideMark/>
          </w:tcPr>
          <w:p w14:paraId="0DE3435A"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EAIM</w:t>
            </w:r>
          </w:p>
        </w:tc>
        <w:tc>
          <w:tcPr>
            <w:tcW w:w="920" w:type="dxa"/>
            <w:tcBorders>
              <w:top w:val="nil"/>
              <w:left w:val="single" w:sz="8" w:space="0" w:color="0F243E"/>
            </w:tcBorders>
            <w:shd w:val="clear" w:color="000000" w:fill="D0CECE"/>
            <w:noWrap/>
            <w:vAlign w:val="center"/>
            <w:hideMark/>
          </w:tcPr>
          <w:p w14:paraId="629B7F4D"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4</w:t>
            </w:r>
          </w:p>
        </w:tc>
        <w:tc>
          <w:tcPr>
            <w:tcW w:w="900" w:type="dxa"/>
            <w:tcBorders>
              <w:top w:val="nil"/>
            </w:tcBorders>
            <w:shd w:val="clear" w:color="000000" w:fill="D0CECE"/>
            <w:noWrap/>
            <w:vAlign w:val="center"/>
            <w:hideMark/>
          </w:tcPr>
          <w:p w14:paraId="026FA23D"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100</w:t>
            </w:r>
          </w:p>
        </w:tc>
        <w:tc>
          <w:tcPr>
            <w:tcW w:w="960" w:type="dxa"/>
            <w:tcBorders>
              <w:top w:val="nil"/>
            </w:tcBorders>
            <w:shd w:val="clear" w:color="000000" w:fill="D0CECE"/>
            <w:noWrap/>
            <w:vAlign w:val="center"/>
            <w:hideMark/>
          </w:tcPr>
          <w:p w14:paraId="0FAFBBE8"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noWrap/>
            <w:vAlign w:val="center"/>
            <w:hideMark/>
          </w:tcPr>
          <w:p w14:paraId="63C85A2B"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18381EE2"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4</w:t>
            </w:r>
          </w:p>
        </w:tc>
        <w:tc>
          <w:tcPr>
            <w:tcW w:w="900" w:type="dxa"/>
            <w:tcBorders>
              <w:top w:val="nil"/>
            </w:tcBorders>
            <w:shd w:val="clear" w:color="000000" w:fill="D0CECE"/>
            <w:vAlign w:val="center"/>
            <w:hideMark/>
          </w:tcPr>
          <w:p w14:paraId="3C056FDC"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100</w:t>
            </w:r>
          </w:p>
        </w:tc>
        <w:tc>
          <w:tcPr>
            <w:tcW w:w="960" w:type="dxa"/>
            <w:tcBorders>
              <w:top w:val="nil"/>
            </w:tcBorders>
            <w:shd w:val="clear" w:color="000000" w:fill="D0CECE"/>
            <w:vAlign w:val="center"/>
            <w:hideMark/>
          </w:tcPr>
          <w:p w14:paraId="37A127C2"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3C7F1957"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72FBEC9A"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4</w:t>
            </w:r>
          </w:p>
        </w:tc>
        <w:tc>
          <w:tcPr>
            <w:tcW w:w="900" w:type="dxa"/>
            <w:tcBorders>
              <w:top w:val="nil"/>
            </w:tcBorders>
            <w:shd w:val="clear" w:color="000000" w:fill="D0CECE"/>
            <w:vAlign w:val="center"/>
            <w:hideMark/>
          </w:tcPr>
          <w:p w14:paraId="45B0D385"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100</w:t>
            </w:r>
          </w:p>
        </w:tc>
        <w:tc>
          <w:tcPr>
            <w:tcW w:w="960" w:type="dxa"/>
            <w:tcBorders>
              <w:top w:val="nil"/>
            </w:tcBorders>
            <w:shd w:val="clear" w:color="000000" w:fill="D0CECE"/>
            <w:vAlign w:val="center"/>
            <w:hideMark/>
          </w:tcPr>
          <w:p w14:paraId="2BAF6DA9"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040EA5CB"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r>
      <w:tr w:rsidR="008F5F4D" w:rsidRPr="008F5F4D" w14:paraId="7868040F" w14:textId="77777777" w:rsidTr="00A72C60">
        <w:trPr>
          <w:trHeight w:val="315"/>
          <w:jc w:val="center"/>
        </w:trPr>
        <w:tc>
          <w:tcPr>
            <w:tcW w:w="880" w:type="dxa"/>
            <w:tcBorders>
              <w:top w:val="nil"/>
              <w:left w:val="single" w:sz="8" w:space="0" w:color="0F243E"/>
            </w:tcBorders>
            <w:shd w:val="clear" w:color="auto" w:fill="auto"/>
            <w:noWrap/>
            <w:vAlign w:val="center"/>
            <w:hideMark/>
          </w:tcPr>
          <w:p w14:paraId="7B736353"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DGEE</w:t>
            </w:r>
          </w:p>
        </w:tc>
        <w:tc>
          <w:tcPr>
            <w:tcW w:w="1140" w:type="dxa"/>
            <w:tcBorders>
              <w:top w:val="nil"/>
            </w:tcBorders>
            <w:shd w:val="clear" w:color="auto" w:fill="auto"/>
            <w:noWrap/>
            <w:vAlign w:val="center"/>
            <w:hideMark/>
          </w:tcPr>
          <w:p w14:paraId="14B652FA"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8F5F4D">
              <w:rPr>
                <w:rFonts w:ascii="Century Gothic" w:eastAsia="Times New Roman" w:hAnsi="Century Gothic" w:cs="Calibri"/>
                <w:color w:val="000000"/>
                <w:sz w:val="17"/>
                <w:szCs w:val="17"/>
                <w:lang w:val="en-US"/>
              </w:rPr>
              <w:t>Anual</w:t>
            </w:r>
            <w:proofErr w:type="spellEnd"/>
          </w:p>
        </w:tc>
        <w:tc>
          <w:tcPr>
            <w:tcW w:w="1260" w:type="dxa"/>
            <w:tcBorders>
              <w:top w:val="nil"/>
              <w:right w:val="single" w:sz="8" w:space="0" w:color="0F243E"/>
            </w:tcBorders>
            <w:shd w:val="clear" w:color="auto" w:fill="auto"/>
            <w:noWrap/>
            <w:vAlign w:val="center"/>
            <w:hideMark/>
          </w:tcPr>
          <w:p w14:paraId="319A02FC"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EASPNF</w:t>
            </w:r>
          </w:p>
        </w:tc>
        <w:tc>
          <w:tcPr>
            <w:tcW w:w="920" w:type="dxa"/>
            <w:tcBorders>
              <w:top w:val="nil"/>
              <w:left w:val="single" w:sz="8" w:space="0" w:color="0F243E"/>
            </w:tcBorders>
            <w:shd w:val="clear" w:color="auto" w:fill="auto"/>
            <w:noWrap/>
            <w:vAlign w:val="center"/>
            <w:hideMark/>
          </w:tcPr>
          <w:p w14:paraId="7C713FEE"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76</w:t>
            </w:r>
          </w:p>
        </w:tc>
        <w:tc>
          <w:tcPr>
            <w:tcW w:w="900" w:type="dxa"/>
            <w:tcBorders>
              <w:top w:val="nil"/>
            </w:tcBorders>
            <w:shd w:val="clear" w:color="auto" w:fill="auto"/>
            <w:noWrap/>
            <w:vAlign w:val="center"/>
            <w:hideMark/>
          </w:tcPr>
          <w:p w14:paraId="1FAE8B1E"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96</w:t>
            </w:r>
          </w:p>
        </w:tc>
        <w:tc>
          <w:tcPr>
            <w:tcW w:w="960" w:type="dxa"/>
            <w:tcBorders>
              <w:top w:val="nil"/>
            </w:tcBorders>
            <w:shd w:val="clear" w:color="auto" w:fill="auto"/>
            <w:noWrap/>
            <w:vAlign w:val="center"/>
            <w:hideMark/>
          </w:tcPr>
          <w:p w14:paraId="061BC8E8"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3</w:t>
            </w:r>
          </w:p>
        </w:tc>
        <w:tc>
          <w:tcPr>
            <w:tcW w:w="620" w:type="dxa"/>
            <w:tcBorders>
              <w:top w:val="nil"/>
              <w:right w:val="single" w:sz="8" w:space="0" w:color="0F243E"/>
            </w:tcBorders>
            <w:shd w:val="clear" w:color="auto" w:fill="auto"/>
            <w:noWrap/>
            <w:vAlign w:val="center"/>
            <w:hideMark/>
          </w:tcPr>
          <w:p w14:paraId="72F718F0"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w:t>
            </w:r>
          </w:p>
        </w:tc>
        <w:tc>
          <w:tcPr>
            <w:tcW w:w="920" w:type="dxa"/>
            <w:tcBorders>
              <w:top w:val="nil"/>
              <w:left w:val="single" w:sz="8" w:space="0" w:color="0F243E"/>
            </w:tcBorders>
            <w:shd w:val="clear" w:color="auto" w:fill="auto"/>
            <w:vAlign w:val="center"/>
            <w:hideMark/>
          </w:tcPr>
          <w:p w14:paraId="0C8492EC"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80</w:t>
            </w:r>
          </w:p>
        </w:tc>
        <w:tc>
          <w:tcPr>
            <w:tcW w:w="900" w:type="dxa"/>
            <w:tcBorders>
              <w:top w:val="nil"/>
            </w:tcBorders>
            <w:shd w:val="clear" w:color="auto" w:fill="auto"/>
            <w:vAlign w:val="center"/>
            <w:hideMark/>
          </w:tcPr>
          <w:p w14:paraId="55051238"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99</w:t>
            </w:r>
          </w:p>
        </w:tc>
        <w:tc>
          <w:tcPr>
            <w:tcW w:w="960" w:type="dxa"/>
            <w:tcBorders>
              <w:top w:val="nil"/>
            </w:tcBorders>
            <w:shd w:val="clear" w:color="auto" w:fill="auto"/>
            <w:vAlign w:val="center"/>
            <w:hideMark/>
          </w:tcPr>
          <w:p w14:paraId="3E98C7CF"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w:t>
            </w:r>
          </w:p>
        </w:tc>
        <w:tc>
          <w:tcPr>
            <w:tcW w:w="620" w:type="dxa"/>
            <w:tcBorders>
              <w:top w:val="nil"/>
              <w:right w:val="single" w:sz="8" w:space="0" w:color="0F243E"/>
            </w:tcBorders>
            <w:shd w:val="clear" w:color="auto" w:fill="auto"/>
            <w:vAlign w:val="center"/>
            <w:hideMark/>
          </w:tcPr>
          <w:p w14:paraId="06362566"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66455B52"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80</w:t>
            </w:r>
          </w:p>
        </w:tc>
        <w:tc>
          <w:tcPr>
            <w:tcW w:w="900" w:type="dxa"/>
            <w:tcBorders>
              <w:top w:val="nil"/>
            </w:tcBorders>
            <w:shd w:val="clear" w:color="auto" w:fill="auto"/>
            <w:vAlign w:val="center"/>
            <w:hideMark/>
          </w:tcPr>
          <w:p w14:paraId="0DCD4B82"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88</w:t>
            </w:r>
          </w:p>
        </w:tc>
        <w:tc>
          <w:tcPr>
            <w:tcW w:w="960" w:type="dxa"/>
            <w:tcBorders>
              <w:top w:val="nil"/>
            </w:tcBorders>
            <w:shd w:val="clear" w:color="auto" w:fill="auto"/>
            <w:vAlign w:val="center"/>
            <w:hideMark/>
          </w:tcPr>
          <w:p w14:paraId="17D6713A"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11</w:t>
            </w:r>
          </w:p>
        </w:tc>
        <w:tc>
          <w:tcPr>
            <w:tcW w:w="620" w:type="dxa"/>
            <w:tcBorders>
              <w:top w:val="nil"/>
              <w:right w:val="single" w:sz="8" w:space="0" w:color="0F243E"/>
            </w:tcBorders>
            <w:shd w:val="clear" w:color="auto" w:fill="auto"/>
            <w:vAlign w:val="center"/>
            <w:hideMark/>
          </w:tcPr>
          <w:p w14:paraId="18C27DFD"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w:t>
            </w:r>
          </w:p>
        </w:tc>
      </w:tr>
      <w:tr w:rsidR="008F5F4D" w:rsidRPr="008F5F4D" w14:paraId="4C339473" w14:textId="77777777" w:rsidTr="00A72C60">
        <w:trPr>
          <w:trHeight w:val="300"/>
          <w:jc w:val="center"/>
        </w:trPr>
        <w:tc>
          <w:tcPr>
            <w:tcW w:w="880" w:type="dxa"/>
            <w:tcBorders>
              <w:top w:val="nil"/>
              <w:left w:val="single" w:sz="8" w:space="0" w:color="0F243E"/>
            </w:tcBorders>
            <w:shd w:val="clear" w:color="000000" w:fill="D0CECE"/>
            <w:noWrap/>
            <w:vAlign w:val="center"/>
            <w:hideMark/>
          </w:tcPr>
          <w:p w14:paraId="4970B9A5"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DGEE</w:t>
            </w:r>
          </w:p>
        </w:tc>
        <w:tc>
          <w:tcPr>
            <w:tcW w:w="1140" w:type="dxa"/>
            <w:tcBorders>
              <w:top w:val="nil"/>
            </w:tcBorders>
            <w:shd w:val="clear" w:color="000000" w:fill="D0CECE"/>
            <w:noWrap/>
            <w:vAlign w:val="center"/>
            <w:hideMark/>
          </w:tcPr>
          <w:p w14:paraId="048ED513"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8F5F4D">
              <w:rPr>
                <w:rFonts w:ascii="Century Gothic" w:eastAsia="Times New Roman" w:hAnsi="Century Gothic" w:cs="Calibri"/>
                <w:color w:val="000000"/>
                <w:sz w:val="17"/>
                <w:szCs w:val="17"/>
                <w:lang w:val="en-US"/>
              </w:rPr>
              <w:t>Anual</w:t>
            </w:r>
            <w:proofErr w:type="spellEnd"/>
          </w:p>
        </w:tc>
        <w:tc>
          <w:tcPr>
            <w:tcW w:w="1260" w:type="dxa"/>
            <w:tcBorders>
              <w:top w:val="nil"/>
              <w:right w:val="single" w:sz="8" w:space="0" w:color="0F243E"/>
            </w:tcBorders>
            <w:shd w:val="clear" w:color="000000" w:fill="D0CECE"/>
            <w:noWrap/>
            <w:vAlign w:val="center"/>
            <w:hideMark/>
          </w:tcPr>
          <w:p w14:paraId="7690DD1E"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EAT</w:t>
            </w:r>
          </w:p>
        </w:tc>
        <w:tc>
          <w:tcPr>
            <w:tcW w:w="920" w:type="dxa"/>
            <w:tcBorders>
              <w:top w:val="nil"/>
              <w:left w:val="single" w:sz="8" w:space="0" w:color="0F243E"/>
            </w:tcBorders>
            <w:shd w:val="clear" w:color="000000" w:fill="D0CECE"/>
            <w:noWrap/>
            <w:vAlign w:val="center"/>
            <w:hideMark/>
          </w:tcPr>
          <w:p w14:paraId="2E7FAFFA"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4</w:t>
            </w:r>
          </w:p>
        </w:tc>
        <w:tc>
          <w:tcPr>
            <w:tcW w:w="900" w:type="dxa"/>
            <w:tcBorders>
              <w:top w:val="nil"/>
            </w:tcBorders>
            <w:shd w:val="clear" w:color="000000" w:fill="D0CECE"/>
            <w:noWrap/>
            <w:vAlign w:val="center"/>
            <w:hideMark/>
          </w:tcPr>
          <w:p w14:paraId="738EC8D5"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100</w:t>
            </w:r>
          </w:p>
        </w:tc>
        <w:tc>
          <w:tcPr>
            <w:tcW w:w="960" w:type="dxa"/>
            <w:tcBorders>
              <w:top w:val="nil"/>
            </w:tcBorders>
            <w:shd w:val="clear" w:color="000000" w:fill="D0CECE"/>
            <w:noWrap/>
            <w:vAlign w:val="center"/>
            <w:hideMark/>
          </w:tcPr>
          <w:p w14:paraId="47BB8A5D"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noWrap/>
            <w:vAlign w:val="center"/>
            <w:hideMark/>
          </w:tcPr>
          <w:p w14:paraId="00B7FCB6"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2D668D50"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4</w:t>
            </w:r>
          </w:p>
        </w:tc>
        <w:tc>
          <w:tcPr>
            <w:tcW w:w="900" w:type="dxa"/>
            <w:tcBorders>
              <w:top w:val="nil"/>
            </w:tcBorders>
            <w:shd w:val="clear" w:color="000000" w:fill="D0CECE"/>
            <w:vAlign w:val="center"/>
            <w:hideMark/>
          </w:tcPr>
          <w:p w14:paraId="5247FC92"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100</w:t>
            </w:r>
          </w:p>
        </w:tc>
        <w:tc>
          <w:tcPr>
            <w:tcW w:w="960" w:type="dxa"/>
            <w:tcBorders>
              <w:top w:val="nil"/>
            </w:tcBorders>
            <w:shd w:val="clear" w:color="000000" w:fill="D0CECE"/>
            <w:vAlign w:val="center"/>
            <w:hideMark/>
          </w:tcPr>
          <w:p w14:paraId="2EB14F75"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63421890"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79B53D14"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4</w:t>
            </w:r>
          </w:p>
        </w:tc>
        <w:tc>
          <w:tcPr>
            <w:tcW w:w="900" w:type="dxa"/>
            <w:tcBorders>
              <w:top w:val="nil"/>
            </w:tcBorders>
            <w:shd w:val="clear" w:color="000000" w:fill="D0CECE"/>
            <w:vAlign w:val="center"/>
            <w:hideMark/>
          </w:tcPr>
          <w:p w14:paraId="38F51044"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100</w:t>
            </w:r>
          </w:p>
        </w:tc>
        <w:tc>
          <w:tcPr>
            <w:tcW w:w="960" w:type="dxa"/>
            <w:tcBorders>
              <w:top w:val="nil"/>
            </w:tcBorders>
            <w:shd w:val="clear" w:color="000000" w:fill="D0CECE"/>
            <w:vAlign w:val="center"/>
            <w:hideMark/>
          </w:tcPr>
          <w:p w14:paraId="2C7DDF0A"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73E25068"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r>
      <w:tr w:rsidR="008F5F4D" w:rsidRPr="008F5F4D" w14:paraId="4F707F71" w14:textId="77777777" w:rsidTr="00A72C60">
        <w:trPr>
          <w:trHeight w:val="315"/>
          <w:jc w:val="center"/>
        </w:trPr>
        <w:tc>
          <w:tcPr>
            <w:tcW w:w="880" w:type="dxa"/>
            <w:tcBorders>
              <w:top w:val="nil"/>
              <w:left w:val="single" w:sz="8" w:space="0" w:color="0F243E"/>
            </w:tcBorders>
            <w:shd w:val="clear" w:color="auto" w:fill="auto"/>
            <w:noWrap/>
            <w:vAlign w:val="center"/>
            <w:hideMark/>
          </w:tcPr>
          <w:p w14:paraId="71D2E48E"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DGEE</w:t>
            </w:r>
          </w:p>
        </w:tc>
        <w:tc>
          <w:tcPr>
            <w:tcW w:w="1140" w:type="dxa"/>
            <w:tcBorders>
              <w:top w:val="nil"/>
            </w:tcBorders>
            <w:shd w:val="clear" w:color="auto" w:fill="auto"/>
            <w:noWrap/>
            <w:vAlign w:val="center"/>
            <w:hideMark/>
          </w:tcPr>
          <w:p w14:paraId="42970130"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8F5F4D">
              <w:rPr>
                <w:rFonts w:ascii="Century Gothic" w:eastAsia="Times New Roman" w:hAnsi="Century Gothic" w:cs="Calibri"/>
                <w:color w:val="000000"/>
                <w:sz w:val="17"/>
                <w:szCs w:val="17"/>
                <w:lang w:val="en-US"/>
              </w:rPr>
              <w:t>Mensual</w:t>
            </w:r>
            <w:proofErr w:type="spellEnd"/>
          </w:p>
        </w:tc>
        <w:tc>
          <w:tcPr>
            <w:tcW w:w="1260" w:type="dxa"/>
            <w:tcBorders>
              <w:top w:val="nil"/>
              <w:right w:val="single" w:sz="8" w:space="0" w:color="0F243E"/>
            </w:tcBorders>
            <w:shd w:val="clear" w:color="auto" w:fill="auto"/>
            <w:noWrap/>
            <w:vAlign w:val="center"/>
            <w:hideMark/>
          </w:tcPr>
          <w:p w14:paraId="361573F7"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EMEC</w:t>
            </w:r>
          </w:p>
        </w:tc>
        <w:tc>
          <w:tcPr>
            <w:tcW w:w="920" w:type="dxa"/>
            <w:tcBorders>
              <w:top w:val="nil"/>
              <w:left w:val="single" w:sz="8" w:space="0" w:color="0F243E"/>
            </w:tcBorders>
            <w:shd w:val="clear" w:color="auto" w:fill="auto"/>
            <w:noWrap/>
            <w:vAlign w:val="center"/>
            <w:hideMark/>
          </w:tcPr>
          <w:p w14:paraId="700EA94A"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360</w:t>
            </w:r>
          </w:p>
        </w:tc>
        <w:tc>
          <w:tcPr>
            <w:tcW w:w="900" w:type="dxa"/>
            <w:tcBorders>
              <w:top w:val="nil"/>
            </w:tcBorders>
            <w:shd w:val="clear" w:color="auto" w:fill="auto"/>
            <w:noWrap/>
            <w:vAlign w:val="center"/>
            <w:hideMark/>
          </w:tcPr>
          <w:p w14:paraId="7D815E8F"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97</w:t>
            </w:r>
          </w:p>
        </w:tc>
        <w:tc>
          <w:tcPr>
            <w:tcW w:w="960" w:type="dxa"/>
            <w:tcBorders>
              <w:top w:val="nil"/>
            </w:tcBorders>
            <w:shd w:val="clear" w:color="auto" w:fill="auto"/>
            <w:noWrap/>
            <w:vAlign w:val="center"/>
            <w:hideMark/>
          </w:tcPr>
          <w:p w14:paraId="67159CB1"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3</w:t>
            </w:r>
          </w:p>
        </w:tc>
        <w:tc>
          <w:tcPr>
            <w:tcW w:w="620" w:type="dxa"/>
            <w:tcBorders>
              <w:top w:val="nil"/>
              <w:right w:val="single" w:sz="8" w:space="0" w:color="0F243E"/>
            </w:tcBorders>
            <w:shd w:val="clear" w:color="auto" w:fill="auto"/>
            <w:noWrap/>
            <w:vAlign w:val="center"/>
            <w:hideMark/>
          </w:tcPr>
          <w:p w14:paraId="43291F2C"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1B9DB1E7"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552</w:t>
            </w:r>
          </w:p>
        </w:tc>
        <w:tc>
          <w:tcPr>
            <w:tcW w:w="900" w:type="dxa"/>
            <w:tcBorders>
              <w:top w:val="nil"/>
            </w:tcBorders>
            <w:shd w:val="clear" w:color="auto" w:fill="auto"/>
            <w:vAlign w:val="center"/>
            <w:hideMark/>
          </w:tcPr>
          <w:p w14:paraId="0BBEB95F"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99</w:t>
            </w:r>
          </w:p>
        </w:tc>
        <w:tc>
          <w:tcPr>
            <w:tcW w:w="960" w:type="dxa"/>
            <w:tcBorders>
              <w:top w:val="nil"/>
            </w:tcBorders>
            <w:shd w:val="clear" w:color="auto" w:fill="auto"/>
            <w:vAlign w:val="center"/>
            <w:hideMark/>
          </w:tcPr>
          <w:p w14:paraId="2EDA2BCF"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w:t>
            </w:r>
          </w:p>
        </w:tc>
        <w:tc>
          <w:tcPr>
            <w:tcW w:w="620" w:type="dxa"/>
            <w:tcBorders>
              <w:top w:val="nil"/>
              <w:right w:val="single" w:sz="8" w:space="0" w:color="0F243E"/>
            </w:tcBorders>
            <w:shd w:val="clear" w:color="auto" w:fill="auto"/>
            <w:vAlign w:val="center"/>
            <w:hideMark/>
          </w:tcPr>
          <w:p w14:paraId="02CF63D1"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69350491"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528</w:t>
            </w:r>
          </w:p>
        </w:tc>
        <w:tc>
          <w:tcPr>
            <w:tcW w:w="900" w:type="dxa"/>
            <w:tcBorders>
              <w:top w:val="nil"/>
            </w:tcBorders>
            <w:shd w:val="clear" w:color="auto" w:fill="auto"/>
            <w:vAlign w:val="center"/>
            <w:hideMark/>
          </w:tcPr>
          <w:p w14:paraId="31FD1EFF"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100</w:t>
            </w:r>
          </w:p>
        </w:tc>
        <w:tc>
          <w:tcPr>
            <w:tcW w:w="960" w:type="dxa"/>
            <w:tcBorders>
              <w:top w:val="nil"/>
            </w:tcBorders>
            <w:shd w:val="clear" w:color="auto" w:fill="auto"/>
            <w:vAlign w:val="center"/>
            <w:hideMark/>
          </w:tcPr>
          <w:p w14:paraId="569AF1D4"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vAlign w:val="center"/>
            <w:hideMark/>
          </w:tcPr>
          <w:p w14:paraId="113C4003"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r>
      <w:tr w:rsidR="008F5F4D" w:rsidRPr="008F5F4D" w14:paraId="309548EC" w14:textId="77777777" w:rsidTr="00A72C60">
        <w:trPr>
          <w:trHeight w:val="300"/>
          <w:jc w:val="center"/>
        </w:trPr>
        <w:tc>
          <w:tcPr>
            <w:tcW w:w="880" w:type="dxa"/>
            <w:tcBorders>
              <w:top w:val="nil"/>
              <w:left w:val="single" w:sz="8" w:space="0" w:color="0F243E"/>
            </w:tcBorders>
            <w:shd w:val="clear" w:color="000000" w:fill="D0CECE"/>
            <w:noWrap/>
            <w:vAlign w:val="center"/>
            <w:hideMark/>
          </w:tcPr>
          <w:p w14:paraId="29D5EF6A"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DGEE</w:t>
            </w:r>
          </w:p>
        </w:tc>
        <w:tc>
          <w:tcPr>
            <w:tcW w:w="1140" w:type="dxa"/>
            <w:tcBorders>
              <w:top w:val="nil"/>
            </w:tcBorders>
            <w:shd w:val="clear" w:color="000000" w:fill="D0CECE"/>
            <w:noWrap/>
            <w:vAlign w:val="center"/>
            <w:hideMark/>
          </w:tcPr>
          <w:p w14:paraId="0F4E756D"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8F5F4D">
              <w:rPr>
                <w:rFonts w:ascii="Century Gothic" w:eastAsia="Times New Roman" w:hAnsi="Century Gothic" w:cs="Calibri"/>
                <w:color w:val="000000"/>
                <w:sz w:val="17"/>
                <w:szCs w:val="17"/>
                <w:lang w:val="en-US"/>
              </w:rPr>
              <w:t>Mensual</w:t>
            </w:r>
            <w:proofErr w:type="spellEnd"/>
          </w:p>
        </w:tc>
        <w:tc>
          <w:tcPr>
            <w:tcW w:w="1260" w:type="dxa"/>
            <w:tcBorders>
              <w:top w:val="nil"/>
              <w:right w:val="single" w:sz="8" w:space="0" w:color="0F243E"/>
            </w:tcBorders>
            <w:shd w:val="clear" w:color="000000" w:fill="D0CECE"/>
            <w:noWrap/>
            <w:vAlign w:val="center"/>
            <w:hideMark/>
          </w:tcPr>
          <w:p w14:paraId="4FFB87C0"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EMIM</w:t>
            </w:r>
          </w:p>
        </w:tc>
        <w:tc>
          <w:tcPr>
            <w:tcW w:w="920" w:type="dxa"/>
            <w:tcBorders>
              <w:top w:val="nil"/>
              <w:left w:val="single" w:sz="8" w:space="0" w:color="0F243E"/>
            </w:tcBorders>
            <w:shd w:val="clear" w:color="000000" w:fill="D0CECE"/>
            <w:noWrap/>
            <w:vAlign w:val="center"/>
            <w:hideMark/>
          </w:tcPr>
          <w:p w14:paraId="7F93B094"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36</w:t>
            </w:r>
          </w:p>
        </w:tc>
        <w:tc>
          <w:tcPr>
            <w:tcW w:w="900" w:type="dxa"/>
            <w:tcBorders>
              <w:top w:val="nil"/>
            </w:tcBorders>
            <w:shd w:val="clear" w:color="000000" w:fill="D0CECE"/>
            <w:noWrap/>
            <w:vAlign w:val="center"/>
            <w:hideMark/>
          </w:tcPr>
          <w:p w14:paraId="5FEA2A2E"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100</w:t>
            </w:r>
          </w:p>
        </w:tc>
        <w:tc>
          <w:tcPr>
            <w:tcW w:w="960" w:type="dxa"/>
            <w:tcBorders>
              <w:top w:val="nil"/>
            </w:tcBorders>
            <w:shd w:val="clear" w:color="000000" w:fill="D0CECE"/>
            <w:noWrap/>
            <w:vAlign w:val="center"/>
            <w:hideMark/>
          </w:tcPr>
          <w:p w14:paraId="35610FD6"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noWrap/>
            <w:vAlign w:val="center"/>
            <w:hideMark/>
          </w:tcPr>
          <w:p w14:paraId="67A95883"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66B57646"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52</w:t>
            </w:r>
          </w:p>
        </w:tc>
        <w:tc>
          <w:tcPr>
            <w:tcW w:w="900" w:type="dxa"/>
            <w:tcBorders>
              <w:top w:val="nil"/>
            </w:tcBorders>
            <w:shd w:val="clear" w:color="000000" w:fill="D0CECE"/>
            <w:vAlign w:val="center"/>
            <w:hideMark/>
          </w:tcPr>
          <w:p w14:paraId="5A874FB8"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100</w:t>
            </w:r>
          </w:p>
        </w:tc>
        <w:tc>
          <w:tcPr>
            <w:tcW w:w="960" w:type="dxa"/>
            <w:tcBorders>
              <w:top w:val="nil"/>
            </w:tcBorders>
            <w:shd w:val="clear" w:color="000000" w:fill="D0CECE"/>
            <w:vAlign w:val="center"/>
            <w:hideMark/>
          </w:tcPr>
          <w:p w14:paraId="140A1C17"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62E45474"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6C88C586"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48</w:t>
            </w:r>
          </w:p>
        </w:tc>
        <w:tc>
          <w:tcPr>
            <w:tcW w:w="900" w:type="dxa"/>
            <w:tcBorders>
              <w:top w:val="nil"/>
            </w:tcBorders>
            <w:shd w:val="clear" w:color="000000" w:fill="D0CECE"/>
            <w:vAlign w:val="center"/>
            <w:hideMark/>
          </w:tcPr>
          <w:p w14:paraId="560E8849"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100</w:t>
            </w:r>
          </w:p>
        </w:tc>
        <w:tc>
          <w:tcPr>
            <w:tcW w:w="960" w:type="dxa"/>
            <w:tcBorders>
              <w:top w:val="nil"/>
            </w:tcBorders>
            <w:shd w:val="clear" w:color="000000" w:fill="D0CECE"/>
            <w:vAlign w:val="center"/>
            <w:hideMark/>
          </w:tcPr>
          <w:p w14:paraId="068F33DC"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3EC54282"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r>
      <w:tr w:rsidR="008F5F4D" w:rsidRPr="008F5F4D" w14:paraId="68807780" w14:textId="77777777" w:rsidTr="00A72C60">
        <w:trPr>
          <w:trHeight w:val="315"/>
          <w:jc w:val="center"/>
        </w:trPr>
        <w:tc>
          <w:tcPr>
            <w:tcW w:w="880" w:type="dxa"/>
            <w:tcBorders>
              <w:top w:val="nil"/>
              <w:left w:val="single" w:sz="8" w:space="0" w:color="0F243E"/>
            </w:tcBorders>
            <w:shd w:val="clear" w:color="auto" w:fill="auto"/>
            <w:noWrap/>
            <w:vAlign w:val="center"/>
            <w:hideMark/>
          </w:tcPr>
          <w:p w14:paraId="6A1B5B73"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DGEE</w:t>
            </w:r>
          </w:p>
        </w:tc>
        <w:tc>
          <w:tcPr>
            <w:tcW w:w="1140" w:type="dxa"/>
            <w:tcBorders>
              <w:top w:val="nil"/>
            </w:tcBorders>
            <w:shd w:val="clear" w:color="auto" w:fill="auto"/>
            <w:noWrap/>
            <w:vAlign w:val="center"/>
            <w:hideMark/>
          </w:tcPr>
          <w:p w14:paraId="36904330"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8F5F4D">
              <w:rPr>
                <w:rFonts w:ascii="Century Gothic" w:eastAsia="Times New Roman" w:hAnsi="Century Gothic" w:cs="Calibri"/>
                <w:color w:val="000000"/>
                <w:sz w:val="17"/>
                <w:szCs w:val="17"/>
                <w:lang w:val="en-US"/>
              </w:rPr>
              <w:t>Mensual</w:t>
            </w:r>
            <w:proofErr w:type="spellEnd"/>
          </w:p>
        </w:tc>
        <w:tc>
          <w:tcPr>
            <w:tcW w:w="1260" w:type="dxa"/>
            <w:tcBorders>
              <w:top w:val="nil"/>
              <w:right w:val="single" w:sz="8" w:space="0" w:color="0F243E"/>
            </w:tcBorders>
            <w:shd w:val="clear" w:color="auto" w:fill="auto"/>
            <w:noWrap/>
            <w:vAlign w:val="center"/>
            <w:hideMark/>
          </w:tcPr>
          <w:p w14:paraId="576E5E4E"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EMOE COM</w:t>
            </w:r>
          </w:p>
        </w:tc>
        <w:tc>
          <w:tcPr>
            <w:tcW w:w="920" w:type="dxa"/>
            <w:tcBorders>
              <w:top w:val="nil"/>
              <w:left w:val="single" w:sz="8" w:space="0" w:color="0F243E"/>
            </w:tcBorders>
            <w:shd w:val="clear" w:color="auto" w:fill="auto"/>
            <w:noWrap/>
            <w:vAlign w:val="center"/>
            <w:hideMark/>
          </w:tcPr>
          <w:p w14:paraId="4024B652"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18</w:t>
            </w:r>
          </w:p>
        </w:tc>
        <w:tc>
          <w:tcPr>
            <w:tcW w:w="900" w:type="dxa"/>
            <w:tcBorders>
              <w:top w:val="nil"/>
            </w:tcBorders>
            <w:shd w:val="clear" w:color="auto" w:fill="auto"/>
            <w:noWrap/>
            <w:vAlign w:val="center"/>
            <w:hideMark/>
          </w:tcPr>
          <w:p w14:paraId="5B73356A"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100</w:t>
            </w:r>
          </w:p>
        </w:tc>
        <w:tc>
          <w:tcPr>
            <w:tcW w:w="960" w:type="dxa"/>
            <w:tcBorders>
              <w:top w:val="nil"/>
            </w:tcBorders>
            <w:shd w:val="clear" w:color="auto" w:fill="auto"/>
            <w:noWrap/>
            <w:vAlign w:val="center"/>
            <w:hideMark/>
          </w:tcPr>
          <w:p w14:paraId="6DD5043D"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noWrap/>
            <w:vAlign w:val="center"/>
            <w:hideMark/>
          </w:tcPr>
          <w:p w14:paraId="2010851C"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34CF3AD8"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28</w:t>
            </w:r>
          </w:p>
        </w:tc>
        <w:tc>
          <w:tcPr>
            <w:tcW w:w="900" w:type="dxa"/>
            <w:tcBorders>
              <w:top w:val="nil"/>
            </w:tcBorders>
            <w:shd w:val="clear" w:color="auto" w:fill="auto"/>
            <w:vAlign w:val="center"/>
            <w:hideMark/>
          </w:tcPr>
          <w:p w14:paraId="0D1148BD"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100</w:t>
            </w:r>
          </w:p>
        </w:tc>
        <w:tc>
          <w:tcPr>
            <w:tcW w:w="960" w:type="dxa"/>
            <w:tcBorders>
              <w:top w:val="nil"/>
            </w:tcBorders>
            <w:shd w:val="clear" w:color="auto" w:fill="auto"/>
            <w:vAlign w:val="center"/>
            <w:hideMark/>
          </w:tcPr>
          <w:p w14:paraId="6B202D16"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vAlign w:val="center"/>
            <w:hideMark/>
          </w:tcPr>
          <w:p w14:paraId="4C6E8832"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476BD2E3"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24</w:t>
            </w:r>
          </w:p>
        </w:tc>
        <w:tc>
          <w:tcPr>
            <w:tcW w:w="900" w:type="dxa"/>
            <w:tcBorders>
              <w:top w:val="nil"/>
            </w:tcBorders>
            <w:shd w:val="clear" w:color="auto" w:fill="auto"/>
            <w:vAlign w:val="center"/>
            <w:hideMark/>
          </w:tcPr>
          <w:p w14:paraId="0E861773"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100</w:t>
            </w:r>
          </w:p>
        </w:tc>
        <w:tc>
          <w:tcPr>
            <w:tcW w:w="960" w:type="dxa"/>
            <w:tcBorders>
              <w:top w:val="nil"/>
            </w:tcBorders>
            <w:shd w:val="clear" w:color="auto" w:fill="auto"/>
            <w:vAlign w:val="center"/>
            <w:hideMark/>
          </w:tcPr>
          <w:p w14:paraId="493E471B"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vAlign w:val="center"/>
            <w:hideMark/>
          </w:tcPr>
          <w:p w14:paraId="753AB6B7"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r>
      <w:tr w:rsidR="008F5F4D" w:rsidRPr="008F5F4D" w14:paraId="44DA1711" w14:textId="77777777" w:rsidTr="00A72C60">
        <w:trPr>
          <w:trHeight w:val="300"/>
          <w:jc w:val="center"/>
        </w:trPr>
        <w:tc>
          <w:tcPr>
            <w:tcW w:w="880" w:type="dxa"/>
            <w:tcBorders>
              <w:top w:val="nil"/>
              <w:left w:val="single" w:sz="8" w:space="0" w:color="0F243E"/>
            </w:tcBorders>
            <w:shd w:val="clear" w:color="000000" w:fill="D0CECE"/>
            <w:noWrap/>
            <w:vAlign w:val="center"/>
            <w:hideMark/>
          </w:tcPr>
          <w:p w14:paraId="23754E6E"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DGEE</w:t>
            </w:r>
          </w:p>
        </w:tc>
        <w:tc>
          <w:tcPr>
            <w:tcW w:w="1140" w:type="dxa"/>
            <w:tcBorders>
              <w:top w:val="nil"/>
            </w:tcBorders>
            <w:shd w:val="clear" w:color="000000" w:fill="D0CECE"/>
            <w:noWrap/>
            <w:vAlign w:val="center"/>
            <w:hideMark/>
          </w:tcPr>
          <w:p w14:paraId="664E9F23"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8F5F4D">
              <w:rPr>
                <w:rFonts w:ascii="Century Gothic" w:eastAsia="Times New Roman" w:hAnsi="Century Gothic" w:cs="Calibri"/>
                <w:color w:val="000000"/>
                <w:sz w:val="17"/>
                <w:szCs w:val="17"/>
                <w:lang w:val="en-US"/>
              </w:rPr>
              <w:t>Mensual</w:t>
            </w:r>
            <w:proofErr w:type="spellEnd"/>
          </w:p>
        </w:tc>
        <w:tc>
          <w:tcPr>
            <w:tcW w:w="1260" w:type="dxa"/>
            <w:tcBorders>
              <w:top w:val="nil"/>
              <w:right w:val="single" w:sz="8" w:space="0" w:color="0F243E"/>
            </w:tcBorders>
            <w:shd w:val="clear" w:color="000000" w:fill="D0CECE"/>
            <w:noWrap/>
            <w:vAlign w:val="center"/>
            <w:hideMark/>
          </w:tcPr>
          <w:p w14:paraId="713BDEFF"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EMOE CONS</w:t>
            </w:r>
          </w:p>
        </w:tc>
        <w:tc>
          <w:tcPr>
            <w:tcW w:w="920" w:type="dxa"/>
            <w:tcBorders>
              <w:top w:val="nil"/>
              <w:left w:val="single" w:sz="8" w:space="0" w:color="0F243E"/>
            </w:tcBorders>
            <w:shd w:val="clear" w:color="000000" w:fill="D0CECE"/>
            <w:noWrap/>
            <w:vAlign w:val="center"/>
            <w:hideMark/>
          </w:tcPr>
          <w:p w14:paraId="20E6E250"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18</w:t>
            </w:r>
          </w:p>
        </w:tc>
        <w:tc>
          <w:tcPr>
            <w:tcW w:w="900" w:type="dxa"/>
            <w:tcBorders>
              <w:top w:val="nil"/>
            </w:tcBorders>
            <w:shd w:val="clear" w:color="000000" w:fill="D0CECE"/>
            <w:noWrap/>
            <w:vAlign w:val="center"/>
            <w:hideMark/>
          </w:tcPr>
          <w:p w14:paraId="5484CC56"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100</w:t>
            </w:r>
          </w:p>
        </w:tc>
        <w:tc>
          <w:tcPr>
            <w:tcW w:w="960" w:type="dxa"/>
            <w:tcBorders>
              <w:top w:val="nil"/>
            </w:tcBorders>
            <w:shd w:val="clear" w:color="000000" w:fill="D0CECE"/>
            <w:noWrap/>
            <w:vAlign w:val="center"/>
            <w:hideMark/>
          </w:tcPr>
          <w:p w14:paraId="059FDEB4"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noWrap/>
            <w:vAlign w:val="center"/>
            <w:hideMark/>
          </w:tcPr>
          <w:p w14:paraId="612F6299"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71E68529"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28</w:t>
            </w:r>
          </w:p>
        </w:tc>
        <w:tc>
          <w:tcPr>
            <w:tcW w:w="900" w:type="dxa"/>
            <w:tcBorders>
              <w:top w:val="nil"/>
            </w:tcBorders>
            <w:shd w:val="clear" w:color="000000" w:fill="D0CECE"/>
            <w:vAlign w:val="center"/>
            <w:hideMark/>
          </w:tcPr>
          <w:p w14:paraId="338F6038"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100</w:t>
            </w:r>
          </w:p>
        </w:tc>
        <w:tc>
          <w:tcPr>
            <w:tcW w:w="960" w:type="dxa"/>
            <w:tcBorders>
              <w:top w:val="nil"/>
            </w:tcBorders>
            <w:shd w:val="clear" w:color="000000" w:fill="D0CECE"/>
            <w:vAlign w:val="center"/>
            <w:hideMark/>
          </w:tcPr>
          <w:p w14:paraId="1E6B1498"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0D01D34E"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1A1400C6"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24</w:t>
            </w:r>
          </w:p>
        </w:tc>
        <w:tc>
          <w:tcPr>
            <w:tcW w:w="900" w:type="dxa"/>
            <w:tcBorders>
              <w:top w:val="nil"/>
            </w:tcBorders>
            <w:shd w:val="clear" w:color="000000" w:fill="D0CECE"/>
            <w:vAlign w:val="center"/>
            <w:hideMark/>
          </w:tcPr>
          <w:p w14:paraId="0C6E7091"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100</w:t>
            </w:r>
          </w:p>
        </w:tc>
        <w:tc>
          <w:tcPr>
            <w:tcW w:w="960" w:type="dxa"/>
            <w:tcBorders>
              <w:top w:val="nil"/>
            </w:tcBorders>
            <w:shd w:val="clear" w:color="000000" w:fill="D0CECE"/>
            <w:vAlign w:val="center"/>
            <w:hideMark/>
          </w:tcPr>
          <w:p w14:paraId="03E12CD7"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000000" w:fill="D0CECE"/>
            <w:vAlign w:val="center"/>
            <w:hideMark/>
          </w:tcPr>
          <w:p w14:paraId="7081F67D"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r>
      <w:tr w:rsidR="008F5F4D" w:rsidRPr="008F5F4D" w14:paraId="28B46EBF" w14:textId="77777777" w:rsidTr="00A72C60">
        <w:trPr>
          <w:trHeight w:val="315"/>
          <w:jc w:val="center"/>
        </w:trPr>
        <w:tc>
          <w:tcPr>
            <w:tcW w:w="880" w:type="dxa"/>
            <w:tcBorders>
              <w:top w:val="nil"/>
              <w:left w:val="single" w:sz="8" w:space="0" w:color="0F243E"/>
            </w:tcBorders>
            <w:shd w:val="clear" w:color="auto" w:fill="auto"/>
            <w:noWrap/>
            <w:vAlign w:val="center"/>
            <w:hideMark/>
          </w:tcPr>
          <w:p w14:paraId="7DB3B22D"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DGEE</w:t>
            </w:r>
          </w:p>
        </w:tc>
        <w:tc>
          <w:tcPr>
            <w:tcW w:w="1140" w:type="dxa"/>
            <w:tcBorders>
              <w:top w:val="nil"/>
            </w:tcBorders>
            <w:shd w:val="clear" w:color="auto" w:fill="auto"/>
            <w:noWrap/>
            <w:vAlign w:val="center"/>
            <w:hideMark/>
          </w:tcPr>
          <w:p w14:paraId="71C761BB"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8F5F4D">
              <w:rPr>
                <w:rFonts w:ascii="Century Gothic" w:eastAsia="Times New Roman" w:hAnsi="Century Gothic" w:cs="Calibri"/>
                <w:color w:val="000000"/>
                <w:sz w:val="17"/>
                <w:szCs w:val="17"/>
                <w:lang w:val="en-US"/>
              </w:rPr>
              <w:t>Mensual</w:t>
            </w:r>
            <w:proofErr w:type="spellEnd"/>
          </w:p>
        </w:tc>
        <w:tc>
          <w:tcPr>
            <w:tcW w:w="1260" w:type="dxa"/>
            <w:tcBorders>
              <w:top w:val="nil"/>
              <w:right w:val="single" w:sz="8" w:space="0" w:color="0F243E"/>
            </w:tcBorders>
            <w:shd w:val="clear" w:color="auto" w:fill="auto"/>
            <w:noWrap/>
            <w:vAlign w:val="center"/>
            <w:hideMark/>
          </w:tcPr>
          <w:p w14:paraId="08FD26AB"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EMOE MAN</w:t>
            </w:r>
          </w:p>
        </w:tc>
        <w:tc>
          <w:tcPr>
            <w:tcW w:w="920" w:type="dxa"/>
            <w:tcBorders>
              <w:top w:val="nil"/>
              <w:left w:val="single" w:sz="8" w:space="0" w:color="0F243E"/>
            </w:tcBorders>
            <w:shd w:val="clear" w:color="auto" w:fill="auto"/>
            <w:noWrap/>
            <w:vAlign w:val="center"/>
            <w:hideMark/>
          </w:tcPr>
          <w:p w14:paraId="72C1189A"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216</w:t>
            </w:r>
          </w:p>
        </w:tc>
        <w:tc>
          <w:tcPr>
            <w:tcW w:w="900" w:type="dxa"/>
            <w:tcBorders>
              <w:top w:val="nil"/>
            </w:tcBorders>
            <w:shd w:val="clear" w:color="auto" w:fill="auto"/>
            <w:noWrap/>
            <w:vAlign w:val="center"/>
            <w:hideMark/>
          </w:tcPr>
          <w:p w14:paraId="74D9CBC5"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85</w:t>
            </w:r>
          </w:p>
        </w:tc>
        <w:tc>
          <w:tcPr>
            <w:tcW w:w="960" w:type="dxa"/>
            <w:tcBorders>
              <w:top w:val="nil"/>
            </w:tcBorders>
            <w:shd w:val="clear" w:color="auto" w:fill="auto"/>
            <w:noWrap/>
            <w:vAlign w:val="center"/>
            <w:hideMark/>
          </w:tcPr>
          <w:p w14:paraId="626B4045"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15</w:t>
            </w:r>
          </w:p>
        </w:tc>
        <w:tc>
          <w:tcPr>
            <w:tcW w:w="620" w:type="dxa"/>
            <w:tcBorders>
              <w:top w:val="nil"/>
              <w:right w:val="single" w:sz="8" w:space="0" w:color="0F243E"/>
            </w:tcBorders>
            <w:shd w:val="clear" w:color="auto" w:fill="auto"/>
            <w:noWrap/>
            <w:vAlign w:val="center"/>
            <w:hideMark/>
          </w:tcPr>
          <w:p w14:paraId="478D9313"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1D500AFC"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336</w:t>
            </w:r>
          </w:p>
        </w:tc>
        <w:tc>
          <w:tcPr>
            <w:tcW w:w="900" w:type="dxa"/>
            <w:tcBorders>
              <w:top w:val="nil"/>
            </w:tcBorders>
            <w:shd w:val="clear" w:color="auto" w:fill="auto"/>
            <w:vAlign w:val="center"/>
            <w:hideMark/>
          </w:tcPr>
          <w:p w14:paraId="22C2192D"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86</w:t>
            </w:r>
          </w:p>
        </w:tc>
        <w:tc>
          <w:tcPr>
            <w:tcW w:w="960" w:type="dxa"/>
            <w:tcBorders>
              <w:top w:val="nil"/>
            </w:tcBorders>
            <w:shd w:val="clear" w:color="auto" w:fill="auto"/>
            <w:vAlign w:val="center"/>
            <w:hideMark/>
          </w:tcPr>
          <w:p w14:paraId="0B4C8C99"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13</w:t>
            </w:r>
          </w:p>
        </w:tc>
        <w:tc>
          <w:tcPr>
            <w:tcW w:w="620" w:type="dxa"/>
            <w:tcBorders>
              <w:top w:val="nil"/>
              <w:right w:val="single" w:sz="8" w:space="0" w:color="0F243E"/>
            </w:tcBorders>
            <w:shd w:val="clear" w:color="auto" w:fill="auto"/>
            <w:vAlign w:val="center"/>
            <w:hideMark/>
          </w:tcPr>
          <w:p w14:paraId="12BA745F"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160F0920"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288</w:t>
            </w:r>
          </w:p>
        </w:tc>
        <w:tc>
          <w:tcPr>
            <w:tcW w:w="900" w:type="dxa"/>
            <w:tcBorders>
              <w:top w:val="nil"/>
            </w:tcBorders>
            <w:shd w:val="clear" w:color="auto" w:fill="auto"/>
            <w:vAlign w:val="center"/>
            <w:hideMark/>
          </w:tcPr>
          <w:p w14:paraId="59DDD555"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85</w:t>
            </w:r>
          </w:p>
        </w:tc>
        <w:tc>
          <w:tcPr>
            <w:tcW w:w="960" w:type="dxa"/>
            <w:tcBorders>
              <w:top w:val="nil"/>
            </w:tcBorders>
            <w:shd w:val="clear" w:color="auto" w:fill="auto"/>
            <w:vAlign w:val="center"/>
            <w:hideMark/>
          </w:tcPr>
          <w:p w14:paraId="2E4E0D60"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14</w:t>
            </w:r>
          </w:p>
        </w:tc>
        <w:tc>
          <w:tcPr>
            <w:tcW w:w="620" w:type="dxa"/>
            <w:tcBorders>
              <w:top w:val="nil"/>
              <w:right w:val="single" w:sz="8" w:space="0" w:color="0F243E"/>
            </w:tcBorders>
            <w:shd w:val="clear" w:color="auto" w:fill="auto"/>
            <w:vAlign w:val="center"/>
            <w:hideMark/>
          </w:tcPr>
          <w:p w14:paraId="0363DA25"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w:t>
            </w:r>
          </w:p>
        </w:tc>
      </w:tr>
      <w:tr w:rsidR="008F5F4D" w:rsidRPr="008F5F4D" w14:paraId="5BBA75C8" w14:textId="77777777" w:rsidTr="00A72C60">
        <w:trPr>
          <w:trHeight w:val="300"/>
          <w:jc w:val="center"/>
        </w:trPr>
        <w:tc>
          <w:tcPr>
            <w:tcW w:w="880" w:type="dxa"/>
            <w:tcBorders>
              <w:top w:val="nil"/>
              <w:left w:val="single" w:sz="8" w:space="0" w:color="0F243E"/>
            </w:tcBorders>
            <w:shd w:val="clear" w:color="000000" w:fill="D0CECE"/>
            <w:noWrap/>
            <w:vAlign w:val="center"/>
            <w:hideMark/>
          </w:tcPr>
          <w:p w14:paraId="2D095CCB"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DGEE</w:t>
            </w:r>
          </w:p>
        </w:tc>
        <w:tc>
          <w:tcPr>
            <w:tcW w:w="1140" w:type="dxa"/>
            <w:tcBorders>
              <w:top w:val="nil"/>
            </w:tcBorders>
            <w:shd w:val="clear" w:color="000000" w:fill="D0CECE"/>
            <w:noWrap/>
            <w:vAlign w:val="center"/>
            <w:hideMark/>
          </w:tcPr>
          <w:p w14:paraId="5B39B58E"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8F5F4D">
              <w:rPr>
                <w:rFonts w:ascii="Century Gothic" w:eastAsia="Times New Roman" w:hAnsi="Century Gothic" w:cs="Calibri"/>
                <w:color w:val="000000"/>
                <w:sz w:val="17"/>
                <w:szCs w:val="17"/>
                <w:lang w:val="en-US"/>
              </w:rPr>
              <w:t>Mensual</w:t>
            </w:r>
            <w:proofErr w:type="spellEnd"/>
          </w:p>
        </w:tc>
        <w:tc>
          <w:tcPr>
            <w:tcW w:w="1260" w:type="dxa"/>
            <w:tcBorders>
              <w:top w:val="nil"/>
              <w:right w:val="single" w:sz="8" w:space="0" w:color="0F243E"/>
            </w:tcBorders>
            <w:shd w:val="clear" w:color="000000" w:fill="D0CECE"/>
            <w:noWrap/>
            <w:vAlign w:val="center"/>
            <w:hideMark/>
          </w:tcPr>
          <w:p w14:paraId="4FF6F24F"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EMOE SER</w:t>
            </w:r>
          </w:p>
        </w:tc>
        <w:tc>
          <w:tcPr>
            <w:tcW w:w="920" w:type="dxa"/>
            <w:tcBorders>
              <w:top w:val="nil"/>
              <w:left w:val="single" w:sz="8" w:space="0" w:color="0F243E"/>
            </w:tcBorders>
            <w:shd w:val="clear" w:color="000000" w:fill="D0CECE"/>
            <w:noWrap/>
            <w:vAlign w:val="center"/>
            <w:hideMark/>
          </w:tcPr>
          <w:p w14:paraId="4FBAA5DA"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w:t>
            </w:r>
          </w:p>
        </w:tc>
        <w:tc>
          <w:tcPr>
            <w:tcW w:w="900" w:type="dxa"/>
            <w:tcBorders>
              <w:top w:val="nil"/>
            </w:tcBorders>
            <w:shd w:val="clear" w:color="000000" w:fill="D0CECE"/>
            <w:noWrap/>
            <w:vAlign w:val="center"/>
            <w:hideMark/>
          </w:tcPr>
          <w:p w14:paraId="46797E47"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w:t>
            </w:r>
          </w:p>
        </w:tc>
        <w:tc>
          <w:tcPr>
            <w:tcW w:w="960" w:type="dxa"/>
            <w:tcBorders>
              <w:top w:val="nil"/>
            </w:tcBorders>
            <w:shd w:val="clear" w:color="000000" w:fill="D0CECE"/>
            <w:noWrap/>
            <w:vAlign w:val="center"/>
            <w:hideMark/>
          </w:tcPr>
          <w:p w14:paraId="3DEE3AB7"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000000" w:fill="D0CECE"/>
            <w:noWrap/>
            <w:vAlign w:val="center"/>
            <w:hideMark/>
          </w:tcPr>
          <w:p w14:paraId="774F5EE9"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w:t>
            </w:r>
          </w:p>
        </w:tc>
        <w:tc>
          <w:tcPr>
            <w:tcW w:w="920" w:type="dxa"/>
            <w:tcBorders>
              <w:top w:val="nil"/>
              <w:left w:val="single" w:sz="8" w:space="0" w:color="0F243E"/>
            </w:tcBorders>
            <w:shd w:val="clear" w:color="000000" w:fill="D0CECE"/>
            <w:vAlign w:val="center"/>
            <w:hideMark/>
          </w:tcPr>
          <w:p w14:paraId="3AF90815"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112</w:t>
            </w:r>
          </w:p>
        </w:tc>
        <w:tc>
          <w:tcPr>
            <w:tcW w:w="900" w:type="dxa"/>
            <w:tcBorders>
              <w:top w:val="nil"/>
            </w:tcBorders>
            <w:shd w:val="clear" w:color="000000" w:fill="D0CECE"/>
            <w:vAlign w:val="center"/>
            <w:hideMark/>
          </w:tcPr>
          <w:p w14:paraId="7EB7D5C8"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96</w:t>
            </w:r>
          </w:p>
        </w:tc>
        <w:tc>
          <w:tcPr>
            <w:tcW w:w="960" w:type="dxa"/>
            <w:tcBorders>
              <w:top w:val="nil"/>
            </w:tcBorders>
            <w:shd w:val="clear" w:color="000000" w:fill="D0CECE"/>
            <w:vAlign w:val="center"/>
            <w:hideMark/>
          </w:tcPr>
          <w:p w14:paraId="6D9156C9"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4</w:t>
            </w:r>
          </w:p>
        </w:tc>
        <w:tc>
          <w:tcPr>
            <w:tcW w:w="620" w:type="dxa"/>
            <w:tcBorders>
              <w:top w:val="nil"/>
              <w:right w:val="single" w:sz="8" w:space="0" w:color="0F243E"/>
            </w:tcBorders>
            <w:shd w:val="clear" w:color="000000" w:fill="D0CECE"/>
            <w:vAlign w:val="center"/>
            <w:hideMark/>
          </w:tcPr>
          <w:p w14:paraId="7BBB440B"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000000" w:fill="D0CECE"/>
            <w:vAlign w:val="center"/>
            <w:hideMark/>
          </w:tcPr>
          <w:p w14:paraId="5A2E50E8"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168</w:t>
            </w:r>
          </w:p>
        </w:tc>
        <w:tc>
          <w:tcPr>
            <w:tcW w:w="900" w:type="dxa"/>
            <w:tcBorders>
              <w:top w:val="nil"/>
            </w:tcBorders>
            <w:shd w:val="clear" w:color="000000" w:fill="D0CECE"/>
            <w:vAlign w:val="center"/>
            <w:hideMark/>
          </w:tcPr>
          <w:p w14:paraId="3DE2B850"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92</w:t>
            </w:r>
          </w:p>
        </w:tc>
        <w:tc>
          <w:tcPr>
            <w:tcW w:w="960" w:type="dxa"/>
            <w:tcBorders>
              <w:top w:val="nil"/>
            </w:tcBorders>
            <w:shd w:val="clear" w:color="000000" w:fill="D0CECE"/>
            <w:vAlign w:val="center"/>
            <w:hideMark/>
          </w:tcPr>
          <w:p w14:paraId="3DC59B58"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8</w:t>
            </w:r>
          </w:p>
        </w:tc>
        <w:tc>
          <w:tcPr>
            <w:tcW w:w="620" w:type="dxa"/>
            <w:tcBorders>
              <w:top w:val="nil"/>
              <w:right w:val="single" w:sz="8" w:space="0" w:color="0F243E"/>
            </w:tcBorders>
            <w:shd w:val="clear" w:color="000000" w:fill="D0CECE"/>
            <w:vAlign w:val="center"/>
            <w:hideMark/>
          </w:tcPr>
          <w:p w14:paraId="60E56758"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r>
      <w:tr w:rsidR="008F5F4D" w:rsidRPr="008F5F4D" w14:paraId="1A36CE0B" w14:textId="77777777" w:rsidTr="00A72C60">
        <w:trPr>
          <w:trHeight w:val="315"/>
          <w:jc w:val="center"/>
        </w:trPr>
        <w:tc>
          <w:tcPr>
            <w:tcW w:w="880" w:type="dxa"/>
            <w:tcBorders>
              <w:top w:val="nil"/>
              <w:left w:val="single" w:sz="8" w:space="0" w:color="0F243E"/>
            </w:tcBorders>
            <w:shd w:val="clear" w:color="auto" w:fill="auto"/>
            <w:noWrap/>
            <w:vAlign w:val="center"/>
            <w:hideMark/>
          </w:tcPr>
          <w:p w14:paraId="1B455931"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DGEE</w:t>
            </w:r>
          </w:p>
        </w:tc>
        <w:tc>
          <w:tcPr>
            <w:tcW w:w="1140" w:type="dxa"/>
            <w:tcBorders>
              <w:top w:val="nil"/>
            </w:tcBorders>
            <w:shd w:val="clear" w:color="auto" w:fill="auto"/>
            <w:noWrap/>
            <w:vAlign w:val="center"/>
            <w:hideMark/>
          </w:tcPr>
          <w:p w14:paraId="4E7B76FB"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8F5F4D">
              <w:rPr>
                <w:rFonts w:ascii="Century Gothic" w:eastAsia="Times New Roman" w:hAnsi="Century Gothic" w:cs="Calibri"/>
                <w:color w:val="000000"/>
                <w:sz w:val="17"/>
                <w:szCs w:val="17"/>
                <w:lang w:val="en-US"/>
              </w:rPr>
              <w:t>Mensual</w:t>
            </w:r>
            <w:proofErr w:type="spellEnd"/>
          </w:p>
        </w:tc>
        <w:tc>
          <w:tcPr>
            <w:tcW w:w="1260" w:type="dxa"/>
            <w:tcBorders>
              <w:top w:val="nil"/>
              <w:right w:val="single" w:sz="8" w:space="0" w:color="0F243E"/>
            </w:tcBorders>
            <w:shd w:val="clear" w:color="auto" w:fill="auto"/>
            <w:noWrap/>
            <w:vAlign w:val="center"/>
            <w:hideMark/>
          </w:tcPr>
          <w:p w14:paraId="71904E47"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EMS</w:t>
            </w:r>
          </w:p>
        </w:tc>
        <w:tc>
          <w:tcPr>
            <w:tcW w:w="920" w:type="dxa"/>
            <w:tcBorders>
              <w:top w:val="nil"/>
              <w:left w:val="single" w:sz="8" w:space="0" w:color="0F243E"/>
            </w:tcBorders>
            <w:shd w:val="clear" w:color="auto" w:fill="auto"/>
            <w:noWrap/>
            <w:vAlign w:val="center"/>
            <w:hideMark/>
          </w:tcPr>
          <w:p w14:paraId="4817E47E"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720</w:t>
            </w:r>
          </w:p>
        </w:tc>
        <w:tc>
          <w:tcPr>
            <w:tcW w:w="900" w:type="dxa"/>
            <w:tcBorders>
              <w:top w:val="nil"/>
            </w:tcBorders>
            <w:shd w:val="clear" w:color="auto" w:fill="auto"/>
            <w:noWrap/>
            <w:vAlign w:val="center"/>
            <w:hideMark/>
          </w:tcPr>
          <w:p w14:paraId="57A5826D"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83</w:t>
            </w:r>
          </w:p>
        </w:tc>
        <w:tc>
          <w:tcPr>
            <w:tcW w:w="960" w:type="dxa"/>
            <w:tcBorders>
              <w:top w:val="nil"/>
            </w:tcBorders>
            <w:shd w:val="clear" w:color="auto" w:fill="auto"/>
            <w:noWrap/>
            <w:vAlign w:val="center"/>
            <w:hideMark/>
          </w:tcPr>
          <w:p w14:paraId="03896279"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12</w:t>
            </w:r>
          </w:p>
        </w:tc>
        <w:tc>
          <w:tcPr>
            <w:tcW w:w="620" w:type="dxa"/>
            <w:tcBorders>
              <w:top w:val="nil"/>
              <w:right w:val="single" w:sz="8" w:space="0" w:color="0F243E"/>
            </w:tcBorders>
            <w:shd w:val="clear" w:color="auto" w:fill="auto"/>
            <w:noWrap/>
            <w:vAlign w:val="center"/>
            <w:hideMark/>
          </w:tcPr>
          <w:p w14:paraId="48936B63"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5</w:t>
            </w:r>
          </w:p>
        </w:tc>
        <w:tc>
          <w:tcPr>
            <w:tcW w:w="920" w:type="dxa"/>
            <w:tcBorders>
              <w:top w:val="nil"/>
              <w:left w:val="single" w:sz="8" w:space="0" w:color="0F243E"/>
            </w:tcBorders>
            <w:shd w:val="clear" w:color="auto" w:fill="auto"/>
            <w:vAlign w:val="center"/>
            <w:hideMark/>
          </w:tcPr>
          <w:p w14:paraId="5A8B8DFA"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1 072</w:t>
            </w:r>
          </w:p>
        </w:tc>
        <w:tc>
          <w:tcPr>
            <w:tcW w:w="900" w:type="dxa"/>
            <w:tcBorders>
              <w:top w:val="nil"/>
            </w:tcBorders>
            <w:shd w:val="clear" w:color="auto" w:fill="auto"/>
            <w:vAlign w:val="center"/>
            <w:hideMark/>
          </w:tcPr>
          <w:p w14:paraId="36D2A7EE"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89</w:t>
            </w:r>
          </w:p>
        </w:tc>
        <w:tc>
          <w:tcPr>
            <w:tcW w:w="960" w:type="dxa"/>
            <w:tcBorders>
              <w:top w:val="nil"/>
            </w:tcBorders>
            <w:shd w:val="clear" w:color="auto" w:fill="auto"/>
            <w:vAlign w:val="center"/>
            <w:hideMark/>
          </w:tcPr>
          <w:p w14:paraId="4A8135D2"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w:t>
            </w:r>
          </w:p>
        </w:tc>
        <w:tc>
          <w:tcPr>
            <w:tcW w:w="620" w:type="dxa"/>
            <w:tcBorders>
              <w:top w:val="nil"/>
              <w:right w:val="single" w:sz="8" w:space="0" w:color="0F243E"/>
            </w:tcBorders>
            <w:shd w:val="clear" w:color="auto" w:fill="auto"/>
            <w:vAlign w:val="center"/>
            <w:hideMark/>
          </w:tcPr>
          <w:p w14:paraId="59FA8364"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2</w:t>
            </w:r>
          </w:p>
        </w:tc>
        <w:tc>
          <w:tcPr>
            <w:tcW w:w="920" w:type="dxa"/>
            <w:tcBorders>
              <w:top w:val="nil"/>
              <w:left w:val="single" w:sz="8" w:space="0" w:color="0F243E"/>
            </w:tcBorders>
            <w:shd w:val="clear" w:color="auto" w:fill="auto"/>
            <w:vAlign w:val="center"/>
            <w:hideMark/>
          </w:tcPr>
          <w:p w14:paraId="7A8F85D1"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1 008</w:t>
            </w:r>
          </w:p>
        </w:tc>
        <w:tc>
          <w:tcPr>
            <w:tcW w:w="900" w:type="dxa"/>
            <w:tcBorders>
              <w:top w:val="nil"/>
            </w:tcBorders>
            <w:shd w:val="clear" w:color="auto" w:fill="auto"/>
            <w:vAlign w:val="center"/>
            <w:hideMark/>
          </w:tcPr>
          <w:p w14:paraId="6F0D91BE"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90</w:t>
            </w:r>
          </w:p>
        </w:tc>
        <w:tc>
          <w:tcPr>
            <w:tcW w:w="960" w:type="dxa"/>
            <w:tcBorders>
              <w:top w:val="nil"/>
            </w:tcBorders>
            <w:shd w:val="clear" w:color="auto" w:fill="auto"/>
            <w:vAlign w:val="center"/>
            <w:hideMark/>
          </w:tcPr>
          <w:p w14:paraId="769D18BC"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7</w:t>
            </w:r>
          </w:p>
        </w:tc>
        <w:tc>
          <w:tcPr>
            <w:tcW w:w="620" w:type="dxa"/>
            <w:tcBorders>
              <w:top w:val="nil"/>
              <w:right w:val="single" w:sz="8" w:space="0" w:color="0F243E"/>
            </w:tcBorders>
            <w:shd w:val="clear" w:color="auto" w:fill="auto"/>
            <w:vAlign w:val="center"/>
            <w:hideMark/>
          </w:tcPr>
          <w:p w14:paraId="03CAE81A"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3</w:t>
            </w:r>
          </w:p>
        </w:tc>
      </w:tr>
      <w:tr w:rsidR="008F5F4D" w:rsidRPr="008F5F4D" w14:paraId="7F643210" w14:textId="77777777" w:rsidTr="00A72C60">
        <w:trPr>
          <w:trHeight w:val="300"/>
          <w:jc w:val="center"/>
        </w:trPr>
        <w:tc>
          <w:tcPr>
            <w:tcW w:w="880" w:type="dxa"/>
            <w:tcBorders>
              <w:top w:val="nil"/>
              <w:left w:val="single" w:sz="8" w:space="0" w:color="0F243E"/>
            </w:tcBorders>
            <w:shd w:val="clear" w:color="000000" w:fill="D0CECE"/>
            <w:noWrap/>
            <w:vAlign w:val="center"/>
            <w:hideMark/>
          </w:tcPr>
          <w:p w14:paraId="438B2FFF"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DGEE</w:t>
            </w:r>
          </w:p>
        </w:tc>
        <w:tc>
          <w:tcPr>
            <w:tcW w:w="1140" w:type="dxa"/>
            <w:tcBorders>
              <w:top w:val="nil"/>
            </w:tcBorders>
            <w:shd w:val="clear" w:color="000000" w:fill="D0CECE"/>
            <w:noWrap/>
            <w:vAlign w:val="center"/>
            <w:hideMark/>
          </w:tcPr>
          <w:p w14:paraId="4DBD25B9"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8F5F4D">
              <w:rPr>
                <w:rFonts w:ascii="Century Gothic" w:eastAsia="Times New Roman" w:hAnsi="Century Gothic" w:cs="Calibri"/>
                <w:color w:val="000000"/>
                <w:sz w:val="17"/>
                <w:szCs w:val="17"/>
                <w:lang w:val="en-US"/>
              </w:rPr>
              <w:t>Mensual</w:t>
            </w:r>
            <w:proofErr w:type="spellEnd"/>
          </w:p>
        </w:tc>
        <w:tc>
          <w:tcPr>
            <w:tcW w:w="1260" w:type="dxa"/>
            <w:tcBorders>
              <w:top w:val="nil"/>
              <w:right w:val="single" w:sz="8" w:space="0" w:color="0F243E"/>
            </w:tcBorders>
            <w:shd w:val="clear" w:color="000000" w:fill="D0CECE"/>
            <w:noWrap/>
            <w:vAlign w:val="center"/>
            <w:hideMark/>
          </w:tcPr>
          <w:p w14:paraId="6C5D0D1C"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ENEC</w:t>
            </w:r>
          </w:p>
        </w:tc>
        <w:tc>
          <w:tcPr>
            <w:tcW w:w="920" w:type="dxa"/>
            <w:tcBorders>
              <w:top w:val="nil"/>
              <w:left w:val="single" w:sz="8" w:space="0" w:color="0F243E"/>
            </w:tcBorders>
            <w:shd w:val="clear" w:color="000000" w:fill="D0CECE"/>
            <w:noWrap/>
            <w:vAlign w:val="center"/>
            <w:hideMark/>
          </w:tcPr>
          <w:p w14:paraId="48CCE262"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648</w:t>
            </w:r>
          </w:p>
        </w:tc>
        <w:tc>
          <w:tcPr>
            <w:tcW w:w="900" w:type="dxa"/>
            <w:tcBorders>
              <w:top w:val="nil"/>
            </w:tcBorders>
            <w:shd w:val="clear" w:color="000000" w:fill="D0CECE"/>
            <w:noWrap/>
            <w:vAlign w:val="center"/>
            <w:hideMark/>
          </w:tcPr>
          <w:p w14:paraId="7715A323"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69</w:t>
            </w:r>
          </w:p>
        </w:tc>
        <w:tc>
          <w:tcPr>
            <w:tcW w:w="960" w:type="dxa"/>
            <w:tcBorders>
              <w:top w:val="nil"/>
            </w:tcBorders>
            <w:shd w:val="clear" w:color="000000" w:fill="D0CECE"/>
            <w:noWrap/>
            <w:vAlign w:val="center"/>
            <w:hideMark/>
          </w:tcPr>
          <w:p w14:paraId="1420783E"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21</w:t>
            </w:r>
          </w:p>
        </w:tc>
        <w:tc>
          <w:tcPr>
            <w:tcW w:w="620" w:type="dxa"/>
            <w:tcBorders>
              <w:top w:val="nil"/>
              <w:right w:val="single" w:sz="8" w:space="0" w:color="0F243E"/>
            </w:tcBorders>
            <w:shd w:val="clear" w:color="000000" w:fill="D0CECE"/>
            <w:noWrap/>
            <w:vAlign w:val="center"/>
            <w:hideMark/>
          </w:tcPr>
          <w:p w14:paraId="3CB1A62F"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w:t>
            </w:r>
          </w:p>
        </w:tc>
        <w:tc>
          <w:tcPr>
            <w:tcW w:w="920" w:type="dxa"/>
            <w:tcBorders>
              <w:top w:val="nil"/>
              <w:left w:val="single" w:sz="8" w:space="0" w:color="0F243E"/>
            </w:tcBorders>
            <w:shd w:val="clear" w:color="000000" w:fill="D0CECE"/>
            <w:vAlign w:val="center"/>
            <w:hideMark/>
          </w:tcPr>
          <w:p w14:paraId="064133BE"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936</w:t>
            </w:r>
          </w:p>
        </w:tc>
        <w:tc>
          <w:tcPr>
            <w:tcW w:w="900" w:type="dxa"/>
            <w:tcBorders>
              <w:top w:val="nil"/>
            </w:tcBorders>
            <w:shd w:val="clear" w:color="000000" w:fill="D0CECE"/>
            <w:vAlign w:val="center"/>
            <w:hideMark/>
          </w:tcPr>
          <w:p w14:paraId="0E6AAB43"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75</w:t>
            </w:r>
          </w:p>
        </w:tc>
        <w:tc>
          <w:tcPr>
            <w:tcW w:w="960" w:type="dxa"/>
            <w:tcBorders>
              <w:top w:val="nil"/>
            </w:tcBorders>
            <w:shd w:val="clear" w:color="000000" w:fill="D0CECE"/>
            <w:vAlign w:val="center"/>
            <w:hideMark/>
          </w:tcPr>
          <w:p w14:paraId="2D38D566"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18</w:t>
            </w:r>
          </w:p>
        </w:tc>
        <w:tc>
          <w:tcPr>
            <w:tcW w:w="620" w:type="dxa"/>
            <w:tcBorders>
              <w:top w:val="nil"/>
              <w:right w:val="single" w:sz="8" w:space="0" w:color="0F243E"/>
            </w:tcBorders>
            <w:shd w:val="clear" w:color="000000" w:fill="D0CECE"/>
            <w:vAlign w:val="center"/>
            <w:hideMark/>
          </w:tcPr>
          <w:p w14:paraId="785F7C66"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7</w:t>
            </w:r>
          </w:p>
        </w:tc>
        <w:tc>
          <w:tcPr>
            <w:tcW w:w="920" w:type="dxa"/>
            <w:tcBorders>
              <w:top w:val="nil"/>
              <w:left w:val="single" w:sz="8" w:space="0" w:color="0F243E"/>
            </w:tcBorders>
            <w:shd w:val="clear" w:color="000000" w:fill="D0CECE"/>
            <w:vAlign w:val="center"/>
            <w:hideMark/>
          </w:tcPr>
          <w:p w14:paraId="023446CD"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864</w:t>
            </w:r>
          </w:p>
        </w:tc>
        <w:tc>
          <w:tcPr>
            <w:tcW w:w="900" w:type="dxa"/>
            <w:tcBorders>
              <w:top w:val="nil"/>
            </w:tcBorders>
            <w:shd w:val="clear" w:color="000000" w:fill="D0CECE"/>
            <w:vAlign w:val="center"/>
            <w:hideMark/>
          </w:tcPr>
          <w:p w14:paraId="2A8CCFC3"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79</w:t>
            </w:r>
          </w:p>
        </w:tc>
        <w:tc>
          <w:tcPr>
            <w:tcW w:w="960" w:type="dxa"/>
            <w:tcBorders>
              <w:top w:val="nil"/>
            </w:tcBorders>
            <w:shd w:val="clear" w:color="000000" w:fill="D0CECE"/>
            <w:vAlign w:val="center"/>
            <w:hideMark/>
          </w:tcPr>
          <w:p w14:paraId="770B2289"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15</w:t>
            </w:r>
          </w:p>
        </w:tc>
        <w:tc>
          <w:tcPr>
            <w:tcW w:w="620" w:type="dxa"/>
            <w:tcBorders>
              <w:top w:val="nil"/>
              <w:right w:val="single" w:sz="8" w:space="0" w:color="0F243E"/>
            </w:tcBorders>
            <w:shd w:val="clear" w:color="000000" w:fill="D0CECE"/>
            <w:vAlign w:val="center"/>
            <w:hideMark/>
          </w:tcPr>
          <w:p w14:paraId="0138E98B"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6</w:t>
            </w:r>
          </w:p>
        </w:tc>
      </w:tr>
      <w:tr w:rsidR="008F5F4D" w:rsidRPr="008F5F4D" w14:paraId="6E477114" w14:textId="77777777" w:rsidTr="00A72C60">
        <w:trPr>
          <w:trHeight w:val="315"/>
          <w:jc w:val="center"/>
        </w:trPr>
        <w:tc>
          <w:tcPr>
            <w:tcW w:w="880" w:type="dxa"/>
            <w:tcBorders>
              <w:top w:val="nil"/>
              <w:left w:val="single" w:sz="8" w:space="0" w:color="0F243E"/>
            </w:tcBorders>
            <w:shd w:val="clear" w:color="auto" w:fill="auto"/>
            <w:noWrap/>
            <w:vAlign w:val="center"/>
            <w:hideMark/>
          </w:tcPr>
          <w:p w14:paraId="41E19556"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DGEGSPJ</w:t>
            </w:r>
          </w:p>
        </w:tc>
        <w:tc>
          <w:tcPr>
            <w:tcW w:w="1140" w:type="dxa"/>
            <w:tcBorders>
              <w:top w:val="nil"/>
            </w:tcBorders>
            <w:shd w:val="clear" w:color="auto" w:fill="auto"/>
            <w:noWrap/>
            <w:vAlign w:val="center"/>
            <w:hideMark/>
          </w:tcPr>
          <w:p w14:paraId="062ADD7C"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8F5F4D">
              <w:rPr>
                <w:rFonts w:ascii="Century Gothic" w:eastAsia="Times New Roman" w:hAnsi="Century Gothic" w:cs="Calibri"/>
                <w:color w:val="000000"/>
                <w:sz w:val="17"/>
                <w:szCs w:val="17"/>
                <w:lang w:val="en-US"/>
              </w:rPr>
              <w:t>Bienal</w:t>
            </w:r>
            <w:proofErr w:type="spellEnd"/>
          </w:p>
        </w:tc>
        <w:tc>
          <w:tcPr>
            <w:tcW w:w="1260" w:type="dxa"/>
            <w:tcBorders>
              <w:top w:val="nil"/>
              <w:right w:val="single" w:sz="8" w:space="0" w:color="0F243E"/>
            </w:tcBorders>
            <w:shd w:val="clear" w:color="auto" w:fill="auto"/>
            <w:noWrap/>
            <w:vAlign w:val="center"/>
            <w:hideMark/>
          </w:tcPr>
          <w:p w14:paraId="357F9E56"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ENVE</w:t>
            </w:r>
          </w:p>
        </w:tc>
        <w:tc>
          <w:tcPr>
            <w:tcW w:w="920" w:type="dxa"/>
            <w:tcBorders>
              <w:top w:val="nil"/>
              <w:left w:val="single" w:sz="8" w:space="0" w:color="0F243E"/>
            </w:tcBorders>
            <w:shd w:val="clear" w:color="auto" w:fill="auto"/>
            <w:noWrap/>
            <w:vAlign w:val="center"/>
            <w:hideMark/>
          </w:tcPr>
          <w:p w14:paraId="7BEA1D3C"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66</w:t>
            </w:r>
          </w:p>
        </w:tc>
        <w:tc>
          <w:tcPr>
            <w:tcW w:w="900" w:type="dxa"/>
            <w:tcBorders>
              <w:top w:val="nil"/>
            </w:tcBorders>
            <w:shd w:val="clear" w:color="auto" w:fill="auto"/>
            <w:noWrap/>
            <w:vAlign w:val="center"/>
            <w:hideMark/>
          </w:tcPr>
          <w:p w14:paraId="5F707863"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100</w:t>
            </w:r>
          </w:p>
        </w:tc>
        <w:tc>
          <w:tcPr>
            <w:tcW w:w="960" w:type="dxa"/>
            <w:tcBorders>
              <w:top w:val="nil"/>
            </w:tcBorders>
            <w:shd w:val="clear" w:color="auto" w:fill="auto"/>
            <w:noWrap/>
            <w:vAlign w:val="center"/>
            <w:hideMark/>
          </w:tcPr>
          <w:p w14:paraId="78C755E3"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noWrap/>
            <w:vAlign w:val="center"/>
            <w:hideMark/>
          </w:tcPr>
          <w:p w14:paraId="1236E333"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920" w:type="dxa"/>
            <w:tcBorders>
              <w:top w:val="nil"/>
              <w:left w:val="single" w:sz="8" w:space="0" w:color="0F243E"/>
            </w:tcBorders>
            <w:shd w:val="clear" w:color="auto" w:fill="auto"/>
            <w:vAlign w:val="center"/>
            <w:hideMark/>
          </w:tcPr>
          <w:p w14:paraId="5EB6C736"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w:t>
            </w:r>
          </w:p>
        </w:tc>
        <w:tc>
          <w:tcPr>
            <w:tcW w:w="900" w:type="dxa"/>
            <w:tcBorders>
              <w:top w:val="nil"/>
            </w:tcBorders>
            <w:shd w:val="clear" w:color="auto" w:fill="auto"/>
            <w:vAlign w:val="center"/>
            <w:hideMark/>
          </w:tcPr>
          <w:p w14:paraId="2505387D"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w:t>
            </w:r>
          </w:p>
        </w:tc>
        <w:tc>
          <w:tcPr>
            <w:tcW w:w="960" w:type="dxa"/>
            <w:tcBorders>
              <w:top w:val="nil"/>
            </w:tcBorders>
            <w:shd w:val="clear" w:color="auto" w:fill="auto"/>
            <w:vAlign w:val="center"/>
            <w:hideMark/>
          </w:tcPr>
          <w:p w14:paraId="5454CD07"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w:t>
            </w:r>
          </w:p>
        </w:tc>
        <w:tc>
          <w:tcPr>
            <w:tcW w:w="620" w:type="dxa"/>
            <w:tcBorders>
              <w:top w:val="nil"/>
              <w:right w:val="single" w:sz="8" w:space="0" w:color="0F243E"/>
            </w:tcBorders>
            <w:shd w:val="clear" w:color="auto" w:fill="auto"/>
            <w:vAlign w:val="center"/>
            <w:hideMark/>
          </w:tcPr>
          <w:p w14:paraId="544A7988"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w:t>
            </w:r>
          </w:p>
        </w:tc>
        <w:tc>
          <w:tcPr>
            <w:tcW w:w="920" w:type="dxa"/>
            <w:tcBorders>
              <w:top w:val="nil"/>
              <w:left w:val="single" w:sz="8" w:space="0" w:color="0F243E"/>
            </w:tcBorders>
            <w:shd w:val="clear" w:color="auto" w:fill="auto"/>
            <w:vAlign w:val="center"/>
            <w:hideMark/>
          </w:tcPr>
          <w:p w14:paraId="48253723"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66</w:t>
            </w:r>
          </w:p>
        </w:tc>
        <w:tc>
          <w:tcPr>
            <w:tcW w:w="900" w:type="dxa"/>
            <w:tcBorders>
              <w:top w:val="nil"/>
            </w:tcBorders>
            <w:shd w:val="clear" w:color="auto" w:fill="auto"/>
            <w:vAlign w:val="center"/>
            <w:hideMark/>
          </w:tcPr>
          <w:p w14:paraId="56C126A9"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100</w:t>
            </w:r>
          </w:p>
        </w:tc>
        <w:tc>
          <w:tcPr>
            <w:tcW w:w="960" w:type="dxa"/>
            <w:tcBorders>
              <w:top w:val="nil"/>
            </w:tcBorders>
            <w:shd w:val="clear" w:color="auto" w:fill="auto"/>
            <w:vAlign w:val="center"/>
            <w:hideMark/>
          </w:tcPr>
          <w:p w14:paraId="4AF4FF48"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nil"/>
              <w:right w:val="single" w:sz="8" w:space="0" w:color="0F243E"/>
            </w:tcBorders>
            <w:shd w:val="clear" w:color="auto" w:fill="auto"/>
            <w:vAlign w:val="center"/>
            <w:hideMark/>
          </w:tcPr>
          <w:p w14:paraId="33F2377C"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r>
      <w:tr w:rsidR="008F5F4D" w:rsidRPr="008F5F4D" w14:paraId="3DDAE1AB" w14:textId="77777777" w:rsidTr="00A72C60">
        <w:trPr>
          <w:trHeight w:val="300"/>
          <w:jc w:val="center"/>
        </w:trPr>
        <w:tc>
          <w:tcPr>
            <w:tcW w:w="880" w:type="dxa"/>
            <w:tcBorders>
              <w:top w:val="nil"/>
              <w:left w:val="single" w:sz="8" w:space="0" w:color="0F243E"/>
              <w:bottom w:val="single" w:sz="8" w:space="0" w:color="0F243E"/>
            </w:tcBorders>
            <w:shd w:val="clear" w:color="000000" w:fill="D0CECE"/>
            <w:noWrap/>
            <w:vAlign w:val="center"/>
            <w:hideMark/>
          </w:tcPr>
          <w:p w14:paraId="45C9EEB9"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DGEGSPJ</w:t>
            </w:r>
          </w:p>
        </w:tc>
        <w:tc>
          <w:tcPr>
            <w:tcW w:w="1140" w:type="dxa"/>
            <w:tcBorders>
              <w:top w:val="nil"/>
              <w:bottom w:val="single" w:sz="8" w:space="0" w:color="0F243E"/>
            </w:tcBorders>
            <w:shd w:val="clear" w:color="000000" w:fill="D0CECE"/>
            <w:noWrap/>
            <w:vAlign w:val="center"/>
            <w:hideMark/>
          </w:tcPr>
          <w:p w14:paraId="6ED7FCC1"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proofErr w:type="spellStart"/>
            <w:r w:rsidRPr="008F5F4D">
              <w:rPr>
                <w:rFonts w:ascii="Century Gothic" w:eastAsia="Times New Roman" w:hAnsi="Century Gothic" w:cs="Calibri"/>
                <w:color w:val="000000"/>
                <w:sz w:val="17"/>
                <w:szCs w:val="17"/>
                <w:lang w:val="en-US"/>
              </w:rPr>
              <w:t>Trienal</w:t>
            </w:r>
            <w:proofErr w:type="spellEnd"/>
          </w:p>
        </w:tc>
        <w:tc>
          <w:tcPr>
            <w:tcW w:w="1260" w:type="dxa"/>
            <w:tcBorders>
              <w:top w:val="nil"/>
              <w:bottom w:val="single" w:sz="8" w:space="0" w:color="0F243E"/>
              <w:right w:val="single" w:sz="8" w:space="0" w:color="0F243E"/>
            </w:tcBorders>
            <w:shd w:val="clear" w:color="000000" w:fill="D0CECE"/>
            <w:noWrap/>
            <w:vAlign w:val="center"/>
            <w:hideMark/>
          </w:tcPr>
          <w:p w14:paraId="6F08783D"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ECRIGE-CDMX</w:t>
            </w:r>
          </w:p>
        </w:tc>
        <w:tc>
          <w:tcPr>
            <w:tcW w:w="920" w:type="dxa"/>
            <w:tcBorders>
              <w:top w:val="nil"/>
              <w:left w:val="single" w:sz="8" w:space="0" w:color="0F243E"/>
              <w:bottom w:val="single" w:sz="8" w:space="0" w:color="0F243E"/>
            </w:tcBorders>
            <w:shd w:val="clear" w:color="000000" w:fill="D0CECE"/>
            <w:noWrap/>
            <w:vAlign w:val="center"/>
            <w:hideMark/>
          </w:tcPr>
          <w:p w14:paraId="32F9AD61"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w:t>
            </w:r>
          </w:p>
        </w:tc>
        <w:tc>
          <w:tcPr>
            <w:tcW w:w="900" w:type="dxa"/>
            <w:tcBorders>
              <w:top w:val="nil"/>
              <w:bottom w:val="single" w:sz="8" w:space="0" w:color="0F243E"/>
            </w:tcBorders>
            <w:shd w:val="clear" w:color="000000" w:fill="D0CECE"/>
            <w:noWrap/>
            <w:vAlign w:val="center"/>
            <w:hideMark/>
          </w:tcPr>
          <w:p w14:paraId="2F7D2766"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w:t>
            </w:r>
          </w:p>
        </w:tc>
        <w:tc>
          <w:tcPr>
            <w:tcW w:w="960" w:type="dxa"/>
            <w:tcBorders>
              <w:top w:val="nil"/>
              <w:bottom w:val="single" w:sz="8" w:space="0" w:color="0F243E"/>
            </w:tcBorders>
            <w:shd w:val="clear" w:color="000000" w:fill="D0CECE"/>
            <w:noWrap/>
            <w:vAlign w:val="center"/>
            <w:hideMark/>
          </w:tcPr>
          <w:p w14:paraId="6F5D40A1"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w:t>
            </w:r>
          </w:p>
        </w:tc>
        <w:tc>
          <w:tcPr>
            <w:tcW w:w="620" w:type="dxa"/>
            <w:tcBorders>
              <w:top w:val="nil"/>
              <w:bottom w:val="single" w:sz="8" w:space="0" w:color="0F243E"/>
              <w:right w:val="single" w:sz="8" w:space="0" w:color="0F243E"/>
            </w:tcBorders>
            <w:shd w:val="clear" w:color="000000" w:fill="D0CECE"/>
            <w:noWrap/>
            <w:vAlign w:val="center"/>
            <w:hideMark/>
          </w:tcPr>
          <w:p w14:paraId="678552C0"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w:t>
            </w:r>
          </w:p>
        </w:tc>
        <w:tc>
          <w:tcPr>
            <w:tcW w:w="920" w:type="dxa"/>
            <w:tcBorders>
              <w:top w:val="nil"/>
              <w:left w:val="single" w:sz="8" w:space="0" w:color="0F243E"/>
              <w:bottom w:val="single" w:sz="8" w:space="0" w:color="0F243E"/>
            </w:tcBorders>
            <w:shd w:val="clear" w:color="000000" w:fill="D0CECE"/>
            <w:vAlign w:val="center"/>
            <w:hideMark/>
          </w:tcPr>
          <w:p w14:paraId="00C4901B"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w:t>
            </w:r>
          </w:p>
        </w:tc>
        <w:tc>
          <w:tcPr>
            <w:tcW w:w="900" w:type="dxa"/>
            <w:tcBorders>
              <w:top w:val="nil"/>
              <w:bottom w:val="single" w:sz="8" w:space="0" w:color="0F243E"/>
            </w:tcBorders>
            <w:shd w:val="clear" w:color="000000" w:fill="D0CECE"/>
            <w:vAlign w:val="center"/>
            <w:hideMark/>
          </w:tcPr>
          <w:p w14:paraId="0FD9150F"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w:t>
            </w:r>
          </w:p>
        </w:tc>
        <w:tc>
          <w:tcPr>
            <w:tcW w:w="960" w:type="dxa"/>
            <w:tcBorders>
              <w:top w:val="nil"/>
              <w:bottom w:val="single" w:sz="8" w:space="0" w:color="0F243E"/>
            </w:tcBorders>
            <w:shd w:val="clear" w:color="000000" w:fill="D0CECE"/>
            <w:vAlign w:val="center"/>
            <w:hideMark/>
          </w:tcPr>
          <w:p w14:paraId="16098B3D"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w:t>
            </w:r>
          </w:p>
        </w:tc>
        <w:tc>
          <w:tcPr>
            <w:tcW w:w="620" w:type="dxa"/>
            <w:tcBorders>
              <w:top w:val="nil"/>
              <w:bottom w:val="single" w:sz="8" w:space="0" w:color="0F243E"/>
              <w:right w:val="single" w:sz="8" w:space="0" w:color="0F243E"/>
            </w:tcBorders>
            <w:shd w:val="clear" w:color="000000" w:fill="D0CECE"/>
            <w:vAlign w:val="center"/>
            <w:hideMark/>
          </w:tcPr>
          <w:p w14:paraId="072F5747" w14:textId="77777777" w:rsidR="008F5F4D" w:rsidRPr="008F5F4D" w:rsidRDefault="008F5F4D" w:rsidP="008F5F4D">
            <w:pPr>
              <w:spacing w:after="0" w:line="240" w:lineRule="auto"/>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w:t>
            </w:r>
          </w:p>
        </w:tc>
        <w:tc>
          <w:tcPr>
            <w:tcW w:w="920" w:type="dxa"/>
            <w:tcBorders>
              <w:top w:val="nil"/>
              <w:left w:val="single" w:sz="8" w:space="0" w:color="0F243E"/>
              <w:bottom w:val="single" w:sz="8" w:space="0" w:color="0F243E"/>
            </w:tcBorders>
            <w:shd w:val="clear" w:color="000000" w:fill="D0CECE"/>
            <w:vAlign w:val="center"/>
            <w:hideMark/>
          </w:tcPr>
          <w:p w14:paraId="3E33EBCA"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 xml:space="preserve"> 17</w:t>
            </w:r>
          </w:p>
        </w:tc>
        <w:tc>
          <w:tcPr>
            <w:tcW w:w="900" w:type="dxa"/>
            <w:tcBorders>
              <w:top w:val="nil"/>
              <w:bottom w:val="single" w:sz="8" w:space="0" w:color="0F243E"/>
            </w:tcBorders>
            <w:shd w:val="clear" w:color="000000" w:fill="D0CECE"/>
            <w:vAlign w:val="center"/>
            <w:hideMark/>
          </w:tcPr>
          <w:p w14:paraId="68E96DEC"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100</w:t>
            </w:r>
          </w:p>
        </w:tc>
        <w:tc>
          <w:tcPr>
            <w:tcW w:w="960" w:type="dxa"/>
            <w:tcBorders>
              <w:top w:val="nil"/>
              <w:bottom w:val="single" w:sz="8" w:space="0" w:color="0F243E"/>
            </w:tcBorders>
            <w:shd w:val="clear" w:color="000000" w:fill="D0CECE"/>
            <w:vAlign w:val="center"/>
            <w:hideMark/>
          </w:tcPr>
          <w:p w14:paraId="5E2AEE78"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c>
          <w:tcPr>
            <w:tcW w:w="620" w:type="dxa"/>
            <w:tcBorders>
              <w:top w:val="nil"/>
              <w:bottom w:val="single" w:sz="8" w:space="0" w:color="0F243E"/>
              <w:right w:val="single" w:sz="8" w:space="0" w:color="0F243E"/>
            </w:tcBorders>
            <w:shd w:val="clear" w:color="000000" w:fill="D0CECE"/>
            <w:vAlign w:val="center"/>
            <w:hideMark/>
          </w:tcPr>
          <w:p w14:paraId="300B5579" w14:textId="77777777" w:rsidR="008F5F4D" w:rsidRPr="008F5F4D" w:rsidRDefault="008F5F4D" w:rsidP="008F5F4D">
            <w:pPr>
              <w:spacing w:after="0" w:line="240" w:lineRule="auto"/>
              <w:jc w:val="center"/>
              <w:rPr>
                <w:rFonts w:ascii="Century Gothic" w:eastAsia="Times New Roman" w:hAnsi="Century Gothic" w:cs="Calibri"/>
                <w:color w:val="000000"/>
                <w:sz w:val="17"/>
                <w:szCs w:val="17"/>
                <w:lang w:val="en-US"/>
              </w:rPr>
            </w:pPr>
            <w:r w:rsidRPr="008F5F4D">
              <w:rPr>
                <w:rFonts w:ascii="Century Gothic" w:eastAsia="Times New Roman" w:hAnsi="Century Gothic" w:cs="Calibri"/>
                <w:color w:val="000000"/>
                <w:sz w:val="17"/>
                <w:szCs w:val="17"/>
                <w:lang w:val="en-US"/>
              </w:rPr>
              <w:t>0</w:t>
            </w:r>
          </w:p>
        </w:tc>
      </w:tr>
    </w:tbl>
    <w:p w14:paraId="11102761" w14:textId="77777777" w:rsidR="00F524A6" w:rsidRPr="00316762" w:rsidRDefault="00F524A6" w:rsidP="008F5F4D">
      <w:pPr>
        <w:ind w:left="426" w:right="508"/>
        <w:rPr>
          <w:rFonts w:ascii="Century Gothic" w:hAnsi="Century Gothic" w:cstheme="minorHAnsi"/>
          <w:sz w:val="15"/>
          <w:szCs w:val="15"/>
        </w:rPr>
      </w:pPr>
      <w:r w:rsidRPr="00316762">
        <w:rPr>
          <w:rFonts w:ascii="Century Gothic" w:eastAsia="Century Gothic" w:hAnsi="Century Gothic" w:cs="Century Gothic"/>
          <w:position w:val="4"/>
          <w:sz w:val="15"/>
          <w:szCs w:val="15"/>
        </w:rPr>
        <w:t>a/ Los umbrales para el Coeficiente de Variación de las variables principales aprobados por el Comité de Aseguramiento de la Calidad para encuestas en unidades económicas</w:t>
      </w:r>
    </w:p>
    <w:p w14:paraId="33C367F1" w14:textId="77777777" w:rsidR="00BE519D" w:rsidRDefault="00BE519D">
      <w:pPr>
        <w:rPr>
          <w:rFonts w:ascii="Century Gothic" w:hAnsi="Century Gothic" w:cstheme="minorHAnsi"/>
          <w:sz w:val="19"/>
          <w:szCs w:val="19"/>
        </w:rPr>
      </w:pPr>
    </w:p>
    <w:p w14:paraId="6A7748C3" w14:textId="77777777" w:rsidR="00BE519D" w:rsidRDefault="00BE519D">
      <w:pPr>
        <w:rPr>
          <w:rFonts w:ascii="Century Gothic" w:hAnsi="Century Gothic" w:cstheme="minorHAnsi"/>
          <w:sz w:val="19"/>
          <w:szCs w:val="19"/>
        </w:rPr>
      </w:pPr>
      <w:r w:rsidRPr="007B7604">
        <w:rPr>
          <w:rFonts w:ascii="Century Gothic" w:hAnsi="Century Gothic" w:cstheme="minorHAnsi"/>
          <w:sz w:val="19"/>
          <w:szCs w:val="19"/>
        </w:rPr>
        <w:t>En el cuadro A.6.5, aunque se observa consistencia en los umbrales de los Coeficientes de Variación entre años, destaca la disminución en los dominios de estudio para los programas de la ENDUTIH, ENCO, ENOE, MODELCULT y MOLEC, siendo el caso más relevante la ENDUTIH en donde disminuyó el tamaño de muestra; y en el caso de la ENCO y la ENOE que fueron afectados en mayor medida por la contingencia sanitaria, dejando de reportar indicadores para conocidos ciclos del programa.</w:t>
      </w:r>
    </w:p>
    <w:p w14:paraId="7D2F543A" w14:textId="77777777" w:rsidR="00BE519D" w:rsidRDefault="00BE519D">
      <w:pPr>
        <w:rPr>
          <w:rFonts w:ascii="Century Gothic" w:hAnsi="Century Gothic" w:cstheme="minorHAnsi"/>
          <w:sz w:val="19"/>
          <w:szCs w:val="19"/>
        </w:rPr>
      </w:pPr>
      <w:r>
        <w:rPr>
          <w:rFonts w:ascii="Century Gothic" w:hAnsi="Century Gothic" w:cstheme="minorHAnsi"/>
          <w:sz w:val="19"/>
          <w:szCs w:val="19"/>
        </w:rPr>
        <w:br w:type="page"/>
      </w:r>
    </w:p>
    <w:p w14:paraId="1BBF2AC9" w14:textId="77777777" w:rsidR="004C67A4" w:rsidRDefault="004C67A4" w:rsidP="00D41680">
      <w:pPr>
        <w:spacing w:before="240"/>
        <w:jc w:val="both"/>
        <w:rPr>
          <w:rFonts w:ascii="Century Gothic" w:hAnsi="Century Gothic" w:cstheme="minorHAnsi"/>
          <w:sz w:val="19"/>
          <w:szCs w:val="19"/>
        </w:rPr>
      </w:pPr>
    </w:p>
    <w:p w14:paraId="0FD92249" w14:textId="77777777" w:rsidR="00D952AA" w:rsidRDefault="00D952AA" w:rsidP="00D952AA">
      <w:pPr>
        <w:jc w:val="center"/>
        <w:rPr>
          <w:rFonts w:ascii="Century Gothic" w:hAnsi="Century Gothic" w:cstheme="majorHAnsi"/>
          <w:b/>
          <w:sz w:val="19"/>
          <w:szCs w:val="19"/>
        </w:rPr>
      </w:pPr>
      <w:r w:rsidRPr="007A5F32">
        <w:rPr>
          <w:rFonts w:ascii="Century Gothic" w:hAnsi="Century Gothic" w:cstheme="majorHAnsi"/>
          <w:b/>
          <w:sz w:val="19"/>
          <w:szCs w:val="19"/>
        </w:rPr>
        <w:t xml:space="preserve">A.6.5. Frecuencias del Coeficiente de Variación en encuestas a hogares y otras unidades </w:t>
      </w:r>
      <w:r w:rsidRPr="007A5F32">
        <w:rPr>
          <w:rFonts w:ascii="Century Gothic" w:hAnsi="Century Gothic" w:cstheme="majorHAnsi"/>
          <w:b/>
          <w:sz w:val="19"/>
          <w:szCs w:val="19"/>
        </w:rPr>
        <w:br/>
        <w:t>de acuerdo con los umbrales aprobados en el Comité por Programa</w:t>
      </w:r>
      <w:r>
        <w:rPr>
          <w:rFonts w:ascii="Century Gothic" w:hAnsi="Century Gothic" w:cstheme="majorHAnsi"/>
          <w:b/>
          <w:sz w:val="19"/>
          <w:szCs w:val="19"/>
        </w:rPr>
        <w:t xml:space="preserve"> </w:t>
      </w:r>
    </w:p>
    <w:tbl>
      <w:tblPr>
        <w:tblW w:w="14800" w:type="dxa"/>
        <w:tblLook w:val="04A0" w:firstRow="1" w:lastRow="0" w:firstColumn="1" w:lastColumn="0" w:noHBand="0" w:noVBand="1"/>
      </w:tblPr>
      <w:tblGrid>
        <w:gridCol w:w="999"/>
        <w:gridCol w:w="1268"/>
        <w:gridCol w:w="1150"/>
        <w:gridCol w:w="998"/>
        <w:gridCol w:w="820"/>
        <w:gridCol w:w="1254"/>
        <w:gridCol w:w="737"/>
        <w:gridCol w:w="893"/>
        <w:gridCol w:w="867"/>
        <w:gridCol w:w="1201"/>
        <w:gridCol w:w="743"/>
        <w:gridCol w:w="1005"/>
        <w:gridCol w:w="839"/>
        <w:gridCol w:w="1131"/>
        <w:gridCol w:w="673"/>
        <w:gridCol w:w="222"/>
      </w:tblGrid>
      <w:tr w:rsidR="00CA54D2" w:rsidRPr="00CA54D2" w14:paraId="1C1CC091" w14:textId="77777777" w:rsidTr="00BE519D">
        <w:trPr>
          <w:gridAfter w:val="1"/>
          <w:wAfter w:w="222" w:type="dxa"/>
          <w:trHeight w:val="315"/>
        </w:trPr>
        <w:tc>
          <w:tcPr>
            <w:tcW w:w="999" w:type="dxa"/>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18050604" w14:textId="77777777" w:rsidR="00CA54D2" w:rsidRPr="00CA54D2" w:rsidRDefault="00CA54D2" w:rsidP="00CA54D2">
            <w:pPr>
              <w:spacing w:after="0" w:line="240" w:lineRule="auto"/>
              <w:jc w:val="center"/>
              <w:rPr>
                <w:rFonts w:ascii="Century Gothic" w:eastAsia="Times New Roman" w:hAnsi="Century Gothic" w:cs="Calibri"/>
                <w:color w:val="FFFFFF"/>
                <w:sz w:val="17"/>
                <w:szCs w:val="17"/>
                <w:lang w:val="en-US"/>
              </w:rPr>
            </w:pPr>
            <w:r w:rsidRPr="00CA54D2">
              <w:rPr>
                <w:rFonts w:ascii="Century Gothic" w:eastAsia="Times New Roman" w:hAnsi="Century Gothic" w:cs="Calibri"/>
                <w:color w:val="FFFFFF"/>
                <w:sz w:val="17"/>
                <w:szCs w:val="17"/>
                <w:lang w:val="en-US"/>
              </w:rPr>
              <w:t>UA</w:t>
            </w:r>
          </w:p>
        </w:tc>
        <w:tc>
          <w:tcPr>
            <w:tcW w:w="1268" w:type="dxa"/>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13C48379" w14:textId="77777777" w:rsidR="00CA54D2" w:rsidRPr="00CA54D2" w:rsidRDefault="00CA54D2" w:rsidP="00CA54D2">
            <w:pPr>
              <w:spacing w:after="0" w:line="240" w:lineRule="auto"/>
              <w:jc w:val="center"/>
              <w:rPr>
                <w:rFonts w:ascii="Century Gothic" w:eastAsia="Times New Roman" w:hAnsi="Century Gothic" w:cs="Calibri"/>
                <w:color w:val="FFFFFF"/>
                <w:sz w:val="17"/>
                <w:szCs w:val="17"/>
                <w:lang w:val="en-US"/>
              </w:rPr>
            </w:pPr>
            <w:proofErr w:type="spellStart"/>
            <w:r w:rsidRPr="00CA54D2">
              <w:rPr>
                <w:rFonts w:ascii="Century Gothic" w:eastAsia="Times New Roman" w:hAnsi="Century Gothic" w:cs="Calibri"/>
                <w:color w:val="FFFFFF"/>
                <w:sz w:val="17"/>
                <w:szCs w:val="17"/>
                <w:lang w:val="en-US"/>
              </w:rPr>
              <w:t>Periodicidad</w:t>
            </w:r>
            <w:proofErr w:type="spellEnd"/>
          </w:p>
        </w:tc>
        <w:tc>
          <w:tcPr>
            <w:tcW w:w="1150" w:type="dxa"/>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74F47F63" w14:textId="77777777" w:rsidR="00CA54D2" w:rsidRPr="00CA54D2" w:rsidRDefault="00CA54D2" w:rsidP="00CA54D2">
            <w:pPr>
              <w:spacing w:after="0" w:line="240" w:lineRule="auto"/>
              <w:jc w:val="center"/>
              <w:rPr>
                <w:rFonts w:ascii="Century Gothic" w:eastAsia="Times New Roman" w:hAnsi="Century Gothic" w:cs="Calibri"/>
                <w:color w:val="FFFFFF"/>
                <w:sz w:val="17"/>
                <w:szCs w:val="17"/>
                <w:lang w:val="en-US"/>
              </w:rPr>
            </w:pPr>
            <w:proofErr w:type="spellStart"/>
            <w:r w:rsidRPr="00CA54D2">
              <w:rPr>
                <w:rFonts w:ascii="Century Gothic" w:eastAsia="Times New Roman" w:hAnsi="Century Gothic" w:cs="Calibri"/>
                <w:color w:val="FFFFFF"/>
                <w:sz w:val="17"/>
                <w:szCs w:val="17"/>
                <w:lang w:val="en-US"/>
              </w:rPr>
              <w:t>Programa</w:t>
            </w:r>
            <w:proofErr w:type="spellEnd"/>
          </w:p>
        </w:tc>
        <w:tc>
          <w:tcPr>
            <w:tcW w:w="3809"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62C7EF46" w14:textId="77777777" w:rsidR="00CA54D2" w:rsidRPr="00CA54D2" w:rsidRDefault="00CA54D2" w:rsidP="00CA54D2">
            <w:pPr>
              <w:spacing w:after="0" w:line="240" w:lineRule="auto"/>
              <w:jc w:val="center"/>
              <w:rPr>
                <w:rFonts w:ascii="Century Gothic" w:eastAsia="Times New Roman" w:hAnsi="Century Gothic" w:cs="Calibri"/>
                <w:color w:val="FFFFFF"/>
                <w:sz w:val="17"/>
                <w:szCs w:val="17"/>
                <w:lang w:val="en-US"/>
              </w:rPr>
            </w:pPr>
            <w:proofErr w:type="spellStart"/>
            <w:r w:rsidRPr="00CA54D2">
              <w:rPr>
                <w:rFonts w:ascii="Century Gothic" w:eastAsia="Times New Roman" w:hAnsi="Century Gothic" w:cs="Calibri"/>
                <w:color w:val="FFFFFF"/>
                <w:sz w:val="17"/>
                <w:szCs w:val="17"/>
                <w:lang w:val="en-US"/>
              </w:rPr>
              <w:t>Indicadores</w:t>
            </w:r>
            <w:proofErr w:type="spellEnd"/>
            <w:r w:rsidRPr="00CA54D2">
              <w:rPr>
                <w:rFonts w:ascii="Century Gothic" w:eastAsia="Times New Roman" w:hAnsi="Century Gothic" w:cs="Calibri"/>
                <w:color w:val="FFFFFF"/>
                <w:sz w:val="17"/>
                <w:szCs w:val="17"/>
                <w:lang w:val="en-US"/>
              </w:rPr>
              <w:t xml:space="preserve"> </w:t>
            </w:r>
            <w:proofErr w:type="spellStart"/>
            <w:r w:rsidRPr="00CA54D2">
              <w:rPr>
                <w:rFonts w:ascii="Century Gothic" w:eastAsia="Times New Roman" w:hAnsi="Century Gothic" w:cs="Calibri"/>
                <w:color w:val="FFFFFF"/>
                <w:sz w:val="17"/>
                <w:szCs w:val="17"/>
                <w:lang w:val="en-US"/>
              </w:rPr>
              <w:t>reportados</w:t>
            </w:r>
            <w:proofErr w:type="spellEnd"/>
            <w:r w:rsidRPr="00CA54D2">
              <w:rPr>
                <w:rFonts w:ascii="Century Gothic" w:eastAsia="Times New Roman" w:hAnsi="Century Gothic" w:cs="Calibri"/>
                <w:color w:val="FFFFFF"/>
                <w:sz w:val="17"/>
                <w:szCs w:val="17"/>
                <w:lang w:val="en-US"/>
              </w:rPr>
              <w:t xml:space="preserve"> </w:t>
            </w:r>
            <w:proofErr w:type="spellStart"/>
            <w:r w:rsidRPr="00CA54D2">
              <w:rPr>
                <w:rFonts w:ascii="Century Gothic" w:eastAsia="Times New Roman" w:hAnsi="Century Gothic" w:cs="Calibri"/>
                <w:color w:val="FFFFFF"/>
                <w:sz w:val="17"/>
                <w:szCs w:val="17"/>
                <w:lang w:val="en-US"/>
              </w:rPr>
              <w:t>en</w:t>
            </w:r>
            <w:proofErr w:type="spellEnd"/>
            <w:r w:rsidRPr="00CA54D2">
              <w:rPr>
                <w:rFonts w:ascii="Century Gothic" w:eastAsia="Times New Roman" w:hAnsi="Century Gothic" w:cs="Calibri"/>
                <w:color w:val="FFFFFF"/>
                <w:sz w:val="17"/>
                <w:szCs w:val="17"/>
                <w:lang w:val="en-US"/>
              </w:rPr>
              <w:t xml:space="preserve"> 2018</w:t>
            </w:r>
          </w:p>
        </w:tc>
        <w:tc>
          <w:tcPr>
            <w:tcW w:w="3704"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2B334971" w14:textId="77777777" w:rsidR="00CA54D2" w:rsidRPr="00CA54D2" w:rsidRDefault="00CA54D2" w:rsidP="00CA54D2">
            <w:pPr>
              <w:spacing w:after="0" w:line="240" w:lineRule="auto"/>
              <w:jc w:val="center"/>
              <w:rPr>
                <w:rFonts w:ascii="Century Gothic" w:eastAsia="Times New Roman" w:hAnsi="Century Gothic" w:cs="Calibri"/>
                <w:color w:val="FFFFFF"/>
                <w:sz w:val="17"/>
                <w:szCs w:val="17"/>
                <w:lang w:val="en-US"/>
              </w:rPr>
            </w:pPr>
            <w:proofErr w:type="spellStart"/>
            <w:r w:rsidRPr="00CA54D2">
              <w:rPr>
                <w:rFonts w:ascii="Century Gothic" w:eastAsia="Times New Roman" w:hAnsi="Century Gothic" w:cs="Calibri"/>
                <w:color w:val="FFFFFF"/>
                <w:sz w:val="17"/>
                <w:szCs w:val="17"/>
                <w:lang w:val="en-US"/>
              </w:rPr>
              <w:t>Indicadores</w:t>
            </w:r>
            <w:proofErr w:type="spellEnd"/>
            <w:r w:rsidRPr="00CA54D2">
              <w:rPr>
                <w:rFonts w:ascii="Century Gothic" w:eastAsia="Times New Roman" w:hAnsi="Century Gothic" w:cs="Calibri"/>
                <w:color w:val="FFFFFF"/>
                <w:sz w:val="17"/>
                <w:szCs w:val="17"/>
                <w:lang w:val="en-US"/>
              </w:rPr>
              <w:t xml:space="preserve"> </w:t>
            </w:r>
            <w:proofErr w:type="spellStart"/>
            <w:r w:rsidRPr="00CA54D2">
              <w:rPr>
                <w:rFonts w:ascii="Century Gothic" w:eastAsia="Times New Roman" w:hAnsi="Century Gothic" w:cs="Calibri"/>
                <w:color w:val="FFFFFF"/>
                <w:sz w:val="17"/>
                <w:szCs w:val="17"/>
                <w:lang w:val="en-US"/>
              </w:rPr>
              <w:t>reportados</w:t>
            </w:r>
            <w:proofErr w:type="spellEnd"/>
            <w:r w:rsidRPr="00CA54D2">
              <w:rPr>
                <w:rFonts w:ascii="Century Gothic" w:eastAsia="Times New Roman" w:hAnsi="Century Gothic" w:cs="Calibri"/>
                <w:color w:val="FFFFFF"/>
                <w:sz w:val="17"/>
                <w:szCs w:val="17"/>
                <w:lang w:val="en-US"/>
              </w:rPr>
              <w:t xml:space="preserve"> </w:t>
            </w:r>
            <w:proofErr w:type="spellStart"/>
            <w:r w:rsidRPr="00CA54D2">
              <w:rPr>
                <w:rFonts w:ascii="Century Gothic" w:eastAsia="Times New Roman" w:hAnsi="Century Gothic" w:cs="Calibri"/>
                <w:color w:val="FFFFFF"/>
                <w:sz w:val="17"/>
                <w:szCs w:val="17"/>
                <w:lang w:val="en-US"/>
              </w:rPr>
              <w:t>en</w:t>
            </w:r>
            <w:proofErr w:type="spellEnd"/>
            <w:r w:rsidRPr="00CA54D2">
              <w:rPr>
                <w:rFonts w:ascii="Century Gothic" w:eastAsia="Times New Roman" w:hAnsi="Century Gothic" w:cs="Calibri"/>
                <w:color w:val="FFFFFF"/>
                <w:sz w:val="17"/>
                <w:szCs w:val="17"/>
                <w:lang w:val="en-US"/>
              </w:rPr>
              <w:t xml:space="preserve"> 2019</w:t>
            </w:r>
          </w:p>
        </w:tc>
        <w:tc>
          <w:tcPr>
            <w:tcW w:w="3648"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699534F0" w14:textId="77777777" w:rsidR="00CA54D2" w:rsidRPr="00CA54D2" w:rsidRDefault="00CA54D2" w:rsidP="00CA54D2">
            <w:pPr>
              <w:spacing w:after="0" w:line="240" w:lineRule="auto"/>
              <w:jc w:val="center"/>
              <w:rPr>
                <w:rFonts w:ascii="Century Gothic" w:eastAsia="Times New Roman" w:hAnsi="Century Gothic" w:cs="Calibri"/>
                <w:color w:val="FFFFFF"/>
                <w:sz w:val="17"/>
                <w:szCs w:val="17"/>
                <w:lang w:val="en-US"/>
              </w:rPr>
            </w:pPr>
            <w:proofErr w:type="spellStart"/>
            <w:r w:rsidRPr="00CA54D2">
              <w:rPr>
                <w:rFonts w:ascii="Century Gothic" w:eastAsia="Times New Roman" w:hAnsi="Century Gothic" w:cs="Calibri"/>
                <w:color w:val="FFFFFF"/>
                <w:sz w:val="17"/>
                <w:szCs w:val="17"/>
                <w:lang w:val="en-US"/>
              </w:rPr>
              <w:t>Indicadores</w:t>
            </w:r>
            <w:proofErr w:type="spellEnd"/>
            <w:r w:rsidRPr="00CA54D2">
              <w:rPr>
                <w:rFonts w:ascii="Century Gothic" w:eastAsia="Times New Roman" w:hAnsi="Century Gothic" w:cs="Calibri"/>
                <w:color w:val="FFFFFF"/>
                <w:sz w:val="17"/>
                <w:szCs w:val="17"/>
                <w:lang w:val="en-US"/>
              </w:rPr>
              <w:t xml:space="preserve"> </w:t>
            </w:r>
            <w:proofErr w:type="spellStart"/>
            <w:r w:rsidRPr="00CA54D2">
              <w:rPr>
                <w:rFonts w:ascii="Century Gothic" w:eastAsia="Times New Roman" w:hAnsi="Century Gothic" w:cs="Calibri"/>
                <w:color w:val="FFFFFF"/>
                <w:sz w:val="17"/>
                <w:szCs w:val="17"/>
                <w:lang w:val="en-US"/>
              </w:rPr>
              <w:t>reportados</w:t>
            </w:r>
            <w:proofErr w:type="spellEnd"/>
            <w:r w:rsidRPr="00CA54D2">
              <w:rPr>
                <w:rFonts w:ascii="Century Gothic" w:eastAsia="Times New Roman" w:hAnsi="Century Gothic" w:cs="Calibri"/>
                <w:color w:val="FFFFFF"/>
                <w:sz w:val="17"/>
                <w:szCs w:val="17"/>
                <w:lang w:val="en-US"/>
              </w:rPr>
              <w:t xml:space="preserve"> </w:t>
            </w:r>
            <w:proofErr w:type="spellStart"/>
            <w:r w:rsidRPr="00CA54D2">
              <w:rPr>
                <w:rFonts w:ascii="Century Gothic" w:eastAsia="Times New Roman" w:hAnsi="Century Gothic" w:cs="Calibri"/>
                <w:color w:val="FFFFFF"/>
                <w:sz w:val="17"/>
                <w:szCs w:val="17"/>
                <w:lang w:val="en-US"/>
              </w:rPr>
              <w:t>en</w:t>
            </w:r>
            <w:proofErr w:type="spellEnd"/>
            <w:r w:rsidRPr="00CA54D2">
              <w:rPr>
                <w:rFonts w:ascii="Century Gothic" w:eastAsia="Times New Roman" w:hAnsi="Century Gothic" w:cs="Calibri"/>
                <w:color w:val="FFFFFF"/>
                <w:sz w:val="17"/>
                <w:szCs w:val="17"/>
                <w:lang w:val="en-US"/>
              </w:rPr>
              <w:t xml:space="preserve"> 2020</w:t>
            </w:r>
          </w:p>
        </w:tc>
      </w:tr>
      <w:tr w:rsidR="00CA54D2" w:rsidRPr="00CA54D2" w14:paraId="05802AAF" w14:textId="77777777" w:rsidTr="00EC78EE">
        <w:trPr>
          <w:gridAfter w:val="1"/>
          <w:wAfter w:w="222" w:type="dxa"/>
          <w:trHeight w:val="510"/>
        </w:trPr>
        <w:tc>
          <w:tcPr>
            <w:tcW w:w="999" w:type="dxa"/>
            <w:vMerge/>
            <w:tcBorders>
              <w:top w:val="single" w:sz="8" w:space="0" w:color="AEAAAA"/>
              <w:left w:val="single" w:sz="8" w:space="0" w:color="AEAAAA"/>
              <w:bottom w:val="single" w:sz="8" w:space="0" w:color="AEAAAA"/>
              <w:right w:val="single" w:sz="8" w:space="0" w:color="AEAAAA"/>
            </w:tcBorders>
            <w:vAlign w:val="center"/>
            <w:hideMark/>
          </w:tcPr>
          <w:p w14:paraId="16144B4D" w14:textId="77777777" w:rsidR="00CA54D2" w:rsidRPr="00CA54D2" w:rsidRDefault="00CA54D2" w:rsidP="00CA54D2">
            <w:pPr>
              <w:spacing w:after="0" w:line="240" w:lineRule="auto"/>
              <w:rPr>
                <w:rFonts w:ascii="Century Gothic" w:eastAsia="Times New Roman" w:hAnsi="Century Gothic" w:cs="Calibri"/>
                <w:color w:val="FFFFFF"/>
                <w:sz w:val="17"/>
                <w:szCs w:val="17"/>
                <w:lang w:val="en-US"/>
              </w:rPr>
            </w:pPr>
          </w:p>
        </w:tc>
        <w:tc>
          <w:tcPr>
            <w:tcW w:w="1268" w:type="dxa"/>
            <w:vMerge/>
            <w:tcBorders>
              <w:top w:val="single" w:sz="8" w:space="0" w:color="AEAAAA"/>
              <w:left w:val="single" w:sz="8" w:space="0" w:color="AEAAAA"/>
              <w:bottom w:val="single" w:sz="8" w:space="0" w:color="AEAAAA"/>
              <w:right w:val="single" w:sz="8" w:space="0" w:color="AEAAAA"/>
            </w:tcBorders>
            <w:vAlign w:val="center"/>
            <w:hideMark/>
          </w:tcPr>
          <w:p w14:paraId="23998D89" w14:textId="77777777" w:rsidR="00CA54D2" w:rsidRPr="00CA54D2" w:rsidRDefault="00CA54D2" w:rsidP="00CA54D2">
            <w:pPr>
              <w:spacing w:after="0" w:line="240" w:lineRule="auto"/>
              <w:rPr>
                <w:rFonts w:ascii="Century Gothic" w:eastAsia="Times New Roman" w:hAnsi="Century Gothic" w:cs="Calibri"/>
                <w:color w:val="FFFFFF"/>
                <w:sz w:val="17"/>
                <w:szCs w:val="17"/>
                <w:lang w:val="en-US"/>
              </w:rPr>
            </w:pPr>
          </w:p>
        </w:tc>
        <w:tc>
          <w:tcPr>
            <w:tcW w:w="1150" w:type="dxa"/>
            <w:vMerge/>
            <w:tcBorders>
              <w:top w:val="single" w:sz="8" w:space="0" w:color="AEAAAA"/>
              <w:left w:val="single" w:sz="8" w:space="0" w:color="AEAAAA"/>
              <w:bottom w:val="single" w:sz="8" w:space="0" w:color="AEAAAA"/>
              <w:right w:val="single" w:sz="8" w:space="0" w:color="AEAAAA"/>
            </w:tcBorders>
            <w:vAlign w:val="center"/>
            <w:hideMark/>
          </w:tcPr>
          <w:p w14:paraId="54D77BF6" w14:textId="77777777" w:rsidR="00CA54D2" w:rsidRPr="00CA54D2" w:rsidRDefault="00CA54D2" w:rsidP="00CA54D2">
            <w:pPr>
              <w:spacing w:after="0" w:line="240" w:lineRule="auto"/>
              <w:rPr>
                <w:rFonts w:ascii="Century Gothic" w:eastAsia="Times New Roman" w:hAnsi="Century Gothic" w:cs="Calibri"/>
                <w:color w:val="FFFFFF"/>
                <w:sz w:val="17"/>
                <w:szCs w:val="17"/>
                <w:lang w:val="en-US"/>
              </w:rPr>
            </w:pPr>
          </w:p>
        </w:tc>
        <w:tc>
          <w:tcPr>
            <w:tcW w:w="998" w:type="dxa"/>
            <w:vMerge w:val="restart"/>
            <w:tcBorders>
              <w:top w:val="nil"/>
              <w:left w:val="single" w:sz="8" w:space="0" w:color="AEAAAA"/>
              <w:bottom w:val="single" w:sz="8" w:space="0" w:color="AEAAAA"/>
              <w:right w:val="single" w:sz="8" w:space="0" w:color="AEAAAA"/>
            </w:tcBorders>
            <w:shd w:val="clear" w:color="000000" w:fill="0F243E"/>
            <w:vAlign w:val="center"/>
            <w:hideMark/>
          </w:tcPr>
          <w:p w14:paraId="69BB793C" w14:textId="77777777" w:rsidR="00CA54D2" w:rsidRPr="00CA54D2" w:rsidRDefault="00CA54D2" w:rsidP="00CA54D2">
            <w:pPr>
              <w:spacing w:after="0" w:line="240" w:lineRule="auto"/>
              <w:jc w:val="center"/>
              <w:rPr>
                <w:rFonts w:ascii="Century Gothic" w:eastAsia="Times New Roman" w:hAnsi="Century Gothic" w:cs="Calibri"/>
                <w:color w:val="FFFFFF"/>
                <w:sz w:val="17"/>
                <w:szCs w:val="17"/>
                <w:lang w:val="en-US"/>
              </w:rPr>
            </w:pPr>
            <w:proofErr w:type="spellStart"/>
            <w:r w:rsidRPr="00CA54D2">
              <w:rPr>
                <w:rFonts w:ascii="Century Gothic" w:eastAsia="Times New Roman" w:hAnsi="Century Gothic" w:cs="Calibri"/>
                <w:color w:val="FFFFFF"/>
                <w:sz w:val="17"/>
                <w:szCs w:val="17"/>
                <w:lang w:val="en-US"/>
              </w:rPr>
              <w:t>Número</w:t>
            </w:r>
            <w:proofErr w:type="spellEnd"/>
            <w:r w:rsidRPr="00CA54D2">
              <w:rPr>
                <w:rFonts w:ascii="Century Gothic" w:eastAsia="Times New Roman" w:hAnsi="Century Gothic" w:cs="Calibri"/>
                <w:color w:val="FFFFFF"/>
                <w:sz w:val="17"/>
                <w:szCs w:val="17"/>
                <w:lang w:val="en-US"/>
              </w:rPr>
              <w:t xml:space="preserve"> de Casos </w:t>
            </w:r>
            <w:proofErr w:type="spellStart"/>
            <w:r w:rsidRPr="00CA54D2">
              <w:rPr>
                <w:rFonts w:ascii="Century Gothic" w:eastAsia="Times New Roman" w:hAnsi="Century Gothic" w:cs="Calibri"/>
                <w:color w:val="FFFFFF"/>
                <w:sz w:val="17"/>
                <w:szCs w:val="17"/>
                <w:lang w:val="en-US"/>
              </w:rPr>
              <w:t>Totales</w:t>
            </w:r>
            <w:proofErr w:type="spellEnd"/>
          </w:p>
        </w:tc>
        <w:tc>
          <w:tcPr>
            <w:tcW w:w="820" w:type="dxa"/>
            <w:vMerge w:val="restart"/>
            <w:tcBorders>
              <w:top w:val="nil"/>
              <w:left w:val="single" w:sz="8" w:space="0" w:color="AEAAAA"/>
              <w:bottom w:val="single" w:sz="8" w:space="0" w:color="AEAAAA"/>
              <w:right w:val="single" w:sz="8" w:space="0" w:color="AEAAAA"/>
            </w:tcBorders>
            <w:shd w:val="clear" w:color="000000" w:fill="FFFFFF"/>
            <w:vAlign w:val="center"/>
            <w:hideMark/>
          </w:tcPr>
          <w:p w14:paraId="5826F013" w14:textId="77777777" w:rsidR="00CA54D2" w:rsidRPr="00CA54D2" w:rsidRDefault="00CA54D2" w:rsidP="00CA54D2">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Alta</w:t>
            </w:r>
            <w:r w:rsidRPr="00CA54D2">
              <w:rPr>
                <w:rFonts w:ascii="Century Gothic" w:eastAsia="Times New Roman" w:hAnsi="Century Gothic" w:cs="Calibri"/>
                <w:color w:val="000000"/>
                <w:sz w:val="17"/>
                <w:szCs w:val="17"/>
                <w:lang w:val="en-US"/>
              </w:rPr>
              <w:br/>
              <w:t xml:space="preserve">[0%-15%) </w:t>
            </w:r>
            <w:r w:rsidRPr="00CA54D2">
              <w:rPr>
                <w:rFonts w:ascii="Century Gothic" w:eastAsia="Times New Roman" w:hAnsi="Century Gothic" w:cs="Calibri"/>
                <w:color w:val="000000"/>
                <w:sz w:val="17"/>
                <w:szCs w:val="17"/>
                <w:vertAlign w:val="superscript"/>
                <w:lang w:val="en-US"/>
              </w:rPr>
              <w:t>a/</w:t>
            </w:r>
          </w:p>
        </w:tc>
        <w:tc>
          <w:tcPr>
            <w:tcW w:w="1254" w:type="dxa"/>
            <w:vMerge w:val="restart"/>
            <w:tcBorders>
              <w:top w:val="nil"/>
              <w:left w:val="single" w:sz="8" w:space="0" w:color="AEAAAA"/>
              <w:bottom w:val="single" w:sz="8" w:space="0" w:color="AEAAAA"/>
              <w:right w:val="single" w:sz="8" w:space="0" w:color="AEAAAA"/>
            </w:tcBorders>
            <w:shd w:val="clear" w:color="000000" w:fill="FFEA00"/>
            <w:vAlign w:val="center"/>
            <w:hideMark/>
          </w:tcPr>
          <w:p w14:paraId="68D4FDB7" w14:textId="77777777" w:rsidR="00CA54D2" w:rsidRPr="00CA54D2" w:rsidRDefault="00CA54D2" w:rsidP="00CA54D2">
            <w:pPr>
              <w:spacing w:after="0" w:line="240" w:lineRule="auto"/>
              <w:jc w:val="center"/>
              <w:rPr>
                <w:rFonts w:ascii="Century Gothic" w:eastAsia="Times New Roman" w:hAnsi="Century Gothic" w:cs="Calibri"/>
                <w:color w:val="000000"/>
                <w:sz w:val="17"/>
                <w:szCs w:val="17"/>
                <w:lang w:val="en-US"/>
              </w:rPr>
            </w:pPr>
            <w:proofErr w:type="spellStart"/>
            <w:r w:rsidRPr="00CA54D2">
              <w:rPr>
                <w:rFonts w:ascii="Century Gothic" w:eastAsia="Times New Roman" w:hAnsi="Century Gothic" w:cs="Calibri"/>
                <w:color w:val="000000"/>
                <w:sz w:val="17"/>
                <w:szCs w:val="17"/>
                <w:lang w:val="en-US"/>
              </w:rPr>
              <w:t>Moderada</w:t>
            </w:r>
            <w:proofErr w:type="spellEnd"/>
            <w:r w:rsidRPr="00CA54D2">
              <w:rPr>
                <w:rFonts w:ascii="Century Gothic" w:eastAsia="Times New Roman" w:hAnsi="Century Gothic" w:cs="Calibri"/>
                <w:color w:val="000000"/>
                <w:sz w:val="17"/>
                <w:szCs w:val="17"/>
                <w:lang w:val="en-US"/>
              </w:rPr>
              <w:t xml:space="preserve"> [15%-30%)</w:t>
            </w:r>
            <w:r w:rsidRPr="00CA54D2">
              <w:rPr>
                <w:rFonts w:ascii="Century Gothic" w:eastAsia="Times New Roman" w:hAnsi="Century Gothic" w:cs="Calibri"/>
                <w:b/>
                <w:bCs/>
                <w:color w:val="000000"/>
                <w:sz w:val="17"/>
                <w:szCs w:val="17"/>
                <w:vertAlign w:val="superscript"/>
                <w:lang w:val="en-US"/>
              </w:rPr>
              <w:t xml:space="preserve"> a/</w:t>
            </w:r>
          </w:p>
        </w:tc>
        <w:tc>
          <w:tcPr>
            <w:tcW w:w="737" w:type="dxa"/>
            <w:vMerge w:val="restart"/>
            <w:tcBorders>
              <w:top w:val="nil"/>
              <w:left w:val="single" w:sz="8" w:space="0" w:color="AEAAAA"/>
              <w:bottom w:val="single" w:sz="8" w:space="0" w:color="AEAAAA"/>
              <w:right w:val="single" w:sz="8" w:space="0" w:color="AEAAAA"/>
            </w:tcBorders>
            <w:shd w:val="clear" w:color="000000" w:fill="FF5400"/>
            <w:vAlign w:val="center"/>
            <w:hideMark/>
          </w:tcPr>
          <w:p w14:paraId="4E163623" w14:textId="77777777" w:rsidR="00CA54D2" w:rsidRPr="00CA54D2" w:rsidRDefault="00CA54D2" w:rsidP="00CA54D2">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Baja &gt;=30</w:t>
            </w:r>
            <w:r w:rsidRPr="00CA54D2">
              <w:rPr>
                <w:rFonts w:ascii="Century Gothic" w:eastAsia="Times New Roman" w:hAnsi="Century Gothic" w:cs="Calibri"/>
                <w:b/>
                <w:bCs/>
                <w:color w:val="000000"/>
                <w:sz w:val="17"/>
                <w:szCs w:val="17"/>
                <w:vertAlign w:val="superscript"/>
                <w:lang w:val="en-US"/>
              </w:rPr>
              <w:t xml:space="preserve"> a/</w:t>
            </w:r>
          </w:p>
        </w:tc>
        <w:tc>
          <w:tcPr>
            <w:tcW w:w="893" w:type="dxa"/>
            <w:vMerge w:val="restart"/>
            <w:tcBorders>
              <w:top w:val="nil"/>
              <w:left w:val="single" w:sz="8" w:space="0" w:color="AEAAAA"/>
              <w:bottom w:val="single" w:sz="8" w:space="0" w:color="AEAAAA"/>
              <w:right w:val="single" w:sz="8" w:space="0" w:color="AEAAAA"/>
            </w:tcBorders>
            <w:shd w:val="clear" w:color="000000" w:fill="0F243E"/>
            <w:vAlign w:val="center"/>
            <w:hideMark/>
          </w:tcPr>
          <w:p w14:paraId="4527C2B1" w14:textId="77777777" w:rsidR="00CA54D2" w:rsidRPr="00CA54D2" w:rsidRDefault="00CA54D2" w:rsidP="00CA54D2">
            <w:pPr>
              <w:spacing w:after="0" w:line="240" w:lineRule="auto"/>
              <w:jc w:val="center"/>
              <w:rPr>
                <w:rFonts w:ascii="Century Gothic" w:eastAsia="Times New Roman" w:hAnsi="Century Gothic" w:cs="Calibri"/>
                <w:color w:val="FFFFFF"/>
                <w:sz w:val="17"/>
                <w:szCs w:val="17"/>
                <w:lang w:val="en-US"/>
              </w:rPr>
            </w:pPr>
            <w:proofErr w:type="spellStart"/>
            <w:r w:rsidRPr="00CA54D2">
              <w:rPr>
                <w:rFonts w:ascii="Century Gothic" w:eastAsia="Times New Roman" w:hAnsi="Century Gothic" w:cs="Calibri"/>
                <w:color w:val="FFFFFF"/>
                <w:sz w:val="17"/>
                <w:szCs w:val="17"/>
                <w:lang w:val="en-US"/>
              </w:rPr>
              <w:t>Número</w:t>
            </w:r>
            <w:proofErr w:type="spellEnd"/>
            <w:r w:rsidRPr="00CA54D2">
              <w:rPr>
                <w:rFonts w:ascii="Century Gothic" w:eastAsia="Times New Roman" w:hAnsi="Century Gothic" w:cs="Calibri"/>
                <w:color w:val="FFFFFF"/>
                <w:sz w:val="17"/>
                <w:szCs w:val="17"/>
                <w:lang w:val="en-US"/>
              </w:rPr>
              <w:t xml:space="preserve"> de Casos </w:t>
            </w:r>
            <w:proofErr w:type="spellStart"/>
            <w:r w:rsidRPr="00CA54D2">
              <w:rPr>
                <w:rFonts w:ascii="Century Gothic" w:eastAsia="Times New Roman" w:hAnsi="Century Gothic" w:cs="Calibri"/>
                <w:color w:val="FFFFFF"/>
                <w:sz w:val="17"/>
                <w:szCs w:val="17"/>
                <w:lang w:val="en-US"/>
              </w:rPr>
              <w:t>Totales</w:t>
            </w:r>
            <w:proofErr w:type="spellEnd"/>
          </w:p>
        </w:tc>
        <w:tc>
          <w:tcPr>
            <w:tcW w:w="867" w:type="dxa"/>
            <w:vMerge w:val="restart"/>
            <w:tcBorders>
              <w:top w:val="nil"/>
              <w:left w:val="single" w:sz="8" w:space="0" w:color="AEAAAA"/>
              <w:bottom w:val="single" w:sz="8" w:space="0" w:color="AEAAAA"/>
              <w:right w:val="single" w:sz="8" w:space="0" w:color="AEAAAA"/>
            </w:tcBorders>
            <w:shd w:val="clear" w:color="000000" w:fill="FFFFFF"/>
            <w:vAlign w:val="center"/>
            <w:hideMark/>
          </w:tcPr>
          <w:p w14:paraId="2164E24F" w14:textId="77777777" w:rsidR="00CA54D2" w:rsidRPr="00CA54D2" w:rsidRDefault="00CA54D2" w:rsidP="00CA54D2">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Alta</w:t>
            </w:r>
            <w:r w:rsidRPr="00CA54D2">
              <w:rPr>
                <w:rFonts w:ascii="Century Gothic" w:eastAsia="Times New Roman" w:hAnsi="Century Gothic" w:cs="Calibri"/>
                <w:color w:val="000000"/>
                <w:sz w:val="17"/>
                <w:szCs w:val="17"/>
                <w:lang w:val="en-US"/>
              </w:rPr>
              <w:br/>
              <w:t xml:space="preserve">[0%-15%) </w:t>
            </w:r>
            <w:r w:rsidRPr="00CA54D2">
              <w:rPr>
                <w:rFonts w:ascii="Century Gothic" w:eastAsia="Times New Roman" w:hAnsi="Century Gothic" w:cs="Calibri"/>
                <w:color w:val="000000"/>
                <w:sz w:val="17"/>
                <w:szCs w:val="17"/>
                <w:vertAlign w:val="superscript"/>
                <w:lang w:val="en-US"/>
              </w:rPr>
              <w:t>a/</w:t>
            </w:r>
          </w:p>
        </w:tc>
        <w:tc>
          <w:tcPr>
            <w:tcW w:w="1201" w:type="dxa"/>
            <w:vMerge w:val="restart"/>
            <w:tcBorders>
              <w:top w:val="nil"/>
              <w:left w:val="single" w:sz="8" w:space="0" w:color="AEAAAA"/>
              <w:bottom w:val="single" w:sz="8" w:space="0" w:color="AEAAAA"/>
              <w:right w:val="single" w:sz="8" w:space="0" w:color="AEAAAA"/>
            </w:tcBorders>
            <w:shd w:val="clear" w:color="000000" w:fill="FFEA00"/>
            <w:vAlign w:val="center"/>
            <w:hideMark/>
          </w:tcPr>
          <w:p w14:paraId="364ABAA8" w14:textId="77777777" w:rsidR="00CA54D2" w:rsidRPr="00CA54D2" w:rsidRDefault="00CA54D2" w:rsidP="00CA54D2">
            <w:pPr>
              <w:spacing w:after="0" w:line="240" w:lineRule="auto"/>
              <w:jc w:val="center"/>
              <w:rPr>
                <w:rFonts w:ascii="Century Gothic" w:eastAsia="Times New Roman" w:hAnsi="Century Gothic" w:cs="Calibri"/>
                <w:color w:val="000000"/>
                <w:sz w:val="17"/>
                <w:szCs w:val="17"/>
                <w:lang w:val="en-US"/>
              </w:rPr>
            </w:pPr>
            <w:proofErr w:type="spellStart"/>
            <w:r w:rsidRPr="00CA54D2">
              <w:rPr>
                <w:rFonts w:ascii="Century Gothic" w:eastAsia="Times New Roman" w:hAnsi="Century Gothic" w:cs="Calibri"/>
                <w:color w:val="000000"/>
                <w:sz w:val="17"/>
                <w:szCs w:val="17"/>
                <w:lang w:val="en-US"/>
              </w:rPr>
              <w:t>Moderada</w:t>
            </w:r>
            <w:proofErr w:type="spellEnd"/>
            <w:r w:rsidRPr="00CA54D2">
              <w:rPr>
                <w:rFonts w:ascii="Century Gothic" w:eastAsia="Times New Roman" w:hAnsi="Century Gothic" w:cs="Calibri"/>
                <w:color w:val="000000"/>
                <w:sz w:val="17"/>
                <w:szCs w:val="17"/>
                <w:lang w:val="en-US"/>
              </w:rPr>
              <w:t xml:space="preserve"> [15%-30%)</w:t>
            </w:r>
            <w:r w:rsidRPr="00CA54D2">
              <w:rPr>
                <w:rFonts w:ascii="Century Gothic" w:eastAsia="Times New Roman" w:hAnsi="Century Gothic" w:cs="Calibri"/>
                <w:b/>
                <w:bCs/>
                <w:color w:val="000000"/>
                <w:sz w:val="17"/>
                <w:szCs w:val="17"/>
                <w:vertAlign w:val="superscript"/>
                <w:lang w:val="en-US"/>
              </w:rPr>
              <w:t xml:space="preserve"> a/</w:t>
            </w:r>
          </w:p>
        </w:tc>
        <w:tc>
          <w:tcPr>
            <w:tcW w:w="743" w:type="dxa"/>
            <w:vMerge w:val="restart"/>
            <w:tcBorders>
              <w:top w:val="nil"/>
              <w:left w:val="single" w:sz="8" w:space="0" w:color="AEAAAA"/>
              <w:bottom w:val="single" w:sz="8" w:space="0" w:color="AEAAAA"/>
              <w:right w:val="single" w:sz="8" w:space="0" w:color="AEAAAA"/>
            </w:tcBorders>
            <w:shd w:val="clear" w:color="000000" w:fill="FF5400"/>
            <w:vAlign w:val="center"/>
            <w:hideMark/>
          </w:tcPr>
          <w:p w14:paraId="6BE77D38" w14:textId="77777777" w:rsidR="00CA54D2" w:rsidRPr="00CA54D2" w:rsidRDefault="00CA54D2" w:rsidP="00CA54D2">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Baja &gt;=30</w:t>
            </w:r>
            <w:r w:rsidRPr="00CA54D2">
              <w:rPr>
                <w:rFonts w:ascii="Century Gothic" w:eastAsia="Times New Roman" w:hAnsi="Century Gothic" w:cs="Calibri"/>
                <w:b/>
                <w:bCs/>
                <w:color w:val="000000"/>
                <w:sz w:val="17"/>
                <w:szCs w:val="17"/>
                <w:vertAlign w:val="superscript"/>
                <w:lang w:val="en-US"/>
              </w:rPr>
              <w:t xml:space="preserve"> a/</w:t>
            </w:r>
          </w:p>
        </w:tc>
        <w:tc>
          <w:tcPr>
            <w:tcW w:w="1005" w:type="dxa"/>
            <w:vMerge w:val="restart"/>
            <w:tcBorders>
              <w:top w:val="nil"/>
              <w:left w:val="single" w:sz="8" w:space="0" w:color="AEAAAA"/>
              <w:bottom w:val="single" w:sz="8" w:space="0" w:color="AEAAAA"/>
              <w:right w:val="single" w:sz="8" w:space="0" w:color="AEAAAA"/>
            </w:tcBorders>
            <w:shd w:val="clear" w:color="000000" w:fill="0F243E"/>
            <w:vAlign w:val="center"/>
            <w:hideMark/>
          </w:tcPr>
          <w:p w14:paraId="2ABBC468" w14:textId="77777777" w:rsidR="00CA54D2" w:rsidRPr="00CA54D2" w:rsidRDefault="00CA54D2" w:rsidP="00CA54D2">
            <w:pPr>
              <w:spacing w:after="0" w:line="240" w:lineRule="auto"/>
              <w:jc w:val="center"/>
              <w:rPr>
                <w:rFonts w:ascii="Century Gothic" w:eastAsia="Times New Roman" w:hAnsi="Century Gothic" w:cs="Calibri"/>
                <w:color w:val="FFFFFF"/>
                <w:sz w:val="17"/>
                <w:szCs w:val="17"/>
                <w:lang w:val="en-US"/>
              </w:rPr>
            </w:pPr>
            <w:proofErr w:type="spellStart"/>
            <w:r w:rsidRPr="00CA54D2">
              <w:rPr>
                <w:rFonts w:ascii="Century Gothic" w:eastAsia="Times New Roman" w:hAnsi="Century Gothic" w:cs="Calibri"/>
                <w:color w:val="FFFFFF"/>
                <w:sz w:val="17"/>
                <w:szCs w:val="17"/>
                <w:lang w:val="en-US"/>
              </w:rPr>
              <w:t>Número</w:t>
            </w:r>
            <w:proofErr w:type="spellEnd"/>
            <w:r w:rsidRPr="00CA54D2">
              <w:rPr>
                <w:rFonts w:ascii="Century Gothic" w:eastAsia="Times New Roman" w:hAnsi="Century Gothic" w:cs="Calibri"/>
                <w:color w:val="FFFFFF"/>
                <w:sz w:val="17"/>
                <w:szCs w:val="17"/>
                <w:lang w:val="en-US"/>
              </w:rPr>
              <w:t xml:space="preserve"> de Casos </w:t>
            </w:r>
            <w:proofErr w:type="spellStart"/>
            <w:r w:rsidRPr="00CA54D2">
              <w:rPr>
                <w:rFonts w:ascii="Century Gothic" w:eastAsia="Times New Roman" w:hAnsi="Century Gothic" w:cs="Calibri"/>
                <w:color w:val="FFFFFF"/>
                <w:sz w:val="17"/>
                <w:szCs w:val="17"/>
                <w:lang w:val="en-US"/>
              </w:rPr>
              <w:t>Totales</w:t>
            </w:r>
            <w:proofErr w:type="spellEnd"/>
          </w:p>
        </w:tc>
        <w:tc>
          <w:tcPr>
            <w:tcW w:w="839" w:type="dxa"/>
            <w:vMerge w:val="restart"/>
            <w:tcBorders>
              <w:top w:val="nil"/>
              <w:left w:val="single" w:sz="8" w:space="0" w:color="AEAAAA"/>
              <w:bottom w:val="single" w:sz="8" w:space="0" w:color="AEAAAA"/>
              <w:right w:val="single" w:sz="8" w:space="0" w:color="AEAAAA"/>
            </w:tcBorders>
            <w:shd w:val="clear" w:color="000000" w:fill="FFFFFF"/>
            <w:vAlign w:val="center"/>
            <w:hideMark/>
          </w:tcPr>
          <w:p w14:paraId="006A9563" w14:textId="77777777" w:rsidR="00CA54D2" w:rsidRPr="00CA54D2" w:rsidRDefault="00CA54D2" w:rsidP="00CA54D2">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Alta</w:t>
            </w:r>
            <w:r w:rsidRPr="00CA54D2">
              <w:rPr>
                <w:rFonts w:ascii="Century Gothic" w:eastAsia="Times New Roman" w:hAnsi="Century Gothic" w:cs="Calibri"/>
                <w:color w:val="000000"/>
                <w:sz w:val="17"/>
                <w:szCs w:val="17"/>
                <w:lang w:val="en-US"/>
              </w:rPr>
              <w:br/>
              <w:t xml:space="preserve">[0%-15%) </w:t>
            </w:r>
            <w:r w:rsidRPr="00CA54D2">
              <w:rPr>
                <w:rFonts w:ascii="Century Gothic" w:eastAsia="Times New Roman" w:hAnsi="Century Gothic" w:cs="Calibri"/>
                <w:color w:val="000000"/>
                <w:sz w:val="17"/>
                <w:szCs w:val="17"/>
                <w:vertAlign w:val="superscript"/>
                <w:lang w:val="en-US"/>
              </w:rPr>
              <w:t>a/</w:t>
            </w:r>
          </w:p>
        </w:tc>
        <w:tc>
          <w:tcPr>
            <w:tcW w:w="1131" w:type="dxa"/>
            <w:vMerge w:val="restart"/>
            <w:tcBorders>
              <w:top w:val="nil"/>
              <w:left w:val="single" w:sz="8" w:space="0" w:color="AEAAAA"/>
              <w:bottom w:val="single" w:sz="8" w:space="0" w:color="AEAAAA"/>
              <w:right w:val="single" w:sz="8" w:space="0" w:color="AEAAAA"/>
            </w:tcBorders>
            <w:shd w:val="clear" w:color="000000" w:fill="FFEA00"/>
            <w:vAlign w:val="center"/>
            <w:hideMark/>
          </w:tcPr>
          <w:p w14:paraId="13F1B502" w14:textId="77777777" w:rsidR="00CA54D2" w:rsidRPr="00CA54D2" w:rsidRDefault="00CA54D2" w:rsidP="00CA54D2">
            <w:pPr>
              <w:spacing w:after="0" w:line="240" w:lineRule="auto"/>
              <w:jc w:val="center"/>
              <w:rPr>
                <w:rFonts w:ascii="Century Gothic" w:eastAsia="Times New Roman" w:hAnsi="Century Gothic" w:cs="Calibri"/>
                <w:color w:val="000000"/>
                <w:sz w:val="17"/>
                <w:szCs w:val="17"/>
                <w:lang w:val="en-US"/>
              </w:rPr>
            </w:pPr>
            <w:proofErr w:type="spellStart"/>
            <w:r w:rsidRPr="00CA54D2">
              <w:rPr>
                <w:rFonts w:ascii="Century Gothic" w:eastAsia="Times New Roman" w:hAnsi="Century Gothic" w:cs="Calibri"/>
                <w:color w:val="000000"/>
                <w:sz w:val="17"/>
                <w:szCs w:val="17"/>
                <w:lang w:val="en-US"/>
              </w:rPr>
              <w:t>Moderada</w:t>
            </w:r>
            <w:proofErr w:type="spellEnd"/>
            <w:r w:rsidRPr="00CA54D2">
              <w:rPr>
                <w:rFonts w:ascii="Century Gothic" w:eastAsia="Times New Roman" w:hAnsi="Century Gothic" w:cs="Calibri"/>
                <w:color w:val="000000"/>
                <w:sz w:val="17"/>
                <w:szCs w:val="17"/>
                <w:lang w:val="en-US"/>
              </w:rPr>
              <w:t xml:space="preserve"> [15%-30%)</w:t>
            </w:r>
            <w:r w:rsidRPr="00CA54D2">
              <w:rPr>
                <w:rFonts w:ascii="Century Gothic" w:eastAsia="Times New Roman" w:hAnsi="Century Gothic" w:cs="Calibri"/>
                <w:b/>
                <w:bCs/>
                <w:color w:val="000000"/>
                <w:sz w:val="17"/>
                <w:szCs w:val="17"/>
                <w:vertAlign w:val="superscript"/>
                <w:lang w:val="en-US"/>
              </w:rPr>
              <w:t xml:space="preserve"> a/</w:t>
            </w:r>
          </w:p>
        </w:tc>
        <w:tc>
          <w:tcPr>
            <w:tcW w:w="673" w:type="dxa"/>
            <w:vMerge w:val="restart"/>
            <w:tcBorders>
              <w:top w:val="nil"/>
              <w:left w:val="single" w:sz="8" w:space="0" w:color="AEAAAA"/>
              <w:bottom w:val="single" w:sz="8" w:space="0" w:color="AEAAAA"/>
              <w:right w:val="single" w:sz="8" w:space="0" w:color="AEAAAA"/>
            </w:tcBorders>
            <w:shd w:val="clear" w:color="000000" w:fill="FF5400"/>
            <w:vAlign w:val="center"/>
            <w:hideMark/>
          </w:tcPr>
          <w:p w14:paraId="3AB9D07D" w14:textId="77777777" w:rsidR="00CA54D2" w:rsidRPr="00CA54D2" w:rsidRDefault="00CA54D2" w:rsidP="00CA54D2">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Baja &gt;=30</w:t>
            </w:r>
            <w:r w:rsidRPr="00CA54D2">
              <w:rPr>
                <w:rFonts w:ascii="Century Gothic" w:eastAsia="Times New Roman" w:hAnsi="Century Gothic" w:cs="Calibri"/>
                <w:b/>
                <w:bCs/>
                <w:color w:val="000000"/>
                <w:sz w:val="17"/>
                <w:szCs w:val="17"/>
                <w:vertAlign w:val="superscript"/>
                <w:lang w:val="en-US"/>
              </w:rPr>
              <w:t xml:space="preserve"> a/</w:t>
            </w:r>
          </w:p>
        </w:tc>
      </w:tr>
      <w:tr w:rsidR="00CA54D2" w:rsidRPr="00CA54D2" w14:paraId="3FB5908C" w14:textId="77777777" w:rsidTr="00EC78EE">
        <w:trPr>
          <w:trHeight w:val="300"/>
        </w:trPr>
        <w:tc>
          <w:tcPr>
            <w:tcW w:w="999" w:type="dxa"/>
            <w:vMerge/>
            <w:tcBorders>
              <w:top w:val="single" w:sz="8" w:space="0" w:color="AEAAAA"/>
              <w:left w:val="single" w:sz="8" w:space="0" w:color="AEAAAA"/>
              <w:bottom w:val="single" w:sz="8" w:space="0" w:color="0F243E"/>
              <w:right w:val="single" w:sz="8" w:space="0" w:color="AEAAAA"/>
            </w:tcBorders>
            <w:vAlign w:val="center"/>
            <w:hideMark/>
          </w:tcPr>
          <w:p w14:paraId="20F24083" w14:textId="77777777" w:rsidR="00CA54D2" w:rsidRPr="00CA54D2" w:rsidRDefault="00CA54D2" w:rsidP="00CA54D2">
            <w:pPr>
              <w:spacing w:after="0" w:line="240" w:lineRule="auto"/>
              <w:rPr>
                <w:rFonts w:ascii="Century Gothic" w:eastAsia="Times New Roman" w:hAnsi="Century Gothic" w:cs="Calibri"/>
                <w:color w:val="FFFFFF"/>
                <w:sz w:val="17"/>
                <w:szCs w:val="17"/>
                <w:lang w:val="en-US"/>
              </w:rPr>
            </w:pPr>
          </w:p>
        </w:tc>
        <w:tc>
          <w:tcPr>
            <w:tcW w:w="1268" w:type="dxa"/>
            <w:vMerge/>
            <w:tcBorders>
              <w:top w:val="single" w:sz="8" w:space="0" w:color="AEAAAA"/>
              <w:left w:val="single" w:sz="8" w:space="0" w:color="AEAAAA"/>
              <w:bottom w:val="single" w:sz="8" w:space="0" w:color="0F243E"/>
              <w:right w:val="single" w:sz="8" w:space="0" w:color="AEAAAA"/>
            </w:tcBorders>
            <w:vAlign w:val="center"/>
            <w:hideMark/>
          </w:tcPr>
          <w:p w14:paraId="08A19944" w14:textId="77777777" w:rsidR="00CA54D2" w:rsidRPr="00CA54D2" w:rsidRDefault="00CA54D2" w:rsidP="00CA54D2">
            <w:pPr>
              <w:spacing w:after="0" w:line="240" w:lineRule="auto"/>
              <w:rPr>
                <w:rFonts w:ascii="Century Gothic" w:eastAsia="Times New Roman" w:hAnsi="Century Gothic" w:cs="Calibri"/>
                <w:color w:val="FFFFFF"/>
                <w:sz w:val="17"/>
                <w:szCs w:val="17"/>
                <w:lang w:val="en-US"/>
              </w:rPr>
            </w:pPr>
          </w:p>
        </w:tc>
        <w:tc>
          <w:tcPr>
            <w:tcW w:w="1150" w:type="dxa"/>
            <w:vMerge/>
            <w:tcBorders>
              <w:top w:val="single" w:sz="8" w:space="0" w:color="AEAAAA"/>
              <w:left w:val="single" w:sz="8" w:space="0" w:color="AEAAAA"/>
              <w:bottom w:val="single" w:sz="8" w:space="0" w:color="0F243E"/>
              <w:right w:val="single" w:sz="8" w:space="0" w:color="AEAAAA"/>
            </w:tcBorders>
            <w:vAlign w:val="center"/>
            <w:hideMark/>
          </w:tcPr>
          <w:p w14:paraId="3A81779B" w14:textId="77777777" w:rsidR="00CA54D2" w:rsidRPr="00CA54D2" w:rsidRDefault="00CA54D2" w:rsidP="00CA54D2">
            <w:pPr>
              <w:spacing w:after="0" w:line="240" w:lineRule="auto"/>
              <w:rPr>
                <w:rFonts w:ascii="Century Gothic" w:eastAsia="Times New Roman" w:hAnsi="Century Gothic" w:cs="Calibri"/>
                <w:color w:val="FFFFFF"/>
                <w:sz w:val="17"/>
                <w:szCs w:val="17"/>
                <w:lang w:val="en-US"/>
              </w:rPr>
            </w:pPr>
          </w:p>
        </w:tc>
        <w:tc>
          <w:tcPr>
            <w:tcW w:w="998" w:type="dxa"/>
            <w:vMerge/>
            <w:tcBorders>
              <w:top w:val="nil"/>
              <w:left w:val="single" w:sz="8" w:space="0" w:color="AEAAAA"/>
              <w:bottom w:val="single" w:sz="8" w:space="0" w:color="0F243E"/>
              <w:right w:val="single" w:sz="8" w:space="0" w:color="AEAAAA"/>
            </w:tcBorders>
            <w:vAlign w:val="center"/>
            <w:hideMark/>
          </w:tcPr>
          <w:p w14:paraId="13D64E1A" w14:textId="77777777" w:rsidR="00CA54D2" w:rsidRPr="00CA54D2" w:rsidRDefault="00CA54D2" w:rsidP="00CA54D2">
            <w:pPr>
              <w:spacing w:after="0" w:line="240" w:lineRule="auto"/>
              <w:rPr>
                <w:rFonts w:ascii="Century Gothic" w:eastAsia="Times New Roman" w:hAnsi="Century Gothic" w:cs="Calibri"/>
                <w:color w:val="FFFFFF"/>
                <w:sz w:val="17"/>
                <w:szCs w:val="17"/>
                <w:lang w:val="en-US"/>
              </w:rPr>
            </w:pPr>
          </w:p>
        </w:tc>
        <w:tc>
          <w:tcPr>
            <w:tcW w:w="820" w:type="dxa"/>
            <w:vMerge/>
            <w:tcBorders>
              <w:top w:val="nil"/>
              <w:left w:val="single" w:sz="8" w:space="0" w:color="AEAAAA"/>
              <w:bottom w:val="single" w:sz="8" w:space="0" w:color="0F243E"/>
              <w:right w:val="single" w:sz="8" w:space="0" w:color="AEAAAA"/>
            </w:tcBorders>
            <w:vAlign w:val="center"/>
            <w:hideMark/>
          </w:tcPr>
          <w:p w14:paraId="1F7EF84A"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p>
        </w:tc>
        <w:tc>
          <w:tcPr>
            <w:tcW w:w="1254" w:type="dxa"/>
            <w:vMerge/>
            <w:tcBorders>
              <w:top w:val="nil"/>
              <w:left w:val="single" w:sz="8" w:space="0" w:color="AEAAAA"/>
              <w:bottom w:val="single" w:sz="8" w:space="0" w:color="0F243E"/>
              <w:right w:val="single" w:sz="8" w:space="0" w:color="AEAAAA"/>
            </w:tcBorders>
            <w:vAlign w:val="center"/>
            <w:hideMark/>
          </w:tcPr>
          <w:p w14:paraId="6507F53D"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p>
        </w:tc>
        <w:tc>
          <w:tcPr>
            <w:tcW w:w="737" w:type="dxa"/>
            <w:vMerge/>
            <w:tcBorders>
              <w:top w:val="nil"/>
              <w:left w:val="single" w:sz="8" w:space="0" w:color="AEAAAA"/>
              <w:bottom w:val="single" w:sz="8" w:space="0" w:color="0F243E"/>
              <w:right w:val="single" w:sz="8" w:space="0" w:color="AEAAAA"/>
            </w:tcBorders>
            <w:vAlign w:val="center"/>
            <w:hideMark/>
          </w:tcPr>
          <w:p w14:paraId="7D581480"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p>
        </w:tc>
        <w:tc>
          <w:tcPr>
            <w:tcW w:w="893" w:type="dxa"/>
            <w:vMerge/>
            <w:tcBorders>
              <w:top w:val="nil"/>
              <w:left w:val="single" w:sz="8" w:space="0" w:color="AEAAAA"/>
              <w:bottom w:val="single" w:sz="8" w:space="0" w:color="0F243E"/>
              <w:right w:val="single" w:sz="8" w:space="0" w:color="AEAAAA"/>
            </w:tcBorders>
            <w:vAlign w:val="center"/>
            <w:hideMark/>
          </w:tcPr>
          <w:p w14:paraId="37176F8E" w14:textId="77777777" w:rsidR="00CA54D2" w:rsidRPr="00CA54D2" w:rsidRDefault="00CA54D2" w:rsidP="00CA54D2">
            <w:pPr>
              <w:spacing w:after="0" w:line="240" w:lineRule="auto"/>
              <w:rPr>
                <w:rFonts w:ascii="Century Gothic" w:eastAsia="Times New Roman" w:hAnsi="Century Gothic" w:cs="Calibri"/>
                <w:color w:val="FFFFFF"/>
                <w:sz w:val="17"/>
                <w:szCs w:val="17"/>
                <w:lang w:val="en-US"/>
              </w:rPr>
            </w:pPr>
          </w:p>
        </w:tc>
        <w:tc>
          <w:tcPr>
            <w:tcW w:w="867" w:type="dxa"/>
            <w:vMerge/>
            <w:tcBorders>
              <w:top w:val="nil"/>
              <w:left w:val="single" w:sz="8" w:space="0" w:color="AEAAAA"/>
              <w:bottom w:val="single" w:sz="8" w:space="0" w:color="0F243E"/>
              <w:right w:val="single" w:sz="8" w:space="0" w:color="AEAAAA"/>
            </w:tcBorders>
            <w:vAlign w:val="center"/>
            <w:hideMark/>
          </w:tcPr>
          <w:p w14:paraId="191F7A92"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p>
        </w:tc>
        <w:tc>
          <w:tcPr>
            <w:tcW w:w="1201" w:type="dxa"/>
            <w:vMerge/>
            <w:tcBorders>
              <w:top w:val="nil"/>
              <w:left w:val="single" w:sz="8" w:space="0" w:color="AEAAAA"/>
              <w:bottom w:val="single" w:sz="8" w:space="0" w:color="0F243E"/>
              <w:right w:val="single" w:sz="8" w:space="0" w:color="AEAAAA"/>
            </w:tcBorders>
            <w:vAlign w:val="center"/>
            <w:hideMark/>
          </w:tcPr>
          <w:p w14:paraId="67AE00AA"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p>
        </w:tc>
        <w:tc>
          <w:tcPr>
            <w:tcW w:w="743" w:type="dxa"/>
            <w:vMerge/>
            <w:tcBorders>
              <w:top w:val="nil"/>
              <w:left w:val="single" w:sz="8" w:space="0" w:color="AEAAAA"/>
              <w:bottom w:val="single" w:sz="8" w:space="0" w:color="0F243E"/>
              <w:right w:val="single" w:sz="8" w:space="0" w:color="AEAAAA"/>
            </w:tcBorders>
            <w:vAlign w:val="center"/>
            <w:hideMark/>
          </w:tcPr>
          <w:p w14:paraId="195C5A7E"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p>
        </w:tc>
        <w:tc>
          <w:tcPr>
            <w:tcW w:w="1005" w:type="dxa"/>
            <w:vMerge/>
            <w:tcBorders>
              <w:top w:val="nil"/>
              <w:left w:val="single" w:sz="8" w:space="0" w:color="AEAAAA"/>
              <w:bottom w:val="single" w:sz="8" w:space="0" w:color="0F243E"/>
              <w:right w:val="single" w:sz="8" w:space="0" w:color="AEAAAA"/>
            </w:tcBorders>
            <w:vAlign w:val="center"/>
            <w:hideMark/>
          </w:tcPr>
          <w:p w14:paraId="07085A5C" w14:textId="77777777" w:rsidR="00CA54D2" w:rsidRPr="00CA54D2" w:rsidRDefault="00CA54D2" w:rsidP="00CA54D2">
            <w:pPr>
              <w:spacing w:after="0" w:line="240" w:lineRule="auto"/>
              <w:rPr>
                <w:rFonts w:ascii="Century Gothic" w:eastAsia="Times New Roman" w:hAnsi="Century Gothic" w:cs="Calibri"/>
                <w:color w:val="FFFFFF"/>
                <w:sz w:val="17"/>
                <w:szCs w:val="17"/>
                <w:lang w:val="en-US"/>
              </w:rPr>
            </w:pPr>
          </w:p>
        </w:tc>
        <w:tc>
          <w:tcPr>
            <w:tcW w:w="839" w:type="dxa"/>
            <w:vMerge/>
            <w:tcBorders>
              <w:top w:val="nil"/>
              <w:left w:val="single" w:sz="8" w:space="0" w:color="AEAAAA"/>
              <w:bottom w:val="single" w:sz="8" w:space="0" w:color="0F243E"/>
              <w:right w:val="single" w:sz="8" w:space="0" w:color="AEAAAA"/>
            </w:tcBorders>
            <w:vAlign w:val="center"/>
            <w:hideMark/>
          </w:tcPr>
          <w:p w14:paraId="667F32F1"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p>
        </w:tc>
        <w:tc>
          <w:tcPr>
            <w:tcW w:w="1131" w:type="dxa"/>
            <w:vMerge/>
            <w:tcBorders>
              <w:top w:val="nil"/>
              <w:left w:val="single" w:sz="8" w:space="0" w:color="AEAAAA"/>
              <w:bottom w:val="single" w:sz="8" w:space="0" w:color="0F243E"/>
              <w:right w:val="single" w:sz="8" w:space="0" w:color="AEAAAA"/>
            </w:tcBorders>
            <w:vAlign w:val="center"/>
            <w:hideMark/>
          </w:tcPr>
          <w:p w14:paraId="38D2383E"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p>
        </w:tc>
        <w:tc>
          <w:tcPr>
            <w:tcW w:w="673" w:type="dxa"/>
            <w:vMerge/>
            <w:tcBorders>
              <w:top w:val="nil"/>
              <w:left w:val="single" w:sz="8" w:space="0" w:color="AEAAAA"/>
              <w:bottom w:val="single" w:sz="8" w:space="0" w:color="0F243E"/>
              <w:right w:val="single" w:sz="8" w:space="0" w:color="AEAAAA"/>
            </w:tcBorders>
            <w:vAlign w:val="center"/>
            <w:hideMark/>
          </w:tcPr>
          <w:p w14:paraId="73C4838E"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p>
        </w:tc>
        <w:tc>
          <w:tcPr>
            <w:tcW w:w="222" w:type="dxa"/>
            <w:tcBorders>
              <w:top w:val="nil"/>
              <w:left w:val="nil"/>
              <w:bottom w:val="nil"/>
              <w:right w:val="nil"/>
            </w:tcBorders>
            <w:shd w:val="clear" w:color="auto" w:fill="auto"/>
            <w:noWrap/>
            <w:vAlign w:val="bottom"/>
            <w:hideMark/>
          </w:tcPr>
          <w:p w14:paraId="54F7C10A" w14:textId="77777777" w:rsidR="00CA54D2" w:rsidRPr="00CA54D2" w:rsidRDefault="00CA54D2" w:rsidP="00CA54D2">
            <w:pPr>
              <w:spacing w:after="0" w:line="240" w:lineRule="auto"/>
              <w:jc w:val="center"/>
              <w:rPr>
                <w:rFonts w:ascii="Century Gothic" w:eastAsia="Times New Roman" w:hAnsi="Century Gothic" w:cs="Calibri"/>
                <w:color w:val="000000"/>
                <w:sz w:val="18"/>
                <w:szCs w:val="18"/>
                <w:lang w:val="en-US"/>
              </w:rPr>
            </w:pPr>
          </w:p>
        </w:tc>
      </w:tr>
      <w:tr w:rsidR="00CA54D2" w:rsidRPr="00CA54D2" w14:paraId="3192BF82" w14:textId="77777777" w:rsidTr="00EC78EE">
        <w:trPr>
          <w:trHeight w:val="315"/>
        </w:trPr>
        <w:tc>
          <w:tcPr>
            <w:tcW w:w="999" w:type="dxa"/>
            <w:tcBorders>
              <w:top w:val="single" w:sz="8" w:space="0" w:color="0F243E"/>
              <w:left w:val="single" w:sz="8" w:space="0" w:color="0F243E"/>
            </w:tcBorders>
            <w:shd w:val="clear" w:color="000000" w:fill="D0CECE"/>
            <w:noWrap/>
            <w:vAlign w:val="center"/>
            <w:hideMark/>
          </w:tcPr>
          <w:p w14:paraId="337724A0"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DGEGSPJ</w:t>
            </w:r>
          </w:p>
        </w:tc>
        <w:tc>
          <w:tcPr>
            <w:tcW w:w="1268" w:type="dxa"/>
            <w:tcBorders>
              <w:top w:val="single" w:sz="8" w:space="0" w:color="0F243E"/>
            </w:tcBorders>
            <w:shd w:val="clear" w:color="000000" w:fill="D0CECE"/>
            <w:noWrap/>
            <w:vAlign w:val="center"/>
            <w:hideMark/>
          </w:tcPr>
          <w:p w14:paraId="7CC4D8D3"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proofErr w:type="spellStart"/>
            <w:r w:rsidRPr="00CA54D2">
              <w:rPr>
                <w:rFonts w:ascii="Century Gothic" w:eastAsia="Times New Roman" w:hAnsi="Century Gothic" w:cs="Calibri"/>
                <w:color w:val="000000"/>
                <w:sz w:val="17"/>
                <w:szCs w:val="17"/>
                <w:lang w:val="en-US"/>
              </w:rPr>
              <w:t>Trienal</w:t>
            </w:r>
            <w:proofErr w:type="spellEnd"/>
          </w:p>
        </w:tc>
        <w:tc>
          <w:tcPr>
            <w:tcW w:w="1150" w:type="dxa"/>
            <w:tcBorders>
              <w:top w:val="single" w:sz="8" w:space="0" w:color="0F243E"/>
              <w:right w:val="single" w:sz="8" w:space="0" w:color="0F243E"/>
            </w:tcBorders>
            <w:shd w:val="clear" w:color="000000" w:fill="D0CECE"/>
            <w:noWrap/>
            <w:vAlign w:val="center"/>
            <w:hideMark/>
          </w:tcPr>
          <w:p w14:paraId="26BF1A87"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ENAID</w:t>
            </w:r>
          </w:p>
        </w:tc>
        <w:tc>
          <w:tcPr>
            <w:tcW w:w="998" w:type="dxa"/>
            <w:tcBorders>
              <w:top w:val="single" w:sz="8" w:space="0" w:color="0F243E"/>
              <w:left w:val="single" w:sz="8" w:space="0" w:color="0F243E"/>
            </w:tcBorders>
            <w:shd w:val="clear" w:color="000000" w:fill="D0CECE"/>
            <w:noWrap/>
            <w:vAlign w:val="center"/>
            <w:hideMark/>
          </w:tcPr>
          <w:p w14:paraId="0C697AE6"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single" w:sz="8" w:space="0" w:color="0F243E"/>
            </w:tcBorders>
            <w:shd w:val="clear" w:color="000000" w:fill="D0CECE"/>
            <w:noWrap/>
            <w:vAlign w:val="center"/>
            <w:hideMark/>
          </w:tcPr>
          <w:p w14:paraId="459C7277"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1254" w:type="dxa"/>
            <w:tcBorders>
              <w:top w:val="single" w:sz="8" w:space="0" w:color="0F243E"/>
            </w:tcBorders>
            <w:shd w:val="clear" w:color="000000" w:fill="D0CECE"/>
            <w:noWrap/>
            <w:vAlign w:val="center"/>
            <w:hideMark/>
          </w:tcPr>
          <w:p w14:paraId="1DE01FD1"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737" w:type="dxa"/>
            <w:tcBorders>
              <w:top w:val="single" w:sz="8" w:space="0" w:color="0F243E"/>
              <w:right w:val="single" w:sz="8" w:space="0" w:color="0F243E"/>
            </w:tcBorders>
            <w:shd w:val="clear" w:color="000000" w:fill="D0CECE"/>
            <w:noWrap/>
            <w:vAlign w:val="center"/>
            <w:hideMark/>
          </w:tcPr>
          <w:p w14:paraId="3A314D92"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93" w:type="dxa"/>
            <w:tcBorders>
              <w:top w:val="single" w:sz="8" w:space="0" w:color="0F243E"/>
              <w:left w:val="single" w:sz="8" w:space="0" w:color="0F243E"/>
            </w:tcBorders>
            <w:shd w:val="clear" w:color="000000" w:fill="D0CECE"/>
            <w:vAlign w:val="center"/>
            <w:hideMark/>
          </w:tcPr>
          <w:p w14:paraId="1079C02B"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67" w:type="dxa"/>
            <w:tcBorders>
              <w:top w:val="single" w:sz="8" w:space="0" w:color="0F243E"/>
            </w:tcBorders>
            <w:shd w:val="clear" w:color="000000" w:fill="D0CECE"/>
            <w:vAlign w:val="center"/>
            <w:hideMark/>
          </w:tcPr>
          <w:p w14:paraId="29CDFB34"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1201" w:type="dxa"/>
            <w:tcBorders>
              <w:top w:val="single" w:sz="8" w:space="0" w:color="0F243E"/>
            </w:tcBorders>
            <w:shd w:val="clear" w:color="000000" w:fill="D0CECE"/>
            <w:vAlign w:val="center"/>
            <w:hideMark/>
          </w:tcPr>
          <w:p w14:paraId="5E2ABB9A"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743" w:type="dxa"/>
            <w:tcBorders>
              <w:top w:val="single" w:sz="8" w:space="0" w:color="0F243E"/>
              <w:right w:val="single" w:sz="8" w:space="0" w:color="0F243E"/>
            </w:tcBorders>
            <w:shd w:val="clear" w:color="000000" w:fill="D0CECE"/>
            <w:vAlign w:val="center"/>
            <w:hideMark/>
          </w:tcPr>
          <w:p w14:paraId="286BE840"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1005" w:type="dxa"/>
            <w:tcBorders>
              <w:top w:val="single" w:sz="8" w:space="0" w:color="0F243E"/>
              <w:left w:val="single" w:sz="8" w:space="0" w:color="0F243E"/>
            </w:tcBorders>
            <w:shd w:val="clear" w:color="000000" w:fill="D0CECE"/>
            <w:vAlign w:val="center"/>
            <w:hideMark/>
          </w:tcPr>
          <w:p w14:paraId="4EB9A8E7"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25</w:t>
            </w:r>
          </w:p>
        </w:tc>
        <w:tc>
          <w:tcPr>
            <w:tcW w:w="839" w:type="dxa"/>
            <w:tcBorders>
              <w:top w:val="single" w:sz="8" w:space="0" w:color="0F243E"/>
            </w:tcBorders>
            <w:shd w:val="clear" w:color="000000" w:fill="D0CECE"/>
            <w:vAlign w:val="center"/>
            <w:hideMark/>
          </w:tcPr>
          <w:p w14:paraId="439194F6"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100</w:t>
            </w:r>
          </w:p>
        </w:tc>
        <w:tc>
          <w:tcPr>
            <w:tcW w:w="1131" w:type="dxa"/>
            <w:tcBorders>
              <w:top w:val="single" w:sz="8" w:space="0" w:color="0F243E"/>
            </w:tcBorders>
            <w:shd w:val="clear" w:color="000000" w:fill="D0CECE"/>
            <w:vAlign w:val="center"/>
            <w:hideMark/>
          </w:tcPr>
          <w:p w14:paraId="430C828D"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673" w:type="dxa"/>
            <w:tcBorders>
              <w:top w:val="single" w:sz="8" w:space="0" w:color="0F243E"/>
              <w:right w:val="single" w:sz="8" w:space="0" w:color="0F243E"/>
            </w:tcBorders>
            <w:shd w:val="clear" w:color="000000" w:fill="D0CECE"/>
            <w:vAlign w:val="center"/>
            <w:hideMark/>
          </w:tcPr>
          <w:p w14:paraId="51F92540"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222" w:type="dxa"/>
            <w:tcBorders>
              <w:left w:val="single" w:sz="8" w:space="0" w:color="0F243E"/>
            </w:tcBorders>
            <w:vAlign w:val="center"/>
            <w:hideMark/>
          </w:tcPr>
          <w:p w14:paraId="5E16F3C5" w14:textId="77777777" w:rsidR="00CA54D2" w:rsidRPr="00CA54D2" w:rsidRDefault="00CA54D2" w:rsidP="00CA54D2">
            <w:pPr>
              <w:spacing w:after="0" w:line="240" w:lineRule="auto"/>
              <w:rPr>
                <w:rFonts w:ascii="Times New Roman" w:eastAsia="Times New Roman" w:hAnsi="Times New Roman" w:cs="Times New Roman"/>
                <w:sz w:val="20"/>
                <w:szCs w:val="20"/>
                <w:lang w:val="en-US"/>
              </w:rPr>
            </w:pPr>
          </w:p>
        </w:tc>
      </w:tr>
      <w:tr w:rsidR="00CA54D2" w:rsidRPr="00CA54D2" w14:paraId="6C0CCD8E" w14:textId="77777777" w:rsidTr="00EC78EE">
        <w:trPr>
          <w:trHeight w:val="300"/>
        </w:trPr>
        <w:tc>
          <w:tcPr>
            <w:tcW w:w="999" w:type="dxa"/>
            <w:tcBorders>
              <w:top w:val="nil"/>
              <w:left w:val="single" w:sz="8" w:space="0" w:color="0F243E"/>
            </w:tcBorders>
            <w:shd w:val="clear" w:color="000000" w:fill="FFFFFF"/>
            <w:noWrap/>
            <w:vAlign w:val="center"/>
            <w:hideMark/>
          </w:tcPr>
          <w:p w14:paraId="65C9AA20"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DGES</w:t>
            </w:r>
          </w:p>
        </w:tc>
        <w:tc>
          <w:tcPr>
            <w:tcW w:w="1268" w:type="dxa"/>
            <w:tcBorders>
              <w:top w:val="nil"/>
            </w:tcBorders>
            <w:shd w:val="clear" w:color="000000" w:fill="FFFFFF"/>
            <w:noWrap/>
            <w:vAlign w:val="center"/>
            <w:hideMark/>
          </w:tcPr>
          <w:p w14:paraId="04908DE8"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proofErr w:type="spellStart"/>
            <w:r w:rsidRPr="00CA54D2">
              <w:rPr>
                <w:rFonts w:ascii="Century Gothic" w:eastAsia="Times New Roman" w:hAnsi="Century Gothic" w:cs="Calibri"/>
                <w:color w:val="000000"/>
                <w:sz w:val="17"/>
                <w:szCs w:val="17"/>
                <w:lang w:val="en-US"/>
              </w:rPr>
              <w:t>Trienal</w:t>
            </w:r>
            <w:proofErr w:type="spellEnd"/>
          </w:p>
        </w:tc>
        <w:tc>
          <w:tcPr>
            <w:tcW w:w="1150" w:type="dxa"/>
            <w:tcBorders>
              <w:top w:val="nil"/>
              <w:right w:val="single" w:sz="8" w:space="0" w:color="0F243E"/>
            </w:tcBorders>
            <w:shd w:val="clear" w:color="000000" w:fill="FFFFFF"/>
            <w:noWrap/>
            <w:vAlign w:val="center"/>
            <w:hideMark/>
          </w:tcPr>
          <w:p w14:paraId="38A0AF8F"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ENASEM</w:t>
            </w:r>
          </w:p>
        </w:tc>
        <w:tc>
          <w:tcPr>
            <w:tcW w:w="998" w:type="dxa"/>
            <w:tcBorders>
              <w:top w:val="nil"/>
              <w:left w:val="single" w:sz="8" w:space="0" w:color="0F243E"/>
            </w:tcBorders>
            <w:shd w:val="clear" w:color="000000" w:fill="FFFFFF"/>
            <w:noWrap/>
            <w:vAlign w:val="center"/>
            <w:hideMark/>
          </w:tcPr>
          <w:p w14:paraId="077BD639"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000000" w:fill="FFFFFF"/>
            <w:noWrap/>
            <w:vAlign w:val="center"/>
            <w:hideMark/>
          </w:tcPr>
          <w:p w14:paraId="34D5F0F2"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1254" w:type="dxa"/>
            <w:tcBorders>
              <w:top w:val="nil"/>
            </w:tcBorders>
            <w:shd w:val="clear" w:color="000000" w:fill="FFFFFF"/>
            <w:noWrap/>
            <w:vAlign w:val="center"/>
            <w:hideMark/>
          </w:tcPr>
          <w:p w14:paraId="0E893C26"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737" w:type="dxa"/>
            <w:tcBorders>
              <w:top w:val="nil"/>
              <w:right w:val="single" w:sz="8" w:space="0" w:color="0F243E"/>
            </w:tcBorders>
            <w:shd w:val="clear" w:color="000000" w:fill="FFFFFF"/>
            <w:noWrap/>
            <w:vAlign w:val="center"/>
            <w:hideMark/>
          </w:tcPr>
          <w:p w14:paraId="41D5352D"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93" w:type="dxa"/>
            <w:tcBorders>
              <w:top w:val="nil"/>
              <w:left w:val="single" w:sz="8" w:space="0" w:color="0F243E"/>
            </w:tcBorders>
            <w:shd w:val="clear" w:color="000000" w:fill="FFFFFF"/>
            <w:vAlign w:val="center"/>
            <w:hideMark/>
          </w:tcPr>
          <w:p w14:paraId="2B65E21B"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67" w:type="dxa"/>
            <w:tcBorders>
              <w:top w:val="nil"/>
            </w:tcBorders>
            <w:shd w:val="clear" w:color="000000" w:fill="FFFFFF"/>
            <w:vAlign w:val="center"/>
            <w:hideMark/>
          </w:tcPr>
          <w:p w14:paraId="7E9FE8B7"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1201" w:type="dxa"/>
            <w:tcBorders>
              <w:top w:val="nil"/>
            </w:tcBorders>
            <w:shd w:val="clear" w:color="000000" w:fill="FFFFFF"/>
            <w:vAlign w:val="center"/>
            <w:hideMark/>
          </w:tcPr>
          <w:p w14:paraId="57AFBC8D"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743" w:type="dxa"/>
            <w:tcBorders>
              <w:top w:val="nil"/>
              <w:right w:val="single" w:sz="8" w:space="0" w:color="0F243E"/>
            </w:tcBorders>
            <w:shd w:val="clear" w:color="000000" w:fill="FFFFFF"/>
            <w:vAlign w:val="center"/>
            <w:hideMark/>
          </w:tcPr>
          <w:p w14:paraId="0BE141AC"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1005" w:type="dxa"/>
            <w:tcBorders>
              <w:top w:val="nil"/>
              <w:left w:val="single" w:sz="8" w:space="0" w:color="0F243E"/>
            </w:tcBorders>
            <w:shd w:val="clear" w:color="000000" w:fill="FFFFFF"/>
            <w:vAlign w:val="center"/>
            <w:hideMark/>
          </w:tcPr>
          <w:p w14:paraId="5BA10BCB"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3</w:t>
            </w:r>
          </w:p>
        </w:tc>
        <w:tc>
          <w:tcPr>
            <w:tcW w:w="839" w:type="dxa"/>
            <w:tcBorders>
              <w:top w:val="nil"/>
            </w:tcBorders>
            <w:shd w:val="clear" w:color="000000" w:fill="FFFFFF"/>
            <w:vAlign w:val="center"/>
            <w:hideMark/>
          </w:tcPr>
          <w:p w14:paraId="4C4E604F"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100</w:t>
            </w:r>
          </w:p>
        </w:tc>
        <w:tc>
          <w:tcPr>
            <w:tcW w:w="1131" w:type="dxa"/>
            <w:tcBorders>
              <w:top w:val="nil"/>
            </w:tcBorders>
            <w:shd w:val="clear" w:color="000000" w:fill="FFFFFF"/>
            <w:vAlign w:val="center"/>
            <w:hideMark/>
          </w:tcPr>
          <w:p w14:paraId="75D1904F"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673" w:type="dxa"/>
            <w:tcBorders>
              <w:top w:val="nil"/>
              <w:right w:val="single" w:sz="8" w:space="0" w:color="0F243E"/>
            </w:tcBorders>
            <w:shd w:val="clear" w:color="000000" w:fill="FFFFFF"/>
            <w:vAlign w:val="center"/>
            <w:hideMark/>
          </w:tcPr>
          <w:p w14:paraId="039A3032"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222" w:type="dxa"/>
            <w:tcBorders>
              <w:left w:val="single" w:sz="8" w:space="0" w:color="0F243E"/>
            </w:tcBorders>
            <w:vAlign w:val="center"/>
            <w:hideMark/>
          </w:tcPr>
          <w:p w14:paraId="4D37ADA1" w14:textId="77777777" w:rsidR="00CA54D2" w:rsidRPr="00CA54D2" w:rsidRDefault="00CA54D2" w:rsidP="00CA54D2">
            <w:pPr>
              <w:spacing w:after="0" w:line="240" w:lineRule="auto"/>
              <w:rPr>
                <w:rFonts w:ascii="Times New Roman" w:eastAsia="Times New Roman" w:hAnsi="Times New Roman" w:cs="Times New Roman"/>
                <w:sz w:val="20"/>
                <w:szCs w:val="20"/>
                <w:lang w:val="en-US"/>
              </w:rPr>
            </w:pPr>
          </w:p>
        </w:tc>
      </w:tr>
      <w:tr w:rsidR="00CA54D2" w:rsidRPr="00CA54D2" w14:paraId="6E104EF1" w14:textId="77777777" w:rsidTr="00EC78EE">
        <w:trPr>
          <w:trHeight w:val="315"/>
        </w:trPr>
        <w:tc>
          <w:tcPr>
            <w:tcW w:w="999" w:type="dxa"/>
            <w:tcBorders>
              <w:top w:val="nil"/>
              <w:left w:val="single" w:sz="8" w:space="0" w:color="0F243E"/>
            </w:tcBorders>
            <w:shd w:val="clear" w:color="000000" w:fill="D0CECE"/>
            <w:noWrap/>
            <w:vAlign w:val="center"/>
            <w:hideMark/>
          </w:tcPr>
          <w:p w14:paraId="4236B925"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DGEGSPJ</w:t>
            </w:r>
          </w:p>
        </w:tc>
        <w:tc>
          <w:tcPr>
            <w:tcW w:w="1268" w:type="dxa"/>
            <w:tcBorders>
              <w:top w:val="nil"/>
            </w:tcBorders>
            <w:shd w:val="clear" w:color="000000" w:fill="D0CECE"/>
            <w:noWrap/>
            <w:vAlign w:val="center"/>
            <w:hideMark/>
          </w:tcPr>
          <w:p w14:paraId="4869A452"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proofErr w:type="spellStart"/>
            <w:r w:rsidRPr="00CA54D2">
              <w:rPr>
                <w:rFonts w:ascii="Century Gothic" w:eastAsia="Times New Roman" w:hAnsi="Century Gothic" w:cs="Calibri"/>
                <w:color w:val="000000"/>
                <w:sz w:val="17"/>
                <w:szCs w:val="17"/>
                <w:lang w:val="en-US"/>
              </w:rPr>
              <w:t>Bienal</w:t>
            </w:r>
            <w:proofErr w:type="spellEnd"/>
          </w:p>
        </w:tc>
        <w:tc>
          <w:tcPr>
            <w:tcW w:w="1150" w:type="dxa"/>
            <w:tcBorders>
              <w:top w:val="nil"/>
              <w:right w:val="single" w:sz="8" w:space="0" w:color="0F243E"/>
            </w:tcBorders>
            <w:shd w:val="clear" w:color="000000" w:fill="D0CECE"/>
            <w:noWrap/>
            <w:vAlign w:val="center"/>
            <w:hideMark/>
          </w:tcPr>
          <w:p w14:paraId="17D1BC80"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ENCIG</w:t>
            </w:r>
          </w:p>
        </w:tc>
        <w:tc>
          <w:tcPr>
            <w:tcW w:w="998" w:type="dxa"/>
            <w:tcBorders>
              <w:top w:val="nil"/>
              <w:left w:val="single" w:sz="8" w:space="0" w:color="0F243E"/>
            </w:tcBorders>
            <w:shd w:val="clear" w:color="000000" w:fill="D0CECE"/>
            <w:noWrap/>
            <w:vAlign w:val="center"/>
            <w:hideMark/>
          </w:tcPr>
          <w:p w14:paraId="643944C1"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000000" w:fill="D0CECE"/>
            <w:noWrap/>
            <w:vAlign w:val="center"/>
            <w:hideMark/>
          </w:tcPr>
          <w:p w14:paraId="040F7A2E"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1254" w:type="dxa"/>
            <w:tcBorders>
              <w:top w:val="nil"/>
            </w:tcBorders>
            <w:shd w:val="clear" w:color="000000" w:fill="D0CECE"/>
            <w:noWrap/>
            <w:vAlign w:val="center"/>
            <w:hideMark/>
          </w:tcPr>
          <w:p w14:paraId="60CEF6EC"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737" w:type="dxa"/>
            <w:tcBorders>
              <w:top w:val="nil"/>
              <w:right w:val="single" w:sz="8" w:space="0" w:color="0F243E"/>
            </w:tcBorders>
            <w:shd w:val="clear" w:color="000000" w:fill="D0CECE"/>
            <w:noWrap/>
            <w:vAlign w:val="center"/>
            <w:hideMark/>
          </w:tcPr>
          <w:p w14:paraId="7EE3AF1F"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93" w:type="dxa"/>
            <w:tcBorders>
              <w:top w:val="nil"/>
              <w:left w:val="single" w:sz="8" w:space="0" w:color="0F243E"/>
            </w:tcBorders>
            <w:shd w:val="clear" w:color="000000" w:fill="D0CECE"/>
            <w:vAlign w:val="center"/>
            <w:hideMark/>
          </w:tcPr>
          <w:p w14:paraId="7FC22DF8"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67" w:type="dxa"/>
            <w:tcBorders>
              <w:top w:val="nil"/>
            </w:tcBorders>
            <w:shd w:val="clear" w:color="000000" w:fill="D0CECE"/>
            <w:vAlign w:val="center"/>
            <w:hideMark/>
          </w:tcPr>
          <w:p w14:paraId="576A9115"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1201" w:type="dxa"/>
            <w:tcBorders>
              <w:top w:val="nil"/>
            </w:tcBorders>
            <w:shd w:val="clear" w:color="000000" w:fill="D0CECE"/>
            <w:vAlign w:val="center"/>
            <w:hideMark/>
          </w:tcPr>
          <w:p w14:paraId="2E4CB490"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743" w:type="dxa"/>
            <w:tcBorders>
              <w:top w:val="nil"/>
              <w:right w:val="single" w:sz="8" w:space="0" w:color="0F243E"/>
            </w:tcBorders>
            <w:shd w:val="clear" w:color="000000" w:fill="D0CECE"/>
            <w:vAlign w:val="center"/>
            <w:hideMark/>
          </w:tcPr>
          <w:p w14:paraId="4FB7BB4C"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1005" w:type="dxa"/>
            <w:tcBorders>
              <w:top w:val="nil"/>
              <w:left w:val="single" w:sz="8" w:space="0" w:color="0F243E"/>
            </w:tcBorders>
            <w:shd w:val="clear" w:color="000000" w:fill="D0CECE"/>
            <w:vAlign w:val="center"/>
            <w:hideMark/>
          </w:tcPr>
          <w:p w14:paraId="56993B48"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264</w:t>
            </w:r>
          </w:p>
        </w:tc>
        <w:tc>
          <w:tcPr>
            <w:tcW w:w="839" w:type="dxa"/>
            <w:tcBorders>
              <w:top w:val="nil"/>
            </w:tcBorders>
            <w:shd w:val="clear" w:color="000000" w:fill="D0CECE"/>
            <w:vAlign w:val="center"/>
            <w:hideMark/>
          </w:tcPr>
          <w:p w14:paraId="4F842FD8"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100</w:t>
            </w:r>
          </w:p>
        </w:tc>
        <w:tc>
          <w:tcPr>
            <w:tcW w:w="1131" w:type="dxa"/>
            <w:tcBorders>
              <w:top w:val="nil"/>
            </w:tcBorders>
            <w:shd w:val="clear" w:color="000000" w:fill="D0CECE"/>
            <w:vAlign w:val="center"/>
            <w:hideMark/>
          </w:tcPr>
          <w:p w14:paraId="1D2C4085"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673" w:type="dxa"/>
            <w:tcBorders>
              <w:top w:val="nil"/>
              <w:right w:val="single" w:sz="8" w:space="0" w:color="0F243E"/>
            </w:tcBorders>
            <w:shd w:val="clear" w:color="000000" w:fill="D0CECE"/>
            <w:vAlign w:val="center"/>
            <w:hideMark/>
          </w:tcPr>
          <w:p w14:paraId="45B3F9FE"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222" w:type="dxa"/>
            <w:tcBorders>
              <w:left w:val="single" w:sz="8" w:space="0" w:color="0F243E"/>
            </w:tcBorders>
            <w:vAlign w:val="center"/>
            <w:hideMark/>
          </w:tcPr>
          <w:p w14:paraId="248A70A6" w14:textId="77777777" w:rsidR="00CA54D2" w:rsidRPr="00CA54D2" w:rsidRDefault="00CA54D2" w:rsidP="00CA54D2">
            <w:pPr>
              <w:spacing w:after="0" w:line="240" w:lineRule="auto"/>
              <w:rPr>
                <w:rFonts w:ascii="Times New Roman" w:eastAsia="Times New Roman" w:hAnsi="Times New Roman" w:cs="Times New Roman"/>
                <w:sz w:val="20"/>
                <w:szCs w:val="20"/>
                <w:lang w:val="en-US"/>
              </w:rPr>
            </w:pPr>
          </w:p>
        </w:tc>
      </w:tr>
      <w:tr w:rsidR="00CA54D2" w:rsidRPr="00CA54D2" w14:paraId="2BD01ACE" w14:textId="77777777" w:rsidTr="00EC78EE">
        <w:trPr>
          <w:trHeight w:val="315"/>
        </w:trPr>
        <w:tc>
          <w:tcPr>
            <w:tcW w:w="999" w:type="dxa"/>
            <w:tcBorders>
              <w:top w:val="nil"/>
              <w:left w:val="single" w:sz="8" w:space="0" w:color="0F243E"/>
            </w:tcBorders>
            <w:shd w:val="clear" w:color="auto" w:fill="auto"/>
            <w:noWrap/>
            <w:vAlign w:val="center"/>
            <w:hideMark/>
          </w:tcPr>
          <w:p w14:paraId="02B16E10"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DGES</w:t>
            </w:r>
          </w:p>
        </w:tc>
        <w:tc>
          <w:tcPr>
            <w:tcW w:w="1268" w:type="dxa"/>
            <w:tcBorders>
              <w:top w:val="nil"/>
            </w:tcBorders>
            <w:shd w:val="clear" w:color="auto" w:fill="auto"/>
            <w:noWrap/>
            <w:vAlign w:val="center"/>
            <w:hideMark/>
          </w:tcPr>
          <w:p w14:paraId="6BD80EB0"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proofErr w:type="spellStart"/>
            <w:r w:rsidRPr="00CA54D2">
              <w:rPr>
                <w:rFonts w:ascii="Century Gothic" w:eastAsia="Times New Roman" w:hAnsi="Century Gothic" w:cs="Calibri"/>
                <w:color w:val="000000"/>
                <w:sz w:val="17"/>
                <w:szCs w:val="17"/>
                <w:lang w:val="en-US"/>
              </w:rPr>
              <w:t>Mensual</w:t>
            </w:r>
            <w:proofErr w:type="spellEnd"/>
          </w:p>
        </w:tc>
        <w:tc>
          <w:tcPr>
            <w:tcW w:w="1150" w:type="dxa"/>
            <w:tcBorders>
              <w:top w:val="nil"/>
              <w:right w:val="single" w:sz="8" w:space="0" w:color="0F243E"/>
            </w:tcBorders>
            <w:shd w:val="clear" w:color="auto" w:fill="auto"/>
            <w:noWrap/>
            <w:vAlign w:val="center"/>
            <w:hideMark/>
          </w:tcPr>
          <w:p w14:paraId="5AB85C97"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ENCO</w:t>
            </w:r>
          </w:p>
        </w:tc>
        <w:tc>
          <w:tcPr>
            <w:tcW w:w="998" w:type="dxa"/>
            <w:tcBorders>
              <w:top w:val="nil"/>
              <w:left w:val="single" w:sz="8" w:space="0" w:color="0F243E"/>
            </w:tcBorders>
            <w:shd w:val="clear" w:color="auto" w:fill="auto"/>
            <w:noWrap/>
            <w:vAlign w:val="center"/>
            <w:hideMark/>
          </w:tcPr>
          <w:p w14:paraId="6DC4F7ED"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59</w:t>
            </w:r>
          </w:p>
        </w:tc>
        <w:tc>
          <w:tcPr>
            <w:tcW w:w="820" w:type="dxa"/>
            <w:tcBorders>
              <w:top w:val="nil"/>
            </w:tcBorders>
            <w:shd w:val="clear" w:color="auto" w:fill="auto"/>
            <w:noWrap/>
            <w:vAlign w:val="center"/>
            <w:hideMark/>
          </w:tcPr>
          <w:p w14:paraId="38682E97"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100</w:t>
            </w:r>
          </w:p>
        </w:tc>
        <w:tc>
          <w:tcPr>
            <w:tcW w:w="1254" w:type="dxa"/>
            <w:tcBorders>
              <w:top w:val="nil"/>
            </w:tcBorders>
            <w:shd w:val="clear" w:color="auto" w:fill="auto"/>
            <w:noWrap/>
            <w:vAlign w:val="center"/>
            <w:hideMark/>
          </w:tcPr>
          <w:p w14:paraId="0FD03B7D"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737" w:type="dxa"/>
            <w:tcBorders>
              <w:top w:val="nil"/>
              <w:right w:val="single" w:sz="8" w:space="0" w:color="0F243E"/>
            </w:tcBorders>
            <w:shd w:val="clear" w:color="auto" w:fill="auto"/>
            <w:noWrap/>
            <w:vAlign w:val="center"/>
            <w:hideMark/>
          </w:tcPr>
          <w:p w14:paraId="4286DBB7"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893" w:type="dxa"/>
            <w:tcBorders>
              <w:top w:val="nil"/>
              <w:left w:val="single" w:sz="8" w:space="0" w:color="0F243E"/>
            </w:tcBorders>
            <w:shd w:val="clear" w:color="auto" w:fill="auto"/>
            <w:vAlign w:val="center"/>
            <w:hideMark/>
          </w:tcPr>
          <w:p w14:paraId="4AA7C2E3" w14:textId="77777777" w:rsidR="00CA54D2" w:rsidRPr="00CA54D2" w:rsidRDefault="00CA54D2" w:rsidP="00551F65">
            <w:pPr>
              <w:spacing w:after="0" w:line="240" w:lineRule="auto"/>
              <w:jc w:val="center"/>
              <w:rPr>
                <w:rFonts w:ascii="Century Gothic" w:eastAsia="Times New Roman" w:hAnsi="Century Gothic" w:cs="Calibri"/>
                <w:b/>
                <w:bCs/>
                <w:color w:val="000000"/>
                <w:sz w:val="17"/>
                <w:szCs w:val="17"/>
                <w:lang w:val="en-US"/>
              </w:rPr>
            </w:pPr>
            <w:r w:rsidRPr="00CA54D2">
              <w:rPr>
                <w:rFonts w:ascii="Century Gothic" w:eastAsia="Times New Roman" w:hAnsi="Century Gothic" w:cs="Calibri"/>
                <w:b/>
                <w:bCs/>
                <w:color w:val="000000"/>
                <w:sz w:val="17"/>
                <w:szCs w:val="17"/>
                <w:lang w:val="en-US"/>
              </w:rPr>
              <w:t>72</w:t>
            </w:r>
          </w:p>
        </w:tc>
        <w:tc>
          <w:tcPr>
            <w:tcW w:w="867" w:type="dxa"/>
            <w:tcBorders>
              <w:top w:val="nil"/>
            </w:tcBorders>
            <w:shd w:val="clear" w:color="auto" w:fill="auto"/>
            <w:vAlign w:val="center"/>
            <w:hideMark/>
          </w:tcPr>
          <w:p w14:paraId="20EC5C47"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100</w:t>
            </w:r>
          </w:p>
        </w:tc>
        <w:tc>
          <w:tcPr>
            <w:tcW w:w="1201" w:type="dxa"/>
            <w:tcBorders>
              <w:top w:val="nil"/>
            </w:tcBorders>
            <w:shd w:val="clear" w:color="auto" w:fill="auto"/>
            <w:vAlign w:val="center"/>
            <w:hideMark/>
          </w:tcPr>
          <w:p w14:paraId="269CD328"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743" w:type="dxa"/>
            <w:tcBorders>
              <w:top w:val="nil"/>
              <w:right w:val="single" w:sz="8" w:space="0" w:color="0F243E"/>
            </w:tcBorders>
            <w:shd w:val="clear" w:color="auto" w:fill="auto"/>
            <w:vAlign w:val="center"/>
            <w:hideMark/>
          </w:tcPr>
          <w:p w14:paraId="695D6452"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1005" w:type="dxa"/>
            <w:tcBorders>
              <w:top w:val="nil"/>
              <w:left w:val="single" w:sz="8" w:space="0" w:color="0F243E"/>
            </w:tcBorders>
            <w:shd w:val="clear" w:color="auto" w:fill="auto"/>
            <w:vAlign w:val="center"/>
            <w:hideMark/>
          </w:tcPr>
          <w:p w14:paraId="3EDE7FDF" w14:textId="77777777" w:rsidR="00CA54D2" w:rsidRPr="00CA54D2" w:rsidRDefault="00CA54D2" w:rsidP="00551F65">
            <w:pPr>
              <w:spacing w:after="0" w:line="240" w:lineRule="auto"/>
              <w:jc w:val="center"/>
              <w:rPr>
                <w:rFonts w:ascii="Century Gothic" w:eastAsia="Times New Roman" w:hAnsi="Century Gothic" w:cs="Calibri"/>
                <w:b/>
                <w:bCs/>
                <w:color w:val="000000"/>
                <w:sz w:val="17"/>
                <w:szCs w:val="17"/>
                <w:lang w:val="en-US"/>
              </w:rPr>
            </w:pPr>
            <w:r w:rsidRPr="00CA54D2">
              <w:rPr>
                <w:rFonts w:ascii="Century Gothic" w:eastAsia="Times New Roman" w:hAnsi="Century Gothic" w:cs="Calibri"/>
                <w:b/>
                <w:bCs/>
                <w:color w:val="000000"/>
                <w:sz w:val="17"/>
                <w:szCs w:val="17"/>
                <w:lang w:val="en-US"/>
              </w:rPr>
              <w:t>48</w:t>
            </w:r>
          </w:p>
        </w:tc>
        <w:tc>
          <w:tcPr>
            <w:tcW w:w="839" w:type="dxa"/>
            <w:tcBorders>
              <w:top w:val="nil"/>
            </w:tcBorders>
            <w:shd w:val="clear" w:color="auto" w:fill="auto"/>
            <w:vAlign w:val="center"/>
            <w:hideMark/>
          </w:tcPr>
          <w:p w14:paraId="78DC5EEE"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100</w:t>
            </w:r>
          </w:p>
        </w:tc>
        <w:tc>
          <w:tcPr>
            <w:tcW w:w="1131" w:type="dxa"/>
            <w:tcBorders>
              <w:top w:val="nil"/>
            </w:tcBorders>
            <w:shd w:val="clear" w:color="auto" w:fill="auto"/>
            <w:vAlign w:val="center"/>
            <w:hideMark/>
          </w:tcPr>
          <w:p w14:paraId="3932D742"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673" w:type="dxa"/>
            <w:tcBorders>
              <w:top w:val="nil"/>
              <w:right w:val="single" w:sz="8" w:space="0" w:color="0F243E"/>
            </w:tcBorders>
            <w:shd w:val="clear" w:color="auto" w:fill="auto"/>
            <w:vAlign w:val="center"/>
            <w:hideMark/>
          </w:tcPr>
          <w:p w14:paraId="6E78D01F"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222" w:type="dxa"/>
            <w:tcBorders>
              <w:left w:val="single" w:sz="8" w:space="0" w:color="0F243E"/>
            </w:tcBorders>
            <w:vAlign w:val="center"/>
            <w:hideMark/>
          </w:tcPr>
          <w:p w14:paraId="2BD52A9A" w14:textId="77777777" w:rsidR="00CA54D2" w:rsidRPr="00CA54D2" w:rsidRDefault="00CA54D2" w:rsidP="00CA54D2">
            <w:pPr>
              <w:spacing w:after="0" w:line="240" w:lineRule="auto"/>
              <w:rPr>
                <w:rFonts w:ascii="Times New Roman" w:eastAsia="Times New Roman" w:hAnsi="Times New Roman" w:cs="Times New Roman"/>
                <w:sz w:val="20"/>
                <w:szCs w:val="20"/>
                <w:lang w:val="en-US"/>
              </w:rPr>
            </w:pPr>
          </w:p>
        </w:tc>
      </w:tr>
      <w:tr w:rsidR="00CA54D2" w:rsidRPr="00CA54D2" w14:paraId="53C3455F" w14:textId="77777777" w:rsidTr="00EC78EE">
        <w:trPr>
          <w:trHeight w:val="315"/>
        </w:trPr>
        <w:tc>
          <w:tcPr>
            <w:tcW w:w="999" w:type="dxa"/>
            <w:tcBorders>
              <w:top w:val="nil"/>
              <w:left w:val="single" w:sz="8" w:space="0" w:color="0F243E"/>
            </w:tcBorders>
            <w:shd w:val="clear" w:color="000000" w:fill="D0CECE"/>
            <w:noWrap/>
            <w:vAlign w:val="center"/>
            <w:hideMark/>
          </w:tcPr>
          <w:p w14:paraId="69A127E7"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DGEE</w:t>
            </w:r>
          </w:p>
        </w:tc>
        <w:tc>
          <w:tcPr>
            <w:tcW w:w="1268" w:type="dxa"/>
            <w:tcBorders>
              <w:top w:val="nil"/>
            </w:tcBorders>
            <w:shd w:val="clear" w:color="000000" w:fill="D0CECE"/>
            <w:noWrap/>
            <w:vAlign w:val="center"/>
            <w:hideMark/>
          </w:tcPr>
          <w:p w14:paraId="6684A54D"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proofErr w:type="spellStart"/>
            <w:r w:rsidRPr="00CA54D2">
              <w:rPr>
                <w:rFonts w:ascii="Century Gothic" w:eastAsia="Times New Roman" w:hAnsi="Century Gothic" w:cs="Calibri"/>
                <w:color w:val="000000"/>
                <w:sz w:val="17"/>
                <w:szCs w:val="17"/>
                <w:lang w:val="en-US"/>
              </w:rPr>
              <w:t>Anual</w:t>
            </w:r>
            <w:proofErr w:type="spellEnd"/>
          </w:p>
        </w:tc>
        <w:tc>
          <w:tcPr>
            <w:tcW w:w="1150" w:type="dxa"/>
            <w:tcBorders>
              <w:top w:val="nil"/>
              <w:right w:val="single" w:sz="8" w:space="0" w:color="0F243E"/>
            </w:tcBorders>
            <w:shd w:val="clear" w:color="000000" w:fill="D0CECE"/>
            <w:noWrap/>
            <w:vAlign w:val="center"/>
            <w:hideMark/>
          </w:tcPr>
          <w:p w14:paraId="09C679C1"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ENDUTIH</w:t>
            </w:r>
          </w:p>
        </w:tc>
        <w:tc>
          <w:tcPr>
            <w:tcW w:w="998" w:type="dxa"/>
            <w:tcBorders>
              <w:top w:val="nil"/>
              <w:left w:val="single" w:sz="8" w:space="0" w:color="0F243E"/>
            </w:tcBorders>
            <w:shd w:val="clear" w:color="000000" w:fill="D0CECE"/>
            <w:noWrap/>
            <w:vAlign w:val="center"/>
            <w:hideMark/>
          </w:tcPr>
          <w:p w14:paraId="1E39A17B"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000000" w:fill="D0CECE"/>
            <w:noWrap/>
            <w:vAlign w:val="center"/>
            <w:hideMark/>
          </w:tcPr>
          <w:p w14:paraId="23F4A049"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1254" w:type="dxa"/>
            <w:tcBorders>
              <w:top w:val="nil"/>
            </w:tcBorders>
            <w:shd w:val="clear" w:color="000000" w:fill="D0CECE"/>
            <w:noWrap/>
            <w:vAlign w:val="center"/>
            <w:hideMark/>
          </w:tcPr>
          <w:p w14:paraId="7AB5D7A0"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737" w:type="dxa"/>
            <w:tcBorders>
              <w:top w:val="nil"/>
              <w:right w:val="single" w:sz="8" w:space="0" w:color="0F243E"/>
            </w:tcBorders>
            <w:shd w:val="clear" w:color="000000" w:fill="D0CECE"/>
            <w:noWrap/>
            <w:vAlign w:val="center"/>
            <w:hideMark/>
          </w:tcPr>
          <w:p w14:paraId="2D1DFD6D"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93" w:type="dxa"/>
            <w:tcBorders>
              <w:top w:val="nil"/>
              <w:left w:val="single" w:sz="8" w:space="0" w:color="0F243E"/>
            </w:tcBorders>
            <w:shd w:val="clear" w:color="000000" w:fill="D0CECE"/>
            <w:vAlign w:val="center"/>
            <w:hideMark/>
          </w:tcPr>
          <w:p w14:paraId="72901271" w14:textId="77777777" w:rsidR="00CA54D2" w:rsidRPr="00CA54D2" w:rsidRDefault="00CA54D2" w:rsidP="00551F65">
            <w:pPr>
              <w:spacing w:after="0" w:line="240" w:lineRule="auto"/>
              <w:jc w:val="center"/>
              <w:rPr>
                <w:rFonts w:ascii="Century Gothic" w:eastAsia="Times New Roman" w:hAnsi="Century Gothic" w:cs="Calibri"/>
                <w:b/>
                <w:bCs/>
                <w:color w:val="000000"/>
                <w:sz w:val="17"/>
                <w:szCs w:val="17"/>
                <w:lang w:val="en-US"/>
              </w:rPr>
            </w:pPr>
            <w:r w:rsidRPr="00CA54D2">
              <w:rPr>
                <w:rFonts w:ascii="Century Gothic" w:eastAsia="Times New Roman" w:hAnsi="Century Gothic" w:cs="Calibri"/>
                <w:b/>
                <w:bCs/>
                <w:color w:val="000000"/>
                <w:sz w:val="17"/>
                <w:szCs w:val="17"/>
                <w:lang w:val="en-US"/>
              </w:rPr>
              <w:t>1 043</w:t>
            </w:r>
          </w:p>
        </w:tc>
        <w:tc>
          <w:tcPr>
            <w:tcW w:w="867" w:type="dxa"/>
            <w:tcBorders>
              <w:top w:val="nil"/>
            </w:tcBorders>
            <w:shd w:val="clear" w:color="000000" w:fill="D0CECE"/>
            <w:vAlign w:val="center"/>
            <w:hideMark/>
          </w:tcPr>
          <w:p w14:paraId="1C205CB5"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98</w:t>
            </w:r>
          </w:p>
        </w:tc>
        <w:tc>
          <w:tcPr>
            <w:tcW w:w="1201" w:type="dxa"/>
            <w:tcBorders>
              <w:top w:val="nil"/>
            </w:tcBorders>
            <w:shd w:val="clear" w:color="000000" w:fill="D0CECE"/>
            <w:vAlign w:val="center"/>
            <w:hideMark/>
          </w:tcPr>
          <w:p w14:paraId="209155B6"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w:t>
            </w:r>
          </w:p>
        </w:tc>
        <w:tc>
          <w:tcPr>
            <w:tcW w:w="743" w:type="dxa"/>
            <w:tcBorders>
              <w:top w:val="nil"/>
              <w:right w:val="single" w:sz="8" w:space="0" w:color="0F243E"/>
            </w:tcBorders>
            <w:shd w:val="clear" w:color="000000" w:fill="D0CECE"/>
            <w:vAlign w:val="center"/>
            <w:hideMark/>
          </w:tcPr>
          <w:p w14:paraId="0291E550"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1005" w:type="dxa"/>
            <w:tcBorders>
              <w:top w:val="nil"/>
              <w:left w:val="single" w:sz="8" w:space="0" w:color="0F243E"/>
            </w:tcBorders>
            <w:shd w:val="clear" w:color="000000" w:fill="D0CECE"/>
            <w:vAlign w:val="center"/>
            <w:hideMark/>
          </w:tcPr>
          <w:p w14:paraId="3216D866" w14:textId="77777777" w:rsidR="00CA54D2" w:rsidRPr="00CA54D2" w:rsidRDefault="00CA54D2" w:rsidP="00551F65">
            <w:pPr>
              <w:spacing w:after="0" w:line="240" w:lineRule="auto"/>
              <w:jc w:val="center"/>
              <w:rPr>
                <w:rFonts w:ascii="Century Gothic" w:eastAsia="Times New Roman" w:hAnsi="Century Gothic" w:cs="Calibri"/>
                <w:b/>
                <w:bCs/>
                <w:color w:val="000000"/>
                <w:sz w:val="17"/>
                <w:szCs w:val="17"/>
                <w:lang w:val="en-US"/>
              </w:rPr>
            </w:pPr>
            <w:r w:rsidRPr="00CA54D2">
              <w:rPr>
                <w:rFonts w:ascii="Century Gothic" w:eastAsia="Times New Roman" w:hAnsi="Century Gothic" w:cs="Calibri"/>
                <w:b/>
                <w:bCs/>
                <w:color w:val="000000"/>
                <w:sz w:val="17"/>
                <w:szCs w:val="17"/>
                <w:lang w:val="en-US"/>
              </w:rPr>
              <w:t>49</w:t>
            </w:r>
          </w:p>
        </w:tc>
        <w:tc>
          <w:tcPr>
            <w:tcW w:w="839" w:type="dxa"/>
            <w:tcBorders>
              <w:top w:val="nil"/>
            </w:tcBorders>
            <w:shd w:val="clear" w:color="000000" w:fill="D0CECE"/>
            <w:vAlign w:val="center"/>
            <w:hideMark/>
          </w:tcPr>
          <w:p w14:paraId="31788C96"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100</w:t>
            </w:r>
          </w:p>
        </w:tc>
        <w:tc>
          <w:tcPr>
            <w:tcW w:w="1131" w:type="dxa"/>
            <w:tcBorders>
              <w:top w:val="nil"/>
            </w:tcBorders>
            <w:shd w:val="clear" w:color="000000" w:fill="D0CECE"/>
            <w:vAlign w:val="center"/>
            <w:hideMark/>
          </w:tcPr>
          <w:p w14:paraId="78B62490"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673" w:type="dxa"/>
            <w:tcBorders>
              <w:top w:val="nil"/>
              <w:right w:val="single" w:sz="8" w:space="0" w:color="0F243E"/>
            </w:tcBorders>
            <w:shd w:val="clear" w:color="000000" w:fill="D0CECE"/>
            <w:vAlign w:val="center"/>
            <w:hideMark/>
          </w:tcPr>
          <w:p w14:paraId="7EA5B2DA"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222" w:type="dxa"/>
            <w:tcBorders>
              <w:left w:val="single" w:sz="8" w:space="0" w:color="0F243E"/>
            </w:tcBorders>
            <w:vAlign w:val="center"/>
            <w:hideMark/>
          </w:tcPr>
          <w:p w14:paraId="35CB4FDB" w14:textId="77777777" w:rsidR="00CA54D2" w:rsidRPr="00CA54D2" w:rsidRDefault="00CA54D2" w:rsidP="00CA54D2">
            <w:pPr>
              <w:spacing w:after="0" w:line="240" w:lineRule="auto"/>
              <w:rPr>
                <w:rFonts w:ascii="Times New Roman" w:eastAsia="Times New Roman" w:hAnsi="Times New Roman" w:cs="Times New Roman"/>
                <w:sz w:val="20"/>
                <w:szCs w:val="20"/>
                <w:lang w:val="en-US"/>
              </w:rPr>
            </w:pPr>
          </w:p>
        </w:tc>
      </w:tr>
      <w:tr w:rsidR="00CA54D2" w:rsidRPr="00CA54D2" w14:paraId="1701BD48" w14:textId="77777777" w:rsidTr="00EC78EE">
        <w:trPr>
          <w:trHeight w:val="300"/>
        </w:trPr>
        <w:tc>
          <w:tcPr>
            <w:tcW w:w="999" w:type="dxa"/>
            <w:tcBorders>
              <w:top w:val="nil"/>
              <w:left w:val="single" w:sz="8" w:space="0" w:color="0F243E"/>
            </w:tcBorders>
            <w:shd w:val="clear" w:color="auto" w:fill="auto"/>
            <w:noWrap/>
            <w:vAlign w:val="center"/>
            <w:hideMark/>
          </w:tcPr>
          <w:p w14:paraId="05492BED"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DGES</w:t>
            </w:r>
          </w:p>
        </w:tc>
        <w:tc>
          <w:tcPr>
            <w:tcW w:w="1268" w:type="dxa"/>
            <w:tcBorders>
              <w:top w:val="nil"/>
            </w:tcBorders>
            <w:shd w:val="clear" w:color="auto" w:fill="auto"/>
            <w:noWrap/>
            <w:vAlign w:val="center"/>
            <w:hideMark/>
          </w:tcPr>
          <w:p w14:paraId="6326D17A"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Trimestral</w:t>
            </w:r>
          </w:p>
        </w:tc>
        <w:tc>
          <w:tcPr>
            <w:tcW w:w="1150" w:type="dxa"/>
            <w:tcBorders>
              <w:top w:val="nil"/>
              <w:right w:val="single" w:sz="8" w:space="0" w:color="0F243E"/>
            </w:tcBorders>
            <w:shd w:val="clear" w:color="auto" w:fill="auto"/>
            <w:noWrap/>
            <w:vAlign w:val="center"/>
            <w:hideMark/>
          </w:tcPr>
          <w:p w14:paraId="633F1FDE"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ENOE</w:t>
            </w:r>
          </w:p>
        </w:tc>
        <w:tc>
          <w:tcPr>
            <w:tcW w:w="998" w:type="dxa"/>
            <w:tcBorders>
              <w:top w:val="nil"/>
              <w:left w:val="single" w:sz="8" w:space="0" w:color="0F243E"/>
            </w:tcBorders>
            <w:shd w:val="clear" w:color="auto" w:fill="auto"/>
            <w:noWrap/>
            <w:vAlign w:val="center"/>
            <w:hideMark/>
          </w:tcPr>
          <w:p w14:paraId="07B66CBB"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878</w:t>
            </w:r>
          </w:p>
        </w:tc>
        <w:tc>
          <w:tcPr>
            <w:tcW w:w="820" w:type="dxa"/>
            <w:tcBorders>
              <w:top w:val="nil"/>
            </w:tcBorders>
            <w:shd w:val="clear" w:color="auto" w:fill="auto"/>
            <w:noWrap/>
            <w:vAlign w:val="center"/>
            <w:hideMark/>
          </w:tcPr>
          <w:p w14:paraId="7C75F6AE"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98</w:t>
            </w:r>
          </w:p>
        </w:tc>
        <w:tc>
          <w:tcPr>
            <w:tcW w:w="1254" w:type="dxa"/>
            <w:tcBorders>
              <w:top w:val="nil"/>
            </w:tcBorders>
            <w:shd w:val="clear" w:color="auto" w:fill="auto"/>
            <w:noWrap/>
            <w:vAlign w:val="center"/>
            <w:hideMark/>
          </w:tcPr>
          <w:p w14:paraId="54856C9E"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2</w:t>
            </w:r>
          </w:p>
        </w:tc>
        <w:tc>
          <w:tcPr>
            <w:tcW w:w="737" w:type="dxa"/>
            <w:tcBorders>
              <w:top w:val="nil"/>
              <w:right w:val="single" w:sz="8" w:space="0" w:color="0F243E"/>
            </w:tcBorders>
            <w:shd w:val="clear" w:color="auto" w:fill="auto"/>
            <w:noWrap/>
            <w:vAlign w:val="center"/>
            <w:hideMark/>
          </w:tcPr>
          <w:p w14:paraId="1DA4C989"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893" w:type="dxa"/>
            <w:tcBorders>
              <w:top w:val="nil"/>
              <w:left w:val="single" w:sz="8" w:space="0" w:color="0F243E"/>
            </w:tcBorders>
            <w:shd w:val="clear" w:color="auto" w:fill="auto"/>
            <w:vAlign w:val="center"/>
            <w:hideMark/>
          </w:tcPr>
          <w:p w14:paraId="55D441F8" w14:textId="77777777" w:rsidR="00CA54D2" w:rsidRPr="00CA54D2" w:rsidRDefault="00CA54D2" w:rsidP="00551F65">
            <w:pPr>
              <w:spacing w:after="0" w:line="240" w:lineRule="auto"/>
              <w:jc w:val="center"/>
              <w:rPr>
                <w:rFonts w:ascii="Century Gothic" w:eastAsia="Times New Roman" w:hAnsi="Century Gothic" w:cs="Calibri"/>
                <w:b/>
                <w:bCs/>
                <w:color w:val="000000"/>
                <w:sz w:val="17"/>
                <w:szCs w:val="17"/>
                <w:lang w:val="en-US"/>
              </w:rPr>
            </w:pPr>
            <w:r w:rsidRPr="00CA54D2">
              <w:rPr>
                <w:rFonts w:ascii="Century Gothic" w:eastAsia="Times New Roman" w:hAnsi="Century Gothic" w:cs="Calibri"/>
                <w:b/>
                <w:bCs/>
                <w:color w:val="000000"/>
                <w:sz w:val="17"/>
                <w:szCs w:val="17"/>
                <w:lang w:val="en-US"/>
              </w:rPr>
              <w:t>900</w:t>
            </w:r>
          </w:p>
        </w:tc>
        <w:tc>
          <w:tcPr>
            <w:tcW w:w="867" w:type="dxa"/>
            <w:tcBorders>
              <w:top w:val="nil"/>
            </w:tcBorders>
            <w:shd w:val="clear" w:color="auto" w:fill="auto"/>
            <w:vAlign w:val="center"/>
            <w:hideMark/>
          </w:tcPr>
          <w:p w14:paraId="4AF39F95"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99</w:t>
            </w:r>
          </w:p>
        </w:tc>
        <w:tc>
          <w:tcPr>
            <w:tcW w:w="1201" w:type="dxa"/>
            <w:tcBorders>
              <w:top w:val="nil"/>
            </w:tcBorders>
            <w:shd w:val="clear" w:color="auto" w:fill="auto"/>
            <w:vAlign w:val="center"/>
            <w:hideMark/>
          </w:tcPr>
          <w:p w14:paraId="7F3E04D2"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w:t>
            </w:r>
          </w:p>
        </w:tc>
        <w:tc>
          <w:tcPr>
            <w:tcW w:w="743" w:type="dxa"/>
            <w:tcBorders>
              <w:top w:val="nil"/>
              <w:right w:val="single" w:sz="8" w:space="0" w:color="0F243E"/>
            </w:tcBorders>
            <w:shd w:val="clear" w:color="auto" w:fill="auto"/>
            <w:vAlign w:val="center"/>
            <w:hideMark/>
          </w:tcPr>
          <w:p w14:paraId="094BE97F"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1005" w:type="dxa"/>
            <w:tcBorders>
              <w:top w:val="nil"/>
              <w:left w:val="single" w:sz="8" w:space="0" w:color="0F243E"/>
            </w:tcBorders>
            <w:shd w:val="clear" w:color="auto" w:fill="auto"/>
            <w:vAlign w:val="center"/>
            <w:hideMark/>
          </w:tcPr>
          <w:p w14:paraId="404974B2" w14:textId="77777777" w:rsidR="00CA54D2" w:rsidRPr="00CA54D2" w:rsidRDefault="00CA54D2" w:rsidP="00551F65">
            <w:pPr>
              <w:spacing w:after="0" w:line="240" w:lineRule="auto"/>
              <w:jc w:val="center"/>
              <w:rPr>
                <w:rFonts w:ascii="Century Gothic" w:eastAsia="Times New Roman" w:hAnsi="Century Gothic" w:cs="Calibri"/>
                <w:b/>
                <w:bCs/>
                <w:color w:val="000000"/>
                <w:sz w:val="17"/>
                <w:szCs w:val="17"/>
                <w:lang w:val="en-US"/>
              </w:rPr>
            </w:pPr>
            <w:r w:rsidRPr="00CA54D2">
              <w:rPr>
                <w:rFonts w:ascii="Century Gothic" w:eastAsia="Times New Roman" w:hAnsi="Century Gothic" w:cs="Calibri"/>
                <w:b/>
                <w:bCs/>
                <w:color w:val="000000"/>
                <w:sz w:val="17"/>
                <w:szCs w:val="17"/>
                <w:lang w:val="en-US"/>
              </w:rPr>
              <w:t>612</w:t>
            </w:r>
          </w:p>
        </w:tc>
        <w:tc>
          <w:tcPr>
            <w:tcW w:w="839" w:type="dxa"/>
            <w:tcBorders>
              <w:top w:val="nil"/>
            </w:tcBorders>
            <w:shd w:val="clear" w:color="auto" w:fill="auto"/>
            <w:vAlign w:val="center"/>
            <w:hideMark/>
          </w:tcPr>
          <w:p w14:paraId="5D0E960C"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99</w:t>
            </w:r>
          </w:p>
        </w:tc>
        <w:tc>
          <w:tcPr>
            <w:tcW w:w="1131" w:type="dxa"/>
            <w:tcBorders>
              <w:top w:val="nil"/>
            </w:tcBorders>
            <w:shd w:val="clear" w:color="auto" w:fill="auto"/>
            <w:vAlign w:val="center"/>
            <w:hideMark/>
          </w:tcPr>
          <w:p w14:paraId="139F2BD8"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w:t>
            </w:r>
          </w:p>
        </w:tc>
        <w:tc>
          <w:tcPr>
            <w:tcW w:w="673" w:type="dxa"/>
            <w:tcBorders>
              <w:top w:val="nil"/>
              <w:right w:val="single" w:sz="8" w:space="0" w:color="0F243E"/>
            </w:tcBorders>
            <w:shd w:val="clear" w:color="auto" w:fill="auto"/>
            <w:vAlign w:val="center"/>
            <w:hideMark/>
          </w:tcPr>
          <w:p w14:paraId="5C61BD02"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222" w:type="dxa"/>
            <w:tcBorders>
              <w:left w:val="single" w:sz="8" w:space="0" w:color="0F243E"/>
            </w:tcBorders>
            <w:vAlign w:val="center"/>
            <w:hideMark/>
          </w:tcPr>
          <w:p w14:paraId="2C9CD0C4" w14:textId="77777777" w:rsidR="00CA54D2" w:rsidRPr="00CA54D2" w:rsidRDefault="00CA54D2" w:rsidP="00CA54D2">
            <w:pPr>
              <w:spacing w:after="0" w:line="240" w:lineRule="auto"/>
              <w:rPr>
                <w:rFonts w:ascii="Times New Roman" w:eastAsia="Times New Roman" w:hAnsi="Times New Roman" w:cs="Times New Roman"/>
                <w:sz w:val="20"/>
                <w:szCs w:val="20"/>
                <w:lang w:val="en-US"/>
              </w:rPr>
            </w:pPr>
          </w:p>
        </w:tc>
      </w:tr>
      <w:tr w:rsidR="00CA54D2" w:rsidRPr="00CA54D2" w14:paraId="043879DB" w14:textId="77777777" w:rsidTr="00EC78EE">
        <w:trPr>
          <w:trHeight w:val="315"/>
        </w:trPr>
        <w:tc>
          <w:tcPr>
            <w:tcW w:w="999" w:type="dxa"/>
            <w:tcBorders>
              <w:top w:val="nil"/>
              <w:left w:val="single" w:sz="8" w:space="0" w:color="0F243E"/>
            </w:tcBorders>
            <w:shd w:val="clear" w:color="000000" w:fill="D0CECE"/>
            <w:noWrap/>
            <w:vAlign w:val="center"/>
            <w:hideMark/>
          </w:tcPr>
          <w:p w14:paraId="38C730F9"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DGES</w:t>
            </w:r>
          </w:p>
        </w:tc>
        <w:tc>
          <w:tcPr>
            <w:tcW w:w="1268" w:type="dxa"/>
            <w:tcBorders>
              <w:top w:val="nil"/>
            </w:tcBorders>
            <w:shd w:val="clear" w:color="000000" w:fill="D0CECE"/>
            <w:noWrap/>
            <w:vAlign w:val="center"/>
            <w:hideMark/>
          </w:tcPr>
          <w:p w14:paraId="4CAE94AD"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proofErr w:type="spellStart"/>
            <w:r w:rsidRPr="00CA54D2">
              <w:rPr>
                <w:rFonts w:ascii="Century Gothic" w:eastAsia="Times New Roman" w:hAnsi="Century Gothic" w:cs="Calibri"/>
                <w:color w:val="000000"/>
                <w:sz w:val="17"/>
                <w:szCs w:val="17"/>
                <w:lang w:val="en-US"/>
              </w:rPr>
              <w:t>Sexenal</w:t>
            </w:r>
            <w:proofErr w:type="spellEnd"/>
          </w:p>
        </w:tc>
        <w:tc>
          <w:tcPr>
            <w:tcW w:w="1150" w:type="dxa"/>
            <w:tcBorders>
              <w:top w:val="nil"/>
              <w:right w:val="single" w:sz="8" w:space="0" w:color="0F243E"/>
            </w:tcBorders>
            <w:shd w:val="clear" w:color="000000" w:fill="D0CECE"/>
            <w:noWrap/>
            <w:vAlign w:val="center"/>
            <w:hideMark/>
          </w:tcPr>
          <w:p w14:paraId="608A90FB"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ENSANUT</w:t>
            </w:r>
          </w:p>
        </w:tc>
        <w:tc>
          <w:tcPr>
            <w:tcW w:w="998" w:type="dxa"/>
            <w:tcBorders>
              <w:top w:val="nil"/>
              <w:left w:val="single" w:sz="8" w:space="0" w:color="0F243E"/>
            </w:tcBorders>
            <w:shd w:val="clear" w:color="000000" w:fill="D0CECE"/>
            <w:noWrap/>
            <w:vAlign w:val="center"/>
            <w:hideMark/>
          </w:tcPr>
          <w:p w14:paraId="3EE8C8BF"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000000" w:fill="D0CECE"/>
            <w:noWrap/>
            <w:vAlign w:val="center"/>
            <w:hideMark/>
          </w:tcPr>
          <w:p w14:paraId="036A1FE2"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1254" w:type="dxa"/>
            <w:tcBorders>
              <w:top w:val="nil"/>
            </w:tcBorders>
            <w:shd w:val="clear" w:color="000000" w:fill="D0CECE"/>
            <w:noWrap/>
            <w:vAlign w:val="center"/>
            <w:hideMark/>
          </w:tcPr>
          <w:p w14:paraId="1955C213"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737" w:type="dxa"/>
            <w:tcBorders>
              <w:top w:val="nil"/>
              <w:right w:val="single" w:sz="8" w:space="0" w:color="0F243E"/>
            </w:tcBorders>
            <w:shd w:val="clear" w:color="000000" w:fill="D0CECE"/>
            <w:noWrap/>
            <w:vAlign w:val="center"/>
            <w:hideMark/>
          </w:tcPr>
          <w:p w14:paraId="0A030362"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93" w:type="dxa"/>
            <w:tcBorders>
              <w:top w:val="nil"/>
              <w:left w:val="single" w:sz="8" w:space="0" w:color="0F243E"/>
            </w:tcBorders>
            <w:shd w:val="clear" w:color="000000" w:fill="D0CECE"/>
            <w:vAlign w:val="center"/>
            <w:hideMark/>
          </w:tcPr>
          <w:p w14:paraId="30A58E16"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67" w:type="dxa"/>
            <w:tcBorders>
              <w:top w:val="nil"/>
            </w:tcBorders>
            <w:shd w:val="clear" w:color="000000" w:fill="D0CECE"/>
            <w:vAlign w:val="center"/>
            <w:hideMark/>
          </w:tcPr>
          <w:p w14:paraId="5A48A068"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1201" w:type="dxa"/>
            <w:tcBorders>
              <w:top w:val="nil"/>
            </w:tcBorders>
            <w:shd w:val="clear" w:color="000000" w:fill="D0CECE"/>
            <w:vAlign w:val="center"/>
            <w:hideMark/>
          </w:tcPr>
          <w:p w14:paraId="2F3E9B63"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743" w:type="dxa"/>
            <w:tcBorders>
              <w:top w:val="nil"/>
              <w:right w:val="single" w:sz="8" w:space="0" w:color="0F243E"/>
            </w:tcBorders>
            <w:shd w:val="clear" w:color="000000" w:fill="D0CECE"/>
            <w:vAlign w:val="center"/>
            <w:hideMark/>
          </w:tcPr>
          <w:p w14:paraId="0FDBE422"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1005" w:type="dxa"/>
            <w:tcBorders>
              <w:top w:val="nil"/>
              <w:left w:val="single" w:sz="8" w:space="0" w:color="0F243E"/>
            </w:tcBorders>
            <w:shd w:val="clear" w:color="000000" w:fill="D0CECE"/>
            <w:vAlign w:val="center"/>
            <w:hideMark/>
          </w:tcPr>
          <w:p w14:paraId="01CBA48D"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20</w:t>
            </w:r>
          </w:p>
        </w:tc>
        <w:tc>
          <w:tcPr>
            <w:tcW w:w="839" w:type="dxa"/>
            <w:tcBorders>
              <w:top w:val="nil"/>
            </w:tcBorders>
            <w:shd w:val="clear" w:color="000000" w:fill="D0CECE"/>
            <w:vAlign w:val="center"/>
            <w:hideMark/>
          </w:tcPr>
          <w:p w14:paraId="7C747189"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100</w:t>
            </w:r>
          </w:p>
        </w:tc>
        <w:tc>
          <w:tcPr>
            <w:tcW w:w="1131" w:type="dxa"/>
            <w:tcBorders>
              <w:top w:val="nil"/>
            </w:tcBorders>
            <w:shd w:val="clear" w:color="000000" w:fill="D0CECE"/>
            <w:vAlign w:val="center"/>
            <w:hideMark/>
          </w:tcPr>
          <w:p w14:paraId="1A349D72"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673" w:type="dxa"/>
            <w:tcBorders>
              <w:top w:val="nil"/>
              <w:right w:val="single" w:sz="8" w:space="0" w:color="0F243E"/>
            </w:tcBorders>
            <w:shd w:val="clear" w:color="000000" w:fill="D0CECE"/>
            <w:vAlign w:val="center"/>
            <w:hideMark/>
          </w:tcPr>
          <w:p w14:paraId="6F88CE97"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222" w:type="dxa"/>
            <w:tcBorders>
              <w:left w:val="single" w:sz="8" w:space="0" w:color="0F243E"/>
            </w:tcBorders>
            <w:vAlign w:val="center"/>
            <w:hideMark/>
          </w:tcPr>
          <w:p w14:paraId="6E6A6F30" w14:textId="77777777" w:rsidR="00CA54D2" w:rsidRPr="00CA54D2" w:rsidRDefault="00CA54D2" w:rsidP="00CA54D2">
            <w:pPr>
              <w:spacing w:after="0" w:line="240" w:lineRule="auto"/>
              <w:rPr>
                <w:rFonts w:ascii="Times New Roman" w:eastAsia="Times New Roman" w:hAnsi="Times New Roman" w:cs="Times New Roman"/>
                <w:sz w:val="20"/>
                <w:szCs w:val="20"/>
                <w:lang w:val="en-US"/>
              </w:rPr>
            </w:pPr>
          </w:p>
        </w:tc>
      </w:tr>
      <w:tr w:rsidR="00CA54D2" w:rsidRPr="00CA54D2" w14:paraId="1B6A7657" w14:textId="77777777" w:rsidTr="00EC78EE">
        <w:trPr>
          <w:trHeight w:val="315"/>
        </w:trPr>
        <w:tc>
          <w:tcPr>
            <w:tcW w:w="999" w:type="dxa"/>
            <w:tcBorders>
              <w:top w:val="nil"/>
              <w:left w:val="single" w:sz="8" w:space="0" w:color="0F243E"/>
            </w:tcBorders>
            <w:shd w:val="clear" w:color="auto" w:fill="auto"/>
            <w:noWrap/>
            <w:vAlign w:val="center"/>
            <w:hideMark/>
          </w:tcPr>
          <w:p w14:paraId="05A76BF4"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DGEGSPJ</w:t>
            </w:r>
          </w:p>
        </w:tc>
        <w:tc>
          <w:tcPr>
            <w:tcW w:w="1268" w:type="dxa"/>
            <w:tcBorders>
              <w:top w:val="nil"/>
            </w:tcBorders>
            <w:shd w:val="clear" w:color="auto" w:fill="auto"/>
            <w:noWrap/>
            <w:vAlign w:val="center"/>
            <w:hideMark/>
          </w:tcPr>
          <w:p w14:paraId="02E51542"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Trimestral</w:t>
            </w:r>
          </w:p>
        </w:tc>
        <w:tc>
          <w:tcPr>
            <w:tcW w:w="1150" w:type="dxa"/>
            <w:tcBorders>
              <w:top w:val="nil"/>
              <w:right w:val="single" w:sz="8" w:space="0" w:color="0F243E"/>
            </w:tcBorders>
            <w:shd w:val="clear" w:color="auto" w:fill="auto"/>
            <w:noWrap/>
            <w:vAlign w:val="center"/>
            <w:hideMark/>
          </w:tcPr>
          <w:p w14:paraId="296D3F7F"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ENSU</w:t>
            </w:r>
          </w:p>
        </w:tc>
        <w:tc>
          <w:tcPr>
            <w:tcW w:w="998" w:type="dxa"/>
            <w:tcBorders>
              <w:top w:val="nil"/>
              <w:left w:val="single" w:sz="8" w:space="0" w:color="0F243E"/>
            </w:tcBorders>
            <w:shd w:val="clear" w:color="auto" w:fill="auto"/>
            <w:noWrap/>
            <w:vAlign w:val="center"/>
            <w:hideMark/>
          </w:tcPr>
          <w:p w14:paraId="5F29BFA8"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1 376</w:t>
            </w:r>
          </w:p>
        </w:tc>
        <w:tc>
          <w:tcPr>
            <w:tcW w:w="820" w:type="dxa"/>
            <w:tcBorders>
              <w:top w:val="nil"/>
            </w:tcBorders>
            <w:shd w:val="clear" w:color="auto" w:fill="auto"/>
            <w:noWrap/>
            <w:vAlign w:val="center"/>
            <w:hideMark/>
          </w:tcPr>
          <w:p w14:paraId="5FAA7CAD"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92</w:t>
            </w:r>
          </w:p>
        </w:tc>
        <w:tc>
          <w:tcPr>
            <w:tcW w:w="1254" w:type="dxa"/>
            <w:tcBorders>
              <w:top w:val="nil"/>
            </w:tcBorders>
            <w:shd w:val="clear" w:color="auto" w:fill="auto"/>
            <w:noWrap/>
            <w:vAlign w:val="center"/>
            <w:hideMark/>
          </w:tcPr>
          <w:p w14:paraId="2A7DE139"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7</w:t>
            </w:r>
          </w:p>
        </w:tc>
        <w:tc>
          <w:tcPr>
            <w:tcW w:w="737" w:type="dxa"/>
            <w:tcBorders>
              <w:top w:val="nil"/>
              <w:right w:val="single" w:sz="8" w:space="0" w:color="0F243E"/>
            </w:tcBorders>
            <w:shd w:val="clear" w:color="auto" w:fill="auto"/>
            <w:noWrap/>
            <w:vAlign w:val="center"/>
            <w:hideMark/>
          </w:tcPr>
          <w:p w14:paraId="3A362285"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w:t>
            </w:r>
          </w:p>
        </w:tc>
        <w:tc>
          <w:tcPr>
            <w:tcW w:w="893" w:type="dxa"/>
            <w:tcBorders>
              <w:top w:val="nil"/>
              <w:left w:val="single" w:sz="8" w:space="0" w:color="0F243E"/>
            </w:tcBorders>
            <w:shd w:val="clear" w:color="auto" w:fill="auto"/>
            <w:vAlign w:val="center"/>
            <w:hideMark/>
          </w:tcPr>
          <w:p w14:paraId="49D727DA"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936</w:t>
            </w:r>
          </w:p>
        </w:tc>
        <w:tc>
          <w:tcPr>
            <w:tcW w:w="867" w:type="dxa"/>
            <w:tcBorders>
              <w:top w:val="nil"/>
            </w:tcBorders>
            <w:shd w:val="clear" w:color="auto" w:fill="auto"/>
            <w:vAlign w:val="center"/>
            <w:hideMark/>
          </w:tcPr>
          <w:p w14:paraId="5E20A05F"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92</w:t>
            </w:r>
          </w:p>
        </w:tc>
        <w:tc>
          <w:tcPr>
            <w:tcW w:w="1201" w:type="dxa"/>
            <w:tcBorders>
              <w:top w:val="nil"/>
            </w:tcBorders>
            <w:shd w:val="clear" w:color="auto" w:fill="auto"/>
            <w:vAlign w:val="center"/>
            <w:hideMark/>
          </w:tcPr>
          <w:p w14:paraId="24B555F9"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7</w:t>
            </w:r>
          </w:p>
        </w:tc>
        <w:tc>
          <w:tcPr>
            <w:tcW w:w="743" w:type="dxa"/>
            <w:tcBorders>
              <w:top w:val="nil"/>
              <w:right w:val="single" w:sz="8" w:space="0" w:color="0F243E"/>
            </w:tcBorders>
            <w:shd w:val="clear" w:color="auto" w:fill="auto"/>
            <w:vAlign w:val="center"/>
            <w:hideMark/>
          </w:tcPr>
          <w:p w14:paraId="5BAFF5CA"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w:t>
            </w:r>
          </w:p>
        </w:tc>
        <w:tc>
          <w:tcPr>
            <w:tcW w:w="1005" w:type="dxa"/>
            <w:tcBorders>
              <w:top w:val="nil"/>
              <w:left w:val="single" w:sz="8" w:space="0" w:color="0F243E"/>
            </w:tcBorders>
            <w:shd w:val="clear" w:color="auto" w:fill="auto"/>
            <w:vAlign w:val="center"/>
            <w:hideMark/>
          </w:tcPr>
          <w:p w14:paraId="08753967"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1044</w:t>
            </w:r>
          </w:p>
        </w:tc>
        <w:tc>
          <w:tcPr>
            <w:tcW w:w="839" w:type="dxa"/>
            <w:tcBorders>
              <w:top w:val="nil"/>
            </w:tcBorders>
            <w:shd w:val="clear" w:color="auto" w:fill="auto"/>
            <w:vAlign w:val="center"/>
            <w:hideMark/>
          </w:tcPr>
          <w:p w14:paraId="1427D0EE"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93</w:t>
            </w:r>
          </w:p>
        </w:tc>
        <w:tc>
          <w:tcPr>
            <w:tcW w:w="1131" w:type="dxa"/>
            <w:tcBorders>
              <w:top w:val="nil"/>
            </w:tcBorders>
            <w:shd w:val="clear" w:color="auto" w:fill="auto"/>
            <w:vAlign w:val="center"/>
            <w:hideMark/>
          </w:tcPr>
          <w:p w14:paraId="5686E9E4"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7</w:t>
            </w:r>
          </w:p>
        </w:tc>
        <w:tc>
          <w:tcPr>
            <w:tcW w:w="673" w:type="dxa"/>
            <w:tcBorders>
              <w:top w:val="nil"/>
              <w:right w:val="single" w:sz="8" w:space="0" w:color="0F243E"/>
            </w:tcBorders>
            <w:shd w:val="clear" w:color="auto" w:fill="auto"/>
            <w:vAlign w:val="center"/>
            <w:hideMark/>
          </w:tcPr>
          <w:p w14:paraId="10C7A8D9"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222" w:type="dxa"/>
            <w:tcBorders>
              <w:left w:val="single" w:sz="8" w:space="0" w:color="0F243E"/>
            </w:tcBorders>
            <w:vAlign w:val="center"/>
            <w:hideMark/>
          </w:tcPr>
          <w:p w14:paraId="56A53837" w14:textId="77777777" w:rsidR="00CA54D2" w:rsidRPr="00CA54D2" w:rsidRDefault="00CA54D2" w:rsidP="00CA54D2">
            <w:pPr>
              <w:spacing w:after="0" w:line="240" w:lineRule="auto"/>
              <w:rPr>
                <w:rFonts w:ascii="Times New Roman" w:eastAsia="Times New Roman" w:hAnsi="Times New Roman" w:cs="Times New Roman"/>
                <w:sz w:val="20"/>
                <w:szCs w:val="20"/>
                <w:lang w:val="en-US"/>
              </w:rPr>
            </w:pPr>
          </w:p>
        </w:tc>
      </w:tr>
      <w:tr w:rsidR="00CA54D2" w:rsidRPr="00CA54D2" w14:paraId="47F98488" w14:textId="77777777" w:rsidTr="00EC78EE">
        <w:trPr>
          <w:trHeight w:val="315"/>
        </w:trPr>
        <w:tc>
          <w:tcPr>
            <w:tcW w:w="999" w:type="dxa"/>
            <w:tcBorders>
              <w:top w:val="nil"/>
              <w:left w:val="single" w:sz="8" w:space="0" w:color="0F243E"/>
            </w:tcBorders>
            <w:shd w:val="clear" w:color="000000" w:fill="D0CECE"/>
            <w:noWrap/>
            <w:vAlign w:val="center"/>
            <w:hideMark/>
          </w:tcPr>
          <w:p w14:paraId="5E4AB1B5"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DGES</w:t>
            </w:r>
          </w:p>
        </w:tc>
        <w:tc>
          <w:tcPr>
            <w:tcW w:w="1268" w:type="dxa"/>
            <w:tcBorders>
              <w:top w:val="nil"/>
            </w:tcBorders>
            <w:shd w:val="clear" w:color="000000" w:fill="D0CECE"/>
            <w:noWrap/>
            <w:vAlign w:val="center"/>
            <w:hideMark/>
          </w:tcPr>
          <w:p w14:paraId="72905F3E"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proofErr w:type="spellStart"/>
            <w:r w:rsidRPr="00CA54D2">
              <w:rPr>
                <w:rFonts w:ascii="Century Gothic" w:eastAsia="Times New Roman" w:hAnsi="Century Gothic" w:cs="Calibri"/>
                <w:color w:val="000000"/>
                <w:sz w:val="17"/>
                <w:szCs w:val="17"/>
                <w:lang w:val="en-US"/>
              </w:rPr>
              <w:t>Quinquenal</w:t>
            </w:r>
            <w:proofErr w:type="spellEnd"/>
          </w:p>
        </w:tc>
        <w:tc>
          <w:tcPr>
            <w:tcW w:w="1150" w:type="dxa"/>
            <w:tcBorders>
              <w:top w:val="nil"/>
              <w:right w:val="single" w:sz="8" w:space="0" w:color="0F243E"/>
            </w:tcBorders>
            <w:shd w:val="clear" w:color="000000" w:fill="D0CECE"/>
            <w:noWrap/>
            <w:vAlign w:val="center"/>
            <w:hideMark/>
          </w:tcPr>
          <w:p w14:paraId="27A2BC58"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ENUT</w:t>
            </w:r>
          </w:p>
        </w:tc>
        <w:tc>
          <w:tcPr>
            <w:tcW w:w="998" w:type="dxa"/>
            <w:tcBorders>
              <w:top w:val="nil"/>
              <w:left w:val="single" w:sz="8" w:space="0" w:color="0F243E"/>
            </w:tcBorders>
            <w:shd w:val="clear" w:color="000000" w:fill="D0CECE"/>
            <w:noWrap/>
            <w:vAlign w:val="center"/>
            <w:hideMark/>
          </w:tcPr>
          <w:p w14:paraId="29204853"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000000" w:fill="D0CECE"/>
            <w:noWrap/>
            <w:vAlign w:val="center"/>
            <w:hideMark/>
          </w:tcPr>
          <w:p w14:paraId="56834F26"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1254" w:type="dxa"/>
            <w:tcBorders>
              <w:top w:val="nil"/>
            </w:tcBorders>
            <w:shd w:val="clear" w:color="000000" w:fill="D0CECE"/>
            <w:noWrap/>
            <w:vAlign w:val="center"/>
            <w:hideMark/>
          </w:tcPr>
          <w:p w14:paraId="06804B16"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737" w:type="dxa"/>
            <w:tcBorders>
              <w:top w:val="nil"/>
              <w:right w:val="single" w:sz="8" w:space="0" w:color="0F243E"/>
            </w:tcBorders>
            <w:shd w:val="clear" w:color="000000" w:fill="D0CECE"/>
            <w:noWrap/>
            <w:vAlign w:val="center"/>
            <w:hideMark/>
          </w:tcPr>
          <w:p w14:paraId="02CD3C26"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93" w:type="dxa"/>
            <w:tcBorders>
              <w:top w:val="nil"/>
              <w:left w:val="single" w:sz="8" w:space="0" w:color="0F243E"/>
            </w:tcBorders>
            <w:shd w:val="clear" w:color="000000" w:fill="D0CECE"/>
            <w:vAlign w:val="center"/>
            <w:hideMark/>
          </w:tcPr>
          <w:p w14:paraId="16893747"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67" w:type="dxa"/>
            <w:tcBorders>
              <w:top w:val="nil"/>
            </w:tcBorders>
            <w:shd w:val="clear" w:color="000000" w:fill="D0CECE"/>
            <w:vAlign w:val="center"/>
            <w:hideMark/>
          </w:tcPr>
          <w:p w14:paraId="291A5E7C"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1201" w:type="dxa"/>
            <w:tcBorders>
              <w:top w:val="nil"/>
            </w:tcBorders>
            <w:shd w:val="clear" w:color="000000" w:fill="D0CECE"/>
            <w:vAlign w:val="center"/>
            <w:hideMark/>
          </w:tcPr>
          <w:p w14:paraId="73A794A9"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743" w:type="dxa"/>
            <w:tcBorders>
              <w:top w:val="nil"/>
              <w:right w:val="single" w:sz="8" w:space="0" w:color="0F243E"/>
            </w:tcBorders>
            <w:shd w:val="clear" w:color="000000" w:fill="D0CECE"/>
            <w:vAlign w:val="center"/>
            <w:hideMark/>
          </w:tcPr>
          <w:p w14:paraId="7EFEFA85"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1005" w:type="dxa"/>
            <w:tcBorders>
              <w:top w:val="nil"/>
              <w:left w:val="single" w:sz="8" w:space="0" w:color="0F243E"/>
            </w:tcBorders>
            <w:shd w:val="clear" w:color="000000" w:fill="D0CECE"/>
            <w:vAlign w:val="center"/>
            <w:hideMark/>
          </w:tcPr>
          <w:p w14:paraId="16DDCC83"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5</w:t>
            </w:r>
          </w:p>
        </w:tc>
        <w:tc>
          <w:tcPr>
            <w:tcW w:w="839" w:type="dxa"/>
            <w:tcBorders>
              <w:top w:val="nil"/>
            </w:tcBorders>
            <w:shd w:val="clear" w:color="000000" w:fill="D0CECE"/>
            <w:vAlign w:val="center"/>
            <w:hideMark/>
          </w:tcPr>
          <w:p w14:paraId="55FB6B5F"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100</w:t>
            </w:r>
          </w:p>
        </w:tc>
        <w:tc>
          <w:tcPr>
            <w:tcW w:w="1131" w:type="dxa"/>
            <w:tcBorders>
              <w:top w:val="nil"/>
            </w:tcBorders>
            <w:shd w:val="clear" w:color="000000" w:fill="D0CECE"/>
            <w:vAlign w:val="center"/>
            <w:hideMark/>
          </w:tcPr>
          <w:p w14:paraId="2952F4AE"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673" w:type="dxa"/>
            <w:tcBorders>
              <w:top w:val="nil"/>
              <w:right w:val="single" w:sz="8" w:space="0" w:color="0F243E"/>
            </w:tcBorders>
            <w:shd w:val="clear" w:color="000000" w:fill="D0CECE"/>
            <w:vAlign w:val="center"/>
            <w:hideMark/>
          </w:tcPr>
          <w:p w14:paraId="6E817087"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222" w:type="dxa"/>
            <w:tcBorders>
              <w:left w:val="single" w:sz="8" w:space="0" w:color="0F243E"/>
            </w:tcBorders>
            <w:vAlign w:val="center"/>
            <w:hideMark/>
          </w:tcPr>
          <w:p w14:paraId="76C6E985" w14:textId="77777777" w:rsidR="00CA54D2" w:rsidRPr="00CA54D2" w:rsidRDefault="00CA54D2" w:rsidP="00CA54D2">
            <w:pPr>
              <w:spacing w:after="0" w:line="240" w:lineRule="auto"/>
              <w:rPr>
                <w:rFonts w:ascii="Times New Roman" w:eastAsia="Times New Roman" w:hAnsi="Times New Roman" w:cs="Times New Roman"/>
                <w:sz w:val="20"/>
                <w:szCs w:val="20"/>
                <w:lang w:val="en-US"/>
              </w:rPr>
            </w:pPr>
          </w:p>
        </w:tc>
      </w:tr>
      <w:tr w:rsidR="00CA54D2" w:rsidRPr="00CA54D2" w14:paraId="4662ED3C" w14:textId="77777777" w:rsidTr="00EC78EE">
        <w:trPr>
          <w:trHeight w:val="300"/>
        </w:trPr>
        <w:tc>
          <w:tcPr>
            <w:tcW w:w="999" w:type="dxa"/>
            <w:tcBorders>
              <w:top w:val="nil"/>
              <w:left w:val="single" w:sz="8" w:space="0" w:color="0F243E"/>
            </w:tcBorders>
            <w:shd w:val="clear" w:color="auto" w:fill="auto"/>
            <w:noWrap/>
            <w:vAlign w:val="center"/>
            <w:hideMark/>
          </w:tcPr>
          <w:p w14:paraId="4A5E40EE"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DGEGSPJ</w:t>
            </w:r>
          </w:p>
        </w:tc>
        <w:tc>
          <w:tcPr>
            <w:tcW w:w="1268" w:type="dxa"/>
            <w:tcBorders>
              <w:top w:val="nil"/>
            </w:tcBorders>
            <w:shd w:val="clear" w:color="auto" w:fill="auto"/>
            <w:noWrap/>
            <w:vAlign w:val="center"/>
            <w:hideMark/>
          </w:tcPr>
          <w:p w14:paraId="1CEDB70A"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proofErr w:type="spellStart"/>
            <w:r w:rsidRPr="00CA54D2">
              <w:rPr>
                <w:rFonts w:ascii="Century Gothic" w:eastAsia="Times New Roman" w:hAnsi="Century Gothic" w:cs="Calibri"/>
                <w:color w:val="000000"/>
                <w:sz w:val="17"/>
                <w:szCs w:val="17"/>
                <w:lang w:val="en-US"/>
              </w:rPr>
              <w:t>Anual</w:t>
            </w:r>
            <w:proofErr w:type="spellEnd"/>
          </w:p>
        </w:tc>
        <w:tc>
          <w:tcPr>
            <w:tcW w:w="1150" w:type="dxa"/>
            <w:tcBorders>
              <w:top w:val="nil"/>
              <w:right w:val="single" w:sz="8" w:space="0" w:color="0F243E"/>
            </w:tcBorders>
            <w:shd w:val="clear" w:color="auto" w:fill="auto"/>
            <w:noWrap/>
            <w:vAlign w:val="center"/>
            <w:hideMark/>
          </w:tcPr>
          <w:p w14:paraId="6693C688"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ENVIPE</w:t>
            </w:r>
          </w:p>
        </w:tc>
        <w:tc>
          <w:tcPr>
            <w:tcW w:w="998" w:type="dxa"/>
            <w:tcBorders>
              <w:top w:val="nil"/>
              <w:left w:val="single" w:sz="8" w:space="0" w:color="0F243E"/>
            </w:tcBorders>
            <w:shd w:val="clear" w:color="auto" w:fill="auto"/>
            <w:noWrap/>
            <w:vAlign w:val="center"/>
            <w:hideMark/>
          </w:tcPr>
          <w:p w14:paraId="4E344FAF"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99</w:t>
            </w:r>
          </w:p>
        </w:tc>
        <w:tc>
          <w:tcPr>
            <w:tcW w:w="820" w:type="dxa"/>
            <w:tcBorders>
              <w:top w:val="nil"/>
            </w:tcBorders>
            <w:shd w:val="clear" w:color="auto" w:fill="auto"/>
            <w:noWrap/>
            <w:vAlign w:val="center"/>
            <w:hideMark/>
          </w:tcPr>
          <w:p w14:paraId="47E1C537"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100</w:t>
            </w:r>
          </w:p>
        </w:tc>
        <w:tc>
          <w:tcPr>
            <w:tcW w:w="1254" w:type="dxa"/>
            <w:tcBorders>
              <w:top w:val="nil"/>
            </w:tcBorders>
            <w:shd w:val="clear" w:color="auto" w:fill="auto"/>
            <w:noWrap/>
            <w:vAlign w:val="center"/>
            <w:hideMark/>
          </w:tcPr>
          <w:p w14:paraId="3B57A440"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737" w:type="dxa"/>
            <w:tcBorders>
              <w:top w:val="nil"/>
              <w:right w:val="single" w:sz="8" w:space="0" w:color="0F243E"/>
            </w:tcBorders>
            <w:shd w:val="clear" w:color="auto" w:fill="auto"/>
            <w:noWrap/>
            <w:vAlign w:val="center"/>
            <w:hideMark/>
          </w:tcPr>
          <w:p w14:paraId="2C44F9DA"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893" w:type="dxa"/>
            <w:tcBorders>
              <w:top w:val="nil"/>
              <w:left w:val="single" w:sz="8" w:space="0" w:color="0F243E"/>
            </w:tcBorders>
            <w:shd w:val="clear" w:color="auto" w:fill="auto"/>
            <w:vAlign w:val="center"/>
            <w:hideMark/>
          </w:tcPr>
          <w:p w14:paraId="6D31E86C"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99</w:t>
            </w:r>
          </w:p>
        </w:tc>
        <w:tc>
          <w:tcPr>
            <w:tcW w:w="867" w:type="dxa"/>
            <w:tcBorders>
              <w:top w:val="nil"/>
            </w:tcBorders>
            <w:shd w:val="clear" w:color="auto" w:fill="auto"/>
            <w:vAlign w:val="center"/>
            <w:hideMark/>
          </w:tcPr>
          <w:p w14:paraId="2EAE7B56"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100</w:t>
            </w:r>
          </w:p>
        </w:tc>
        <w:tc>
          <w:tcPr>
            <w:tcW w:w="1201" w:type="dxa"/>
            <w:tcBorders>
              <w:top w:val="nil"/>
            </w:tcBorders>
            <w:shd w:val="clear" w:color="auto" w:fill="auto"/>
            <w:vAlign w:val="center"/>
            <w:hideMark/>
          </w:tcPr>
          <w:p w14:paraId="76BE4EB5"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743" w:type="dxa"/>
            <w:tcBorders>
              <w:top w:val="nil"/>
              <w:right w:val="single" w:sz="8" w:space="0" w:color="0F243E"/>
            </w:tcBorders>
            <w:shd w:val="clear" w:color="auto" w:fill="auto"/>
            <w:vAlign w:val="center"/>
            <w:hideMark/>
          </w:tcPr>
          <w:p w14:paraId="7DDE65FE"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1005" w:type="dxa"/>
            <w:tcBorders>
              <w:top w:val="nil"/>
              <w:left w:val="single" w:sz="8" w:space="0" w:color="0F243E"/>
            </w:tcBorders>
            <w:shd w:val="clear" w:color="auto" w:fill="auto"/>
            <w:vAlign w:val="center"/>
            <w:hideMark/>
          </w:tcPr>
          <w:p w14:paraId="57FBC55F"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99</w:t>
            </w:r>
          </w:p>
        </w:tc>
        <w:tc>
          <w:tcPr>
            <w:tcW w:w="839" w:type="dxa"/>
            <w:tcBorders>
              <w:top w:val="nil"/>
            </w:tcBorders>
            <w:shd w:val="clear" w:color="auto" w:fill="auto"/>
            <w:vAlign w:val="center"/>
            <w:hideMark/>
          </w:tcPr>
          <w:p w14:paraId="70CFB057"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100</w:t>
            </w:r>
          </w:p>
        </w:tc>
        <w:tc>
          <w:tcPr>
            <w:tcW w:w="1131" w:type="dxa"/>
            <w:tcBorders>
              <w:top w:val="nil"/>
            </w:tcBorders>
            <w:shd w:val="clear" w:color="auto" w:fill="auto"/>
            <w:vAlign w:val="center"/>
            <w:hideMark/>
          </w:tcPr>
          <w:p w14:paraId="6AACE9D9"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673" w:type="dxa"/>
            <w:tcBorders>
              <w:top w:val="nil"/>
              <w:right w:val="single" w:sz="8" w:space="0" w:color="0F243E"/>
            </w:tcBorders>
            <w:shd w:val="clear" w:color="auto" w:fill="auto"/>
            <w:vAlign w:val="center"/>
            <w:hideMark/>
          </w:tcPr>
          <w:p w14:paraId="06940792"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222" w:type="dxa"/>
            <w:tcBorders>
              <w:left w:val="single" w:sz="8" w:space="0" w:color="0F243E"/>
            </w:tcBorders>
            <w:vAlign w:val="center"/>
            <w:hideMark/>
          </w:tcPr>
          <w:p w14:paraId="77F3286E" w14:textId="77777777" w:rsidR="00CA54D2" w:rsidRPr="00CA54D2" w:rsidRDefault="00CA54D2" w:rsidP="00CA54D2">
            <w:pPr>
              <w:spacing w:after="0" w:line="240" w:lineRule="auto"/>
              <w:rPr>
                <w:rFonts w:ascii="Times New Roman" w:eastAsia="Times New Roman" w:hAnsi="Times New Roman" w:cs="Times New Roman"/>
                <w:sz w:val="20"/>
                <w:szCs w:val="20"/>
                <w:lang w:val="en-US"/>
              </w:rPr>
            </w:pPr>
          </w:p>
        </w:tc>
      </w:tr>
      <w:tr w:rsidR="00CA54D2" w:rsidRPr="00CA54D2" w14:paraId="5AA6FB2A" w14:textId="77777777" w:rsidTr="00EC78EE">
        <w:trPr>
          <w:trHeight w:val="315"/>
        </w:trPr>
        <w:tc>
          <w:tcPr>
            <w:tcW w:w="999" w:type="dxa"/>
            <w:tcBorders>
              <w:top w:val="nil"/>
              <w:left w:val="single" w:sz="8" w:space="0" w:color="0F243E"/>
            </w:tcBorders>
            <w:shd w:val="clear" w:color="000000" w:fill="D0CECE"/>
            <w:noWrap/>
            <w:vAlign w:val="center"/>
            <w:hideMark/>
          </w:tcPr>
          <w:p w14:paraId="5C33F894"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DGEGSPJ</w:t>
            </w:r>
          </w:p>
        </w:tc>
        <w:tc>
          <w:tcPr>
            <w:tcW w:w="1268" w:type="dxa"/>
            <w:tcBorders>
              <w:top w:val="nil"/>
            </w:tcBorders>
            <w:shd w:val="clear" w:color="000000" w:fill="D0CECE"/>
            <w:noWrap/>
            <w:vAlign w:val="center"/>
            <w:hideMark/>
          </w:tcPr>
          <w:p w14:paraId="50D4212D"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proofErr w:type="spellStart"/>
            <w:r w:rsidRPr="00CA54D2">
              <w:rPr>
                <w:rFonts w:ascii="Century Gothic" w:eastAsia="Times New Roman" w:hAnsi="Century Gothic" w:cs="Calibri"/>
                <w:color w:val="000000"/>
                <w:sz w:val="17"/>
                <w:szCs w:val="17"/>
                <w:lang w:val="en-US"/>
              </w:rPr>
              <w:t>Anual</w:t>
            </w:r>
            <w:proofErr w:type="spellEnd"/>
          </w:p>
        </w:tc>
        <w:tc>
          <w:tcPr>
            <w:tcW w:w="1150" w:type="dxa"/>
            <w:tcBorders>
              <w:top w:val="nil"/>
              <w:right w:val="single" w:sz="8" w:space="0" w:color="0F243E"/>
            </w:tcBorders>
            <w:shd w:val="clear" w:color="000000" w:fill="D0CECE"/>
            <w:noWrap/>
            <w:vAlign w:val="center"/>
            <w:hideMark/>
          </w:tcPr>
          <w:p w14:paraId="7509AC43"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MOCIBA</w:t>
            </w:r>
          </w:p>
        </w:tc>
        <w:tc>
          <w:tcPr>
            <w:tcW w:w="998" w:type="dxa"/>
            <w:tcBorders>
              <w:top w:val="nil"/>
              <w:left w:val="single" w:sz="8" w:space="0" w:color="0F243E"/>
            </w:tcBorders>
            <w:shd w:val="clear" w:color="000000" w:fill="D0CECE"/>
            <w:noWrap/>
            <w:vAlign w:val="center"/>
            <w:hideMark/>
          </w:tcPr>
          <w:p w14:paraId="0F227C48"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000000" w:fill="D0CECE"/>
            <w:noWrap/>
            <w:vAlign w:val="center"/>
            <w:hideMark/>
          </w:tcPr>
          <w:p w14:paraId="39068609"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1254" w:type="dxa"/>
            <w:tcBorders>
              <w:top w:val="nil"/>
            </w:tcBorders>
            <w:shd w:val="clear" w:color="000000" w:fill="D0CECE"/>
            <w:noWrap/>
            <w:vAlign w:val="center"/>
            <w:hideMark/>
          </w:tcPr>
          <w:p w14:paraId="4A50E3BB"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737" w:type="dxa"/>
            <w:tcBorders>
              <w:top w:val="nil"/>
              <w:right w:val="single" w:sz="8" w:space="0" w:color="0F243E"/>
            </w:tcBorders>
            <w:shd w:val="clear" w:color="000000" w:fill="D0CECE"/>
            <w:noWrap/>
            <w:vAlign w:val="center"/>
            <w:hideMark/>
          </w:tcPr>
          <w:p w14:paraId="1C3D5C52"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93" w:type="dxa"/>
            <w:tcBorders>
              <w:top w:val="nil"/>
              <w:left w:val="single" w:sz="8" w:space="0" w:color="0F243E"/>
            </w:tcBorders>
            <w:shd w:val="clear" w:color="000000" w:fill="D0CECE"/>
            <w:vAlign w:val="center"/>
            <w:hideMark/>
          </w:tcPr>
          <w:p w14:paraId="790B7207"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67" w:type="dxa"/>
            <w:tcBorders>
              <w:top w:val="nil"/>
            </w:tcBorders>
            <w:shd w:val="clear" w:color="000000" w:fill="D0CECE"/>
            <w:vAlign w:val="center"/>
            <w:hideMark/>
          </w:tcPr>
          <w:p w14:paraId="4722783E"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1201" w:type="dxa"/>
            <w:tcBorders>
              <w:top w:val="nil"/>
            </w:tcBorders>
            <w:shd w:val="clear" w:color="000000" w:fill="D0CECE"/>
            <w:vAlign w:val="center"/>
            <w:hideMark/>
          </w:tcPr>
          <w:p w14:paraId="106BCC8D"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743" w:type="dxa"/>
            <w:tcBorders>
              <w:top w:val="nil"/>
              <w:right w:val="single" w:sz="8" w:space="0" w:color="0F243E"/>
            </w:tcBorders>
            <w:shd w:val="clear" w:color="000000" w:fill="D0CECE"/>
            <w:vAlign w:val="center"/>
            <w:hideMark/>
          </w:tcPr>
          <w:p w14:paraId="1292F187"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1005" w:type="dxa"/>
            <w:tcBorders>
              <w:top w:val="nil"/>
              <w:left w:val="single" w:sz="8" w:space="0" w:color="0F243E"/>
            </w:tcBorders>
            <w:shd w:val="clear" w:color="000000" w:fill="D0CECE"/>
            <w:vAlign w:val="center"/>
            <w:hideMark/>
          </w:tcPr>
          <w:p w14:paraId="2A487347"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7</w:t>
            </w:r>
          </w:p>
        </w:tc>
        <w:tc>
          <w:tcPr>
            <w:tcW w:w="839" w:type="dxa"/>
            <w:tcBorders>
              <w:top w:val="nil"/>
            </w:tcBorders>
            <w:shd w:val="clear" w:color="000000" w:fill="D0CECE"/>
            <w:vAlign w:val="center"/>
            <w:hideMark/>
          </w:tcPr>
          <w:p w14:paraId="387B3D37"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100</w:t>
            </w:r>
          </w:p>
        </w:tc>
        <w:tc>
          <w:tcPr>
            <w:tcW w:w="1131" w:type="dxa"/>
            <w:tcBorders>
              <w:top w:val="nil"/>
            </w:tcBorders>
            <w:shd w:val="clear" w:color="000000" w:fill="D0CECE"/>
            <w:vAlign w:val="center"/>
            <w:hideMark/>
          </w:tcPr>
          <w:p w14:paraId="6AE83953"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673" w:type="dxa"/>
            <w:tcBorders>
              <w:top w:val="nil"/>
              <w:right w:val="single" w:sz="8" w:space="0" w:color="0F243E"/>
            </w:tcBorders>
            <w:shd w:val="clear" w:color="000000" w:fill="D0CECE"/>
            <w:vAlign w:val="center"/>
            <w:hideMark/>
          </w:tcPr>
          <w:p w14:paraId="69EC16E4"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222" w:type="dxa"/>
            <w:tcBorders>
              <w:left w:val="single" w:sz="8" w:space="0" w:color="0F243E"/>
            </w:tcBorders>
            <w:vAlign w:val="center"/>
            <w:hideMark/>
          </w:tcPr>
          <w:p w14:paraId="21371ED8" w14:textId="77777777" w:rsidR="00CA54D2" w:rsidRPr="00CA54D2" w:rsidRDefault="00CA54D2" w:rsidP="00CA54D2">
            <w:pPr>
              <w:spacing w:after="0" w:line="240" w:lineRule="auto"/>
              <w:rPr>
                <w:rFonts w:ascii="Times New Roman" w:eastAsia="Times New Roman" w:hAnsi="Times New Roman" w:cs="Times New Roman"/>
                <w:sz w:val="20"/>
                <w:szCs w:val="20"/>
                <w:lang w:val="en-US"/>
              </w:rPr>
            </w:pPr>
          </w:p>
        </w:tc>
      </w:tr>
      <w:tr w:rsidR="00CA54D2" w:rsidRPr="00CA54D2" w14:paraId="55D74CB5" w14:textId="77777777" w:rsidTr="00EC78EE">
        <w:trPr>
          <w:trHeight w:val="315"/>
        </w:trPr>
        <w:tc>
          <w:tcPr>
            <w:tcW w:w="999" w:type="dxa"/>
            <w:tcBorders>
              <w:top w:val="nil"/>
              <w:left w:val="single" w:sz="8" w:space="0" w:color="0F243E"/>
            </w:tcBorders>
            <w:shd w:val="clear" w:color="auto" w:fill="auto"/>
            <w:noWrap/>
            <w:vAlign w:val="center"/>
            <w:hideMark/>
          </w:tcPr>
          <w:p w14:paraId="52FE6B06"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DGES</w:t>
            </w:r>
          </w:p>
        </w:tc>
        <w:tc>
          <w:tcPr>
            <w:tcW w:w="1268" w:type="dxa"/>
            <w:tcBorders>
              <w:top w:val="nil"/>
            </w:tcBorders>
            <w:shd w:val="clear" w:color="auto" w:fill="auto"/>
            <w:noWrap/>
            <w:vAlign w:val="center"/>
            <w:hideMark/>
          </w:tcPr>
          <w:p w14:paraId="055CAD2F"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proofErr w:type="spellStart"/>
            <w:r w:rsidRPr="00CA54D2">
              <w:rPr>
                <w:rFonts w:ascii="Century Gothic" w:eastAsia="Times New Roman" w:hAnsi="Century Gothic" w:cs="Calibri"/>
                <w:color w:val="000000"/>
                <w:sz w:val="17"/>
                <w:szCs w:val="17"/>
                <w:lang w:val="en-US"/>
              </w:rPr>
              <w:t>Anual</w:t>
            </w:r>
            <w:proofErr w:type="spellEnd"/>
          </w:p>
        </w:tc>
        <w:tc>
          <w:tcPr>
            <w:tcW w:w="1150" w:type="dxa"/>
            <w:tcBorders>
              <w:top w:val="nil"/>
              <w:right w:val="single" w:sz="8" w:space="0" w:color="0F243E"/>
            </w:tcBorders>
            <w:shd w:val="clear" w:color="auto" w:fill="auto"/>
            <w:noWrap/>
            <w:vAlign w:val="center"/>
            <w:hideMark/>
          </w:tcPr>
          <w:p w14:paraId="4F6C9C0C"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MODECULT</w:t>
            </w:r>
          </w:p>
        </w:tc>
        <w:tc>
          <w:tcPr>
            <w:tcW w:w="998" w:type="dxa"/>
            <w:tcBorders>
              <w:top w:val="nil"/>
              <w:left w:val="single" w:sz="8" w:space="0" w:color="0F243E"/>
            </w:tcBorders>
            <w:shd w:val="clear" w:color="auto" w:fill="auto"/>
            <w:noWrap/>
            <w:vAlign w:val="center"/>
            <w:hideMark/>
          </w:tcPr>
          <w:p w14:paraId="14AB4623"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auto" w:fill="auto"/>
            <w:noWrap/>
            <w:vAlign w:val="center"/>
            <w:hideMark/>
          </w:tcPr>
          <w:p w14:paraId="09AE7506"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1254" w:type="dxa"/>
            <w:tcBorders>
              <w:top w:val="nil"/>
            </w:tcBorders>
            <w:shd w:val="clear" w:color="auto" w:fill="auto"/>
            <w:noWrap/>
            <w:vAlign w:val="center"/>
            <w:hideMark/>
          </w:tcPr>
          <w:p w14:paraId="04CC2586"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737" w:type="dxa"/>
            <w:tcBorders>
              <w:top w:val="nil"/>
              <w:right w:val="single" w:sz="8" w:space="0" w:color="0F243E"/>
            </w:tcBorders>
            <w:shd w:val="clear" w:color="auto" w:fill="auto"/>
            <w:noWrap/>
            <w:vAlign w:val="center"/>
            <w:hideMark/>
          </w:tcPr>
          <w:p w14:paraId="26C83DF4"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93" w:type="dxa"/>
            <w:tcBorders>
              <w:top w:val="nil"/>
              <w:left w:val="single" w:sz="8" w:space="0" w:color="0F243E"/>
            </w:tcBorders>
            <w:shd w:val="clear" w:color="auto" w:fill="auto"/>
            <w:vAlign w:val="center"/>
            <w:hideMark/>
          </w:tcPr>
          <w:p w14:paraId="6AFD7CED" w14:textId="77777777" w:rsidR="00CA54D2" w:rsidRPr="00CA54D2" w:rsidRDefault="00CA54D2" w:rsidP="00551F65">
            <w:pPr>
              <w:spacing w:after="0" w:line="240" w:lineRule="auto"/>
              <w:jc w:val="center"/>
              <w:rPr>
                <w:rFonts w:ascii="Century Gothic" w:eastAsia="Times New Roman" w:hAnsi="Century Gothic" w:cs="Calibri"/>
                <w:b/>
                <w:bCs/>
                <w:color w:val="000000"/>
                <w:sz w:val="17"/>
                <w:szCs w:val="17"/>
                <w:lang w:val="en-US"/>
              </w:rPr>
            </w:pPr>
            <w:r w:rsidRPr="00CA54D2">
              <w:rPr>
                <w:rFonts w:ascii="Century Gothic" w:eastAsia="Times New Roman" w:hAnsi="Century Gothic" w:cs="Calibri"/>
                <w:b/>
                <w:bCs/>
                <w:color w:val="000000"/>
                <w:sz w:val="17"/>
                <w:szCs w:val="17"/>
                <w:lang w:val="en-US"/>
              </w:rPr>
              <w:t>13</w:t>
            </w:r>
          </w:p>
        </w:tc>
        <w:tc>
          <w:tcPr>
            <w:tcW w:w="867" w:type="dxa"/>
            <w:tcBorders>
              <w:top w:val="nil"/>
            </w:tcBorders>
            <w:shd w:val="clear" w:color="auto" w:fill="auto"/>
            <w:vAlign w:val="center"/>
            <w:hideMark/>
          </w:tcPr>
          <w:p w14:paraId="19AE6E49"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100</w:t>
            </w:r>
          </w:p>
        </w:tc>
        <w:tc>
          <w:tcPr>
            <w:tcW w:w="1201" w:type="dxa"/>
            <w:tcBorders>
              <w:top w:val="nil"/>
            </w:tcBorders>
            <w:shd w:val="clear" w:color="auto" w:fill="auto"/>
            <w:vAlign w:val="center"/>
            <w:hideMark/>
          </w:tcPr>
          <w:p w14:paraId="53C9A66F"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743" w:type="dxa"/>
            <w:tcBorders>
              <w:top w:val="nil"/>
              <w:right w:val="single" w:sz="8" w:space="0" w:color="0F243E"/>
            </w:tcBorders>
            <w:shd w:val="clear" w:color="auto" w:fill="auto"/>
            <w:vAlign w:val="center"/>
            <w:hideMark/>
          </w:tcPr>
          <w:p w14:paraId="7A02C7D6"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1005" w:type="dxa"/>
            <w:tcBorders>
              <w:top w:val="nil"/>
              <w:left w:val="single" w:sz="8" w:space="0" w:color="0F243E"/>
            </w:tcBorders>
            <w:shd w:val="clear" w:color="auto" w:fill="auto"/>
            <w:vAlign w:val="center"/>
            <w:hideMark/>
          </w:tcPr>
          <w:p w14:paraId="57B962F0" w14:textId="77777777" w:rsidR="00CA54D2" w:rsidRPr="00CA54D2" w:rsidRDefault="00CA54D2" w:rsidP="00551F65">
            <w:pPr>
              <w:spacing w:after="0" w:line="240" w:lineRule="auto"/>
              <w:jc w:val="center"/>
              <w:rPr>
                <w:rFonts w:ascii="Century Gothic" w:eastAsia="Times New Roman" w:hAnsi="Century Gothic" w:cs="Calibri"/>
                <w:b/>
                <w:bCs/>
                <w:color w:val="000000"/>
                <w:sz w:val="17"/>
                <w:szCs w:val="17"/>
                <w:lang w:val="en-US"/>
              </w:rPr>
            </w:pPr>
            <w:r w:rsidRPr="00CA54D2">
              <w:rPr>
                <w:rFonts w:ascii="Century Gothic" w:eastAsia="Times New Roman" w:hAnsi="Century Gothic" w:cs="Calibri"/>
                <w:b/>
                <w:bCs/>
                <w:color w:val="000000"/>
                <w:sz w:val="17"/>
                <w:szCs w:val="17"/>
                <w:lang w:val="en-US"/>
              </w:rPr>
              <w:t>5</w:t>
            </w:r>
          </w:p>
        </w:tc>
        <w:tc>
          <w:tcPr>
            <w:tcW w:w="839" w:type="dxa"/>
            <w:tcBorders>
              <w:top w:val="nil"/>
            </w:tcBorders>
            <w:shd w:val="clear" w:color="auto" w:fill="auto"/>
            <w:vAlign w:val="center"/>
            <w:hideMark/>
          </w:tcPr>
          <w:p w14:paraId="7E157750"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100</w:t>
            </w:r>
          </w:p>
        </w:tc>
        <w:tc>
          <w:tcPr>
            <w:tcW w:w="1131" w:type="dxa"/>
            <w:tcBorders>
              <w:top w:val="nil"/>
            </w:tcBorders>
            <w:shd w:val="clear" w:color="auto" w:fill="auto"/>
            <w:vAlign w:val="center"/>
            <w:hideMark/>
          </w:tcPr>
          <w:p w14:paraId="188F2802"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673" w:type="dxa"/>
            <w:tcBorders>
              <w:top w:val="nil"/>
              <w:right w:val="single" w:sz="8" w:space="0" w:color="0F243E"/>
            </w:tcBorders>
            <w:shd w:val="clear" w:color="auto" w:fill="auto"/>
            <w:vAlign w:val="center"/>
            <w:hideMark/>
          </w:tcPr>
          <w:p w14:paraId="46FE9697"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222" w:type="dxa"/>
            <w:tcBorders>
              <w:left w:val="single" w:sz="8" w:space="0" w:color="0F243E"/>
            </w:tcBorders>
            <w:vAlign w:val="center"/>
            <w:hideMark/>
          </w:tcPr>
          <w:p w14:paraId="2FE3EBBC" w14:textId="77777777" w:rsidR="00CA54D2" w:rsidRPr="00CA54D2" w:rsidRDefault="00CA54D2" w:rsidP="00CA54D2">
            <w:pPr>
              <w:spacing w:after="0" w:line="240" w:lineRule="auto"/>
              <w:rPr>
                <w:rFonts w:ascii="Times New Roman" w:eastAsia="Times New Roman" w:hAnsi="Times New Roman" w:cs="Times New Roman"/>
                <w:sz w:val="20"/>
                <w:szCs w:val="20"/>
                <w:lang w:val="en-US"/>
              </w:rPr>
            </w:pPr>
          </w:p>
        </w:tc>
      </w:tr>
      <w:tr w:rsidR="00CA54D2" w:rsidRPr="00CA54D2" w14:paraId="271B2D7A" w14:textId="77777777" w:rsidTr="00EC78EE">
        <w:trPr>
          <w:trHeight w:val="300"/>
        </w:trPr>
        <w:tc>
          <w:tcPr>
            <w:tcW w:w="999" w:type="dxa"/>
            <w:tcBorders>
              <w:top w:val="nil"/>
              <w:left w:val="single" w:sz="8" w:space="0" w:color="0F243E"/>
            </w:tcBorders>
            <w:shd w:val="clear" w:color="000000" w:fill="D0CECE"/>
            <w:noWrap/>
            <w:vAlign w:val="center"/>
            <w:hideMark/>
          </w:tcPr>
          <w:p w14:paraId="3FA6AB8C"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DGES</w:t>
            </w:r>
          </w:p>
        </w:tc>
        <w:tc>
          <w:tcPr>
            <w:tcW w:w="1268" w:type="dxa"/>
            <w:tcBorders>
              <w:top w:val="nil"/>
            </w:tcBorders>
            <w:shd w:val="clear" w:color="000000" w:fill="D0CECE"/>
            <w:noWrap/>
            <w:vAlign w:val="center"/>
            <w:hideMark/>
          </w:tcPr>
          <w:p w14:paraId="780FF3FF"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proofErr w:type="spellStart"/>
            <w:r w:rsidRPr="00CA54D2">
              <w:rPr>
                <w:rFonts w:ascii="Century Gothic" w:eastAsia="Times New Roman" w:hAnsi="Century Gothic" w:cs="Calibri"/>
                <w:color w:val="000000"/>
                <w:sz w:val="17"/>
                <w:szCs w:val="17"/>
                <w:lang w:val="en-US"/>
              </w:rPr>
              <w:t>Anual</w:t>
            </w:r>
            <w:proofErr w:type="spellEnd"/>
          </w:p>
        </w:tc>
        <w:tc>
          <w:tcPr>
            <w:tcW w:w="1150" w:type="dxa"/>
            <w:tcBorders>
              <w:top w:val="nil"/>
              <w:right w:val="single" w:sz="8" w:space="0" w:color="0F243E"/>
            </w:tcBorders>
            <w:shd w:val="clear" w:color="000000" w:fill="D0CECE"/>
            <w:noWrap/>
            <w:vAlign w:val="center"/>
            <w:hideMark/>
          </w:tcPr>
          <w:p w14:paraId="17106B2F"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MOLEC</w:t>
            </w:r>
          </w:p>
        </w:tc>
        <w:tc>
          <w:tcPr>
            <w:tcW w:w="998" w:type="dxa"/>
            <w:tcBorders>
              <w:top w:val="nil"/>
              <w:left w:val="single" w:sz="8" w:space="0" w:color="0F243E"/>
            </w:tcBorders>
            <w:shd w:val="clear" w:color="000000" w:fill="D0CECE"/>
            <w:noWrap/>
            <w:vAlign w:val="center"/>
            <w:hideMark/>
          </w:tcPr>
          <w:p w14:paraId="6BECB320"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tcBorders>
            <w:shd w:val="clear" w:color="000000" w:fill="D0CECE"/>
            <w:noWrap/>
            <w:vAlign w:val="center"/>
            <w:hideMark/>
          </w:tcPr>
          <w:p w14:paraId="72A0D6A5"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1254" w:type="dxa"/>
            <w:tcBorders>
              <w:top w:val="nil"/>
            </w:tcBorders>
            <w:shd w:val="clear" w:color="000000" w:fill="D0CECE"/>
            <w:noWrap/>
            <w:vAlign w:val="center"/>
            <w:hideMark/>
          </w:tcPr>
          <w:p w14:paraId="1F577A3E"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737" w:type="dxa"/>
            <w:tcBorders>
              <w:top w:val="nil"/>
              <w:right w:val="single" w:sz="8" w:space="0" w:color="0F243E"/>
            </w:tcBorders>
            <w:shd w:val="clear" w:color="000000" w:fill="D0CECE"/>
            <w:noWrap/>
            <w:vAlign w:val="center"/>
            <w:hideMark/>
          </w:tcPr>
          <w:p w14:paraId="79F97190"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93" w:type="dxa"/>
            <w:tcBorders>
              <w:top w:val="nil"/>
              <w:left w:val="single" w:sz="8" w:space="0" w:color="0F243E"/>
            </w:tcBorders>
            <w:shd w:val="clear" w:color="000000" w:fill="D0CECE"/>
            <w:vAlign w:val="center"/>
            <w:hideMark/>
          </w:tcPr>
          <w:p w14:paraId="7186A7BB" w14:textId="77777777" w:rsidR="00CA54D2" w:rsidRPr="00CA54D2" w:rsidRDefault="00CA54D2" w:rsidP="00551F65">
            <w:pPr>
              <w:spacing w:after="0" w:line="240" w:lineRule="auto"/>
              <w:jc w:val="center"/>
              <w:rPr>
                <w:rFonts w:ascii="Century Gothic" w:eastAsia="Times New Roman" w:hAnsi="Century Gothic" w:cs="Calibri"/>
                <w:b/>
                <w:bCs/>
                <w:color w:val="000000"/>
                <w:sz w:val="17"/>
                <w:szCs w:val="17"/>
                <w:lang w:val="en-US"/>
              </w:rPr>
            </w:pPr>
            <w:r w:rsidRPr="00CA54D2">
              <w:rPr>
                <w:rFonts w:ascii="Century Gothic" w:eastAsia="Times New Roman" w:hAnsi="Century Gothic" w:cs="Calibri"/>
                <w:b/>
                <w:bCs/>
                <w:color w:val="000000"/>
                <w:sz w:val="17"/>
                <w:szCs w:val="17"/>
                <w:lang w:val="en-US"/>
              </w:rPr>
              <w:t>2</w:t>
            </w:r>
          </w:p>
        </w:tc>
        <w:tc>
          <w:tcPr>
            <w:tcW w:w="867" w:type="dxa"/>
            <w:tcBorders>
              <w:top w:val="nil"/>
            </w:tcBorders>
            <w:shd w:val="clear" w:color="000000" w:fill="D0CECE"/>
            <w:vAlign w:val="center"/>
            <w:hideMark/>
          </w:tcPr>
          <w:p w14:paraId="55DDAC0A"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100</w:t>
            </w:r>
          </w:p>
        </w:tc>
        <w:tc>
          <w:tcPr>
            <w:tcW w:w="1201" w:type="dxa"/>
            <w:tcBorders>
              <w:top w:val="nil"/>
            </w:tcBorders>
            <w:shd w:val="clear" w:color="000000" w:fill="D0CECE"/>
            <w:vAlign w:val="center"/>
            <w:hideMark/>
          </w:tcPr>
          <w:p w14:paraId="341DE642"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743" w:type="dxa"/>
            <w:tcBorders>
              <w:top w:val="nil"/>
              <w:right w:val="single" w:sz="8" w:space="0" w:color="0F243E"/>
            </w:tcBorders>
            <w:shd w:val="clear" w:color="000000" w:fill="D0CECE"/>
            <w:vAlign w:val="center"/>
            <w:hideMark/>
          </w:tcPr>
          <w:p w14:paraId="7A1737A8"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1005" w:type="dxa"/>
            <w:tcBorders>
              <w:top w:val="nil"/>
              <w:left w:val="single" w:sz="8" w:space="0" w:color="0F243E"/>
            </w:tcBorders>
            <w:shd w:val="clear" w:color="000000" w:fill="D0CECE"/>
            <w:vAlign w:val="center"/>
            <w:hideMark/>
          </w:tcPr>
          <w:p w14:paraId="67BF2562" w14:textId="77777777" w:rsidR="00CA54D2" w:rsidRPr="00CA54D2" w:rsidRDefault="00CA54D2" w:rsidP="00551F65">
            <w:pPr>
              <w:spacing w:after="0" w:line="240" w:lineRule="auto"/>
              <w:jc w:val="center"/>
              <w:rPr>
                <w:rFonts w:ascii="Century Gothic" w:eastAsia="Times New Roman" w:hAnsi="Century Gothic" w:cs="Calibri"/>
                <w:b/>
                <w:bCs/>
                <w:color w:val="000000"/>
                <w:sz w:val="17"/>
                <w:szCs w:val="17"/>
                <w:lang w:val="en-US"/>
              </w:rPr>
            </w:pPr>
            <w:r w:rsidRPr="00CA54D2">
              <w:rPr>
                <w:rFonts w:ascii="Century Gothic" w:eastAsia="Times New Roman" w:hAnsi="Century Gothic" w:cs="Calibri"/>
                <w:b/>
                <w:bCs/>
                <w:color w:val="000000"/>
                <w:sz w:val="17"/>
                <w:szCs w:val="17"/>
                <w:lang w:val="en-US"/>
              </w:rPr>
              <w:t>1</w:t>
            </w:r>
          </w:p>
        </w:tc>
        <w:tc>
          <w:tcPr>
            <w:tcW w:w="839" w:type="dxa"/>
            <w:tcBorders>
              <w:top w:val="nil"/>
            </w:tcBorders>
            <w:shd w:val="clear" w:color="000000" w:fill="D0CECE"/>
            <w:vAlign w:val="center"/>
            <w:hideMark/>
          </w:tcPr>
          <w:p w14:paraId="2B0A1C76"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100</w:t>
            </w:r>
          </w:p>
        </w:tc>
        <w:tc>
          <w:tcPr>
            <w:tcW w:w="1131" w:type="dxa"/>
            <w:tcBorders>
              <w:top w:val="nil"/>
            </w:tcBorders>
            <w:shd w:val="clear" w:color="000000" w:fill="D0CECE"/>
            <w:vAlign w:val="center"/>
            <w:hideMark/>
          </w:tcPr>
          <w:p w14:paraId="3DF29802"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673" w:type="dxa"/>
            <w:tcBorders>
              <w:top w:val="nil"/>
              <w:right w:val="single" w:sz="8" w:space="0" w:color="0F243E"/>
            </w:tcBorders>
            <w:shd w:val="clear" w:color="000000" w:fill="D0CECE"/>
            <w:vAlign w:val="center"/>
            <w:hideMark/>
          </w:tcPr>
          <w:p w14:paraId="1EBE66F6"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222" w:type="dxa"/>
            <w:tcBorders>
              <w:left w:val="single" w:sz="8" w:space="0" w:color="0F243E"/>
            </w:tcBorders>
            <w:vAlign w:val="center"/>
            <w:hideMark/>
          </w:tcPr>
          <w:p w14:paraId="0980A3DE" w14:textId="77777777" w:rsidR="00CA54D2" w:rsidRPr="00CA54D2" w:rsidRDefault="00CA54D2" w:rsidP="00CA54D2">
            <w:pPr>
              <w:spacing w:after="0" w:line="240" w:lineRule="auto"/>
              <w:rPr>
                <w:rFonts w:ascii="Times New Roman" w:eastAsia="Times New Roman" w:hAnsi="Times New Roman" w:cs="Times New Roman"/>
                <w:sz w:val="20"/>
                <w:szCs w:val="20"/>
                <w:lang w:val="en-US"/>
              </w:rPr>
            </w:pPr>
          </w:p>
        </w:tc>
      </w:tr>
      <w:tr w:rsidR="00CA54D2" w:rsidRPr="00CA54D2" w14:paraId="1497E822" w14:textId="77777777" w:rsidTr="00EC78EE">
        <w:trPr>
          <w:trHeight w:val="300"/>
        </w:trPr>
        <w:tc>
          <w:tcPr>
            <w:tcW w:w="999" w:type="dxa"/>
            <w:tcBorders>
              <w:top w:val="nil"/>
              <w:left w:val="single" w:sz="8" w:space="0" w:color="0F243E"/>
              <w:bottom w:val="single" w:sz="8" w:space="0" w:color="0F243E"/>
            </w:tcBorders>
            <w:shd w:val="clear" w:color="auto" w:fill="auto"/>
            <w:noWrap/>
            <w:vAlign w:val="center"/>
            <w:hideMark/>
          </w:tcPr>
          <w:p w14:paraId="58AC7324"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DGES</w:t>
            </w:r>
          </w:p>
        </w:tc>
        <w:tc>
          <w:tcPr>
            <w:tcW w:w="1268" w:type="dxa"/>
            <w:tcBorders>
              <w:top w:val="nil"/>
              <w:bottom w:val="single" w:sz="8" w:space="0" w:color="0F243E"/>
            </w:tcBorders>
            <w:shd w:val="clear" w:color="auto" w:fill="auto"/>
            <w:noWrap/>
            <w:vAlign w:val="center"/>
            <w:hideMark/>
          </w:tcPr>
          <w:p w14:paraId="6ACA1367"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proofErr w:type="spellStart"/>
            <w:r w:rsidRPr="00CA54D2">
              <w:rPr>
                <w:rFonts w:ascii="Century Gothic" w:eastAsia="Times New Roman" w:hAnsi="Century Gothic" w:cs="Calibri"/>
                <w:color w:val="000000"/>
                <w:sz w:val="17"/>
                <w:szCs w:val="17"/>
                <w:lang w:val="en-US"/>
              </w:rPr>
              <w:t>Anual</w:t>
            </w:r>
            <w:proofErr w:type="spellEnd"/>
          </w:p>
        </w:tc>
        <w:tc>
          <w:tcPr>
            <w:tcW w:w="1150" w:type="dxa"/>
            <w:tcBorders>
              <w:top w:val="nil"/>
              <w:bottom w:val="single" w:sz="8" w:space="0" w:color="0F243E"/>
              <w:right w:val="single" w:sz="8" w:space="0" w:color="0F243E"/>
            </w:tcBorders>
            <w:shd w:val="clear" w:color="auto" w:fill="auto"/>
            <w:noWrap/>
            <w:vAlign w:val="center"/>
            <w:hideMark/>
          </w:tcPr>
          <w:p w14:paraId="655742C3" w14:textId="77777777" w:rsidR="00CA54D2" w:rsidRPr="00CA54D2" w:rsidRDefault="00CA54D2" w:rsidP="00CA54D2">
            <w:pPr>
              <w:spacing w:after="0" w:line="240" w:lineRule="auto"/>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MOPRADEF</w:t>
            </w:r>
          </w:p>
        </w:tc>
        <w:tc>
          <w:tcPr>
            <w:tcW w:w="998" w:type="dxa"/>
            <w:tcBorders>
              <w:top w:val="nil"/>
              <w:left w:val="single" w:sz="8" w:space="0" w:color="0F243E"/>
              <w:bottom w:val="single" w:sz="8" w:space="0" w:color="0F243E"/>
            </w:tcBorders>
            <w:shd w:val="clear" w:color="auto" w:fill="auto"/>
            <w:noWrap/>
            <w:vAlign w:val="center"/>
            <w:hideMark/>
          </w:tcPr>
          <w:p w14:paraId="5FA925DA"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20" w:type="dxa"/>
            <w:tcBorders>
              <w:top w:val="nil"/>
              <w:bottom w:val="single" w:sz="8" w:space="0" w:color="0F243E"/>
            </w:tcBorders>
            <w:shd w:val="clear" w:color="auto" w:fill="auto"/>
            <w:noWrap/>
            <w:vAlign w:val="center"/>
            <w:hideMark/>
          </w:tcPr>
          <w:p w14:paraId="771E156D"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1254" w:type="dxa"/>
            <w:tcBorders>
              <w:top w:val="nil"/>
              <w:bottom w:val="single" w:sz="8" w:space="0" w:color="0F243E"/>
            </w:tcBorders>
            <w:shd w:val="clear" w:color="auto" w:fill="auto"/>
            <w:noWrap/>
            <w:vAlign w:val="center"/>
            <w:hideMark/>
          </w:tcPr>
          <w:p w14:paraId="5828F2C1"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737" w:type="dxa"/>
            <w:tcBorders>
              <w:top w:val="nil"/>
              <w:bottom w:val="single" w:sz="8" w:space="0" w:color="0F243E"/>
              <w:right w:val="single" w:sz="8" w:space="0" w:color="0F243E"/>
            </w:tcBorders>
            <w:shd w:val="clear" w:color="auto" w:fill="auto"/>
            <w:noWrap/>
            <w:vAlign w:val="center"/>
            <w:hideMark/>
          </w:tcPr>
          <w:p w14:paraId="35F5AF34"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p>
        </w:tc>
        <w:tc>
          <w:tcPr>
            <w:tcW w:w="893" w:type="dxa"/>
            <w:tcBorders>
              <w:top w:val="nil"/>
              <w:left w:val="single" w:sz="8" w:space="0" w:color="0F243E"/>
              <w:bottom w:val="single" w:sz="8" w:space="0" w:color="0F243E"/>
            </w:tcBorders>
            <w:shd w:val="clear" w:color="auto" w:fill="auto"/>
            <w:vAlign w:val="center"/>
            <w:hideMark/>
          </w:tcPr>
          <w:p w14:paraId="2D4F369B"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6</w:t>
            </w:r>
          </w:p>
        </w:tc>
        <w:tc>
          <w:tcPr>
            <w:tcW w:w="867" w:type="dxa"/>
            <w:tcBorders>
              <w:top w:val="nil"/>
              <w:bottom w:val="single" w:sz="8" w:space="0" w:color="0F243E"/>
            </w:tcBorders>
            <w:shd w:val="clear" w:color="auto" w:fill="auto"/>
            <w:vAlign w:val="center"/>
            <w:hideMark/>
          </w:tcPr>
          <w:p w14:paraId="52EEB48B"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100</w:t>
            </w:r>
          </w:p>
        </w:tc>
        <w:tc>
          <w:tcPr>
            <w:tcW w:w="1201" w:type="dxa"/>
            <w:tcBorders>
              <w:top w:val="nil"/>
              <w:bottom w:val="single" w:sz="8" w:space="0" w:color="0F243E"/>
            </w:tcBorders>
            <w:shd w:val="clear" w:color="auto" w:fill="auto"/>
            <w:vAlign w:val="center"/>
            <w:hideMark/>
          </w:tcPr>
          <w:p w14:paraId="2A912957"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743" w:type="dxa"/>
            <w:tcBorders>
              <w:top w:val="nil"/>
              <w:bottom w:val="single" w:sz="8" w:space="0" w:color="0F243E"/>
              <w:right w:val="single" w:sz="8" w:space="0" w:color="0F243E"/>
            </w:tcBorders>
            <w:shd w:val="clear" w:color="auto" w:fill="auto"/>
            <w:vAlign w:val="center"/>
            <w:hideMark/>
          </w:tcPr>
          <w:p w14:paraId="1DEBB737"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1005" w:type="dxa"/>
            <w:tcBorders>
              <w:top w:val="nil"/>
              <w:left w:val="single" w:sz="8" w:space="0" w:color="0F243E"/>
              <w:bottom w:val="single" w:sz="8" w:space="0" w:color="0F243E"/>
            </w:tcBorders>
            <w:shd w:val="clear" w:color="auto" w:fill="auto"/>
            <w:vAlign w:val="center"/>
            <w:hideMark/>
          </w:tcPr>
          <w:p w14:paraId="76E06CD4"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6</w:t>
            </w:r>
          </w:p>
        </w:tc>
        <w:tc>
          <w:tcPr>
            <w:tcW w:w="839" w:type="dxa"/>
            <w:tcBorders>
              <w:top w:val="nil"/>
              <w:bottom w:val="single" w:sz="8" w:space="0" w:color="0F243E"/>
            </w:tcBorders>
            <w:shd w:val="clear" w:color="auto" w:fill="auto"/>
            <w:vAlign w:val="center"/>
            <w:hideMark/>
          </w:tcPr>
          <w:p w14:paraId="1ABBF588"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100</w:t>
            </w:r>
          </w:p>
        </w:tc>
        <w:tc>
          <w:tcPr>
            <w:tcW w:w="1131" w:type="dxa"/>
            <w:tcBorders>
              <w:top w:val="nil"/>
              <w:bottom w:val="single" w:sz="8" w:space="0" w:color="0F243E"/>
            </w:tcBorders>
            <w:shd w:val="clear" w:color="auto" w:fill="auto"/>
            <w:vAlign w:val="center"/>
            <w:hideMark/>
          </w:tcPr>
          <w:p w14:paraId="37C72744"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673" w:type="dxa"/>
            <w:tcBorders>
              <w:top w:val="nil"/>
              <w:bottom w:val="single" w:sz="8" w:space="0" w:color="0F243E"/>
              <w:right w:val="single" w:sz="8" w:space="0" w:color="0F243E"/>
            </w:tcBorders>
            <w:shd w:val="clear" w:color="auto" w:fill="auto"/>
            <w:vAlign w:val="center"/>
            <w:hideMark/>
          </w:tcPr>
          <w:p w14:paraId="6E3A32C4" w14:textId="77777777" w:rsidR="00CA54D2" w:rsidRPr="00CA54D2" w:rsidRDefault="00CA54D2" w:rsidP="00551F65">
            <w:pPr>
              <w:spacing w:after="0" w:line="240" w:lineRule="auto"/>
              <w:jc w:val="center"/>
              <w:rPr>
                <w:rFonts w:ascii="Century Gothic" w:eastAsia="Times New Roman" w:hAnsi="Century Gothic" w:cs="Calibri"/>
                <w:color w:val="000000"/>
                <w:sz w:val="17"/>
                <w:szCs w:val="17"/>
                <w:lang w:val="en-US"/>
              </w:rPr>
            </w:pPr>
            <w:r w:rsidRPr="00CA54D2">
              <w:rPr>
                <w:rFonts w:ascii="Century Gothic" w:eastAsia="Times New Roman" w:hAnsi="Century Gothic" w:cs="Calibri"/>
                <w:color w:val="000000"/>
                <w:sz w:val="17"/>
                <w:szCs w:val="17"/>
                <w:lang w:val="en-US"/>
              </w:rPr>
              <w:t>0</w:t>
            </w:r>
          </w:p>
        </w:tc>
        <w:tc>
          <w:tcPr>
            <w:tcW w:w="222" w:type="dxa"/>
            <w:tcBorders>
              <w:left w:val="single" w:sz="8" w:space="0" w:color="0F243E"/>
            </w:tcBorders>
            <w:vAlign w:val="center"/>
            <w:hideMark/>
          </w:tcPr>
          <w:p w14:paraId="49BA8BF4" w14:textId="77777777" w:rsidR="00CA54D2" w:rsidRPr="00CA54D2" w:rsidRDefault="00CA54D2" w:rsidP="00CA54D2">
            <w:pPr>
              <w:spacing w:after="0" w:line="240" w:lineRule="auto"/>
              <w:rPr>
                <w:rFonts w:ascii="Times New Roman" w:eastAsia="Times New Roman" w:hAnsi="Times New Roman" w:cs="Times New Roman"/>
                <w:sz w:val="20"/>
                <w:szCs w:val="20"/>
                <w:lang w:val="en-US"/>
              </w:rPr>
            </w:pPr>
          </w:p>
        </w:tc>
      </w:tr>
    </w:tbl>
    <w:p w14:paraId="22B127AF" w14:textId="77777777" w:rsidR="00D952AA" w:rsidRDefault="00BE519D" w:rsidP="00D41680">
      <w:pPr>
        <w:spacing w:before="240"/>
        <w:jc w:val="both"/>
        <w:rPr>
          <w:rFonts w:ascii="Century Gothic" w:hAnsi="Century Gothic" w:cstheme="minorHAnsi"/>
          <w:sz w:val="19"/>
          <w:szCs w:val="19"/>
        </w:rPr>
      </w:pPr>
      <w:r w:rsidRPr="00316762">
        <w:rPr>
          <w:rFonts w:ascii="Century Gothic" w:eastAsia="Century Gothic" w:hAnsi="Century Gothic" w:cs="Century Gothic"/>
          <w:position w:val="4"/>
          <w:sz w:val="15"/>
          <w:szCs w:val="15"/>
        </w:rPr>
        <w:t>a/ Los umbrales para el Coeficiente de Variación aprobados por el Comité de Aseguramiento de la Calidad para las encuestas en hogares y otras unidades diferentes a las económicas</w:t>
      </w:r>
    </w:p>
    <w:p w14:paraId="014C3B6C" w14:textId="77777777" w:rsidR="0014637E" w:rsidRDefault="007D2CE9" w:rsidP="007D2CE9">
      <w:pPr>
        <w:spacing w:before="240"/>
        <w:jc w:val="both"/>
        <w:rPr>
          <w:rFonts w:ascii="Century Gothic" w:hAnsi="Century Gothic" w:cstheme="minorHAnsi"/>
          <w:sz w:val="19"/>
          <w:szCs w:val="19"/>
        </w:rPr>
      </w:pPr>
      <w:r>
        <w:rPr>
          <w:rFonts w:ascii="Century Gothic" w:hAnsi="Century Gothic" w:cstheme="minorHAnsi"/>
          <w:sz w:val="19"/>
          <w:szCs w:val="19"/>
        </w:rPr>
        <w:t xml:space="preserve">El análisis de los Coeficientes de Variación -presentado en los cuadros </w:t>
      </w:r>
      <w:r w:rsidRPr="00D07015">
        <w:rPr>
          <w:rFonts w:ascii="Century Gothic" w:hAnsi="Century Gothic" w:cstheme="majorHAnsi"/>
          <w:sz w:val="19"/>
          <w:szCs w:val="19"/>
        </w:rPr>
        <w:t>A.6.4</w:t>
      </w:r>
      <w:r>
        <w:rPr>
          <w:rFonts w:ascii="Century Gothic" w:hAnsi="Century Gothic" w:cstheme="majorHAnsi"/>
          <w:sz w:val="19"/>
          <w:szCs w:val="19"/>
        </w:rPr>
        <w:t>.</w:t>
      </w:r>
      <w:r w:rsidRPr="00D07015">
        <w:rPr>
          <w:rFonts w:ascii="Century Gothic" w:hAnsi="Century Gothic" w:cstheme="minorHAnsi"/>
          <w:sz w:val="19"/>
          <w:szCs w:val="19"/>
        </w:rPr>
        <w:t xml:space="preserve"> y </w:t>
      </w:r>
      <w:r w:rsidRPr="00D07015">
        <w:rPr>
          <w:rFonts w:ascii="Century Gothic" w:hAnsi="Century Gothic" w:cstheme="majorHAnsi"/>
          <w:sz w:val="19"/>
          <w:szCs w:val="19"/>
        </w:rPr>
        <w:t>A.6.5</w:t>
      </w:r>
      <w:r>
        <w:rPr>
          <w:rFonts w:ascii="Century Gothic" w:hAnsi="Century Gothic" w:cstheme="majorHAnsi"/>
          <w:sz w:val="19"/>
          <w:szCs w:val="19"/>
        </w:rPr>
        <w:t>.</w:t>
      </w:r>
      <w:r w:rsidRPr="00D07015">
        <w:rPr>
          <w:rFonts w:ascii="Century Gothic" w:hAnsi="Century Gothic" w:cstheme="minorHAnsi"/>
          <w:sz w:val="19"/>
          <w:szCs w:val="19"/>
        </w:rPr>
        <w:t xml:space="preserve"> </w:t>
      </w:r>
      <w:r>
        <w:rPr>
          <w:rFonts w:ascii="Century Gothic" w:hAnsi="Century Gothic" w:cstheme="minorHAnsi"/>
          <w:sz w:val="19"/>
          <w:szCs w:val="19"/>
        </w:rPr>
        <w:t xml:space="preserve">es complementado con su distribución por ciclo de Programa, como se observa en las siguientes gráficas, donde se pueden observar la distribución de los Coeficientes de Variación reportados para los indicadores de diseño en los dominios de estudio de la encuesta conforme a la periodicidad de cada encuesta. </w:t>
      </w:r>
      <w:r w:rsidR="0014637E">
        <w:rPr>
          <w:rFonts w:ascii="Century Gothic" w:hAnsi="Century Gothic" w:cstheme="majorHAnsi"/>
          <w:sz w:val="19"/>
          <w:szCs w:val="19"/>
        </w:rPr>
        <w:t>Así mismo, se perdió calidad estadística en varios dominios de estudio de los programas EMS y ENEC. Sin embargo, se mantuvo consistencia de un año a otro, en los umbrales de los Coeficientes de Variación en los programas de información publicados en el 2020</w:t>
      </w:r>
    </w:p>
    <w:p w14:paraId="64903F5A" w14:textId="77777777" w:rsidR="00301F0C" w:rsidRDefault="00301F0C">
      <w:pPr>
        <w:rPr>
          <w:rFonts w:ascii="Century Gothic" w:hAnsi="Century Gothic" w:cstheme="minorHAnsi"/>
          <w:sz w:val="19"/>
          <w:szCs w:val="19"/>
        </w:rPr>
      </w:pPr>
      <w:r>
        <w:rPr>
          <w:rFonts w:ascii="Century Gothic" w:hAnsi="Century Gothic" w:cstheme="minorHAnsi"/>
          <w:sz w:val="19"/>
          <w:szCs w:val="19"/>
        </w:rPr>
        <w:br w:type="page"/>
      </w:r>
    </w:p>
    <w:p w14:paraId="0CDB447A" w14:textId="77777777" w:rsidR="00C45773" w:rsidRDefault="00C45773" w:rsidP="00D41680">
      <w:pPr>
        <w:spacing w:before="240"/>
        <w:jc w:val="both"/>
        <w:rPr>
          <w:rFonts w:ascii="Century Gothic" w:hAnsi="Century Gothic" w:cstheme="minorHAnsi"/>
          <w:sz w:val="19"/>
          <w:szCs w:val="19"/>
        </w:rPr>
      </w:pPr>
    </w:p>
    <w:p w14:paraId="52DEC706" w14:textId="77777777" w:rsidR="00301F0C" w:rsidRPr="008A38E5" w:rsidRDefault="00301F0C" w:rsidP="00301F0C">
      <w:pPr>
        <w:jc w:val="center"/>
        <w:rPr>
          <w:rFonts w:ascii="Century Gothic" w:hAnsi="Century Gothic" w:cstheme="majorHAnsi"/>
          <w:b/>
          <w:sz w:val="19"/>
          <w:szCs w:val="19"/>
        </w:rPr>
      </w:pPr>
      <w:r w:rsidRPr="00EF7AB3">
        <w:rPr>
          <w:rFonts w:ascii="Century Gothic" w:hAnsi="Century Gothic" w:cstheme="majorHAnsi"/>
          <w:b/>
          <w:sz w:val="19"/>
          <w:szCs w:val="19"/>
        </w:rPr>
        <w:t>A.6.6. Distribución del Coeficiente de Variación en programas de información con observaciones superiores a 20% (escala 0-60)</w:t>
      </w:r>
      <w:r>
        <w:rPr>
          <w:rFonts w:ascii="Century Gothic" w:hAnsi="Century Gothic" w:cstheme="majorHAnsi"/>
          <w:b/>
          <w:sz w:val="19"/>
          <w:szCs w:val="19"/>
        </w:rPr>
        <w:t xml:space="preserve"> </w:t>
      </w:r>
    </w:p>
    <w:p w14:paraId="47860EB1" w14:textId="77777777" w:rsidR="00301F0C" w:rsidRDefault="00301F0C" w:rsidP="00301F0C">
      <w:pPr>
        <w:spacing w:before="240"/>
        <w:jc w:val="center"/>
        <w:rPr>
          <w:rFonts w:ascii="Century Gothic" w:hAnsi="Century Gothic" w:cstheme="minorHAnsi"/>
          <w:sz w:val="19"/>
          <w:szCs w:val="19"/>
        </w:rPr>
      </w:pPr>
      <w:r>
        <w:rPr>
          <w:rFonts w:ascii="Century Gothic" w:hAnsi="Century Gothic" w:cstheme="minorHAnsi"/>
          <w:noProof/>
          <w:sz w:val="19"/>
          <w:szCs w:val="19"/>
          <w:lang w:eastAsia="es-MX"/>
        </w:rPr>
        <w:drawing>
          <wp:inline distT="0" distB="0" distL="0" distR="0" wp14:anchorId="3F41C875" wp14:editId="59B3F763">
            <wp:extent cx="8961125" cy="473377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v_mayores_20_5_de_5_mensual_trimestral.PNG"/>
                    <pic:cNvPicPr/>
                  </pic:nvPicPr>
                  <pic:blipFill>
                    <a:blip r:embed="rId31">
                      <a:extLst>
                        <a:ext uri="{28A0092B-C50C-407E-A947-70E740481C1C}">
                          <a14:useLocalDpi xmlns:a14="http://schemas.microsoft.com/office/drawing/2010/main" val="0"/>
                        </a:ext>
                      </a:extLst>
                    </a:blip>
                    <a:stretch>
                      <a:fillRect/>
                    </a:stretch>
                  </pic:blipFill>
                  <pic:spPr>
                    <a:xfrm>
                      <a:off x="0" y="0"/>
                      <a:ext cx="9022050" cy="4765962"/>
                    </a:xfrm>
                    <a:prstGeom prst="rect">
                      <a:avLst/>
                    </a:prstGeom>
                  </pic:spPr>
                </pic:pic>
              </a:graphicData>
            </a:graphic>
          </wp:inline>
        </w:drawing>
      </w:r>
    </w:p>
    <w:p w14:paraId="7CEE6A26" w14:textId="77777777" w:rsidR="00301F0C" w:rsidRDefault="00301F0C" w:rsidP="00301F0C">
      <w:pPr>
        <w:spacing w:before="240"/>
        <w:jc w:val="center"/>
        <w:rPr>
          <w:rFonts w:ascii="Century Gothic" w:hAnsi="Century Gothic" w:cstheme="minorHAnsi"/>
          <w:sz w:val="19"/>
          <w:szCs w:val="19"/>
        </w:rPr>
      </w:pPr>
      <w:r>
        <w:rPr>
          <w:rFonts w:ascii="Century Gothic" w:hAnsi="Century Gothic" w:cstheme="minorHAnsi"/>
          <w:noProof/>
          <w:sz w:val="19"/>
          <w:szCs w:val="19"/>
          <w:lang w:eastAsia="es-MX"/>
        </w:rPr>
        <w:drawing>
          <wp:inline distT="0" distB="0" distL="0" distR="0" wp14:anchorId="6826645C" wp14:editId="23E4FDA2">
            <wp:extent cx="4681411" cy="3868243"/>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v_mayores_20_5_de_5_per_anual_o_mas.PNG"/>
                    <pic:cNvPicPr/>
                  </pic:nvPicPr>
                  <pic:blipFill>
                    <a:blip r:embed="rId32">
                      <a:extLst>
                        <a:ext uri="{28A0092B-C50C-407E-A947-70E740481C1C}">
                          <a14:useLocalDpi xmlns:a14="http://schemas.microsoft.com/office/drawing/2010/main" val="0"/>
                        </a:ext>
                      </a:extLst>
                    </a:blip>
                    <a:stretch>
                      <a:fillRect/>
                    </a:stretch>
                  </pic:blipFill>
                  <pic:spPr>
                    <a:xfrm>
                      <a:off x="0" y="0"/>
                      <a:ext cx="4756985" cy="3930689"/>
                    </a:xfrm>
                    <a:prstGeom prst="rect">
                      <a:avLst/>
                    </a:prstGeom>
                  </pic:spPr>
                </pic:pic>
              </a:graphicData>
            </a:graphic>
          </wp:inline>
        </w:drawing>
      </w:r>
    </w:p>
    <w:p w14:paraId="616B2971" w14:textId="77777777" w:rsidR="00301F0C" w:rsidRDefault="00301F0C" w:rsidP="00301F0C">
      <w:pPr>
        <w:jc w:val="center"/>
        <w:rPr>
          <w:rFonts w:ascii="Century Gothic" w:hAnsi="Century Gothic" w:cstheme="majorHAnsi"/>
          <w:b/>
          <w:sz w:val="19"/>
          <w:szCs w:val="19"/>
        </w:rPr>
      </w:pPr>
    </w:p>
    <w:p w14:paraId="6721B4C8" w14:textId="77777777" w:rsidR="0014637E" w:rsidRDefault="0014637E">
      <w:pPr>
        <w:rPr>
          <w:rFonts w:ascii="Century Gothic" w:hAnsi="Century Gothic" w:cstheme="majorHAnsi"/>
          <w:b/>
          <w:sz w:val="19"/>
          <w:szCs w:val="19"/>
          <w:highlight w:val="red"/>
        </w:rPr>
      </w:pPr>
      <w:r>
        <w:rPr>
          <w:rFonts w:ascii="Century Gothic" w:hAnsi="Century Gothic" w:cstheme="majorHAnsi"/>
          <w:b/>
          <w:sz w:val="19"/>
          <w:szCs w:val="19"/>
          <w:highlight w:val="red"/>
        </w:rPr>
        <w:br w:type="page"/>
      </w:r>
    </w:p>
    <w:p w14:paraId="1321499B" w14:textId="77777777" w:rsidR="0014637E" w:rsidRDefault="0014637E" w:rsidP="0014637E">
      <w:pPr>
        <w:jc w:val="center"/>
        <w:rPr>
          <w:rFonts w:ascii="Century Gothic" w:hAnsi="Century Gothic" w:cstheme="majorHAnsi"/>
          <w:b/>
          <w:sz w:val="19"/>
          <w:szCs w:val="19"/>
        </w:rPr>
      </w:pPr>
      <w:r w:rsidRPr="00EF7AB3">
        <w:rPr>
          <w:rFonts w:ascii="Century Gothic" w:hAnsi="Century Gothic" w:cstheme="majorHAnsi"/>
          <w:b/>
          <w:sz w:val="19"/>
          <w:szCs w:val="19"/>
        </w:rPr>
        <w:t>A.6.7. Distribución del Coeficiente de Variación en programas de información</w:t>
      </w:r>
      <w:r>
        <w:rPr>
          <w:rFonts w:ascii="Century Gothic" w:hAnsi="Century Gothic" w:cstheme="majorHAnsi"/>
          <w:b/>
          <w:sz w:val="19"/>
          <w:szCs w:val="19"/>
        </w:rPr>
        <w:t xml:space="preserve"> </w:t>
      </w:r>
      <w:r w:rsidRPr="00EF7AB3">
        <w:rPr>
          <w:rFonts w:ascii="Century Gothic" w:hAnsi="Century Gothic" w:cstheme="majorHAnsi"/>
          <w:b/>
          <w:sz w:val="19"/>
          <w:szCs w:val="19"/>
        </w:rPr>
        <w:t>con observaciones inferiores a 20% (escala 0-30)</w:t>
      </w:r>
      <w:r>
        <w:rPr>
          <w:rFonts w:ascii="Century Gothic" w:hAnsi="Century Gothic" w:cstheme="majorHAnsi"/>
          <w:b/>
          <w:sz w:val="19"/>
          <w:szCs w:val="19"/>
        </w:rPr>
        <w:t xml:space="preserve"> </w:t>
      </w:r>
    </w:p>
    <w:p w14:paraId="7F1176D4" w14:textId="77777777" w:rsidR="00301F0C" w:rsidRDefault="0014637E" w:rsidP="00301F0C">
      <w:pPr>
        <w:jc w:val="center"/>
        <w:rPr>
          <w:rFonts w:ascii="Century Gothic" w:hAnsi="Century Gothic" w:cstheme="majorHAnsi"/>
          <w:b/>
          <w:sz w:val="19"/>
          <w:szCs w:val="19"/>
          <w:highlight w:val="red"/>
        </w:rPr>
      </w:pPr>
      <w:r>
        <w:rPr>
          <w:rFonts w:ascii="Century Gothic" w:hAnsi="Century Gothic" w:cstheme="majorHAnsi"/>
          <w:b/>
          <w:noProof/>
          <w:sz w:val="19"/>
          <w:szCs w:val="19"/>
          <w:lang w:eastAsia="es-MX"/>
        </w:rPr>
        <w:drawing>
          <wp:inline distT="0" distB="0" distL="0" distR="0" wp14:anchorId="22E2EC05" wp14:editId="7685502F">
            <wp:extent cx="9102896" cy="4325816"/>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v_menores_20_primeros_8_de_15_per_anual_o_mas.PNG"/>
                    <pic:cNvPicPr/>
                  </pic:nvPicPr>
                  <pic:blipFill>
                    <a:blip r:embed="rId33">
                      <a:extLst>
                        <a:ext uri="{28A0092B-C50C-407E-A947-70E740481C1C}">
                          <a14:useLocalDpi xmlns:a14="http://schemas.microsoft.com/office/drawing/2010/main" val="0"/>
                        </a:ext>
                      </a:extLst>
                    </a:blip>
                    <a:stretch>
                      <a:fillRect/>
                    </a:stretch>
                  </pic:blipFill>
                  <pic:spPr>
                    <a:xfrm>
                      <a:off x="0" y="0"/>
                      <a:ext cx="9139481" cy="4343202"/>
                    </a:xfrm>
                    <a:prstGeom prst="rect">
                      <a:avLst/>
                    </a:prstGeom>
                  </pic:spPr>
                </pic:pic>
              </a:graphicData>
            </a:graphic>
          </wp:inline>
        </w:drawing>
      </w:r>
    </w:p>
    <w:p w14:paraId="5C0893B5" w14:textId="77777777" w:rsidR="00301F0C" w:rsidRDefault="00301F0C" w:rsidP="00D41680">
      <w:pPr>
        <w:spacing w:before="240"/>
        <w:jc w:val="both"/>
        <w:rPr>
          <w:rFonts w:ascii="Century Gothic" w:hAnsi="Century Gothic" w:cstheme="minorHAnsi"/>
          <w:sz w:val="19"/>
          <w:szCs w:val="19"/>
        </w:rPr>
      </w:pPr>
    </w:p>
    <w:p w14:paraId="501767C9" w14:textId="77777777" w:rsidR="00301F0C" w:rsidRDefault="0014637E" w:rsidP="00D41680">
      <w:pPr>
        <w:spacing w:before="240"/>
        <w:jc w:val="both"/>
        <w:rPr>
          <w:rFonts w:ascii="Century Gothic" w:hAnsi="Century Gothic" w:cstheme="minorHAnsi"/>
          <w:sz w:val="19"/>
          <w:szCs w:val="19"/>
        </w:rPr>
      </w:pPr>
      <w:r>
        <w:rPr>
          <w:rFonts w:ascii="Century Gothic" w:hAnsi="Century Gothic" w:cstheme="majorHAnsi"/>
          <w:noProof/>
          <w:sz w:val="19"/>
          <w:szCs w:val="19"/>
          <w:lang w:eastAsia="es-MX"/>
        </w:rPr>
        <w:drawing>
          <wp:inline distT="0" distB="0" distL="0" distR="0" wp14:anchorId="73620924" wp14:editId="1305A3D7">
            <wp:extent cx="9214338" cy="4354108"/>
            <wp:effectExtent l="0" t="0" r="635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v_menores_20_segundo_15_de_15_per_anual_o_mas.PNG"/>
                    <pic:cNvPicPr/>
                  </pic:nvPicPr>
                  <pic:blipFill>
                    <a:blip r:embed="rId34">
                      <a:extLst>
                        <a:ext uri="{28A0092B-C50C-407E-A947-70E740481C1C}">
                          <a14:useLocalDpi xmlns:a14="http://schemas.microsoft.com/office/drawing/2010/main" val="0"/>
                        </a:ext>
                      </a:extLst>
                    </a:blip>
                    <a:stretch>
                      <a:fillRect/>
                    </a:stretch>
                  </pic:blipFill>
                  <pic:spPr>
                    <a:xfrm>
                      <a:off x="0" y="0"/>
                      <a:ext cx="9265155" cy="4378121"/>
                    </a:xfrm>
                    <a:prstGeom prst="rect">
                      <a:avLst/>
                    </a:prstGeom>
                  </pic:spPr>
                </pic:pic>
              </a:graphicData>
            </a:graphic>
          </wp:inline>
        </w:drawing>
      </w:r>
    </w:p>
    <w:p w14:paraId="2CF56C7A" w14:textId="77777777" w:rsidR="0014637E" w:rsidRDefault="0014637E" w:rsidP="00D41680">
      <w:pPr>
        <w:spacing w:before="240"/>
        <w:jc w:val="both"/>
        <w:rPr>
          <w:rFonts w:ascii="Century Gothic" w:hAnsi="Century Gothic" w:cstheme="minorHAnsi"/>
          <w:sz w:val="19"/>
          <w:szCs w:val="19"/>
        </w:rPr>
      </w:pPr>
    </w:p>
    <w:p w14:paraId="5E4F51B8" w14:textId="77777777" w:rsidR="0014637E" w:rsidRDefault="0014637E" w:rsidP="0014637E">
      <w:pPr>
        <w:spacing w:before="240"/>
        <w:jc w:val="center"/>
        <w:rPr>
          <w:rFonts w:ascii="Century Gothic" w:hAnsi="Century Gothic" w:cstheme="minorHAnsi"/>
          <w:sz w:val="19"/>
          <w:szCs w:val="19"/>
        </w:rPr>
      </w:pPr>
      <w:r>
        <w:rPr>
          <w:rFonts w:ascii="Century Gothic" w:hAnsi="Century Gothic" w:cstheme="majorHAnsi"/>
          <w:noProof/>
          <w:sz w:val="19"/>
          <w:szCs w:val="19"/>
          <w:lang w:eastAsia="es-MX"/>
        </w:rPr>
        <w:drawing>
          <wp:inline distT="0" distB="0" distL="0" distR="0" wp14:anchorId="5A6B2906" wp14:editId="5C11B4AD">
            <wp:extent cx="7350369" cy="4808421"/>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v_menores_20_primero_5_de_5_mensual_trimestral.PNG"/>
                    <pic:cNvPicPr/>
                  </pic:nvPicPr>
                  <pic:blipFill>
                    <a:blip r:embed="rId35">
                      <a:extLst>
                        <a:ext uri="{28A0092B-C50C-407E-A947-70E740481C1C}">
                          <a14:useLocalDpi xmlns:a14="http://schemas.microsoft.com/office/drawing/2010/main" val="0"/>
                        </a:ext>
                      </a:extLst>
                    </a:blip>
                    <a:stretch>
                      <a:fillRect/>
                    </a:stretch>
                  </pic:blipFill>
                  <pic:spPr>
                    <a:xfrm>
                      <a:off x="0" y="0"/>
                      <a:ext cx="7364304" cy="4817537"/>
                    </a:xfrm>
                    <a:prstGeom prst="rect">
                      <a:avLst/>
                    </a:prstGeom>
                  </pic:spPr>
                </pic:pic>
              </a:graphicData>
            </a:graphic>
          </wp:inline>
        </w:drawing>
      </w:r>
    </w:p>
    <w:p w14:paraId="23FEF209" w14:textId="77777777" w:rsidR="004903C2" w:rsidRDefault="004903C2">
      <w:pPr>
        <w:rPr>
          <w:rFonts w:ascii="Century Gothic" w:hAnsi="Century Gothic" w:cstheme="majorHAnsi"/>
          <w:b/>
          <w:sz w:val="19"/>
          <w:szCs w:val="19"/>
        </w:rPr>
      </w:pPr>
    </w:p>
    <w:p w14:paraId="06981638" w14:textId="77777777" w:rsidR="004903C2" w:rsidRPr="00E11B2F" w:rsidRDefault="004903C2" w:rsidP="004903C2">
      <w:pPr>
        <w:spacing w:before="120"/>
        <w:jc w:val="both"/>
        <w:rPr>
          <w:rFonts w:ascii="Century Gothic" w:hAnsi="Century Gothic" w:cstheme="majorHAnsi"/>
          <w:b/>
          <w:sz w:val="19"/>
          <w:szCs w:val="19"/>
        </w:rPr>
      </w:pPr>
      <w:r w:rsidRPr="00E11B2F">
        <w:rPr>
          <w:rFonts w:ascii="Century Gothic" w:hAnsi="Century Gothic" w:cstheme="majorHAnsi"/>
          <w:b/>
          <w:sz w:val="19"/>
          <w:szCs w:val="19"/>
        </w:rPr>
        <w:t>INDICADORES DE USO INTERNO</w:t>
      </w:r>
    </w:p>
    <w:p w14:paraId="139918BF" w14:textId="70D9FB49" w:rsidR="004903C2" w:rsidRDefault="004903C2" w:rsidP="004903C2">
      <w:pPr>
        <w:spacing w:before="120"/>
        <w:jc w:val="both"/>
        <w:rPr>
          <w:rFonts w:ascii="Century Gothic" w:hAnsi="Century Gothic" w:cstheme="majorHAnsi"/>
          <w:sz w:val="19"/>
          <w:szCs w:val="19"/>
        </w:rPr>
      </w:pPr>
      <w:r>
        <w:rPr>
          <w:rFonts w:ascii="Century Gothic" w:hAnsi="Century Gothic" w:cstheme="majorHAnsi"/>
          <w:sz w:val="19"/>
          <w:szCs w:val="19"/>
        </w:rPr>
        <w:t>Con el fin de dar un resumen general de los indicadores de uso interno, en el cuadro A.6.8.</w:t>
      </w:r>
      <w:r w:rsidR="00915E45">
        <w:rPr>
          <w:rFonts w:ascii="Century Gothic" w:hAnsi="Century Gothic" w:cstheme="majorHAnsi"/>
          <w:sz w:val="19"/>
          <w:szCs w:val="19"/>
        </w:rPr>
        <w:t>,</w:t>
      </w:r>
      <w:r>
        <w:rPr>
          <w:rFonts w:ascii="Century Gothic" w:hAnsi="Century Gothic" w:cstheme="majorHAnsi"/>
          <w:sz w:val="19"/>
          <w:szCs w:val="19"/>
        </w:rPr>
        <w:t xml:space="preserve"> se presenta para cada encuesta el promedio de las tasas reportadas durante 2020: la tasa de no respuesta antes de imputación (ponderada); la tasa de imputación, la tasa de </w:t>
      </w:r>
      <w:proofErr w:type="spellStart"/>
      <w:r>
        <w:rPr>
          <w:rFonts w:ascii="Century Gothic" w:hAnsi="Century Gothic" w:cstheme="majorHAnsi"/>
          <w:sz w:val="19"/>
          <w:szCs w:val="19"/>
        </w:rPr>
        <w:t>sobrecobertura</w:t>
      </w:r>
      <w:proofErr w:type="spellEnd"/>
      <w:r>
        <w:rPr>
          <w:rFonts w:ascii="Century Gothic" w:hAnsi="Century Gothic" w:cstheme="majorHAnsi"/>
          <w:sz w:val="19"/>
          <w:szCs w:val="19"/>
        </w:rPr>
        <w:t xml:space="preserve"> </w:t>
      </w:r>
      <w:r w:rsidR="00D45B6A">
        <w:rPr>
          <w:rFonts w:ascii="Century Gothic" w:hAnsi="Century Gothic" w:cstheme="majorHAnsi"/>
          <w:sz w:val="19"/>
          <w:szCs w:val="19"/>
        </w:rPr>
        <w:t>(</w:t>
      </w:r>
      <w:r>
        <w:rPr>
          <w:rFonts w:ascii="Century Gothic" w:hAnsi="Century Gothic" w:cstheme="majorHAnsi"/>
          <w:sz w:val="19"/>
          <w:szCs w:val="19"/>
        </w:rPr>
        <w:t>ponderada</w:t>
      </w:r>
      <w:r w:rsidR="00D45B6A">
        <w:rPr>
          <w:rFonts w:ascii="Century Gothic" w:hAnsi="Century Gothic" w:cstheme="majorHAnsi"/>
          <w:sz w:val="19"/>
          <w:szCs w:val="19"/>
        </w:rPr>
        <w:t>)</w:t>
      </w:r>
      <w:r>
        <w:rPr>
          <w:rFonts w:ascii="Century Gothic" w:hAnsi="Century Gothic" w:cstheme="majorHAnsi"/>
          <w:sz w:val="19"/>
          <w:szCs w:val="19"/>
        </w:rPr>
        <w:t xml:space="preserve"> y la tasa de cumplimiento mínimo de la muestra. Como referencia para la interpretación, en el cuadro se presenta la tasa de no respuesta esperada conforme a los documentos públicos del diseño muestral.</w:t>
      </w:r>
    </w:p>
    <w:p w14:paraId="735705EA" w14:textId="4F8B06F8" w:rsidR="00985113" w:rsidRDefault="00985113" w:rsidP="00985113">
      <w:pPr>
        <w:jc w:val="both"/>
        <w:rPr>
          <w:rFonts w:ascii="Century Gothic" w:hAnsi="Century Gothic" w:cstheme="minorHAnsi"/>
          <w:sz w:val="19"/>
          <w:szCs w:val="19"/>
        </w:rPr>
      </w:pPr>
      <w:r>
        <w:rPr>
          <w:rFonts w:ascii="Century Gothic" w:hAnsi="Century Gothic" w:cstheme="minorHAnsi"/>
          <w:sz w:val="19"/>
          <w:szCs w:val="19"/>
        </w:rPr>
        <w:t>En el cuadro A.6.8., se observa que varios programas de información superan la tasa de no respuesta máxima esperada considerada en su diseño estadístico. Asimismo, se observa un alza importante en las tasas de imputación para los programas de información en unidades económicas y llama la atención que las tasas de cobertura se encuentren con un porcentaje de cero ya que la ECRIGE-CDMX, que maneja similares unidades de observación, refleja una alta tasa en este rubro. En relación con la tasa de no respuesta, se observa una disminución importante en las tasas de cumplimiento de la muestra mínima. El resultado esperado es que se encuentren con un cumplimiento mayor o igual a cien por ciento, debido a que en el cálculo de este indicador no se considera la sobreestimación del tamaño de muestra, el cual solventa el efecto de la no respuesta. Destaca el caso de la ENSANUT con la tasa de cumplimiento de la muestra mínima más baja, sin embargo, presenta estimaciones con coeficientes de variación en el umbral de precisión alta, debido a la agrupación por regiones que se aplic</w:t>
      </w:r>
      <w:r w:rsidR="00D45B6A">
        <w:rPr>
          <w:rFonts w:ascii="Century Gothic" w:hAnsi="Century Gothic" w:cstheme="minorHAnsi"/>
          <w:sz w:val="19"/>
          <w:szCs w:val="19"/>
        </w:rPr>
        <w:t>ó</w:t>
      </w:r>
      <w:r>
        <w:rPr>
          <w:rFonts w:ascii="Century Gothic" w:hAnsi="Century Gothic" w:cstheme="minorHAnsi"/>
          <w:sz w:val="19"/>
          <w:szCs w:val="19"/>
        </w:rPr>
        <w:t>.</w:t>
      </w:r>
    </w:p>
    <w:p w14:paraId="6C8ADA7D" w14:textId="77777777" w:rsidR="002E4DA1" w:rsidRDefault="00985113" w:rsidP="00985113">
      <w:pPr>
        <w:spacing w:before="120"/>
        <w:jc w:val="both"/>
        <w:rPr>
          <w:rFonts w:ascii="Century Gothic" w:hAnsi="Century Gothic" w:cstheme="majorHAnsi"/>
          <w:sz w:val="19"/>
          <w:szCs w:val="19"/>
        </w:rPr>
      </w:pPr>
      <w:r>
        <w:rPr>
          <w:rFonts w:ascii="Century Gothic" w:hAnsi="Century Gothic" w:cstheme="minorHAnsi"/>
          <w:sz w:val="19"/>
          <w:szCs w:val="19"/>
        </w:rPr>
        <w:t>Es importante referir que varios programas de información continúan sin reportaron indicadores de calidad, lo cual es preocupante, ya que no se conoce el estado que guardan sus estadísticas.</w:t>
      </w:r>
    </w:p>
    <w:p w14:paraId="25ECF09D" w14:textId="77777777" w:rsidR="004903C2" w:rsidRDefault="004903C2" w:rsidP="00E956FE">
      <w:pPr>
        <w:jc w:val="center"/>
        <w:rPr>
          <w:rFonts w:ascii="Century Gothic" w:hAnsi="Century Gothic" w:cstheme="minorHAnsi"/>
          <w:sz w:val="19"/>
          <w:szCs w:val="19"/>
        </w:rPr>
      </w:pPr>
      <w:r>
        <w:rPr>
          <w:rFonts w:ascii="Century Gothic" w:hAnsi="Century Gothic" w:cstheme="majorHAnsi"/>
          <w:b/>
          <w:sz w:val="19"/>
          <w:szCs w:val="19"/>
        </w:rPr>
        <w:t xml:space="preserve">A.6.8. Promedio de las tasas de No respuesta antes de imputación, Imputación, </w:t>
      </w:r>
      <w:proofErr w:type="spellStart"/>
      <w:r>
        <w:rPr>
          <w:rFonts w:ascii="Century Gothic" w:hAnsi="Century Gothic" w:cstheme="majorHAnsi"/>
          <w:b/>
          <w:sz w:val="19"/>
          <w:szCs w:val="19"/>
        </w:rPr>
        <w:t>Sobrecobertura</w:t>
      </w:r>
      <w:proofErr w:type="spellEnd"/>
      <w:r>
        <w:rPr>
          <w:rFonts w:ascii="Century Gothic" w:hAnsi="Century Gothic" w:cstheme="majorHAnsi"/>
          <w:b/>
          <w:sz w:val="19"/>
          <w:szCs w:val="19"/>
        </w:rPr>
        <w:t xml:space="preserve"> y Cumplimiento mínimo de la muestra </w:t>
      </w:r>
    </w:p>
    <w:tbl>
      <w:tblPr>
        <w:tblW w:w="14240" w:type="dxa"/>
        <w:jc w:val="center"/>
        <w:tblLook w:val="04A0" w:firstRow="1" w:lastRow="0" w:firstColumn="1" w:lastColumn="0" w:noHBand="0" w:noVBand="1"/>
      </w:tblPr>
      <w:tblGrid>
        <w:gridCol w:w="1269"/>
        <w:gridCol w:w="1300"/>
        <w:gridCol w:w="859"/>
        <w:gridCol w:w="859"/>
        <w:gridCol w:w="1479"/>
        <w:gridCol w:w="1139"/>
        <w:gridCol w:w="1199"/>
        <w:gridCol w:w="860"/>
        <w:gridCol w:w="860"/>
        <w:gridCol w:w="1099"/>
        <w:gridCol w:w="1119"/>
        <w:gridCol w:w="1079"/>
        <w:gridCol w:w="1119"/>
      </w:tblGrid>
      <w:tr w:rsidR="001F3CA2" w:rsidRPr="001F3CA2" w14:paraId="733B15A9" w14:textId="77777777" w:rsidTr="001F3CA2">
        <w:trPr>
          <w:trHeight w:val="315"/>
          <w:tblHeader/>
          <w:jc w:val="center"/>
        </w:trPr>
        <w:tc>
          <w:tcPr>
            <w:tcW w:w="1260" w:type="dxa"/>
            <w:vMerge w:val="restart"/>
            <w:tcBorders>
              <w:top w:val="single" w:sz="4" w:space="0" w:color="D9D9D9"/>
              <w:left w:val="single" w:sz="4" w:space="0" w:color="D9D9D9"/>
              <w:bottom w:val="nil"/>
              <w:right w:val="single" w:sz="4" w:space="0" w:color="D9D9D9"/>
            </w:tcBorders>
            <w:shd w:val="clear" w:color="000000" w:fill="1F3864"/>
            <w:vAlign w:val="center"/>
            <w:hideMark/>
          </w:tcPr>
          <w:p w14:paraId="0DD76C9D" w14:textId="77777777" w:rsidR="001F3CA2" w:rsidRPr="001F3CA2" w:rsidRDefault="001F3CA2" w:rsidP="001F3CA2">
            <w:pPr>
              <w:spacing w:after="0" w:line="240" w:lineRule="auto"/>
              <w:jc w:val="center"/>
              <w:rPr>
                <w:rFonts w:ascii="Century Gothic" w:eastAsia="Times New Roman" w:hAnsi="Century Gothic" w:cs="Calibri"/>
                <w:color w:val="FFFFFF"/>
                <w:sz w:val="17"/>
                <w:szCs w:val="17"/>
                <w:lang w:val="en-US"/>
              </w:rPr>
            </w:pPr>
            <w:bookmarkStart w:id="25" w:name="_Hlk64403939"/>
            <w:proofErr w:type="spellStart"/>
            <w:r w:rsidRPr="001F3CA2">
              <w:rPr>
                <w:rFonts w:ascii="Century Gothic" w:eastAsia="Times New Roman" w:hAnsi="Century Gothic" w:cs="Calibri"/>
                <w:color w:val="FFFFFF"/>
                <w:sz w:val="17"/>
                <w:szCs w:val="17"/>
                <w:lang w:val="en-US"/>
              </w:rPr>
              <w:t>Periodicidad</w:t>
            </w:r>
            <w:proofErr w:type="spellEnd"/>
          </w:p>
        </w:tc>
        <w:tc>
          <w:tcPr>
            <w:tcW w:w="1300" w:type="dxa"/>
            <w:vMerge w:val="restart"/>
            <w:tcBorders>
              <w:top w:val="single" w:sz="4" w:space="0" w:color="D9D9D9"/>
              <w:left w:val="single" w:sz="4" w:space="0" w:color="D9D9D9"/>
              <w:bottom w:val="nil"/>
              <w:right w:val="single" w:sz="4" w:space="0" w:color="D9D9D9"/>
            </w:tcBorders>
            <w:shd w:val="clear" w:color="000000" w:fill="1F3864"/>
            <w:vAlign w:val="center"/>
            <w:hideMark/>
          </w:tcPr>
          <w:p w14:paraId="1C6E71A5" w14:textId="77777777" w:rsidR="001F3CA2" w:rsidRPr="001F3CA2" w:rsidRDefault="001F3CA2" w:rsidP="001F3CA2">
            <w:pPr>
              <w:spacing w:after="0" w:line="240" w:lineRule="auto"/>
              <w:jc w:val="center"/>
              <w:rPr>
                <w:rFonts w:ascii="Century Gothic" w:eastAsia="Times New Roman" w:hAnsi="Century Gothic" w:cs="Calibri"/>
                <w:color w:val="FFFFFF"/>
                <w:sz w:val="17"/>
                <w:szCs w:val="17"/>
                <w:lang w:val="en-US"/>
              </w:rPr>
            </w:pPr>
            <w:proofErr w:type="spellStart"/>
            <w:r w:rsidRPr="001F3CA2">
              <w:rPr>
                <w:rFonts w:ascii="Century Gothic" w:eastAsia="Times New Roman" w:hAnsi="Century Gothic" w:cs="Calibri"/>
                <w:color w:val="FFFFFF"/>
                <w:sz w:val="17"/>
                <w:szCs w:val="17"/>
                <w:lang w:val="en-US"/>
              </w:rPr>
              <w:t>Programa</w:t>
            </w:r>
            <w:proofErr w:type="spellEnd"/>
          </w:p>
        </w:tc>
        <w:tc>
          <w:tcPr>
            <w:tcW w:w="1720" w:type="dxa"/>
            <w:gridSpan w:val="2"/>
            <w:vMerge w:val="restart"/>
            <w:tcBorders>
              <w:top w:val="single" w:sz="4" w:space="0" w:color="D9D9D9"/>
              <w:left w:val="single" w:sz="4" w:space="0" w:color="D9D9D9"/>
              <w:bottom w:val="nil"/>
              <w:right w:val="nil"/>
            </w:tcBorders>
            <w:shd w:val="clear" w:color="000000" w:fill="1F3864"/>
            <w:vAlign w:val="center"/>
            <w:hideMark/>
          </w:tcPr>
          <w:p w14:paraId="540A79AB" w14:textId="77777777" w:rsidR="001F3CA2" w:rsidRPr="001F3CA2" w:rsidRDefault="001F3CA2" w:rsidP="001F3CA2">
            <w:pPr>
              <w:spacing w:after="0" w:line="240" w:lineRule="auto"/>
              <w:jc w:val="center"/>
              <w:rPr>
                <w:rFonts w:ascii="Century Gothic" w:eastAsia="Times New Roman" w:hAnsi="Century Gothic" w:cs="Calibri"/>
                <w:color w:val="FFFFFF"/>
                <w:sz w:val="17"/>
                <w:szCs w:val="17"/>
                <w:lang w:val="en-US"/>
              </w:rPr>
            </w:pPr>
            <w:r w:rsidRPr="001F3CA2">
              <w:rPr>
                <w:rFonts w:ascii="Century Gothic" w:eastAsia="Times New Roman" w:hAnsi="Century Gothic" w:cs="Calibri"/>
                <w:color w:val="FFFFFF"/>
                <w:sz w:val="17"/>
                <w:szCs w:val="17"/>
                <w:lang w:val="en-US"/>
              </w:rPr>
              <w:t xml:space="preserve">Total de </w:t>
            </w:r>
            <w:proofErr w:type="spellStart"/>
            <w:r w:rsidRPr="001F3CA2">
              <w:rPr>
                <w:rFonts w:ascii="Century Gothic" w:eastAsia="Times New Roman" w:hAnsi="Century Gothic" w:cs="Calibri"/>
                <w:color w:val="FFFFFF"/>
                <w:sz w:val="17"/>
                <w:szCs w:val="17"/>
                <w:lang w:val="en-US"/>
              </w:rPr>
              <w:t>casos</w:t>
            </w:r>
            <w:proofErr w:type="spellEnd"/>
          </w:p>
        </w:tc>
        <w:tc>
          <w:tcPr>
            <w:tcW w:w="1480" w:type="dxa"/>
            <w:vMerge w:val="restart"/>
            <w:tcBorders>
              <w:top w:val="single" w:sz="4" w:space="0" w:color="D9D9D9"/>
              <w:left w:val="single" w:sz="4" w:space="0" w:color="D9D9D9"/>
              <w:bottom w:val="nil"/>
              <w:right w:val="single" w:sz="4" w:space="0" w:color="D9D9D9"/>
            </w:tcBorders>
            <w:shd w:val="clear" w:color="000000" w:fill="1F3864"/>
            <w:vAlign w:val="center"/>
            <w:hideMark/>
          </w:tcPr>
          <w:p w14:paraId="30EA6DD6" w14:textId="77777777" w:rsidR="001F3CA2" w:rsidRPr="001F3CA2" w:rsidRDefault="001F3CA2" w:rsidP="001F3CA2">
            <w:pPr>
              <w:spacing w:after="0" w:line="240" w:lineRule="auto"/>
              <w:jc w:val="center"/>
              <w:rPr>
                <w:rFonts w:ascii="Century Gothic" w:eastAsia="Times New Roman" w:hAnsi="Century Gothic" w:cs="Calibri"/>
                <w:color w:val="FFFFFF"/>
                <w:sz w:val="17"/>
                <w:szCs w:val="17"/>
              </w:rPr>
            </w:pPr>
            <w:r w:rsidRPr="001F3CA2">
              <w:rPr>
                <w:rFonts w:ascii="Century Gothic" w:eastAsia="Times New Roman" w:hAnsi="Century Gothic" w:cs="Calibri"/>
                <w:color w:val="FFFFFF"/>
                <w:sz w:val="17"/>
                <w:szCs w:val="17"/>
              </w:rPr>
              <w:t>TNR máxima esperada (Diseño muestral)</w:t>
            </w:r>
          </w:p>
        </w:tc>
        <w:tc>
          <w:tcPr>
            <w:tcW w:w="8480" w:type="dxa"/>
            <w:gridSpan w:val="8"/>
            <w:tcBorders>
              <w:top w:val="single" w:sz="4" w:space="0" w:color="D9D9D9"/>
              <w:left w:val="single" w:sz="4" w:space="0" w:color="D9D9D9"/>
              <w:bottom w:val="single" w:sz="4" w:space="0" w:color="D9D9D9"/>
              <w:right w:val="single" w:sz="4" w:space="0" w:color="D9D9D9"/>
            </w:tcBorders>
            <w:shd w:val="clear" w:color="000000" w:fill="1F3864"/>
            <w:vAlign w:val="center"/>
            <w:hideMark/>
          </w:tcPr>
          <w:p w14:paraId="2C8486FB" w14:textId="77777777" w:rsidR="001F3CA2" w:rsidRPr="001F3CA2" w:rsidRDefault="001F3CA2" w:rsidP="001F3CA2">
            <w:pPr>
              <w:spacing w:after="0" w:line="240" w:lineRule="auto"/>
              <w:jc w:val="center"/>
              <w:rPr>
                <w:rFonts w:ascii="Century Gothic" w:eastAsia="Times New Roman" w:hAnsi="Century Gothic" w:cs="Calibri"/>
                <w:color w:val="FFFFFF"/>
                <w:sz w:val="17"/>
                <w:szCs w:val="17"/>
              </w:rPr>
            </w:pPr>
            <w:r w:rsidRPr="001F3CA2">
              <w:rPr>
                <w:rFonts w:ascii="Century Gothic" w:eastAsia="Times New Roman" w:hAnsi="Century Gothic" w:cs="Calibri"/>
                <w:color w:val="FFFFFF"/>
                <w:sz w:val="17"/>
                <w:szCs w:val="17"/>
              </w:rPr>
              <w:t xml:space="preserve">Promedio de tasas reportadas </w:t>
            </w:r>
            <w:r w:rsidRPr="001F3CA2">
              <w:rPr>
                <w:rFonts w:ascii="Century Gothic" w:eastAsia="Times New Roman" w:hAnsi="Century Gothic" w:cs="Calibri"/>
                <w:color w:val="FFFFFF"/>
                <w:sz w:val="17"/>
                <w:szCs w:val="17"/>
                <w:vertAlign w:val="superscript"/>
              </w:rPr>
              <w:t>a/</w:t>
            </w:r>
          </w:p>
        </w:tc>
      </w:tr>
      <w:tr w:rsidR="00985113" w:rsidRPr="001F3CA2" w14:paraId="5C6D9F4F" w14:textId="77777777" w:rsidTr="007210C6">
        <w:trPr>
          <w:trHeight w:val="674"/>
          <w:tblHeader/>
          <w:jc w:val="center"/>
        </w:trPr>
        <w:tc>
          <w:tcPr>
            <w:tcW w:w="1260" w:type="dxa"/>
            <w:vMerge/>
            <w:tcBorders>
              <w:top w:val="single" w:sz="4" w:space="0" w:color="D9D9D9"/>
              <w:left w:val="single" w:sz="4" w:space="0" w:color="D9D9D9"/>
              <w:bottom w:val="nil"/>
              <w:right w:val="single" w:sz="4" w:space="0" w:color="D9D9D9"/>
            </w:tcBorders>
            <w:vAlign w:val="center"/>
            <w:hideMark/>
          </w:tcPr>
          <w:p w14:paraId="3CBAE35D" w14:textId="77777777" w:rsidR="001F3CA2" w:rsidRPr="001F3CA2" w:rsidRDefault="001F3CA2" w:rsidP="001F3CA2">
            <w:pPr>
              <w:spacing w:after="0" w:line="240" w:lineRule="auto"/>
              <w:rPr>
                <w:rFonts w:ascii="Century Gothic" w:eastAsia="Times New Roman" w:hAnsi="Century Gothic" w:cs="Calibri"/>
                <w:color w:val="FFFFFF"/>
                <w:sz w:val="17"/>
                <w:szCs w:val="17"/>
              </w:rPr>
            </w:pPr>
          </w:p>
        </w:tc>
        <w:tc>
          <w:tcPr>
            <w:tcW w:w="1300" w:type="dxa"/>
            <w:vMerge/>
            <w:tcBorders>
              <w:top w:val="single" w:sz="4" w:space="0" w:color="D9D9D9"/>
              <w:left w:val="single" w:sz="4" w:space="0" w:color="D9D9D9"/>
              <w:bottom w:val="nil"/>
              <w:right w:val="single" w:sz="4" w:space="0" w:color="D9D9D9"/>
            </w:tcBorders>
            <w:vAlign w:val="center"/>
            <w:hideMark/>
          </w:tcPr>
          <w:p w14:paraId="68B14112" w14:textId="77777777" w:rsidR="001F3CA2" w:rsidRPr="001F3CA2" w:rsidRDefault="001F3CA2" w:rsidP="001F3CA2">
            <w:pPr>
              <w:spacing w:after="0" w:line="240" w:lineRule="auto"/>
              <w:rPr>
                <w:rFonts w:ascii="Century Gothic" w:eastAsia="Times New Roman" w:hAnsi="Century Gothic" w:cs="Calibri"/>
                <w:color w:val="FFFFFF"/>
                <w:sz w:val="17"/>
                <w:szCs w:val="17"/>
              </w:rPr>
            </w:pPr>
          </w:p>
        </w:tc>
        <w:tc>
          <w:tcPr>
            <w:tcW w:w="1720" w:type="dxa"/>
            <w:gridSpan w:val="2"/>
            <w:vMerge/>
            <w:tcBorders>
              <w:top w:val="single" w:sz="4" w:space="0" w:color="D9D9D9"/>
              <w:left w:val="single" w:sz="4" w:space="0" w:color="D9D9D9"/>
              <w:bottom w:val="nil"/>
              <w:right w:val="nil"/>
            </w:tcBorders>
            <w:vAlign w:val="center"/>
            <w:hideMark/>
          </w:tcPr>
          <w:p w14:paraId="731A4B05" w14:textId="77777777" w:rsidR="001F3CA2" w:rsidRPr="001F3CA2" w:rsidRDefault="001F3CA2" w:rsidP="001F3CA2">
            <w:pPr>
              <w:spacing w:after="0" w:line="240" w:lineRule="auto"/>
              <w:rPr>
                <w:rFonts w:ascii="Century Gothic" w:eastAsia="Times New Roman" w:hAnsi="Century Gothic" w:cs="Calibri"/>
                <w:color w:val="FFFFFF"/>
                <w:sz w:val="17"/>
                <w:szCs w:val="17"/>
              </w:rPr>
            </w:pPr>
          </w:p>
        </w:tc>
        <w:tc>
          <w:tcPr>
            <w:tcW w:w="1480" w:type="dxa"/>
            <w:vMerge/>
            <w:tcBorders>
              <w:top w:val="single" w:sz="4" w:space="0" w:color="D9D9D9"/>
              <w:left w:val="single" w:sz="4" w:space="0" w:color="D9D9D9"/>
              <w:bottom w:val="nil"/>
              <w:right w:val="single" w:sz="4" w:space="0" w:color="D9D9D9"/>
            </w:tcBorders>
            <w:vAlign w:val="center"/>
            <w:hideMark/>
          </w:tcPr>
          <w:p w14:paraId="52BCE5D8" w14:textId="77777777" w:rsidR="001F3CA2" w:rsidRPr="001F3CA2" w:rsidRDefault="001F3CA2" w:rsidP="001F3CA2">
            <w:pPr>
              <w:spacing w:after="0" w:line="240" w:lineRule="auto"/>
              <w:rPr>
                <w:rFonts w:ascii="Century Gothic" w:eastAsia="Times New Roman" w:hAnsi="Century Gothic" w:cs="Calibri"/>
                <w:color w:val="FFFFFF"/>
                <w:sz w:val="17"/>
                <w:szCs w:val="17"/>
              </w:rPr>
            </w:pPr>
          </w:p>
        </w:tc>
        <w:tc>
          <w:tcPr>
            <w:tcW w:w="2340" w:type="dxa"/>
            <w:gridSpan w:val="2"/>
            <w:tcBorders>
              <w:top w:val="single" w:sz="4" w:space="0" w:color="D9D9D9"/>
              <w:left w:val="single" w:sz="4" w:space="0" w:color="D9D9D9"/>
              <w:bottom w:val="nil"/>
              <w:right w:val="single" w:sz="4" w:space="0" w:color="D9D9D9"/>
            </w:tcBorders>
            <w:shd w:val="clear" w:color="000000" w:fill="1F3864"/>
            <w:vAlign w:val="center"/>
            <w:hideMark/>
          </w:tcPr>
          <w:p w14:paraId="33CA6005" w14:textId="77777777" w:rsidR="001F3CA2" w:rsidRPr="001F3CA2" w:rsidRDefault="001F3CA2" w:rsidP="001F3CA2">
            <w:pPr>
              <w:spacing w:after="0" w:line="240" w:lineRule="auto"/>
              <w:jc w:val="center"/>
              <w:rPr>
                <w:rFonts w:ascii="Century Gothic" w:eastAsia="Times New Roman" w:hAnsi="Century Gothic" w:cs="Calibri"/>
                <w:color w:val="FFFFFF"/>
                <w:sz w:val="17"/>
                <w:szCs w:val="17"/>
              </w:rPr>
            </w:pPr>
            <w:r w:rsidRPr="001F3CA2">
              <w:rPr>
                <w:rFonts w:ascii="Century Gothic" w:eastAsia="Times New Roman" w:hAnsi="Century Gothic" w:cs="Calibri"/>
                <w:color w:val="FFFFFF"/>
                <w:sz w:val="17"/>
                <w:szCs w:val="17"/>
              </w:rPr>
              <w:t>Tasa de no respuesta antes de imputación (ponderadas)</w:t>
            </w:r>
          </w:p>
        </w:tc>
        <w:tc>
          <w:tcPr>
            <w:tcW w:w="1720" w:type="dxa"/>
            <w:gridSpan w:val="2"/>
            <w:tcBorders>
              <w:top w:val="single" w:sz="4" w:space="0" w:color="D9D9D9"/>
              <w:left w:val="nil"/>
              <w:bottom w:val="nil"/>
              <w:right w:val="single" w:sz="4" w:space="0" w:color="D9D9D9"/>
            </w:tcBorders>
            <w:shd w:val="clear" w:color="000000" w:fill="1F3864"/>
            <w:vAlign w:val="center"/>
            <w:hideMark/>
          </w:tcPr>
          <w:p w14:paraId="75D25D68" w14:textId="77777777" w:rsidR="001F3CA2" w:rsidRPr="001F3CA2" w:rsidRDefault="001F3CA2" w:rsidP="001F3CA2">
            <w:pPr>
              <w:spacing w:after="0" w:line="240" w:lineRule="auto"/>
              <w:jc w:val="center"/>
              <w:rPr>
                <w:rFonts w:ascii="Century Gothic" w:eastAsia="Times New Roman" w:hAnsi="Century Gothic" w:cs="Calibri"/>
                <w:color w:val="FFFFFF"/>
                <w:sz w:val="17"/>
                <w:szCs w:val="17"/>
                <w:lang w:val="en-US"/>
              </w:rPr>
            </w:pPr>
            <w:r w:rsidRPr="001F3CA2">
              <w:rPr>
                <w:rFonts w:ascii="Century Gothic" w:eastAsia="Times New Roman" w:hAnsi="Century Gothic" w:cs="Calibri"/>
                <w:color w:val="FFFFFF"/>
                <w:sz w:val="17"/>
                <w:szCs w:val="17"/>
                <w:lang w:val="en-US"/>
              </w:rPr>
              <w:t xml:space="preserve">Tasa de </w:t>
            </w:r>
            <w:proofErr w:type="spellStart"/>
            <w:r w:rsidRPr="001F3CA2">
              <w:rPr>
                <w:rFonts w:ascii="Century Gothic" w:eastAsia="Times New Roman" w:hAnsi="Century Gothic" w:cs="Calibri"/>
                <w:color w:val="FFFFFF"/>
                <w:sz w:val="17"/>
                <w:szCs w:val="17"/>
                <w:lang w:val="en-US"/>
              </w:rPr>
              <w:t>imputación</w:t>
            </w:r>
            <w:proofErr w:type="spellEnd"/>
            <w:r w:rsidRPr="001F3CA2">
              <w:rPr>
                <w:rFonts w:ascii="Century Gothic" w:eastAsia="Times New Roman" w:hAnsi="Century Gothic" w:cs="Calibri"/>
                <w:color w:val="FFFFFF"/>
                <w:sz w:val="17"/>
                <w:szCs w:val="17"/>
                <w:lang w:val="en-US"/>
              </w:rPr>
              <w:t xml:space="preserve"> (</w:t>
            </w:r>
            <w:proofErr w:type="spellStart"/>
            <w:r w:rsidRPr="001F3CA2">
              <w:rPr>
                <w:rFonts w:ascii="Century Gothic" w:eastAsia="Times New Roman" w:hAnsi="Century Gothic" w:cs="Calibri"/>
                <w:color w:val="FFFFFF"/>
                <w:sz w:val="17"/>
                <w:szCs w:val="17"/>
                <w:lang w:val="en-US"/>
              </w:rPr>
              <w:t>ponderadas</w:t>
            </w:r>
            <w:proofErr w:type="spellEnd"/>
            <w:r w:rsidRPr="001F3CA2">
              <w:rPr>
                <w:rFonts w:ascii="Century Gothic" w:eastAsia="Times New Roman" w:hAnsi="Century Gothic" w:cs="Calibri"/>
                <w:color w:val="FFFFFF"/>
                <w:sz w:val="17"/>
                <w:szCs w:val="17"/>
                <w:lang w:val="en-US"/>
              </w:rPr>
              <w:t xml:space="preserve">) </w:t>
            </w:r>
          </w:p>
        </w:tc>
        <w:tc>
          <w:tcPr>
            <w:tcW w:w="2220" w:type="dxa"/>
            <w:gridSpan w:val="2"/>
            <w:tcBorders>
              <w:top w:val="single" w:sz="4" w:space="0" w:color="D9D9D9"/>
              <w:left w:val="nil"/>
              <w:bottom w:val="nil"/>
              <w:right w:val="single" w:sz="4" w:space="0" w:color="D9D9D9"/>
            </w:tcBorders>
            <w:shd w:val="clear" w:color="000000" w:fill="1F3864"/>
            <w:vAlign w:val="center"/>
            <w:hideMark/>
          </w:tcPr>
          <w:p w14:paraId="22564476" w14:textId="77777777" w:rsidR="001F3CA2" w:rsidRPr="001F3CA2" w:rsidRDefault="001F3CA2" w:rsidP="001F3CA2">
            <w:pPr>
              <w:spacing w:after="0" w:line="240" w:lineRule="auto"/>
              <w:jc w:val="center"/>
              <w:rPr>
                <w:rFonts w:ascii="Century Gothic" w:eastAsia="Times New Roman" w:hAnsi="Century Gothic" w:cs="Calibri"/>
                <w:color w:val="FFFFFF"/>
                <w:sz w:val="17"/>
                <w:szCs w:val="17"/>
                <w:lang w:val="en-US"/>
              </w:rPr>
            </w:pPr>
            <w:r w:rsidRPr="001F3CA2">
              <w:rPr>
                <w:rFonts w:ascii="Century Gothic" w:eastAsia="Times New Roman" w:hAnsi="Century Gothic" w:cs="Calibri"/>
                <w:color w:val="FFFFFF"/>
                <w:sz w:val="17"/>
                <w:szCs w:val="17"/>
                <w:lang w:val="en-US"/>
              </w:rPr>
              <w:t xml:space="preserve">Tasa de </w:t>
            </w:r>
            <w:proofErr w:type="spellStart"/>
            <w:r w:rsidRPr="001F3CA2">
              <w:rPr>
                <w:rFonts w:ascii="Century Gothic" w:eastAsia="Times New Roman" w:hAnsi="Century Gothic" w:cs="Calibri"/>
                <w:color w:val="FFFFFF"/>
                <w:sz w:val="17"/>
                <w:szCs w:val="17"/>
                <w:lang w:val="en-US"/>
              </w:rPr>
              <w:t>sobrecobertura</w:t>
            </w:r>
            <w:proofErr w:type="spellEnd"/>
            <w:r w:rsidRPr="001F3CA2">
              <w:rPr>
                <w:rFonts w:ascii="Century Gothic" w:eastAsia="Times New Roman" w:hAnsi="Century Gothic" w:cs="Calibri"/>
                <w:color w:val="FFFFFF"/>
                <w:sz w:val="17"/>
                <w:szCs w:val="17"/>
                <w:lang w:val="en-US"/>
              </w:rPr>
              <w:t xml:space="preserve"> (</w:t>
            </w:r>
            <w:proofErr w:type="spellStart"/>
            <w:r w:rsidRPr="001F3CA2">
              <w:rPr>
                <w:rFonts w:ascii="Century Gothic" w:eastAsia="Times New Roman" w:hAnsi="Century Gothic" w:cs="Calibri"/>
                <w:color w:val="FFFFFF"/>
                <w:sz w:val="17"/>
                <w:szCs w:val="17"/>
                <w:lang w:val="en-US"/>
              </w:rPr>
              <w:t>ponderadas</w:t>
            </w:r>
            <w:proofErr w:type="spellEnd"/>
            <w:r w:rsidRPr="001F3CA2">
              <w:rPr>
                <w:rFonts w:ascii="Century Gothic" w:eastAsia="Times New Roman" w:hAnsi="Century Gothic" w:cs="Calibri"/>
                <w:color w:val="FFFFFF"/>
                <w:sz w:val="17"/>
                <w:szCs w:val="17"/>
                <w:lang w:val="en-US"/>
              </w:rPr>
              <w:t>)</w:t>
            </w:r>
          </w:p>
        </w:tc>
        <w:tc>
          <w:tcPr>
            <w:tcW w:w="2200" w:type="dxa"/>
            <w:gridSpan w:val="2"/>
            <w:tcBorders>
              <w:top w:val="single" w:sz="4" w:space="0" w:color="D9D9D9"/>
              <w:left w:val="nil"/>
              <w:bottom w:val="nil"/>
              <w:right w:val="single" w:sz="4" w:space="0" w:color="D9D9D9"/>
            </w:tcBorders>
            <w:shd w:val="clear" w:color="000000" w:fill="1F3864"/>
            <w:vAlign w:val="center"/>
            <w:hideMark/>
          </w:tcPr>
          <w:p w14:paraId="628D2913" w14:textId="77777777" w:rsidR="001F3CA2" w:rsidRPr="001F3CA2" w:rsidRDefault="001F3CA2" w:rsidP="001F3CA2">
            <w:pPr>
              <w:spacing w:after="0" w:line="240" w:lineRule="auto"/>
              <w:jc w:val="center"/>
              <w:rPr>
                <w:rFonts w:ascii="Century Gothic" w:eastAsia="Times New Roman" w:hAnsi="Century Gothic" w:cs="Calibri"/>
                <w:color w:val="FFFFFF"/>
                <w:sz w:val="17"/>
                <w:szCs w:val="17"/>
              </w:rPr>
            </w:pPr>
            <w:r w:rsidRPr="001F3CA2">
              <w:rPr>
                <w:rFonts w:ascii="Century Gothic" w:eastAsia="Times New Roman" w:hAnsi="Century Gothic" w:cs="Calibri"/>
                <w:color w:val="FFFFFF"/>
                <w:sz w:val="17"/>
                <w:szCs w:val="17"/>
              </w:rPr>
              <w:t>Tasa de Cumplimiento Mínimo de la Muestra</w:t>
            </w:r>
          </w:p>
        </w:tc>
      </w:tr>
      <w:tr w:rsidR="001F3CA2" w:rsidRPr="00985113" w14:paraId="271F8CA8" w14:textId="77777777" w:rsidTr="001F3CA2">
        <w:trPr>
          <w:trHeight w:val="310"/>
          <w:tblHeader/>
          <w:jc w:val="center"/>
        </w:trPr>
        <w:tc>
          <w:tcPr>
            <w:tcW w:w="1260" w:type="dxa"/>
            <w:vMerge/>
            <w:tcBorders>
              <w:top w:val="single" w:sz="4" w:space="0" w:color="D9D9D9"/>
              <w:left w:val="single" w:sz="4" w:space="0" w:color="D9D9D9"/>
              <w:bottom w:val="nil"/>
              <w:right w:val="single" w:sz="4" w:space="0" w:color="D9D9D9"/>
            </w:tcBorders>
            <w:vAlign w:val="center"/>
            <w:hideMark/>
          </w:tcPr>
          <w:p w14:paraId="748578A1" w14:textId="77777777" w:rsidR="001F3CA2" w:rsidRPr="001F3CA2" w:rsidRDefault="001F3CA2" w:rsidP="001F3CA2">
            <w:pPr>
              <w:spacing w:after="0" w:line="240" w:lineRule="auto"/>
              <w:rPr>
                <w:rFonts w:ascii="Century Gothic" w:eastAsia="Times New Roman" w:hAnsi="Century Gothic" w:cs="Calibri"/>
                <w:color w:val="FFFFFF"/>
                <w:sz w:val="17"/>
                <w:szCs w:val="17"/>
              </w:rPr>
            </w:pPr>
          </w:p>
        </w:tc>
        <w:tc>
          <w:tcPr>
            <w:tcW w:w="1300" w:type="dxa"/>
            <w:vMerge/>
            <w:tcBorders>
              <w:top w:val="single" w:sz="4" w:space="0" w:color="D9D9D9"/>
              <w:left w:val="single" w:sz="4" w:space="0" w:color="D9D9D9"/>
              <w:bottom w:val="nil"/>
              <w:right w:val="single" w:sz="4" w:space="0" w:color="D9D9D9"/>
            </w:tcBorders>
            <w:vAlign w:val="center"/>
            <w:hideMark/>
          </w:tcPr>
          <w:p w14:paraId="3F71BE03" w14:textId="77777777" w:rsidR="001F3CA2" w:rsidRPr="001F3CA2" w:rsidRDefault="001F3CA2" w:rsidP="001F3CA2">
            <w:pPr>
              <w:spacing w:after="0" w:line="240" w:lineRule="auto"/>
              <w:rPr>
                <w:rFonts w:ascii="Century Gothic" w:eastAsia="Times New Roman" w:hAnsi="Century Gothic" w:cs="Calibri"/>
                <w:color w:val="FFFFFF"/>
                <w:sz w:val="17"/>
                <w:szCs w:val="17"/>
              </w:rPr>
            </w:pPr>
          </w:p>
        </w:tc>
        <w:tc>
          <w:tcPr>
            <w:tcW w:w="860" w:type="dxa"/>
            <w:tcBorders>
              <w:top w:val="single" w:sz="4" w:space="0" w:color="BFBFBF"/>
              <w:left w:val="single" w:sz="4" w:space="0" w:color="BFBFBF"/>
              <w:bottom w:val="nil"/>
              <w:right w:val="nil"/>
            </w:tcBorders>
            <w:shd w:val="clear" w:color="000000" w:fill="1F3864"/>
            <w:vAlign w:val="bottom"/>
            <w:hideMark/>
          </w:tcPr>
          <w:p w14:paraId="099346F2" w14:textId="77777777" w:rsidR="001F3CA2" w:rsidRPr="001F3CA2" w:rsidRDefault="001F3CA2" w:rsidP="001F3CA2">
            <w:pPr>
              <w:spacing w:after="0" w:line="240" w:lineRule="auto"/>
              <w:jc w:val="center"/>
              <w:rPr>
                <w:rFonts w:ascii="Century Gothic" w:eastAsia="Times New Roman" w:hAnsi="Century Gothic" w:cs="Calibri"/>
                <w:color w:val="FFFFFF"/>
                <w:sz w:val="17"/>
                <w:szCs w:val="17"/>
                <w:lang w:val="en-US"/>
              </w:rPr>
            </w:pPr>
            <w:r w:rsidRPr="001F3CA2">
              <w:rPr>
                <w:rFonts w:ascii="Century Gothic" w:eastAsia="Times New Roman" w:hAnsi="Century Gothic" w:cs="Calibri"/>
                <w:color w:val="FFFFFF"/>
                <w:sz w:val="17"/>
                <w:szCs w:val="17"/>
                <w:lang w:val="en-US"/>
              </w:rPr>
              <w:t xml:space="preserve">2019 </w:t>
            </w:r>
            <w:r w:rsidRPr="001F3CA2">
              <w:rPr>
                <w:rFonts w:ascii="Century Gothic" w:eastAsia="Times New Roman" w:hAnsi="Century Gothic" w:cs="Calibri"/>
                <w:color w:val="FFFFFF"/>
                <w:sz w:val="17"/>
                <w:szCs w:val="17"/>
                <w:vertAlign w:val="superscript"/>
                <w:lang w:val="en-US"/>
              </w:rPr>
              <w:t>b/</w:t>
            </w:r>
          </w:p>
        </w:tc>
        <w:tc>
          <w:tcPr>
            <w:tcW w:w="860" w:type="dxa"/>
            <w:tcBorders>
              <w:top w:val="single" w:sz="4" w:space="0" w:color="BFBFBF"/>
              <w:left w:val="nil"/>
              <w:bottom w:val="nil"/>
              <w:right w:val="single" w:sz="4" w:space="0" w:color="BFBFBF"/>
            </w:tcBorders>
            <w:shd w:val="clear" w:color="000000" w:fill="1F3864"/>
            <w:vAlign w:val="bottom"/>
            <w:hideMark/>
          </w:tcPr>
          <w:p w14:paraId="72155AD2" w14:textId="77777777" w:rsidR="001F3CA2" w:rsidRPr="001F3CA2" w:rsidRDefault="001F3CA2" w:rsidP="001F3CA2">
            <w:pPr>
              <w:spacing w:after="0" w:line="240" w:lineRule="auto"/>
              <w:jc w:val="center"/>
              <w:rPr>
                <w:rFonts w:ascii="Century Gothic" w:eastAsia="Times New Roman" w:hAnsi="Century Gothic" w:cs="Calibri"/>
                <w:color w:val="FFFFFF"/>
                <w:sz w:val="17"/>
                <w:szCs w:val="17"/>
                <w:lang w:val="en-US"/>
              </w:rPr>
            </w:pPr>
            <w:r w:rsidRPr="001F3CA2">
              <w:rPr>
                <w:rFonts w:ascii="Century Gothic" w:eastAsia="Times New Roman" w:hAnsi="Century Gothic" w:cs="Calibri"/>
                <w:color w:val="FFFFFF"/>
                <w:sz w:val="17"/>
                <w:szCs w:val="17"/>
                <w:lang w:val="en-US"/>
              </w:rPr>
              <w:t xml:space="preserve">2020 </w:t>
            </w:r>
            <w:r w:rsidRPr="001F3CA2">
              <w:rPr>
                <w:rFonts w:ascii="Century Gothic" w:eastAsia="Times New Roman" w:hAnsi="Century Gothic" w:cs="Calibri"/>
                <w:color w:val="FFFFFF"/>
                <w:sz w:val="17"/>
                <w:szCs w:val="17"/>
                <w:vertAlign w:val="superscript"/>
                <w:lang w:val="en-US"/>
              </w:rPr>
              <w:t>c/</w:t>
            </w:r>
          </w:p>
        </w:tc>
        <w:tc>
          <w:tcPr>
            <w:tcW w:w="1480" w:type="dxa"/>
            <w:vMerge/>
            <w:tcBorders>
              <w:top w:val="single" w:sz="4" w:space="0" w:color="D9D9D9"/>
              <w:left w:val="single" w:sz="4" w:space="0" w:color="D9D9D9"/>
              <w:bottom w:val="nil"/>
              <w:right w:val="single" w:sz="4" w:space="0" w:color="D9D9D9"/>
            </w:tcBorders>
            <w:vAlign w:val="center"/>
            <w:hideMark/>
          </w:tcPr>
          <w:p w14:paraId="384A313C" w14:textId="77777777" w:rsidR="001F3CA2" w:rsidRPr="001F3CA2" w:rsidRDefault="001F3CA2" w:rsidP="001F3CA2">
            <w:pPr>
              <w:spacing w:after="0" w:line="240" w:lineRule="auto"/>
              <w:rPr>
                <w:rFonts w:ascii="Century Gothic" w:eastAsia="Times New Roman" w:hAnsi="Century Gothic" w:cs="Calibri"/>
                <w:color w:val="FFFFFF"/>
                <w:sz w:val="17"/>
                <w:szCs w:val="17"/>
                <w:lang w:val="en-US"/>
              </w:rPr>
            </w:pPr>
          </w:p>
        </w:tc>
        <w:tc>
          <w:tcPr>
            <w:tcW w:w="1140" w:type="dxa"/>
            <w:tcBorders>
              <w:top w:val="single" w:sz="4" w:space="0" w:color="BFBFBF"/>
              <w:left w:val="single" w:sz="4" w:space="0" w:color="BFBFBF"/>
              <w:bottom w:val="nil"/>
              <w:right w:val="nil"/>
            </w:tcBorders>
            <w:shd w:val="clear" w:color="000000" w:fill="1F3864"/>
            <w:vAlign w:val="center"/>
            <w:hideMark/>
          </w:tcPr>
          <w:p w14:paraId="114FA9E2" w14:textId="77777777" w:rsidR="001F3CA2" w:rsidRPr="001F3CA2" w:rsidRDefault="001F3CA2" w:rsidP="001F3CA2">
            <w:pPr>
              <w:spacing w:after="0" w:line="240" w:lineRule="auto"/>
              <w:jc w:val="center"/>
              <w:rPr>
                <w:rFonts w:ascii="Century Gothic" w:eastAsia="Times New Roman" w:hAnsi="Century Gothic" w:cs="Calibri"/>
                <w:color w:val="FFFFFF"/>
                <w:sz w:val="17"/>
                <w:szCs w:val="17"/>
                <w:lang w:val="en-US"/>
              </w:rPr>
            </w:pPr>
            <w:r w:rsidRPr="001F3CA2">
              <w:rPr>
                <w:rFonts w:ascii="Century Gothic" w:eastAsia="Times New Roman" w:hAnsi="Century Gothic" w:cs="Calibri"/>
                <w:color w:val="FFFFFF"/>
                <w:sz w:val="17"/>
                <w:szCs w:val="17"/>
                <w:lang w:val="en-US"/>
              </w:rPr>
              <w:t>2019</w:t>
            </w:r>
          </w:p>
        </w:tc>
        <w:tc>
          <w:tcPr>
            <w:tcW w:w="1200" w:type="dxa"/>
            <w:tcBorders>
              <w:top w:val="single" w:sz="4" w:space="0" w:color="BFBFBF"/>
              <w:left w:val="nil"/>
              <w:bottom w:val="nil"/>
              <w:right w:val="single" w:sz="4" w:space="0" w:color="BFBFBF"/>
            </w:tcBorders>
            <w:shd w:val="clear" w:color="000000" w:fill="1F3864"/>
            <w:vAlign w:val="center"/>
            <w:hideMark/>
          </w:tcPr>
          <w:p w14:paraId="383509D6" w14:textId="77777777" w:rsidR="001F3CA2" w:rsidRPr="001F3CA2" w:rsidRDefault="001F3CA2" w:rsidP="001F3CA2">
            <w:pPr>
              <w:spacing w:after="0" w:line="240" w:lineRule="auto"/>
              <w:jc w:val="center"/>
              <w:rPr>
                <w:rFonts w:ascii="Century Gothic" w:eastAsia="Times New Roman" w:hAnsi="Century Gothic" w:cs="Calibri"/>
                <w:color w:val="FFFFFF"/>
                <w:sz w:val="17"/>
                <w:szCs w:val="17"/>
                <w:lang w:val="en-US"/>
              </w:rPr>
            </w:pPr>
            <w:r w:rsidRPr="001F3CA2">
              <w:rPr>
                <w:rFonts w:ascii="Century Gothic" w:eastAsia="Times New Roman" w:hAnsi="Century Gothic" w:cs="Calibri"/>
                <w:color w:val="FFFFFF"/>
                <w:sz w:val="17"/>
                <w:szCs w:val="17"/>
                <w:lang w:val="en-US"/>
              </w:rPr>
              <w:t>2020</w:t>
            </w:r>
          </w:p>
        </w:tc>
        <w:tc>
          <w:tcPr>
            <w:tcW w:w="860" w:type="dxa"/>
            <w:tcBorders>
              <w:top w:val="single" w:sz="4" w:space="0" w:color="BFBFBF"/>
              <w:left w:val="nil"/>
              <w:bottom w:val="nil"/>
              <w:right w:val="nil"/>
            </w:tcBorders>
            <w:shd w:val="clear" w:color="000000" w:fill="1F3864"/>
            <w:vAlign w:val="center"/>
            <w:hideMark/>
          </w:tcPr>
          <w:p w14:paraId="65C71C33" w14:textId="77777777" w:rsidR="001F3CA2" w:rsidRPr="001F3CA2" w:rsidRDefault="001F3CA2" w:rsidP="001F3CA2">
            <w:pPr>
              <w:spacing w:after="0" w:line="240" w:lineRule="auto"/>
              <w:jc w:val="center"/>
              <w:rPr>
                <w:rFonts w:ascii="Century Gothic" w:eastAsia="Times New Roman" w:hAnsi="Century Gothic" w:cs="Calibri"/>
                <w:color w:val="FFFFFF"/>
                <w:sz w:val="17"/>
                <w:szCs w:val="17"/>
                <w:lang w:val="en-US"/>
              </w:rPr>
            </w:pPr>
            <w:r w:rsidRPr="001F3CA2">
              <w:rPr>
                <w:rFonts w:ascii="Century Gothic" w:eastAsia="Times New Roman" w:hAnsi="Century Gothic" w:cs="Calibri"/>
                <w:color w:val="FFFFFF"/>
                <w:sz w:val="17"/>
                <w:szCs w:val="17"/>
                <w:lang w:val="en-US"/>
              </w:rPr>
              <w:t>2019</w:t>
            </w:r>
          </w:p>
        </w:tc>
        <w:tc>
          <w:tcPr>
            <w:tcW w:w="860" w:type="dxa"/>
            <w:tcBorders>
              <w:top w:val="single" w:sz="4" w:space="0" w:color="BFBFBF"/>
              <w:left w:val="nil"/>
              <w:bottom w:val="nil"/>
              <w:right w:val="single" w:sz="4" w:space="0" w:color="BFBFBF"/>
            </w:tcBorders>
            <w:shd w:val="clear" w:color="000000" w:fill="1F3864"/>
            <w:vAlign w:val="center"/>
            <w:hideMark/>
          </w:tcPr>
          <w:p w14:paraId="2291B8FB" w14:textId="77777777" w:rsidR="001F3CA2" w:rsidRPr="001F3CA2" w:rsidRDefault="001F3CA2" w:rsidP="001F3CA2">
            <w:pPr>
              <w:spacing w:after="0" w:line="240" w:lineRule="auto"/>
              <w:jc w:val="center"/>
              <w:rPr>
                <w:rFonts w:ascii="Century Gothic" w:eastAsia="Times New Roman" w:hAnsi="Century Gothic" w:cs="Calibri"/>
                <w:color w:val="FFFFFF"/>
                <w:sz w:val="17"/>
                <w:szCs w:val="17"/>
                <w:lang w:val="en-US"/>
              </w:rPr>
            </w:pPr>
            <w:r w:rsidRPr="001F3CA2">
              <w:rPr>
                <w:rFonts w:ascii="Century Gothic" w:eastAsia="Times New Roman" w:hAnsi="Century Gothic" w:cs="Calibri"/>
                <w:color w:val="FFFFFF"/>
                <w:sz w:val="17"/>
                <w:szCs w:val="17"/>
                <w:lang w:val="en-US"/>
              </w:rPr>
              <w:t>2020</w:t>
            </w:r>
          </w:p>
        </w:tc>
        <w:tc>
          <w:tcPr>
            <w:tcW w:w="1100" w:type="dxa"/>
            <w:tcBorders>
              <w:top w:val="single" w:sz="4" w:space="0" w:color="BFBFBF"/>
              <w:left w:val="nil"/>
              <w:bottom w:val="nil"/>
              <w:right w:val="nil"/>
            </w:tcBorders>
            <w:shd w:val="clear" w:color="000000" w:fill="1F3864"/>
            <w:vAlign w:val="center"/>
            <w:hideMark/>
          </w:tcPr>
          <w:p w14:paraId="4B72309A" w14:textId="77777777" w:rsidR="001F3CA2" w:rsidRPr="001F3CA2" w:rsidRDefault="001F3CA2" w:rsidP="001F3CA2">
            <w:pPr>
              <w:spacing w:after="0" w:line="240" w:lineRule="auto"/>
              <w:jc w:val="center"/>
              <w:rPr>
                <w:rFonts w:ascii="Century Gothic" w:eastAsia="Times New Roman" w:hAnsi="Century Gothic" w:cs="Calibri"/>
                <w:color w:val="FFFFFF"/>
                <w:sz w:val="17"/>
                <w:szCs w:val="17"/>
                <w:lang w:val="en-US"/>
              </w:rPr>
            </w:pPr>
            <w:r w:rsidRPr="001F3CA2">
              <w:rPr>
                <w:rFonts w:ascii="Century Gothic" w:eastAsia="Times New Roman" w:hAnsi="Century Gothic" w:cs="Calibri"/>
                <w:color w:val="FFFFFF"/>
                <w:sz w:val="17"/>
                <w:szCs w:val="17"/>
                <w:lang w:val="en-US"/>
              </w:rPr>
              <w:t>2019</w:t>
            </w:r>
          </w:p>
        </w:tc>
        <w:tc>
          <w:tcPr>
            <w:tcW w:w="1120" w:type="dxa"/>
            <w:tcBorders>
              <w:top w:val="single" w:sz="4" w:space="0" w:color="BFBFBF"/>
              <w:left w:val="nil"/>
              <w:bottom w:val="nil"/>
              <w:right w:val="single" w:sz="4" w:space="0" w:color="BFBFBF"/>
            </w:tcBorders>
            <w:shd w:val="clear" w:color="000000" w:fill="1F3864"/>
            <w:vAlign w:val="center"/>
            <w:hideMark/>
          </w:tcPr>
          <w:p w14:paraId="76BF5F5B" w14:textId="77777777" w:rsidR="001F3CA2" w:rsidRPr="001F3CA2" w:rsidRDefault="001F3CA2" w:rsidP="001F3CA2">
            <w:pPr>
              <w:spacing w:after="0" w:line="240" w:lineRule="auto"/>
              <w:jc w:val="center"/>
              <w:rPr>
                <w:rFonts w:ascii="Century Gothic" w:eastAsia="Times New Roman" w:hAnsi="Century Gothic" w:cs="Calibri"/>
                <w:color w:val="FFFFFF"/>
                <w:sz w:val="17"/>
                <w:szCs w:val="17"/>
                <w:lang w:val="en-US"/>
              </w:rPr>
            </w:pPr>
            <w:r w:rsidRPr="001F3CA2">
              <w:rPr>
                <w:rFonts w:ascii="Century Gothic" w:eastAsia="Times New Roman" w:hAnsi="Century Gothic" w:cs="Calibri"/>
                <w:color w:val="FFFFFF"/>
                <w:sz w:val="17"/>
                <w:szCs w:val="17"/>
                <w:lang w:val="en-US"/>
              </w:rPr>
              <w:t>2020</w:t>
            </w:r>
          </w:p>
        </w:tc>
        <w:tc>
          <w:tcPr>
            <w:tcW w:w="1080" w:type="dxa"/>
            <w:tcBorders>
              <w:top w:val="single" w:sz="4" w:space="0" w:color="BFBFBF"/>
              <w:left w:val="nil"/>
              <w:bottom w:val="nil"/>
              <w:right w:val="nil"/>
            </w:tcBorders>
            <w:shd w:val="clear" w:color="000000" w:fill="1F3864"/>
            <w:vAlign w:val="center"/>
            <w:hideMark/>
          </w:tcPr>
          <w:p w14:paraId="26BA16FA" w14:textId="77777777" w:rsidR="001F3CA2" w:rsidRPr="001F3CA2" w:rsidRDefault="001F3CA2" w:rsidP="001F3CA2">
            <w:pPr>
              <w:spacing w:after="0" w:line="240" w:lineRule="auto"/>
              <w:jc w:val="center"/>
              <w:rPr>
                <w:rFonts w:ascii="Century Gothic" w:eastAsia="Times New Roman" w:hAnsi="Century Gothic" w:cs="Calibri"/>
                <w:color w:val="FFFFFF"/>
                <w:sz w:val="17"/>
                <w:szCs w:val="17"/>
                <w:lang w:val="en-US"/>
              </w:rPr>
            </w:pPr>
            <w:r w:rsidRPr="001F3CA2">
              <w:rPr>
                <w:rFonts w:ascii="Century Gothic" w:eastAsia="Times New Roman" w:hAnsi="Century Gothic" w:cs="Calibri"/>
                <w:color w:val="FFFFFF"/>
                <w:sz w:val="17"/>
                <w:szCs w:val="17"/>
                <w:lang w:val="en-US"/>
              </w:rPr>
              <w:t>2019</w:t>
            </w:r>
          </w:p>
        </w:tc>
        <w:tc>
          <w:tcPr>
            <w:tcW w:w="1120" w:type="dxa"/>
            <w:tcBorders>
              <w:top w:val="single" w:sz="4" w:space="0" w:color="BFBFBF"/>
              <w:left w:val="nil"/>
              <w:bottom w:val="nil"/>
              <w:right w:val="single" w:sz="4" w:space="0" w:color="BFBFBF"/>
            </w:tcBorders>
            <w:shd w:val="clear" w:color="000000" w:fill="1F3864"/>
            <w:vAlign w:val="center"/>
            <w:hideMark/>
          </w:tcPr>
          <w:p w14:paraId="4C104478" w14:textId="77777777" w:rsidR="001F3CA2" w:rsidRPr="001F3CA2" w:rsidRDefault="001F3CA2" w:rsidP="001F3CA2">
            <w:pPr>
              <w:spacing w:after="0" w:line="240" w:lineRule="auto"/>
              <w:jc w:val="center"/>
              <w:rPr>
                <w:rFonts w:ascii="Century Gothic" w:eastAsia="Times New Roman" w:hAnsi="Century Gothic" w:cs="Calibri"/>
                <w:color w:val="FFFFFF"/>
                <w:sz w:val="17"/>
                <w:szCs w:val="17"/>
                <w:lang w:val="en-US"/>
              </w:rPr>
            </w:pPr>
            <w:r w:rsidRPr="001F3CA2">
              <w:rPr>
                <w:rFonts w:ascii="Century Gothic" w:eastAsia="Times New Roman" w:hAnsi="Century Gothic" w:cs="Calibri"/>
                <w:color w:val="FFFFFF"/>
                <w:sz w:val="17"/>
                <w:szCs w:val="17"/>
                <w:lang w:val="en-US"/>
              </w:rPr>
              <w:t>2020</w:t>
            </w:r>
          </w:p>
        </w:tc>
      </w:tr>
      <w:tr w:rsidR="001F3CA2" w:rsidRPr="00985113" w14:paraId="06347CA4" w14:textId="77777777" w:rsidTr="001F3CA2">
        <w:trPr>
          <w:trHeight w:val="290"/>
          <w:jc w:val="center"/>
        </w:trPr>
        <w:tc>
          <w:tcPr>
            <w:tcW w:w="1260" w:type="dxa"/>
            <w:tcBorders>
              <w:top w:val="single" w:sz="4" w:space="0" w:color="BFBFBF"/>
              <w:left w:val="single" w:sz="4" w:space="0" w:color="BFBFBF"/>
              <w:bottom w:val="nil"/>
              <w:right w:val="single" w:sz="4" w:space="0" w:color="BFBFBF"/>
            </w:tcBorders>
            <w:shd w:val="clear" w:color="000000" w:fill="DDEBF7"/>
            <w:vAlign w:val="center"/>
            <w:hideMark/>
          </w:tcPr>
          <w:p w14:paraId="0063D370"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proofErr w:type="spellStart"/>
            <w:r w:rsidRPr="001F3CA2">
              <w:rPr>
                <w:rFonts w:ascii="Century Gothic" w:eastAsia="Times New Roman" w:hAnsi="Century Gothic" w:cs="Calibri"/>
                <w:sz w:val="17"/>
                <w:szCs w:val="17"/>
                <w:lang w:val="en-US"/>
              </w:rPr>
              <w:t>Sexenal</w:t>
            </w:r>
            <w:proofErr w:type="spellEnd"/>
          </w:p>
        </w:tc>
        <w:tc>
          <w:tcPr>
            <w:tcW w:w="1300" w:type="dxa"/>
            <w:tcBorders>
              <w:top w:val="single" w:sz="4" w:space="0" w:color="BFBFBF"/>
              <w:left w:val="nil"/>
              <w:bottom w:val="nil"/>
              <w:right w:val="nil"/>
            </w:tcBorders>
            <w:shd w:val="clear" w:color="000000" w:fill="DDEBF7"/>
            <w:vAlign w:val="center"/>
            <w:hideMark/>
          </w:tcPr>
          <w:p w14:paraId="10B33154"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ENSANUT</w:t>
            </w:r>
          </w:p>
        </w:tc>
        <w:tc>
          <w:tcPr>
            <w:tcW w:w="860" w:type="dxa"/>
            <w:tcBorders>
              <w:top w:val="nil"/>
              <w:left w:val="single" w:sz="4" w:space="0" w:color="BFBFBF"/>
              <w:bottom w:val="nil"/>
              <w:right w:val="nil"/>
            </w:tcBorders>
            <w:shd w:val="clear" w:color="000000" w:fill="DDEBF7"/>
            <w:vAlign w:val="center"/>
            <w:hideMark/>
          </w:tcPr>
          <w:p w14:paraId="45781B7D"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DDEBF7"/>
            <w:vAlign w:val="center"/>
            <w:hideMark/>
          </w:tcPr>
          <w:p w14:paraId="2BC3668E"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4</w:t>
            </w:r>
          </w:p>
        </w:tc>
        <w:tc>
          <w:tcPr>
            <w:tcW w:w="1480" w:type="dxa"/>
            <w:tcBorders>
              <w:top w:val="single" w:sz="4" w:space="0" w:color="BFBFBF"/>
              <w:left w:val="nil"/>
              <w:bottom w:val="nil"/>
              <w:right w:val="single" w:sz="4" w:space="0" w:color="BFBFBF"/>
            </w:tcBorders>
            <w:shd w:val="clear" w:color="000000" w:fill="DDEBF7"/>
            <w:vAlign w:val="center"/>
            <w:hideMark/>
          </w:tcPr>
          <w:p w14:paraId="024220F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DDEBF7"/>
            <w:vAlign w:val="center"/>
            <w:hideMark/>
          </w:tcPr>
          <w:p w14:paraId="3DF7733B"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200" w:type="dxa"/>
            <w:tcBorders>
              <w:top w:val="nil"/>
              <w:left w:val="nil"/>
              <w:bottom w:val="nil"/>
              <w:right w:val="single" w:sz="4" w:space="0" w:color="BFBFBF"/>
            </w:tcBorders>
            <w:shd w:val="clear" w:color="000000" w:fill="DDEBF7"/>
            <w:vAlign w:val="center"/>
            <w:hideMark/>
          </w:tcPr>
          <w:p w14:paraId="590C6D8F" w14:textId="77777777" w:rsidR="001F3CA2" w:rsidRPr="001F3CA2" w:rsidRDefault="001F3CA2" w:rsidP="001F3CA2">
            <w:pPr>
              <w:spacing w:after="0" w:line="240" w:lineRule="auto"/>
              <w:jc w:val="center"/>
              <w:rPr>
                <w:rFonts w:ascii="Century Gothic" w:eastAsia="Times New Roman" w:hAnsi="Century Gothic" w:cs="Calibri"/>
                <w:b/>
                <w:bCs/>
                <w:sz w:val="17"/>
                <w:szCs w:val="17"/>
                <w:lang w:val="en-US"/>
              </w:rPr>
            </w:pPr>
            <w:r w:rsidRPr="001F3CA2">
              <w:rPr>
                <w:rFonts w:ascii="Century Gothic" w:eastAsia="Times New Roman" w:hAnsi="Century Gothic" w:cs="Calibri"/>
                <w:b/>
                <w:bCs/>
                <w:sz w:val="17"/>
                <w:szCs w:val="17"/>
                <w:lang w:val="en-US"/>
              </w:rPr>
              <w:t>59.09%</w:t>
            </w:r>
          </w:p>
        </w:tc>
        <w:tc>
          <w:tcPr>
            <w:tcW w:w="860" w:type="dxa"/>
            <w:tcBorders>
              <w:top w:val="nil"/>
              <w:left w:val="nil"/>
              <w:bottom w:val="nil"/>
              <w:right w:val="nil"/>
            </w:tcBorders>
            <w:shd w:val="clear" w:color="000000" w:fill="DDEBF7"/>
            <w:vAlign w:val="center"/>
            <w:hideMark/>
          </w:tcPr>
          <w:p w14:paraId="4CD3F099"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DDEBF7"/>
            <w:vAlign w:val="center"/>
            <w:hideMark/>
          </w:tcPr>
          <w:p w14:paraId="79C1FBC4"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00" w:type="dxa"/>
            <w:tcBorders>
              <w:top w:val="nil"/>
              <w:left w:val="nil"/>
              <w:bottom w:val="nil"/>
              <w:right w:val="nil"/>
            </w:tcBorders>
            <w:shd w:val="clear" w:color="000000" w:fill="DDEBF7"/>
            <w:vAlign w:val="center"/>
            <w:hideMark/>
          </w:tcPr>
          <w:p w14:paraId="21E4746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DDEBF7"/>
            <w:vAlign w:val="center"/>
            <w:hideMark/>
          </w:tcPr>
          <w:p w14:paraId="54528A54"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7.78</w:t>
            </w:r>
          </w:p>
        </w:tc>
        <w:tc>
          <w:tcPr>
            <w:tcW w:w="1080" w:type="dxa"/>
            <w:tcBorders>
              <w:top w:val="nil"/>
              <w:left w:val="nil"/>
              <w:bottom w:val="nil"/>
              <w:right w:val="nil"/>
            </w:tcBorders>
            <w:shd w:val="clear" w:color="000000" w:fill="DDEBF7"/>
            <w:vAlign w:val="center"/>
            <w:hideMark/>
          </w:tcPr>
          <w:p w14:paraId="7D919C77"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DDEBF7"/>
            <w:vAlign w:val="center"/>
            <w:hideMark/>
          </w:tcPr>
          <w:p w14:paraId="562C8D45" w14:textId="77777777" w:rsidR="001F3CA2" w:rsidRPr="001F3CA2" w:rsidRDefault="001F3CA2" w:rsidP="001F3CA2">
            <w:pPr>
              <w:spacing w:after="0" w:line="240" w:lineRule="auto"/>
              <w:jc w:val="center"/>
              <w:rPr>
                <w:rFonts w:ascii="Century Gothic" w:eastAsia="Times New Roman" w:hAnsi="Century Gothic" w:cs="Calibri"/>
                <w:b/>
                <w:bCs/>
                <w:sz w:val="17"/>
                <w:szCs w:val="17"/>
                <w:lang w:val="en-US"/>
              </w:rPr>
            </w:pPr>
            <w:r w:rsidRPr="001F3CA2">
              <w:rPr>
                <w:rFonts w:ascii="Century Gothic" w:eastAsia="Times New Roman" w:hAnsi="Century Gothic" w:cs="Calibri"/>
                <w:b/>
                <w:bCs/>
                <w:sz w:val="17"/>
                <w:szCs w:val="17"/>
                <w:lang w:val="en-US"/>
              </w:rPr>
              <w:t>67.31%</w:t>
            </w:r>
          </w:p>
        </w:tc>
      </w:tr>
      <w:tr w:rsidR="001F3CA2" w:rsidRPr="00985113" w14:paraId="319D9C38" w14:textId="77777777" w:rsidTr="001F3CA2">
        <w:trPr>
          <w:trHeight w:val="290"/>
          <w:jc w:val="center"/>
        </w:trPr>
        <w:tc>
          <w:tcPr>
            <w:tcW w:w="1260" w:type="dxa"/>
            <w:tcBorders>
              <w:top w:val="nil"/>
              <w:left w:val="single" w:sz="4" w:space="0" w:color="BFBFBF"/>
              <w:bottom w:val="nil"/>
              <w:right w:val="single" w:sz="4" w:space="0" w:color="BFBFBF"/>
            </w:tcBorders>
            <w:shd w:val="clear" w:color="000000" w:fill="DDEBF7"/>
            <w:vAlign w:val="center"/>
            <w:hideMark/>
          </w:tcPr>
          <w:p w14:paraId="269E5AA0"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proofErr w:type="spellStart"/>
            <w:r w:rsidRPr="001F3CA2">
              <w:rPr>
                <w:rFonts w:ascii="Century Gothic" w:eastAsia="Times New Roman" w:hAnsi="Century Gothic" w:cs="Calibri"/>
                <w:sz w:val="17"/>
                <w:szCs w:val="17"/>
                <w:lang w:val="en-US"/>
              </w:rPr>
              <w:t>Quinquenal</w:t>
            </w:r>
            <w:proofErr w:type="spellEnd"/>
          </w:p>
        </w:tc>
        <w:tc>
          <w:tcPr>
            <w:tcW w:w="1300" w:type="dxa"/>
            <w:tcBorders>
              <w:top w:val="nil"/>
              <w:left w:val="nil"/>
              <w:bottom w:val="nil"/>
              <w:right w:val="nil"/>
            </w:tcBorders>
            <w:shd w:val="clear" w:color="000000" w:fill="DDEBF7"/>
            <w:vAlign w:val="center"/>
            <w:hideMark/>
          </w:tcPr>
          <w:p w14:paraId="240764B3"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ENUT</w:t>
            </w:r>
          </w:p>
        </w:tc>
        <w:tc>
          <w:tcPr>
            <w:tcW w:w="860" w:type="dxa"/>
            <w:tcBorders>
              <w:top w:val="nil"/>
              <w:left w:val="single" w:sz="4" w:space="0" w:color="BFBFBF"/>
              <w:bottom w:val="nil"/>
              <w:right w:val="nil"/>
            </w:tcBorders>
            <w:shd w:val="clear" w:color="000000" w:fill="DDEBF7"/>
            <w:vAlign w:val="center"/>
            <w:hideMark/>
          </w:tcPr>
          <w:p w14:paraId="4AAEDFD3"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DDEBF7"/>
            <w:vAlign w:val="center"/>
            <w:hideMark/>
          </w:tcPr>
          <w:p w14:paraId="31CD6F5B"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4</w:t>
            </w:r>
          </w:p>
        </w:tc>
        <w:tc>
          <w:tcPr>
            <w:tcW w:w="1480" w:type="dxa"/>
            <w:tcBorders>
              <w:top w:val="nil"/>
              <w:left w:val="nil"/>
              <w:bottom w:val="nil"/>
              <w:right w:val="single" w:sz="4" w:space="0" w:color="BFBFBF"/>
            </w:tcBorders>
            <w:shd w:val="clear" w:color="000000" w:fill="DDEBF7"/>
            <w:vAlign w:val="center"/>
            <w:hideMark/>
          </w:tcPr>
          <w:p w14:paraId="3135B766"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DDEBF7"/>
            <w:vAlign w:val="center"/>
            <w:hideMark/>
          </w:tcPr>
          <w:p w14:paraId="74C98683"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200" w:type="dxa"/>
            <w:tcBorders>
              <w:top w:val="nil"/>
              <w:left w:val="nil"/>
              <w:bottom w:val="nil"/>
              <w:right w:val="single" w:sz="4" w:space="0" w:color="BFBFBF"/>
            </w:tcBorders>
            <w:shd w:val="clear" w:color="000000" w:fill="DDEBF7"/>
            <w:vAlign w:val="center"/>
            <w:hideMark/>
          </w:tcPr>
          <w:p w14:paraId="723A5436"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10.48%</w:t>
            </w:r>
          </w:p>
        </w:tc>
        <w:tc>
          <w:tcPr>
            <w:tcW w:w="860" w:type="dxa"/>
            <w:tcBorders>
              <w:top w:val="nil"/>
              <w:left w:val="nil"/>
              <w:bottom w:val="nil"/>
              <w:right w:val="nil"/>
            </w:tcBorders>
            <w:shd w:val="clear" w:color="000000" w:fill="DDEBF7"/>
            <w:vAlign w:val="center"/>
            <w:hideMark/>
          </w:tcPr>
          <w:p w14:paraId="42BD88F0"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DDEBF7"/>
            <w:vAlign w:val="center"/>
            <w:hideMark/>
          </w:tcPr>
          <w:p w14:paraId="7C3B399F"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00" w:type="dxa"/>
            <w:tcBorders>
              <w:top w:val="nil"/>
              <w:left w:val="nil"/>
              <w:bottom w:val="nil"/>
              <w:right w:val="nil"/>
            </w:tcBorders>
            <w:shd w:val="clear" w:color="000000" w:fill="DDEBF7"/>
            <w:vAlign w:val="center"/>
            <w:hideMark/>
          </w:tcPr>
          <w:p w14:paraId="071E922F"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DDEBF7"/>
            <w:vAlign w:val="center"/>
            <w:hideMark/>
          </w:tcPr>
          <w:p w14:paraId="3ADACDA5"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6.78</w:t>
            </w:r>
          </w:p>
        </w:tc>
        <w:tc>
          <w:tcPr>
            <w:tcW w:w="1080" w:type="dxa"/>
            <w:tcBorders>
              <w:top w:val="nil"/>
              <w:left w:val="nil"/>
              <w:bottom w:val="nil"/>
              <w:right w:val="nil"/>
            </w:tcBorders>
            <w:shd w:val="clear" w:color="000000" w:fill="DDEBF7"/>
            <w:vAlign w:val="center"/>
            <w:hideMark/>
          </w:tcPr>
          <w:p w14:paraId="77101219"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DDEBF7"/>
            <w:vAlign w:val="center"/>
            <w:hideMark/>
          </w:tcPr>
          <w:p w14:paraId="3E933D25"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106.73%</w:t>
            </w:r>
          </w:p>
        </w:tc>
      </w:tr>
      <w:tr w:rsidR="001F3CA2" w:rsidRPr="00985113" w14:paraId="582EB737" w14:textId="77777777" w:rsidTr="001F3CA2">
        <w:trPr>
          <w:trHeight w:val="290"/>
          <w:jc w:val="center"/>
        </w:trPr>
        <w:tc>
          <w:tcPr>
            <w:tcW w:w="1260" w:type="dxa"/>
            <w:vMerge w:val="restart"/>
            <w:tcBorders>
              <w:top w:val="nil"/>
              <w:left w:val="single" w:sz="4" w:space="0" w:color="BFBFBF"/>
              <w:bottom w:val="nil"/>
              <w:right w:val="single" w:sz="4" w:space="0" w:color="BFBFBF"/>
            </w:tcBorders>
            <w:shd w:val="clear" w:color="000000" w:fill="BDD7EE"/>
            <w:vAlign w:val="center"/>
            <w:hideMark/>
          </w:tcPr>
          <w:p w14:paraId="067ED9C7"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proofErr w:type="spellStart"/>
            <w:r w:rsidRPr="001F3CA2">
              <w:rPr>
                <w:rFonts w:ascii="Century Gothic" w:eastAsia="Times New Roman" w:hAnsi="Century Gothic" w:cs="Calibri"/>
                <w:sz w:val="17"/>
                <w:szCs w:val="17"/>
                <w:lang w:val="en-US"/>
              </w:rPr>
              <w:t>Trienal</w:t>
            </w:r>
            <w:proofErr w:type="spellEnd"/>
          </w:p>
        </w:tc>
        <w:tc>
          <w:tcPr>
            <w:tcW w:w="1300" w:type="dxa"/>
            <w:tcBorders>
              <w:top w:val="nil"/>
              <w:left w:val="nil"/>
              <w:bottom w:val="nil"/>
              <w:right w:val="nil"/>
            </w:tcBorders>
            <w:shd w:val="clear" w:color="000000" w:fill="BDD7EE"/>
            <w:vAlign w:val="center"/>
            <w:hideMark/>
          </w:tcPr>
          <w:p w14:paraId="4B755B11"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ECRIGE-CDMX</w:t>
            </w:r>
          </w:p>
        </w:tc>
        <w:tc>
          <w:tcPr>
            <w:tcW w:w="860" w:type="dxa"/>
            <w:tcBorders>
              <w:top w:val="nil"/>
              <w:left w:val="single" w:sz="4" w:space="0" w:color="BFBFBF"/>
              <w:bottom w:val="nil"/>
              <w:right w:val="nil"/>
            </w:tcBorders>
            <w:shd w:val="clear" w:color="000000" w:fill="BDD7EE"/>
            <w:vAlign w:val="center"/>
            <w:hideMark/>
          </w:tcPr>
          <w:p w14:paraId="703388B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BDD7EE"/>
            <w:vAlign w:val="center"/>
            <w:hideMark/>
          </w:tcPr>
          <w:p w14:paraId="0410EA1E"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w:t>
            </w:r>
          </w:p>
        </w:tc>
        <w:tc>
          <w:tcPr>
            <w:tcW w:w="1480" w:type="dxa"/>
            <w:tcBorders>
              <w:top w:val="nil"/>
              <w:left w:val="nil"/>
              <w:bottom w:val="nil"/>
              <w:right w:val="single" w:sz="4" w:space="0" w:color="BFBFBF"/>
            </w:tcBorders>
            <w:shd w:val="clear" w:color="000000" w:fill="BDD7EE"/>
            <w:vAlign w:val="center"/>
            <w:hideMark/>
          </w:tcPr>
          <w:p w14:paraId="17F22A56"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BDD7EE"/>
            <w:vAlign w:val="center"/>
            <w:hideMark/>
          </w:tcPr>
          <w:p w14:paraId="404EE9E0"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200" w:type="dxa"/>
            <w:tcBorders>
              <w:top w:val="nil"/>
              <w:left w:val="nil"/>
              <w:bottom w:val="nil"/>
              <w:right w:val="single" w:sz="4" w:space="0" w:color="BFBFBF"/>
            </w:tcBorders>
            <w:shd w:val="clear" w:color="000000" w:fill="BDD7EE"/>
            <w:vAlign w:val="center"/>
            <w:hideMark/>
          </w:tcPr>
          <w:p w14:paraId="2E6F1EE7"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1.95%</w:t>
            </w:r>
          </w:p>
        </w:tc>
        <w:tc>
          <w:tcPr>
            <w:tcW w:w="860" w:type="dxa"/>
            <w:tcBorders>
              <w:top w:val="nil"/>
              <w:left w:val="nil"/>
              <w:bottom w:val="nil"/>
              <w:right w:val="nil"/>
            </w:tcBorders>
            <w:shd w:val="clear" w:color="000000" w:fill="BDD7EE"/>
            <w:vAlign w:val="center"/>
            <w:hideMark/>
          </w:tcPr>
          <w:p w14:paraId="7801464D"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BDD7EE"/>
            <w:vAlign w:val="center"/>
            <w:hideMark/>
          </w:tcPr>
          <w:p w14:paraId="63F2F5A0"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00" w:type="dxa"/>
            <w:tcBorders>
              <w:top w:val="nil"/>
              <w:left w:val="nil"/>
              <w:bottom w:val="nil"/>
              <w:right w:val="nil"/>
            </w:tcBorders>
            <w:shd w:val="clear" w:color="000000" w:fill="BDD7EE"/>
            <w:vAlign w:val="center"/>
            <w:hideMark/>
          </w:tcPr>
          <w:p w14:paraId="7AC5EC7D"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BDD7EE"/>
            <w:vAlign w:val="center"/>
            <w:hideMark/>
          </w:tcPr>
          <w:p w14:paraId="160E70CC"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25.50</w:t>
            </w:r>
          </w:p>
        </w:tc>
        <w:tc>
          <w:tcPr>
            <w:tcW w:w="1080" w:type="dxa"/>
            <w:tcBorders>
              <w:top w:val="nil"/>
              <w:left w:val="nil"/>
              <w:bottom w:val="nil"/>
              <w:right w:val="nil"/>
            </w:tcBorders>
            <w:shd w:val="clear" w:color="000000" w:fill="BDD7EE"/>
            <w:vAlign w:val="center"/>
            <w:hideMark/>
          </w:tcPr>
          <w:p w14:paraId="4309FF7A"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BDD7EE"/>
            <w:vAlign w:val="center"/>
            <w:hideMark/>
          </w:tcPr>
          <w:p w14:paraId="719ABC17"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96.49%</w:t>
            </w:r>
          </w:p>
        </w:tc>
      </w:tr>
      <w:tr w:rsidR="001F3CA2" w:rsidRPr="00985113" w14:paraId="2E38A4F3" w14:textId="77777777" w:rsidTr="001F3CA2">
        <w:trPr>
          <w:trHeight w:val="290"/>
          <w:jc w:val="center"/>
        </w:trPr>
        <w:tc>
          <w:tcPr>
            <w:tcW w:w="1260" w:type="dxa"/>
            <w:vMerge/>
            <w:tcBorders>
              <w:top w:val="nil"/>
              <w:left w:val="single" w:sz="4" w:space="0" w:color="BFBFBF"/>
              <w:bottom w:val="nil"/>
              <w:right w:val="single" w:sz="4" w:space="0" w:color="BFBFBF"/>
            </w:tcBorders>
            <w:vAlign w:val="center"/>
            <w:hideMark/>
          </w:tcPr>
          <w:p w14:paraId="1337925F" w14:textId="77777777" w:rsidR="001F3CA2" w:rsidRPr="001F3CA2" w:rsidRDefault="001F3CA2" w:rsidP="001F3CA2">
            <w:pPr>
              <w:spacing w:after="0" w:line="240" w:lineRule="auto"/>
              <w:rPr>
                <w:rFonts w:ascii="Century Gothic" w:eastAsia="Times New Roman" w:hAnsi="Century Gothic" w:cs="Calibri"/>
                <w:sz w:val="17"/>
                <w:szCs w:val="17"/>
                <w:lang w:val="en-US"/>
              </w:rPr>
            </w:pPr>
          </w:p>
        </w:tc>
        <w:tc>
          <w:tcPr>
            <w:tcW w:w="1300" w:type="dxa"/>
            <w:tcBorders>
              <w:top w:val="nil"/>
              <w:left w:val="nil"/>
              <w:bottom w:val="nil"/>
              <w:right w:val="nil"/>
            </w:tcBorders>
            <w:shd w:val="clear" w:color="000000" w:fill="BDD7EE"/>
            <w:vAlign w:val="center"/>
            <w:hideMark/>
          </w:tcPr>
          <w:p w14:paraId="55F714BC"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ENAID</w:t>
            </w:r>
          </w:p>
        </w:tc>
        <w:tc>
          <w:tcPr>
            <w:tcW w:w="860" w:type="dxa"/>
            <w:tcBorders>
              <w:top w:val="nil"/>
              <w:left w:val="single" w:sz="4" w:space="0" w:color="BFBFBF"/>
              <w:bottom w:val="nil"/>
              <w:right w:val="nil"/>
            </w:tcBorders>
            <w:shd w:val="clear" w:color="000000" w:fill="BDD7EE"/>
            <w:vAlign w:val="center"/>
            <w:hideMark/>
          </w:tcPr>
          <w:p w14:paraId="02E3626B"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BDD7EE"/>
            <w:vAlign w:val="center"/>
            <w:hideMark/>
          </w:tcPr>
          <w:p w14:paraId="6843487C"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4</w:t>
            </w:r>
          </w:p>
        </w:tc>
        <w:tc>
          <w:tcPr>
            <w:tcW w:w="1480" w:type="dxa"/>
            <w:tcBorders>
              <w:top w:val="nil"/>
              <w:left w:val="nil"/>
              <w:bottom w:val="nil"/>
              <w:right w:val="single" w:sz="4" w:space="0" w:color="BFBFBF"/>
            </w:tcBorders>
            <w:shd w:val="clear" w:color="000000" w:fill="BDD7EE"/>
            <w:vAlign w:val="center"/>
            <w:hideMark/>
          </w:tcPr>
          <w:p w14:paraId="78409DEE"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BDD7EE"/>
            <w:vAlign w:val="center"/>
            <w:hideMark/>
          </w:tcPr>
          <w:p w14:paraId="61F79EFB"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200" w:type="dxa"/>
            <w:tcBorders>
              <w:top w:val="nil"/>
              <w:left w:val="nil"/>
              <w:bottom w:val="nil"/>
              <w:right w:val="single" w:sz="4" w:space="0" w:color="BFBFBF"/>
            </w:tcBorders>
            <w:shd w:val="clear" w:color="000000" w:fill="BDD7EE"/>
            <w:vAlign w:val="center"/>
            <w:hideMark/>
          </w:tcPr>
          <w:p w14:paraId="739AF63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9.58%</w:t>
            </w:r>
          </w:p>
        </w:tc>
        <w:tc>
          <w:tcPr>
            <w:tcW w:w="860" w:type="dxa"/>
            <w:tcBorders>
              <w:top w:val="nil"/>
              <w:left w:val="nil"/>
              <w:bottom w:val="nil"/>
              <w:right w:val="nil"/>
            </w:tcBorders>
            <w:shd w:val="clear" w:color="000000" w:fill="BDD7EE"/>
            <w:vAlign w:val="center"/>
            <w:hideMark/>
          </w:tcPr>
          <w:p w14:paraId="1AE3D567"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BDD7EE"/>
            <w:vAlign w:val="center"/>
            <w:hideMark/>
          </w:tcPr>
          <w:p w14:paraId="317E8000"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00" w:type="dxa"/>
            <w:tcBorders>
              <w:top w:val="nil"/>
              <w:left w:val="nil"/>
              <w:bottom w:val="nil"/>
              <w:right w:val="nil"/>
            </w:tcBorders>
            <w:shd w:val="clear" w:color="000000" w:fill="BDD7EE"/>
            <w:vAlign w:val="center"/>
            <w:hideMark/>
          </w:tcPr>
          <w:p w14:paraId="5D014096"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BDD7EE"/>
            <w:vAlign w:val="center"/>
            <w:hideMark/>
          </w:tcPr>
          <w:p w14:paraId="1417AA5D"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6.05</w:t>
            </w:r>
          </w:p>
        </w:tc>
        <w:tc>
          <w:tcPr>
            <w:tcW w:w="1080" w:type="dxa"/>
            <w:tcBorders>
              <w:top w:val="nil"/>
              <w:left w:val="nil"/>
              <w:bottom w:val="nil"/>
              <w:right w:val="nil"/>
            </w:tcBorders>
            <w:shd w:val="clear" w:color="000000" w:fill="BDD7EE"/>
            <w:vAlign w:val="center"/>
            <w:hideMark/>
          </w:tcPr>
          <w:p w14:paraId="6AEF6C87"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BDD7EE"/>
            <w:vAlign w:val="center"/>
            <w:hideMark/>
          </w:tcPr>
          <w:p w14:paraId="7E236077"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100.14%</w:t>
            </w:r>
          </w:p>
        </w:tc>
      </w:tr>
      <w:tr w:rsidR="001F3CA2" w:rsidRPr="00985113" w14:paraId="3892328B" w14:textId="77777777" w:rsidTr="001F3CA2">
        <w:trPr>
          <w:trHeight w:val="290"/>
          <w:jc w:val="center"/>
        </w:trPr>
        <w:tc>
          <w:tcPr>
            <w:tcW w:w="1260" w:type="dxa"/>
            <w:vMerge/>
            <w:tcBorders>
              <w:top w:val="nil"/>
              <w:left w:val="single" w:sz="4" w:space="0" w:color="BFBFBF"/>
              <w:bottom w:val="nil"/>
              <w:right w:val="single" w:sz="4" w:space="0" w:color="BFBFBF"/>
            </w:tcBorders>
            <w:vAlign w:val="center"/>
            <w:hideMark/>
          </w:tcPr>
          <w:p w14:paraId="4E1CD186" w14:textId="77777777" w:rsidR="001F3CA2" w:rsidRPr="001F3CA2" w:rsidRDefault="001F3CA2" w:rsidP="001F3CA2">
            <w:pPr>
              <w:spacing w:after="0" w:line="240" w:lineRule="auto"/>
              <w:rPr>
                <w:rFonts w:ascii="Century Gothic" w:eastAsia="Times New Roman" w:hAnsi="Century Gothic" w:cs="Calibri"/>
                <w:sz w:val="17"/>
                <w:szCs w:val="17"/>
                <w:lang w:val="en-US"/>
              </w:rPr>
            </w:pPr>
          </w:p>
        </w:tc>
        <w:tc>
          <w:tcPr>
            <w:tcW w:w="1300" w:type="dxa"/>
            <w:tcBorders>
              <w:top w:val="nil"/>
              <w:left w:val="nil"/>
              <w:bottom w:val="nil"/>
              <w:right w:val="nil"/>
            </w:tcBorders>
            <w:shd w:val="clear" w:color="000000" w:fill="BDD7EE"/>
            <w:vAlign w:val="center"/>
            <w:hideMark/>
          </w:tcPr>
          <w:p w14:paraId="429ED3F3"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ENASEM</w:t>
            </w:r>
          </w:p>
        </w:tc>
        <w:tc>
          <w:tcPr>
            <w:tcW w:w="860" w:type="dxa"/>
            <w:tcBorders>
              <w:top w:val="nil"/>
              <w:left w:val="single" w:sz="4" w:space="0" w:color="BFBFBF"/>
              <w:bottom w:val="nil"/>
              <w:right w:val="nil"/>
            </w:tcBorders>
            <w:shd w:val="clear" w:color="000000" w:fill="BDD7EE"/>
            <w:vAlign w:val="center"/>
            <w:hideMark/>
          </w:tcPr>
          <w:p w14:paraId="6235FC0C"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BDD7EE"/>
            <w:vAlign w:val="center"/>
            <w:hideMark/>
          </w:tcPr>
          <w:p w14:paraId="4C13525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3</w:t>
            </w:r>
          </w:p>
        </w:tc>
        <w:tc>
          <w:tcPr>
            <w:tcW w:w="1480" w:type="dxa"/>
            <w:tcBorders>
              <w:top w:val="nil"/>
              <w:left w:val="nil"/>
              <w:bottom w:val="nil"/>
              <w:right w:val="single" w:sz="4" w:space="0" w:color="BFBFBF"/>
            </w:tcBorders>
            <w:shd w:val="clear" w:color="000000" w:fill="BDD7EE"/>
            <w:vAlign w:val="center"/>
            <w:hideMark/>
          </w:tcPr>
          <w:p w14:paraId="1C4AC8B9"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BDD7EE"/>
            <w:vAlign w:val="center"/>
            <w:hideMark/>
          </w:tcPr>
          <w:p w14:paraId="7C03110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200" w:type="dxa"/>
            <w:tcBorders>
              <w:top w:val="nil"/>
              <w:left w:val="nil"/>
              <w:bottom w:val="nil"/>
              <w:right w:val="single" w:sz="4" w:space="0" w:color="BFBFBF"/>
            </w:tcBorders>
            <w:shd w:val="clear" w:color="000000" w:fill="BDD7EE"/>
            <w:vAlign w:val="center"/>
            <w:hideMark/>
          </w:tcPr>
          <w:p w14:paraId="1CB07596"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17.89%</w:t>
            </w:r>
          </w:p>
        </w:tc>
        <w:tc>
          <w:tcPr>
            <w:tcW w:w="860" w:type="dxa"/>
            <w:tcBorders>
              <w:top w:val="nil"/>
              <w:left w:val="nil"/>
              <w:bottom w:val="nil"/>
              <w:right w:val="nil"/>
            </w:tcBorders>
            <w:shd w:val="clear" w:color="000000" w:fill="BDD7EE"/>
            <w:vAlign w:val="center"/>
            <w:hideMark/>
          </w:tcPr>
          <w:p w14:paraId="389BB8B6"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BDD7EE"/>
            <w:vAlign w:val="center"/>
            <w:hideMark/>
          </w:tcPr>
          <w:p w14:paraId="4909E0F4"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00" w:type="dxa"/>
            <w:tcBorders>
              <w:top w:val="nil"/>
              <w:left w:val="nil"/>
              <w:bottom w:val="nil"/>
              <w:right w:val="nil"/>
            </w:tcBorders>
            <w:shd w:val="clear" w:color="000000" w:fill="BDD7EE"/>
            <w:vAlign w:val="center"/>
            <w:hideMark/>
          </w:tcPr>
          <w:p w14:paraId="1B07CB6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BDD7EE"/>
            <w:vAlign w:val="center"/>
            <w:hideMark/>
          </w:tcPr>
          <w:p w14:paraId="151220CE"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3.42</w:t>
            </w:r>
          </w:p>
        </w:tc>
        <w:tc>
          <w:tcPr>
            <w:tcW w:w="1080" w:type="dxa"/>
            <w:tcBorders>
              <w:top w:val="nil"/>
              <w:left w:val="nil"/>
              <w:bottom w:val="nil"/>
              <w:right w:val="nil"/>
            </w:tcBorders>
            <w:shd w:val="clear" w:color="000000" w:fill="BDD7EE"/>
            <w:vAlign w:val="center"/>
            <w:hideMark/>
          </w:tcPr>
          <w:p w14:paraId="73814D2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BDD7EE"/>
            <w:vAlign w:val="center"/>
            <w:hideMark/>
          </w:tcPr>
          <w:p w14:paraId="42790A70"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95.24%</w:t>
            </w:r>
          </w:p>
        </w:tc>
      </w:tr>
      <w:tr w:rsidR="001F3CA2" w:rsidRPr="00985113" w14:paraId="481619B0" w14:textId="77777777" w:rsidTr="001F3CA2">
        <w:trPr>
          <w:trHeight w:val="290"/>
          <w:jc w:val="center"/>
        </w:trPr>
        <w:tc>
          <w:tcPr>
            <w:tcW w:w="1260" w:type="dxa"/>
            <w:vMerge w:val="restart"/>
            <w:tcBorders>
              <w:top w:val="nil"/>
              <w:left w:val="single" w:sz="4" w:space="0" w:color="BFBFBF"/>
              <w:bottom w:val="nil"/>
              <w:right w:val="single" w:sz="4" w:space="0" w:color="BFBFBF"/>
            </w:tcBorders>
            <w:shd w:val="clear" w:color="000000" w:fill="DDEBF7"/>
            <w:vAlign w:val="center"/>
            <w:hideMark/>
          </w:tcPr>
          <w:p w14:paraId="5BA9DFC0"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proofErr w:type="spellStart"/>
            <w:r w:rsidRPr="001F3CA2">
              <w:rPr>
                <w:rFonts w:ascii="Century Gothic" w:eastAsia="Times New Roman" w:hAnsi="Century Gothic" w:cs="Calibri"/>
                <w:sz w:val="17"/>
                <w:szCs w:val="17"/>
                <w:lang w:val="en-US"/>
              </w:rPr>
              <w:t>Bienal</w:t>
            </w:r>
            <w:proofErr w:type="spellEnd"/>
          </w:p>
        </w:tc>
        <w:tc>
          <w:tcPr>
            <w:tcW w:w="1300" w:type="dxa"/>
            <w:tcBorders>
              <w:top w:val="nil"/>
              <w:left w:val="nil"/>
              <w:bottom w:val="nil"/>
              <w:right w:val="nil"/>
            </w:tcBorders>
            <w:shd w:val="clear" w:color="000000" w:fill="DDEBF7"/>
            <w:vAlign w:val="center"/>
            <w:hideMark/>
          </w:tcPr>
          <w:p w14:paraId="1EF9C01D"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ENCIG</w:t>
            </w:r>
          </w:p>
        </w:tc>
        <w:tc>
          <w:tcPr>
            <w:tcW w:w="860" w:type="dxa"/>
            <w:tcBorders>
              <w:top w:val="nil"/>
              <w:left w:val="single" w:sz="4" w:space="0" w:color="BFBFBF"/>
              <w:bottom w:val="nil"/>
              <w:right w:val="nil"/>
            </w:tcBorders>
            <w:shd w:val="clear" w:color="000000" w:fill="DDEBF7"/>
            <w:vAlign w:val="center"/>
            <w:hideMark/>
          </w:tcPr>
          <w:p w14:paraId="6E4BD99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DDEBF7"/>
            <w:vAlign w:val="center"/>
            <w:hideMark/>
          </w:tcPr>
          <w:p w14:paraId="6EE6A95A"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32</w:t>
            </w:r>
          </w:p>
        </w:tc>
        <w:tc>
          <w:tcPr>
            <w:tcW w:w="1480" w:type="dxa"/>
            <w:tcBorders>
              <w:top w:val="nil"/>
              <w:left w:val="nil"/>
              <w:bottom w:val="nil"/>
              <w:right w:val="single" w:sz="4" w:space="0" w:color="BFBFBF"/>
            </w:tcBorders>
            <w:shd w:val="clear" w:color="000000" w:fill="DDEBF7"/>
            <w:vAlign w:val="center"/>
            <w:hideMark/>
          </w:tcPr>
          <w:p w14:paraId="21FBD084"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DDEBF7"/>
            <w:vAlign w:val="center"/>
            <w:hideMark/>
          </w:tcPr>
          <w:p w14:paraId="547B244E"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200" w:type="dxa"/>
            <w:tcBorders>
              <w:top w:val="nil"/>
              <w:left w:val="nil"/>
              <w:bottom w:val="nil"/>
              <w:right w:val="single" w:sz="4" w:space="0" w:color="BFBFBF"/>
            </w:tcBorders>
            <w:shd w:val="clear" w:color="000000" w:fill="DDEBF7"/>
            <w:vAlign w:val="center"/>
            <w:hideMark/>
          </w:tcPr>
          <w:p w14:paraId="132CA1B3"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8.37%</w:t>
            </w:r>
          </w:p>
        </w:tc>
        <w:tc>
          <w:tcPr>
            <w:tcW w:w="860" w:type="dxa"/>
            <w:tcBorders>
              <w:top w:val="nil"/>
              <w:left w:val="nil"/>
              <w:bottom w:val="nil"/>
              <w:right w:val="nil"/>
            </w:tcBorders>
            <w:shd w:val="clear" w:color="000000" w:fill="DDEBF7"/>
            <w:vAlign w:val="center"/>
            <w:hideMark/>
          </w:tcPr>
          <w:p w14:paraId="32440FF1"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DDEBF7"/>
            <w:vAlign w:val="center"/>
            <w:hideMark/>
          </w:tcPr>
          <w:p w14:paraId="78246810"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00" w:type="dxa"/>
            <w:tcBorders>
              <w:top w:val="nil"/>
              <w:left w:val="nil"/>
              <w:bottom w:val="nil"/>
              <w:right w:val="nil"/>
            </w:tcBorders>
            <w:shd w:val="clear" w:color="000000" w:fill="DDEBF7"/>
            <w:vAlign w:val="center"/>
            <w:hideMark/>
          </w:tcPr>
          <w:p w14:paraId="27B93403"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DDEBF7"/>
            <w:vAlign w:val="center"/>
            <w:hideMark/>
          </w:tcPr>
          <w:p w14:paraId="070D16DC"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6.16</w:t>
            </w:r>
          </w:p>
        </w:tc>
        <w:tc>
          <w:tcPr>
            <w:tcW w:w="1080" w:type="dxa"/>
            <w:tcBorders>
              <w:top w:val="nil"/>
              <w:left w:val="nil"/>
              <w:bottom w:val="nil"/>
              <w:right w:val="nil"/>
            </w:tcBorders>
            <w:shd w:val="clear" w:color="000000" w:fill="DDEBF7"/>
            <w:vAlign w:val="center"/>
            <w:hideMark/>
          </w:tcPr>
          <w:p w14:paraId="1C329924"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DDEBF7"/>
            <w:vAlign w:val="center"/>
            <w:hideMark/>
          </w:tcPr>
          <w:p w14:paraId="5C29BBCA"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101.27%</w:t>
            </w:r>
          </w:p>
        </w:tc>
      </w:tr>
      <w:tr w:rsidR="001F3CA2" w:rsidRPr="00985113" w14:paraId="3AAE9FC1" w14:textId="77777777" w:rsidTr="001F3CA2">
        <w:trPr>
          <w:trHeight w:val="290"/>
          <w:jc w:val="center"/>
        </w:trPr>
        <w:tc>
          <w:tcPr>
            <w:tcW w:w="1260" w:type="dxa"/>
            <w:vMerge/>
            <w:tcBorders>
              <w:top w:val="nil"/>
              <w:left w:val="single" w:sz="4" w:space="0" w:color="BFBFBF"/>
              <w:bottom w:val="nil"/>
              <w:right w:val="single" w:sz="4" w:space="0" w:color="BFBFBF"/>
            </w:tcBorders>
            <w:vAlign w:val="center"/>
            <w:hideMark/>
          </w:tcPr>
          <w:p w14:paraId="12E43E98" w14:textId="77777777" w:rsidR="001F3CA2" w:rsidRPr="001F3CA2" w:rsidRDefault="001F3CA2" w:rsidP="001F3CA2">
            <w:pPr>
              <w:spacing w:after="0" w:line="240" w:lineRule="auto"/>
              <w:rPr>
                <w:rFonts w:ascii="Century Gothic" w:eastAsia="Times New Roman" w:hAnsi="Century Gothic" w:cs="Calibri"/>
                <w:sz w:val="17"/>
                <w:szCs w:val="17"/>
                <w:lang w:val="en-US"/>
              </w:rPr>
            </w:pPr>
          </w:p>
        </w:tc>
        <w:tc>
          <w:tcPr>
            <w:tcW w:w="1300" w:type="dxa"/>
            <w:tcBorders>
              <w:top w:val="nil"/>
              <w:left w:val="nil"/>
              <w:bottom w:val="nil"/>
              <w:right w:val="nil"/>
            </w:tcBorders>
            <w:shd w:val="clear" w:color="000000" w:fill="DDEBF7"/>
            <w:vAlign w:val="center"/>
            <w:hideMark/>
          </w:tcPr>
          <w:p w14:paraId="594215E6"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 xml:space="preserve">ENVE </w:t>
            </w:r>
            <w:r w:rsidRPr="001F3CA2">
              <w:rPr>
                <w:rFonts w:ascii="Century Gothic" w:eastAsia="Times New Roman" w:hAnsi="Century Gothic" w:cs="Calibri"/>
                <w:sz w:val="17"/>
                <w:szCs w:val="17"/>
                <w:vertAlign w:val="superscript"/>
                <w:lang w:val="en-US"/>
              </w:rPr>
              <w:t>d/</w:t>
            </w:r>
          </w:p>
        </w:tc>
        <w:tc>
          <w:tcPr>
            <w:tcW w:w="860" w:type="dxa"/>
            <w:tcBorders>
              <w:top w:val="nil"/>
              <w:left w:val="single" w:sz="4" w:space="0" w:color="BFBFBF"/>
              <w:bottom w:val="nil"/>
              <w:right w:val="nil"/>
            </w:tcBorders>
            <w:shd w:val="clear" w:color="000000" w:fill="DDEBF7"/>
            <w:vAlign w:val="center"/>
            <w:hideMark/>
          </w:tcPr>
          <w:p w14:paraId="574EF9BC"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DDEBF7"/>
            <w:vAlign w:val="center"/>
            <w:hideMark/>
          </w:tcPr>
          <w:p w14:paraId="0BCF91B1"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 </w:t>
            </w:r>
          </w:p>
        </w:tc>
        <w:tc>
          <w:tcPr>
            <w:tcW w:w="1480" w:type="dxa"/>
            <w:tcBorders>
              <w:top w:val="nil"/>
              <w:left w:val="nil"/>
              <w:bottom w:val="nil"/>
              <w:right w:val="single" w:sz="4" w:space="0" w:color="BFBFBF"/>
            </w:tcBorders>
            <w:shd w:val="clear" w:color="000000" w:fill="DDEBF7"/>
            <w:vAlign w:val="center"/>
            <w:hideMark/>
          </w:tcPr>
          <w:p w14:paraId="3514F876"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20%</w:t>
            </w:r>
          </w:p>
        </w:tc>
        <w:tc>
          <w:tcPr>
            <w:tcW w:w="1140" w:type="dxa"/>
            <w:tcBorders>
              <w:top w:val="nil"/>
              <w:left w:val="nil"/>
              <w:bottom w:val="nil"/>
              <w:right w:val="nil"/>
            </w:tcBorders>
            <w:shd w:val="clear" w:color="000000" w:fill="DDEBF7"/>
            <w:vAlign w:val="center"/>
            <w:hideMark/>
          </w:tcPr>
          <w:p w14:paraId="008C9373"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200" w:type="dxa"/>
            <w:tcBorders>
              <w:top w:val="nil"/>
              <w:left w:val="nil"/>
              <w:bottom w:val="nil"/>
              <w:right w:val="single" w:sz="4" w:space="0" w:color="BFBFBF"/>
            </w:tcBorders>
            <w:shd w:val="clear" w:color="000000" w:fill="DDEBF7"/>
            <w:vAlign w:val="center"/>
            <w:hideMark/>
          </w:tcPr>
          <w:p w14:paraId="2C014851"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860" w:type="dxa"/>
            <w:tcBorders>
              <w:top w:val="nil"/>
              <w:left w:val="nil"/>
              <w:bottom w:val="nil"/>
              <w:right w:val="nil"/>
            </w:tcBorders>
            <w:shd w:val="clear" w:color="000000" w:fill="DDEBF7"/>
            <w:vAlign w:val="center"/>
            <w:hideMark/>
          </w:tcPr>
          <w:p w14:paraId="48402557"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DDEBF7"/>
            <w:vAlign w:val="center"/>
            <w:hideMark/>
          </w:tcPr>
          <w:p w14:paraId="5FE55EBF"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00" w:type="dxa"/>
            <w:tcBorders>
              <w:top w:val="nil"/>
              <w:left w:val="nil"/>
              <w:bottom w:val="nil"/>
              <w:right w:val="nil"/>
            </w:tcBorders>
            <w:shd w:val="clear" w:color="000000" w:fill="DDEBF7"/>
            <w:vAlign w:val="center"/>
            <w:hideMark/>
          </w:tcPr>
          <w:p w14:paraId="7D70A956"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DDEBF7"/>
            <w:vAlign w:val="center"/>
            <w:hideMark/>
          </w:tcPr>
          <w:p w14:paraId="661D544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080" w:type="dxa"/>
            <w:tcBorders>
              <w:top w:val="nil"/>
              <w:left w:val="nil"/>
              <w:bottom w:val="nil"/>
              <w:right w:val="nil"/>
            </w:tcBorders>
            <w:shd w:val="clear" w:color="000000" w:fill="DDEBF7"/>
            <w:vAlign w:val="center"/>
            <w:hideMark/>
          </w:tcPr>
          <w:p w14:paraId="0E373ABB"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DDEBF7"/>
            <w:vAlign w:val="center"/>
            <w:hideMark/>
          </w:tcPr>
          <w:p w14:paraId="77D4D2F9"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r>
      <w:tr w:rsidR="001F3CA2" w:rsidRPr="00985113" w14:paraId="37C4D0AC" w14:textId="77777777" w:rsidTr="001F3CA2">
        <w:trPr>
          <w:trHeight w:val="290"/>
          <w:jc w:val="center"/>
        </w:trPr>
        <w:tc>
          <w:tcPr>
            <w:tcW w:w="1260" w:type="dxa"/>
            <w:vMerge w:val="restart"/>
            <w:tcBorders>
              <w:top w:val="nil"/>
              <w:left w:val="single" w:sz="4" w:space="0" w:color="BFBFBF"/>
              <w:bottom w:val="nil"/>
              <w:right w:val="single" w:sz="4" w:space="0" w:color="BFBFBF"/>
            </w:tcBorders>
            <w:shd w:val="clear" w:color="000000" w:fill="BDD7EE"/>
            <w:vAlign w:val="center"/>
            <w:hideMark/>
          </w:tcPr>
          <w:p w14:paraId="58338E59"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proofErr w:type="spellStart"/>
            <w:r w:rsidRPr="001F3CA2">
              <w:rPr>
                <w:rFonts w:ascii="Century Gothic" w:eastAsia="Times New Roman" w:hAnsi="Century Gothic" w:cs="Calibri"/>
                <w:sz w:val="17"/>
                <w:szCs w:val="17"/>
                <w:lang w:val="en-US"/>
              </w:rPr>
              <w:t>Anual</w:t>
            </w:r>
            <w:proofErr w:type="spellEnd"/>
          </w:p>
        </w:tc>
        <w:tc>
          <w:tcPr>
            <w:tcW w:w="1300" w:type="dxa"/>
            <w:tcBorders>
              <w:top w:val="nil"/>
              <w:left w:val="nil"/>
              <w:bottom w:val="nil"/>
              <w:right w:val="nil"/>
            </w:tcBorders>
            <w:shd w:val="clear" w:color="000000" w:fill="BDD7EE"/>
            <w:vAlign w:val="center"/>
            <w:hideMark/>
          </w:tcPr>
          <w:p w14:paraId="4CE8C100"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ENVIPE</w:t>
            </w:r>
          </w:p>
        </w:tc>
        <w:tc>
          <w:tcPr>
            <w:tcW w:w="860" w:type="dxa"/>
            <w:tcBorders>
              <w:top w:val="nil"/>
              <w:left w:val="single" w:sz="4" w:space="0" w:color="BFBFBF"/>
              <w:bottom w:val="nil"/>
              <w:right w:val="nil"/>
            </w:tcBorders>
            <w:shd w:val="clear" w:color="000000" w:fill="BDD7EE"/>
            <w:vAlign w:val="center"/>
            <w:hideMark/>
          </w:tcPr>
          <w:p w14:paraId="18410095"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66</w:t>
            </w:r>
          </w:p>
        </w:tc>
        <w:tc>
          <w:tcPr>
            <w:tcW w:w="860" w:type="dxa"/>
            <w:tcBorders>
              <w:top w:val="nil"/>
              <w:left w:val="nil"/>
              <w:bottom w:val="nil"/>
              <w:right w:val="single" w:sz="4" w:space="0" w:color="BFBFBF"/>
            </w:tcBorders>
            <w:shd w:val="clear" w:color="000000" w:fill="BDD7EE"/>
            <w:vAlign w:val="center"/>
            <w:hideMark/>
          </w:tcPr>
          <w:p w14:paraId="10C016F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32</w:t>
            </w:r>
          </w:p>
        </w:tc>
        <w:tc>
          <w:tcPr>
            <w:tcW w:w="1480" w:type="dxa"/>
            <w:tcBorders>
              <w:top w:val="nil"/>
              <w:left w:val="nil"/>
              <w:bottom w:val="nil"/>
              <w:right w:val="single" w:sz="4" w:space="0" w:color="BFBFBF"/>
            </w:tcBorders>
            <w:shd w:val="clear" w:color="000000" w:fill="BDD7EE"/>
            <w:vAlign w:val="center"/>
            <w:hideMark/>
          </w:tcPr>
          <w:p w14:paraId="343DDC7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BDD7EE"/>
            <w:vAlign w:val="center"/>
            <w:hideMark/>
          </w:tcPr>
          <w:p w14:paraId="443FC029"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6%</w:t>
            </w:r>
          </w:p>
        </w:tc>
        <w:tc>
          <w:tcPr>
            <w:tcW w:w="1200" w:type="dxa"/>
            <w:tcBorders>
              <w:top w:val="nil"/>
              <w:left w:val="nil"/>
              <w:bottom w:val="nil"/>
              <w:right w:val="single" w:sz="4" w:space="0" w:color="BFBFBF"/>
            </w:tcBorders>
            <w:shd w:val="clear" w:color="000000" w:fill="BDD7EE"/>
            <w:vAlign w:val="center"/>
            <w:hideMark/>
          </w:tcPr>
          <w:p w14:paraId="5CBBB331"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6.88%</w:t>
            </w:r>
          </w:p>
        </w:tc>
        <w:tc>
          <w:tcPr>
            <w:tcW w:w="860" w:type="dxa"/>
            <w:tcBorders>
              <w:top w:val="nil"/>
              <w:left w:val="nil"/>
              <w:bottom w:val="nil"/>
              <w:right w:val="nil"/>
            </w:tcBorders>
            <w:shd w:val="clear" w:color="000000" w:fill="BDD7EE"/>
            <w:vAlign w:val="center"/>
            <w:hideMark/>
          </w:tcPr>
          <w:p w14:paraId="27D657E3"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860" w:type="dxa"/>
            <w:tcBorders>
              <w:top w:val="nil"/>
              <w:left w:val="nil"/>
              <w:bottom w:val="nil"/>
              <w:right w:val="single" w:sz="4" w:space="0" w:color="BFBFBF"/>
            </w:tcBorders>
            <w:shd w:val="clear" w:color="000000" w:fill="BDD7EE"/>
            <w:vAlign w:val="center"/>
            <w:hideMark/>
          </w:tcPr>
          <w:p w14:paraId="64F6675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00" w:type="dxa"/>
            <w:tcBorders>
              <w:top w:val="nil"/>
              <w:left w:val="nil"/>
              <w:bottom w:val="nil"/>
              <w:right w:val="nil"/>
            </w:tcBorders>
            <w:shd w:val="clear" w:color="000000" w:fill="BDD7EE"/>
            <w:vAlign w:val="center"/>
            <w:hideMark/>
          </w:tcPr>
          <w:p w14:paraId="5BE6960B"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5.91%</w:t>
            </w:r>
          </w:p>
        </w:tc>
        <w:tc>
          <w:tcPr>
            <w:tcW w:w="1120" w:type="dxa"/>
            <w:tcBorders>
              <w:top w:val="nil"/>
              <w:left w:val="nil"/>
              <w:bottom w:val="nil"/>
              <w:right w:val="single" w:sz="4" w:space="0" w:color="BFBFBF"/>
            </w:tcBorders>
            <w:shd w:val="clear" w:color="000000" w:fill="BDD7EE"/>
            <w:vAlign w:val="center"/>
            <w:hideMark/>
          </w:tcPr>
          <w:p w14:paraId="38171B5C"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6.82</w:t>
            </w:r>
          </w:p>
        </w:tc>
        <w:tc>
          <w:tcPr>
            <w:tcW w:w="1080" w:type="dxa"/>
            <w:tcBorders>
              <w:top w:val="nil"/>
              <w:left w:val="nil"/>
              <w:bottom w:val="nil"/>
              <w:right w:val="nil"/>
            </w:tcBorders>
            <w:shd w:val="clear" w:color="000000" w:fill="BDD7EE"/>
            <w:vAlign w:val="center"/>
            <w:hideMark/>
          </w:tcPr>
          <w:p w14:paraId="69815975"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105%</w:t>
            </w:r>
          </w:p>
        </w:tc>
        <w:tc>
          <w:tcPr>
            <w:tcW w:w="1120" w:type="dxa"/>
            <w:tcBorders>
              <w:top w:val="nil"/>
              <w:left w:val="nil"/>
              <w:bottom w:val="nil"/>
              <w:right w:val="single" w:sz="4" w:space="0" w:color="BFBFBF"/>
            </w:tcBorders>
            <w:shd w:val="clear" w:color="000000" w:fill="BDD7EE"/>
            <w:vAlign w:val="center"/>
            <w:hideMark/>
          </w:tcPr>
          <w:p w14:paraId="2251D0D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105.48%</w:t>
            </w:r>
          </w:p>
        </w:tc>
      </w:tr>
      <w:tr w:rsidR="001F3CA2" w:rsidRPr="00985113" w14:paraId="1EDDF019" w14:textId="77777777" w:rsidTr="001F3CA2">
        <w:trPr>
          <w:trHeight w:val="290"/>
          <w:jc w:val="center"/>
        </w:trPr>
        <w:tc>
          <w:tcPr>
            <w:tcW w:w="1260" w:type="dxa"/>
            <w:vMerge/>
            <w:tcBorders>
              <w:top w:val="nil"/>
              <w:left w:val="single" w:sz="4" w:space="0" w:color="BFBFBF"/>
              <w:bottom w:val="nil"/>
              <w:right w:val="single" w:sz="4" w:space="0" w:color="BFBFBF"/>
            </w:tcBorders>
            <w:vAlign w:val="center"/>
            <w:hideMark/>
          </w:tcPr>
          <w:p w14:paraId="14861BCC" w14:textId="77777777" w:rsidR="001F3CA2" w:rsidRPr="001F3CA2" w:rsidRDefault="001F3CA2" w:rsidP="001F3CA2">
            <w:pPr>
              <w:spacing w:after="0" w:line="240" w:lineRule="auto"/>
              <w:rPr>
                <w:rFonts w:ascii="Century Gothic" w:eastAsia="Times New Roman" w:hAnsi="Century Gothic" w:cs="Calibri"/>
                <w:sz w:val="17"/>
                <w:szCs w:val="17"/>
                <w:lang w:val="en-US"/>
              </w:rPr>
            </w:pPr>
          </w:p>
        </w:tc>
        <w:tc>
          <w:tcPr>
            <w:tcW w:w="1300" w:type="dxa"/>
            <w:tcBorders>
              <w:top w:val="nil"/>
              <w:left w:val="nil"/>
              <w:bottom w:val="nil"/>
              <w:right w:val="nil"/>
            </w:tcBorders>
            <w:shd w:val="clear" w:color="000000" w:fill="BDD7EE"/>
            <w:vAlign w:val="center"/>
            <w:hideMark/>
          </w:tcPr>
          <w:p w14:paraId="77E51542"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ENDUTIH</w:t>
            </w:r>
          </w:p>
        </w:tc>
        <w:tc>
          <w:tcPr>
            <w:tcW w:w="860" w:type="dxa"/>
            <w:tcBorders>
              <w:top w:val="nil"/>
              <w:left w:val="single" w:sz="4" w:space="0" w:color="BFBFBF"/>
              <w:bottom w:val="nil"/>
              <w:right w:val="nil"/>
            </w:tcBorders>
            <w:shd w:val="clear" w:color="000000" w:fill="BDD7EE"/>
            <w:vAlign w:val="center"/>
            <w:hideMark/>
          </w:tcPr>
          <w:p w14:paraId="2A6D6F00"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BDD7EE"/>
            <w:vAlign w:val="center"/>
            <w:hideMark/>
          </w:tcPr>
          <w:p w14:paraId="43482DBD"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480" w:type="dxa"/>
            <w:tcBorders>
              <w:top w:val="nil"/>
              <w:left w:val="nil"/>
              <w:bottom w:val="nil"/>
              <w:right w:val="single" w:sz="4" w:space="0" w:color="BFBFBF"/>
            </w:tcBorders>
            <w:shd w:val="clear" w:color="000000" w:fill="BDD7EE"/>
            <w:vAlign w:val="center"/>
            <w:hideMark/>
          </w:tcPr>
          <w:p w14:paraId="430F843A"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BDD7EE"/>
            <w:vAlign w:val="center"/>
            <w:hideMark/>
          </w:tcPr>
          <w:p w14:paraId="4550735F"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200" w:type="dxa"/>
            <w:tcBorders>
              <w:top w:val="nil"/>
              <w:left w:val="nil"/>
              <w:bottom w:val="nil"/>
              <w:right w:val="single" w:sz="4" w:space="0" w:color="BFBFBF"/>
            </w:tcBorders>
            <w:shd w:val="clear" w:color="000000" w:fill="BDD7EE"/>
            <w:vAlign w:val="center"/>
            <w:hideMark/>
          </w:tcPr>
          <w:p w14:paraId="3A66D63C"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860" w:type="dxa"/>
            <w:tcBorders>
              <w:top w:val="nil"/>
              <w:left w:val="nil"/>
              <w:bottom w:val="nil"/>
              <w:right w:val="nil"/>
            </w:tcBorders>
            <w:shd w:val="clear" w:color="000000" w:fill="BDD7EE"/>
            <w:vAlign w:val="center"/>
            <w:hideMark/>
          </w:tcPr>
          <w:p w14:paraId="163583A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BDD7EE"/>
            <w:vAlign w:val="center"/>
            <w:hideMark/>
          </w:tcPr>
          <w:p w14:paraId="1E087EED"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00" w:type="dxa"/>
            <w:tcBorders>
              <w:top w:val="nil"/>
              <w:left w:val="nil"/>
              <w:bottom w:val="nil"/>
              <w:right w:val="nil"/>
            </w:tcBorders>
            <w:shd w:val="clear" w:color="000000" w:fill="BDD7EE"/>
            <w:vAlign w:val="center"/>
            <w:hideMark/>
          </w:tcPr>
          <w:p w14:paraId="46FA1B1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BDD7EE"/>
            <w:vAlign w:val="center"/>
            <w:hideMark/>
          </w:tcPr>
          <w:p w14:paraId="03EE4F20"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080" w:type="dxa"/>
            <w:tcBorders>
              <w:top w:val="nil"/>
              <w:left w:val="nil"/>
              <w:bottom w:val="nil"/>
              <w:right w:val="nil"/>
            </w:tcBorders>
            <w:shd w:val="clear" w:color="000000" w:fill="BDD7EE"/>
            <w:vAlign w:val="center"/>
            <w:hideMark/>
          </w:tcPr>
          <w:p w14:paraId="685E2536"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BDD7EE"/>
            <w:vAlign w:val="center"/>
            <w:hideMark/>
          </w:tcPr>
          <w:p w14:paraId="7EC6775C"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r>
      <w:tr w:rsidR="001F3CA2" w:rsidRPr="00985113" w14:paraId="5E41A83F" w14:textId="77777777" w:rsidTr="001F3CA2">
        <w:trPr>
          <w:trHeight w:val="290"/>
          <w:jc w:val="center"/>
        </w:trPr>
        <w:tc>
          <w:tcPr>
            <w:tcW w:w="1260" w:type="dxa"/>
            <w:vMerge/>
            <w:tcBorders>
              <w:top w:val="nil"/>
              <w:left w:val="single" w:sz="4" w:space="0" w:color="BFBFBF"/>
              <w:bottom w:val="nil"/>
              <w:right w:val="single" w:sz="4" w:space="0" w:color="BFBFBF"/>
            </w:tcBorders>
            <w:vAlign w:val="center"/>
            <w:hideMark/>
          </w:tcPr>
          <w:p w14:paraId="4350A34F" w14:textId="77777777" w:rsidR="001F3CA2" w:rsidRPr="001F3CA2" w:rsidRDefault="001F3CA2" w:rsidP="001F3CA2">
            <w:pPr>
              <w:spacing w:after="0" w:line="240" w:lineRule="auto"/>
              <w:rPr>
                <w:rFonts w:ascii="Century Gothic" w:eastAsia="Times New Roman" w:hAnsi="Century Gothic" w:cs="Calibri"/>
                <w:sz w:val="17"/>
                <w:szCs w:val="17"/>
                <w:lang w:val="en-US"/>
              </w:rPr>
            </w:pPr>
          </w:p>
        </w:tc>
        <w:tc>
          <w:tcPr>
            <w:tcW w:w="1300" w:type="dxa"/>
            <w:tcBorders>
              <w:top w:val="nil"/>
              <w:left w:val="nil"/>
              <w:bottom w:val="nil"/>
              <w:right w:val="nil"/>
            </w:tcBorders>
            <w:shd w:val="clear" w:color="000000" w:fill="BDD7EE"/>
            <w:vAlign w:val="center"/>
            <w:hideMark/>
          </w:tcPr>
          <w:p w14:paraId="0795D855"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MOCIBA</w:t>
            </w:r>
          </w:p>
        </w:tc>
        <w:tc>
          <w:tcPr>
            <w:tcW w:w="860" w:type="dxa"/>
            <w:tcBorders>
              <w:top w:val="nil"/>
              <w:left w:val="single" w:sz="4" w:space="0" w:color="BFBFBF"/>
              <w:bottom w:val="nil"/>
              <w:right w:val="nil"/>
            </w:tcBorders>
            <w:shd w:val="clear" w:color="000000" w:fill="BDD7EE"/>
            <w:vAlign w:val="center"/>
            <w:hideMark/>
          </w:tcPr>
          <w:p w14:paraId="1A98E50F"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BDD7EE"/>
            <w:vAlign w:val="center"/>
            <w:hideMark/>
          </w:tcPr>
          <w:p w14:paraId="7698426B"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480" w:type="dxa"/>
            <w:tcBorders>
              <w:top w:val="nil"/>
              <w:left w:val="nil"/>
              <w:bottom w:val="nil"/>
              <w:right w:val="single" w:sz="4" w:space="0" w:color="BFBFBF"/>
            </w:tcBorders>
            <w:shd w:val="clear" w:color="000000" w:fill="BDD7EE"/>
            <w:vAlign w:val="center"/>
            <w:hideMark/>
          </w:tcPr>
          <w:p w14:paraId="4A38F82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BDD7EE"/>
            <w:vAlign w:val="center"/>
            <w:hideMark/>
          </w:tcPr>
          <w:p w14:paraId="06941489"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200" w:type="dxa"/>
            <w:tcBorders>
              <w:top w:val="nil"/>
              <w:left w:val="nil"/>
              <w:bottom w:val="nil"/>
              <w:right w:val="single" w:sz="4" w:space="0" w:color="BFBFBF"/>
            </w:tcBorders>
            <w:shd w:val="clear" w:color="000000" w:fill="BDD7EE"/>
            <w:vAlign w:val="center"/>
            <w:hideMark/>
          </w:tcPr>
          <w:p w14:paraId="79E4799F"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860" w:type="dxa"/>
            <w:tcBorders>
              <w:top w:val="nil"/>
              <w:left w:val="nil"/>
              <w:bottom w:val="nil"/>
              <w:right w:val="nil"/>
            </w:tcBorders>
            <w:shd w:val="clear" w:color="000000" w:fill="BDD7EE"/>
            <w:vAlign w:val="center"/>
            <w:hideMark/>
          </w:tcPr>
          <w:p w14:paraId="4D1ACF4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BDD7EE"/>
            <w:vAlign w:val="center"/>
            <w:hideMark/>
          </w:tcPr>
          <w:p w14:paraId="188DF29E"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00" w:type="dxa"/>
            <w:tcBorders>
              <w:top w:val="nil"/>
              <w:left w:val="nil"/>
              <w:bottom w:val="nil"/>
              <w:right w:val="nil"/>
            </w:tcBorders>
            <w:shd w:val="clear" w:color="000000" w:fill="BDD7EE"/>
            <w:vAlign w:val="center"/>
            <w:hideMark/>
          </w:tcPr>
          <w:p w14:paraId="18A1507F"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BDD7EE"/>
            <w:vAlign w:val="center"/>
            <w:hideMark/>
          </w:tcPr>
          <w:p w14:paraId="7F99DB5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080" w:type="dxa"/>
            <w:tcBorders>
              <w:top w:val="nil"/>
              <w:left w:val="nil"/>
              <w:bottom w:val="nil"/>
              <w:right w:val="nil"/>
            </w:tcBorders>
            <w:shd w:val="clear" w:color="000000" w:fill="BDD7EE"/>
            <w:vAlign w:val="center"/>
            <w:hideMark/>
          </w:tcPr>
          <w:p w14:paraId="4C80BC8C"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BDD7EE"/>
            <w:vAlign w:val="center"/>
            <w:hideMark/>
          </w:tcPr>
          <w:p w14:paraId="01CE3130"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r>
      <w:tr w:rsidR="001F3CA2" w:rsidRPr="00985113" w14:paraId="2B730C7A" w14:textId="77777777" w:rsidTr="001F3CA2">
        <w:trPr>
          <w:trHeight w:val="290"/>
          <w:jc w:val="center"/>
        </w:trPr>
        <w:tc>
          <w:tcPr>
            <w:tcW w:w="1260" w:type="dxa"/>
            <w:vMerge/>
            <w:tcBorders>
              <w:top w:val="nil"/>
              <w:left w:val="single" w:sz="4" w:space="0" w:color="BFBFBF"/>
              <w:bottom w:val="nil"/>
              <w:right w:val="single" w:sz="4" w:space="0" w:color="BFBFBF"/>
            </w:tcBorders>
            <w:vAlign w:val="center"/>
            <w:hideMark/>
          </w:tcPr>
          <w:p w14:paraId="17E0605E" w14:textId="77777777" w:rsidR="001F3CA2" w:rsidRPr="001F3CA2" w:rsidRDefault="001F3CA2" w:rsidP="001F3CA2">
            <w:pPr>
              <w:spacing w:after="0" w:line="240" w:lineRule="auto"/>
              <w:rPr>
                <w:rFonts w:ascii="Century Gothic" w:eastAsia="Times New Roman" w:hAnsi="Century Gothic" w:cs="Calibri"/>
                <w:sz w:val="17"/>
                <w:szCs w:val="17"/>
                <w:lang w:val="en-US"/>
              </w:rPr>
            </w:pPr>
          </w:p>
        </w:tc>
        <w:tc>
          <w:tcPr>
            <w:tcW w:w="1300" w:type="dxa"/>
            <w:tcBorders>
              <w:top w:val="nil"/>
              <w:left w:val="nil"/>
              <w:bottom w:val="nil"/>
              <w:right w:val="nil"/>
            </w:tcBorders>
            <w:shd w:val="clear" w:color="000000" w:fill="BDD7EE"/>
            <w:vAlign w:val="center"/>
            <w:hideMark/>
          </w:tcPr>
          <w:p w14:paraId="15DDBAB6"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MOPRADEF</w:t>
            </w:r>
          </w:p>
        </w:tc>
        <w:tc>
          <w:tcPr>
            <w:tcW w:w="860" w:type="dxa"/>
            <w:tcBorders>
              <w:top w:val="nil"/>
              <w:left w:val="single" w:sz="4" w:space="0" w:color="BFBFBF"/>
              <w:bottom w:val="nil"/>
              <w:right w:val="nil"/>
            </w:tcBorders>
            <w:shd w:val="clear" w:color="000000" w:fill="BDD7EE"/>
            <w:vAlign w:val="center"/>
            <w:hideMark/>
          </w:tcPr>
          <w:p w14:paraId="7650934F"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w:t>
            </w:r>
          </w:p>
        </w:tc>
        <w:tc>
          <w:tcPr>
            <w:tcW w:w="860" w:type="dxa"/>
            <w:tcBorders>
              <w:top w:val="nil"/>
              <w:left w:val="nil"/>
              <w:bottom w:val="nil"/>
              <w:right w:val="single" w:sz="4" w:space="0" w:color="BFBFBF"/>
            </w:tcBorders>
            <w:shd w:val="clear" w:color="000000" w:fill="BDD7EE"/>
            <w:vAlign w:val="center"/>
            <w:hideMark/>
          </w:tcPr>
          <w:p w14:paraId="0C302A93"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w:t>
            </w:r>
          </w:p>
        </w:tc>
        <w:tc>
          <w:tcPr>
            <w:tcW w:w="1480" w:type="dxa"/>
            <w:tcBorders>
              <w:top w:val="nil"/>
              <w:left w:val="nil"/>
              <w:bottom w:val="nil"/>
              <w:right w:val="single" w:sz="4" w:space="0" w:color="BFBFBF"/>
            </w:tcBorders>
            <w:shd w:val="clear" w:color="000000" w:fill="BDD7EE"/>
            <w:vAlign w:val="center"/>
            <w:hideMark/>
          </w:tcPr>
          <w:p w14:paraId="2EDDFA0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BDD7EE"/>
            <w:vAlign w:val="center"/>
            <w:hideMark/>
          </w:tcPr>
          <w:p w14:paraId="14CDDA54"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14%</w:t>
            </w:r>
          </w:p>
        </w:tc>
        <w:tc>
          <w:tcPr>
            <w:tcW w:w="1200" w:type="dxa"/>
            <w:tcBorders>
              <w:top w:val="nil"/>
              <w:left w:val="nil"/>
              <w:bottom w:val="nil"/>
              <w:right w:val="single" w:sz="4" w:space="0" w:color="BFBFBF"/>
            </w:tcBorders>
            <w:shd w:val="clear" w:color="000000" w:fill="BDD7EE"/>
            <w:vAlign w:val="center"/>
            <w:hideMark/>
          </w:tcPr>
          <w:p w14:paraId="383D7EB1"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14.68%</w:t>
            </w:r>
          </w:p>
        </w:tc>
        <w:tc>
          <w:tcPr>
            <w:tcW w:w="860" w:type="dxa"/>
            <w:tcBorders>
              <w:top w:val="nil"/>
              <w:left w:val="nil"/>
              <w:bottom w:val="nil"/>
              <w:right w:val="nil"/>
            </w:tcBorders>
            <w:shd w:val="clear" w:color="000000" w:fill="BDD7EE"/>
            <w:vAlign w:val="center"/>
            <w:hideMark/>
          </w:tcPr>
          <w:p w14:paraId="2A320C4B"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860" w:type="dxa"/>
            <w:tcBorders>
              <w:top w:val="nil"/>
              <w:left w:val="nil"/>
              <w:bottom w:val="nil"/>
              <w:right w:val="single" w:sz="4" w:space="0" w:color="BFBFBF"/>
            </w:tcBorders>
            <w:shd w:val="clear" w:color="000000" w:fill="BDD7EE"/>
            <w:vAlign w:val="center"/>
            <w:hideMark/>
          </w:tcPr>
          <w:p w14:paraId="5D0E515E"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00" w:type="dxa"/>
            <w:tcBorders>
              <w:top w:val="nil"/>
              <w:left w:val="nil"/>
              <w:bottom w:val="nil"/>
              <w:right w:val="nil"/>
            </w:tcBorders>
            <w:shd w:val="clear" w:color="000000" w:fill="BDD7EE"/>
            <w:vAlign w:val="center"/>
            <w:hideMark/>
          </w:tcPr>
          <w:p w14:paraId="09545EDD"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20" w:type="dxa"/>
            <w:tcBorders>
              <w:top w:val="nil"/>
              <w:left w:val="nil"/>
              <w:bottom w:val="nil"/>
              <w:right w:val="single" w:sz="4" w:space="0" w:color="BFBFBF"/>
            </w:tcBorders>
            <w:shd w:val="clear" w:color="000000" w:fill="BDD7EE"/>
            <w:vAlign w:val="center"/>
            <w:hideMark/>
          </w:tcPr>
          <w:p w14:paraId="04C8045A"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7.59</w:t>
            </w:r>
          </w:p>
        </w:tc>
        <w:tc>
          <w:tcPr>
            <w:tcW w:w="1080" w:type="dxa"/>
            <w:tcBorders>
              <w:top w:val="nil"/>
              <w:left w:val="nil"/>
              <w:bottom w:val="nil"/>
              <w:right w:val="nil"/>
            </w:tcBorders>
            <w:shd w:val="clear" w:color="000000" w:fill="BDD7EE"/>
            <w:vAlign w:val="center"/>
            <w:hideMark/>
          </w:tcPr>
          <w:p w14:paraId="085BAFCA"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20" w:type="dxa"/>
            <w:tcBorders>
              <w:top w:val="nil"/>
              <w:left w:val="nil"/>
              <w:bottom w:val="nil"/>
              <w:right w:val="single" w:sz="4" w:space="0" w:color="BFBFBF"/>
            </w:tcBorders>
            <w:shd w:val="clear" w:color="000000" w:fill="BDD7EE"/>
            <w:vAlign w:val="center"/>
            <w:hideMark/>
          </w:tcPr>
          <w:p w14:paraId="4073899C"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100.12%</w:t>
            </w:r>
          </w:p>
        </w:tc>
      </w:tr>
      <w:tr w:rsidR="001F3CA2" w:rsidRPr="00985113" w14:paraId="0CAD60A5" w14:textId="77777777" w:rsidTr="001F3CA2">
        <w:trPr>
          <w:trHeight w:val="290"/>
          <w:jc w:val="center"/>
        </w:trPr>
        <w:tc>
          <w:tcPr>
            <w:tcW w:w="1260" w:type="dxa"/>
            <w:vMerge/>
            <w:tcBorders>
              <w:top w:val="nil"/>
              <w:left w:val="single" w:sz="4" w:space="0" w:color="BFBFBF"/>
              <w:bottom w:val="nil"/>
              <w:right w:val="single" w:sz="4" w:space="0" w:color="BFBFBF"/>
            </w:tcBorders>
            <w:vAlign w:val="center"/>
            <w:hideMark/>
          </w:tcPr>
          <w:p w14:paraId="77B25FE3" w14:textId="77777777" w:rsidR="001F3CA2" w:rsidRPr="001F3CA2" w:rsidRDefault="001F3CA2" w:rsidP="001F3CA2">
            <w:pPr>
              <w:spacing w:after="0" w:line="240" w:lineRule="auto"/>
              <w:rPr>
                <w:rFonts w:ascii="Century Gothic" w:eastAsia="Times New Roman" w:hAnsi="Century Gothic" w:cs="Calibri"/>
                <w:sz w:val="17"/>
                <w:szCs w:val="17"/>
                <w:lang w:val="en-US"/>
              </w:rPr>
            </w:pPr>
          </w:p>
        </w:tc>
        <w:tc>
          <w:tcPr>
            <w:tcW w:w="1300" w:type="dxa"/>
            <w:tcBorders>
              <w:top w:val="nil"/>
              <w:left w:val="nil"/>
              <w:bottom w:val="nil"/>
              <w:right w:val="nil"/>
            </w:tcBorders>
            <w:shd w:val="clear" w:color="000000" w:fill="DDEBF7"/>
            <w:vAlign w:val="center"/>
            <w:hideMark/>
          </w:tcPr>
          <w:p w14:paraId="111570D1"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MODECULT</w:t>
            </w:r>
          </w:p>
        </w:tc>
        <w:tc>
          <w:tcPr>
            <w:tcW w:w="860" w:type="dxa"/>
            <w:tcBorders>
              <w:top w:val="nil"/>
              <w:left w:val="single" w:sz="4" w:space="0" w:color="BFBFBF"/>
              <w:bottom w:val="nil"/>
              <w:right w:val="nil"/>
            </w:tcBorders>
            <w:shd w:val="clear" w:color="000000" w:fill="DDEBF7"/>
            <w:vAlign w:val="center"/>
            <w:hideMark/>
          </w:tcPr>
          <w:p w14:paraId="7E95C46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w:t>
            </w:r>
          </w:p>
        </w:tc>
        <w:tc>
          <w:tcPr>
            <w:tcW w:w="860" w:type="dxa"/>
            <w:tcBorders>
              <w:top w:val="nil"/>
              <w:left w:val="nil"/>
              <w:bottom w:val="nil"/>
              <w:right w:val="single" w:sz="4" w:space="0" w:color="BFBFBF"/>
            </w:tcBorders>
            <w:shd w:val="clear" w:color="000000" w:fill="DDEBF7"/>
            <w:vAlign w:val="center"/>
            <w:hideMark/>
          </w:tcPr>
          <w:p w14:paraId="529BE839"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w:t>
            </w:r>
          </w:p>
        </w:tc>
        <w:tc>
          <w:tcPr>
            <w:tcW w:w="1480" w:type="dxa"/>
            <w:tcBorders>
              <w:top w:val="nil"/>
              <w:left w:val="nil"/>
              <w:bottom w:val="nil"/>
              <w:right w:val="single" w:sz="4" w:space="0" w:color="BFBFBF"/>
            </w:tcBorders>
            <w:shd w:val="clear" w:color="000000" w:fill="DDEBF7"/>
            <w:vAlign w:val="center"/>
            <w:hideMark/>
          </w:tcPr>
          <w:p w14:paraId="4228C007"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DDEBF7"/>
            <w:vAlign w:val="center"/>
            <w:hideMark/>
          </w:tcPr>
          <w:p w14:paraId="305BA6E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200" w:type="dxa"/>
            <w:tcBorders>
              <w:top w:val="nil"/>
              <w:left w:val="nil"/>
              <w:bottom w:val="nil"/>
              <w:right w:val="single" w:sz="4" w:space="0" w:color="BFBFBF"/>
            </w:tcBorders>
            <w:shd w:val="clear" w:color="000000" w:fill="DDEBF7"/>
            <w:vAlign w:val="center"/>
            <w:hideMark/>
          </w:tcPr>
          <w:p w14:paraId="471EEE5E" w14:textId="77777777" w:rsidR="001F3CA2" w:rsidRPr="001F3CA2" w:rsidRDefault="001F3CA2" w:rsidP="001F3CA2">
            <w:pPr>
              <w:spacing w:after="0" w:line="240" w:lineRule="auto"/>
              <w:jc w:val="center"/>
              <w:rPr>
                <w:rFonts w:ascii="Century Gothic" w:eastAsia="Times New Roman" w:hAnsi="Century Gothic" w:cs="Calibri"/>
                <w:b/>
                <w:bCs/>
                <w:sz w:val="17"/>
                <w:szCs w:val="17"/>
                <w:lang w:val="en-US"/>
              </w:rPr>
            </w:pPr>
            <w:r w:rsidRPr="001F3CA2">
              <w:rPr>
                <w:rFonts w:ascii="Century Gothic" w:eastAsia="Times New Roman" w:hAnsi="Century Gothic" w:cs="Calibri"/>
                <w:b/>
                <w:bCs/>
                <w:sz w:val="17"/>
                <w:szCs w:val="17"/>
                <w:lang w:val="en-US"/>
              </w:rPr>
              <w:t>29.11%</w:t>
            </w:r>
          </w:p>
        </w:tc>
        <w:tc>
          <w:tcPr>
            <w:tcW w:w="860" w:type="dxa"/>
            <w:tcBorders>
              <w:top w:val="nil"/>
              <w:left w:val="nil"/>
              <w:bottom w:val="nil"/>
              <w:right w:val="nil"/>
            </w:tcBorders>
            <w:shd w:val="clear" w:color="000000" w:fill="DDEBF7"/>
            <w:vAlign w:val="center"/>
            <w:hideMark/>
          </w:tcPr>
          <w:p w14:paraId="08AB6F0F"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860" w:type="dxa"/>
            <w:tcBorders>
              <w:top w:val="nil"/>
              <w:left w:val="nil"/>
              <w:bottom w:val="nil"/>
              <w:right w:val="single" w:sz="4" w:space="0" w:color="BFBFBF"/>
            </w:tcBorders>
            <w:shd w:val="clear" w:color="000000" w:fill="DDEBF7"/>
            <w:vAlign w:val="center"/>
            <w:hideMark/>
          </w:tcPr>
          <w:p w14:paraId="33D03CEF"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00" w:type="dxa"/>
            <w:tcBorders>
              <w:top w:val="nil"/>
              <w:left w:val="nil"/>
              <w:bottom w:val="nil"/>
              <w:right w:val="nil"/>
            </w:tcBorders>
            <w:shd w:val="clear" w:color="000000" w:fill="DDEBF7"/>
            <w:vAlign w:val="center"/>
            <w:hideMark/>
          </w:tcPr>
          <w:p w14:paraId="56BE764A"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8.22%</w:t>
            </w:r>
          </w:p>
        </w:tc>
        <w:tc>
          <w:tcPr>
            <w:tcW w:w="1120" w:type="dxa"/>
            <w:tcBorders>
              <w:top w:val="nil"/>
              <w:left w:val="nil"/>
              <w:bottom w:val="nil"/>
              <w:right w:val="single" w:sz="4" w:space="0" w:color="BFBFBF"/>
            </w:tcBorders>
            <w:shd w:val="clear" w:color="000000" w:fill="DDEBF7"/>
            <w:vAlign w:val="center"/>
            <w:hideMark/>
          </w:tcPr>
          <w:p w14:paraId="63CCCA13"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8.61</w:t>
            </w:r>
          </w:p>
        </w:tc>
        <w:tc>
          <w:tcPr>
            <w:tcW w:w="1080" w:type="dxa"/>
            <w:tcBorders>
              <w:top w:val="nil"/>
              <w:left w:val="nil"/>
              <w:bottom w:val="nil"/>
              <w:right w:val="nil"/>
            </w:tcBorders>
            <w:shd w:val="clear" w:color="000000" w:fill="DDEBF7"/>
            <w:vAlign w:val="center"/>
            <w:hideMark/>
          </w:tcPr>
          <w:p w14:paraId="427128E6"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100%</w:t>
            </w:r>
          </w:p>
        </w:tc>
        <w:tc>
          <w:tcPr>
            <w:tcW w:w="1120" w:type="dxa"/>
            <w:tcBorders>
              <w:top w:val="nil"/>
              <w:left w:val="nil"/>
              <w:bottom w:val="nil"/>
              <w:right w:val="single" w:sz="4" w:space="0" w:color="BFBFBF"/>
            </w:tcBorders>
            <w:shd w:val="clear" w:color="000000" w:fill="DDEBF7"/>
            <w:vAlign w:val="center"/>
            <w:hideMark/>
          </w:tcPr>
          <w:p w14:paraId="0A3ACBE9" w14:textId="77777777" w:rsidR="001F3CA2" w:rsidRPr="001F3CA2" w:rsidRDefault="001F3CA2" w:rsidP="001F3CA2">
            <w:pPr>
              <w:spacing w:after="0" w:line="240" w:lineRule="auto"/>
              <w:jc w:val="center"/>
              <w:rPr>
                <w:rFonts w:ascii="Century Gothic" w:eastAsia="Times New Roman" w:hAnsi="Century Gothic" w:cs="Calibri"/>
                <w:b/>
                <w:bCs/>
                <w:sz w:val="17"/>
                <w:szCs w:val="17"/>
                <w:lang w:val="en-US"/>
              </w:rPr>
            </w:pPr>
            <w:r w:rsidRPr="001F3CA2">
              <w:rPr>
                <w:rFonts w:ascii="Century Gothic" w:eastAsia="Times New Roman" w:hAnsi="Century Gothic" w:cs="Calibri"/>
                <w:b/>
                <w:bCs/>
                <w:sz w:val="17"/>
                <w:szCs w:val="17"/>
                <w:lang w:val="en-US"/>
              </w:rPr>
              <w:t>83.75%</w:t>
            </w:r>
          </w:p>
        </w:tc>
      </w:tr>
      <w:tr w:rsidR="001F3CA2" w:rsidRPr="00985113" w14:paraId="31322A59" w14:textId="77777777" w:rsidTr="001F3CA2">
        <w:trPr>
          <w:trHeight w:val="290"/>
          <w:jc w:val="center"/>
        </w:trPr>
        <w:tc>
          <w:tcPr>
            <w:tcW w:w="1260" w:type="dxa"/>
            <w:vMerge/>
            <w:tcBorders>
              <w:top w:val="nil"/>
              <w:left w:val="single" w:sz="4" w:space="0" w:color="BFBFBF"/>
              <w:bottom w:val="nil"/>
              <w:right w:val="single" w:sz="4" w:space="0" w:color="BFBFBF"/>
            </w:tcBorders>
            <w:vAlign w:val="center"/>
            <w:hideMark/>
          </w:tcPr>
          <w:p w14:paraId="726159DA" w14:textId="77777777" w:rsidR="001F3CA2" w:rsidRPr="001F3CA2" w:rsidRDefault="001F3CA2" w:rsidP="001F3CA2">
            <w:pPr>
              <w:spacing w:after="0" w:line="240" w:lineRule="auto"/>
              <w:rPr>
                <w:rFonts w:ascii="Century Gothic" w:eastAsia="Times New Roman" w:hAnsi="Century Gothic" w:cs="Calibri"/>
                <w:sz w:val="17"/>
                <w:szCs w:val="17"/>
                <w:lang w:val="en-US"/>
              </w:rPr>
            </w:pPr>
          </w:p>
        </w:tc>
        <w:tc>
          <w:tcPr>
            <w:tcW w:w="1300" w:type="dxa"/>
            <w:tcBorders>
              <w:top w:val="nil"/>
              <w:left w:val="nil"/>
              <w:bottom w:val="nil"/>
              <w:right w:val="nil"/>
            </w:tcBorders>
            <w:shd w:val="clear" w:color="000000" w:fill="DDEBF7"/>
            <w:vAlign w:val="center"/>
            <w:hideMark/>
          </w:tcPr>
          <w:p w14:paraId="1BC0FE14"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MOLEC</w:t>
            </w:r>
          </w:p>
        </w:tc>
        <w:tc>
          <w:tcPr>
            <w:tcW w:w="860" w:type="dxa"/>
            <w:tcBorders>
              <w:top w:val="nil"/>
              <w:left w:val="single" w:sz="4" w:space="0" w:color="BFBFBF"/>
              <w:bottom w:val="nil"/>
              <w:right w:val="nil"/>
            </w:tcBorders>
            <w:shd w:val="clear" w:color="000000" w:fill="DDEBF7"/>
            <w:vAlign w:val="center"/>
            <w:hideMark/>
          </w:tcPr>
          <w:p w14:paraId="55DFFEBC"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2</w:t>
            </w:r>
          </w:p>
        </w:tc>
        <w:tc>
          <w:tcPr>
            <w:tcW w:w="860" w:type="dxa"/>
            <w:tcBorders>
              <w:top w:val="nil"/>
              <w:left w:val="nil"/>
              <w:bottom w:val="nil"/>
              <w:right w:val="single" w:sz="4" w:space="0" w:color="BFBFBF"/>
            </w:tcBorders>
            <w:shd w:val="clear" w:color="000000" w:fill="DDEBF7"/>
            <w:vAlign w:val="center"/>
            <w:hideMark/>
          </w:tcPr>
          <w:p w14:paraId="0D3C585A"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w:t>
            </w:r>
          </w:p>
        </w:tc>
        <w:tc>
          <w:tcPr>
            <w:tcW w:w="1480" w:type="dxa"/>
            <w:tcBorders>
              <w:top w:val="nil"/>
              <w:left w:val="nil"/>
              <w:bottom w:val="nil"/>
              <w:right w:val="single" w:sz="4" w:space="0" w:color="BFBFBF"/>
            </w:tcBorders>
            <w:shd w:val="clear" w:color="000000" w:fill="DDEBF7"/>
            <w:vAlign w:val="center"/>
            <w:hideMark/>
          </w:tcPr>
          <w:p w14:paraId="5F16374E"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DDEBF7"/>
            <w:vAlign w:val="center"/>
            <w:hideMark/>
          </w:tcPr>
          <w:p w14:paraId="7254978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200" w:type="dxa"/>
            <w:tcBorders>
              <w:top w:val="nil"/>
              <w:left w:val="nil"/>
              <w:bottom w:val="nil"/>
              <w:right w:val="single" w:sz="4" w:space="0" w:color="BFBFBF"/>
            </w:tcBorders>
            <w:shd w:val="clear" w:color="000000" w:fill="DDEBF7"/>
            <w:vAlign w:val="center"/>
            <w:hideMark/>
          </w:tcPr>
          <w:p w14:paraId="32462156"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14.42%</w:t>
            </w:r>
          </w:p>
        </w:tc>
        <w:tc>
          <w:tcPr>
            <w:tcW w:w="860" w:type="dxa"/>
            <w:tcBorders>
              <w:top w:val="nil"/>
              <w:left w:val="nil"/>
              <w:bottom w:val="nil"/>
              <w:right w:val="nil"/>
            </w:tcBorders>
            <w:shd w:val="clear" w:color="000000" w:fill="DDEBF7"/>
            <w:vAlign w:val="center"/>
            <w:hideMark/>
          </w:tcPr>
          <w:p w14:paraId="4779AD7E"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860" w:type="dxa"/>
            <w:tcBorders>
              <w:top w:val="nil"/>
              <w:left w:val="nil"/>
              <w:bottom w:val="nil"/>
              <w:right w:val="single" w:sz="4" w:space="0" w:color="BFBFBF"/>
            </w:tcBorders>
            <w:shd w:val="clear" w:color="000000" w:fill="DDEBF7"/>
            <w:vAlign w:val="center"/>
            <w:hideMark/>
          </w:tcPr>
          <w:p w14:paraId="22019F0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00" w:type="dxa"/>
            <w:tcBorders>
              <w:top w:val="nil"/>
              <w:left w:val="nil"/>
              <w:bottom w:val="nil"/>
              <w:right w:val="nil"/>
            </w:tcBorders>
            <w:shd w:val="clear" w:color="000000" w:fill="DDEBF7"/>
            <w:vAlign w:val="center"/>
            <w:hideMark/>
          </w:tcPr>
          <w:p w14:paraId="333EAABB"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8.26%</w:t>
            </w:r>
          </w:p>
        </w:tc>
        <w:tc>
          <w:tcPr>
            <w:tcW w:w="1120" w:type="dxa"/>
            <w:tcBorders>
              <w:top w:val="nil"/>
              <w:left w:val="nil"/>
              <w:bottom w:val="nil"/>
              <w:right w:val="single" w:sz="4" w:space="0" w:color="BFBFBF"/>
            </w:tcBorders>
            <w:shd w:val="clear" w:color="000000" w:fill="DDEBF7"/>
            <w:vAlign w:val="center"/>
            <w:hideMark/>
          </w:tcPr>
          <w:p w14:paraId="0628A3F3"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7.40</w:t>
            </w:r>
          </w:p>
        </w:tc>
        <w:tc>
          <w:tcPr>
            <w:tcW w:w="1080" w:type="dxa"/>
            <w:tcBorders>
              <w:top w:val="nil"/>
              <w:left w:val="nil"/>
              <w:bottom w:val="nil"/>
              <w:right w:val="nil"/>
            </w:tcBorders>
            <w:shd w:val="clear" w:color="000000" w:fill="DDEBF7"/>
            <w:vAlign w:val="center"/>
            <w:hideMark/>
          </w:tcPr>
          <w:p w14:paraId="602656D9"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100%</w:t>
            </w:r>
          </w:p>
        </w:tc>
        <w:tc>
          <w:tcPr>
            <w:tcW w:w="1120" w:type="dxa"/>
            <w:tcBorders>
              <w:top w:val="nil"/>
              <w:left w:val="nil"/>
              <w:bottom w:val="nil"/>
              <w:right w:val="single" w:sz="4" w:space="0" w:color="BFBFBF"/>
            </w:tcBorders>
            <w:shd w:val="clear" w:color="000000" w:fill="DDEBF7"/>
            <w:vAlign w:val="center"/>
            <w:hideMark/>
          </w:tcPr>
          <w:p w14:paraId="39DEBE2A"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101.23%</w:t>
            </w:r>
          </w:p>
        </w:tc>
      </w:tr>
      <w:tr w:rsidR="001F3CA2" w:rsidRPr="00985113" w14:paraId="19E9401C" w14:textId="77777777" w:rsidTr="001F3CA2">
        <w:trPr>
          <w:trHeight w:val="290"/>
          <w:jc w:val="center"/>
        </w:trPr>
        <w:tc>
          <w:tcPr>
            <w:tcW w:w="1260" w:type="dxa"/>
            <w:vMerge/>
            <w:tcBorders>
              <w:top w:val="nil"/>
              <w:left w:val="single" w:sz="4" w:space="0" w:color="BFBFBF"/>
              <w:bottom w:val="nil"/>
              <w:right w:val="single" w:sz="4" w:space="0" w:color="BFBFBF"/>
            </w:tcBorders>
            <w:vAlign w:val="center"/>
            <w:hideMark/>
          </w:tcPr>
          <w:p w14:paraId="6C8F710B" w14:textId="77777777" w:rsidR="001F3CA2" w:rsidRPr="001F3CA2" w:rsidRDefault="001F3CA2" w:rsidP="001F3CA2">
            <w:pPr>
              <w:spacing w:after="0" w:line="240" w:lineRule="auto"/>
              <w:rPr>
                <w:rFonts w:ascii="Century Gothic" w:eastAsia="Times New Roman" w:hAnsi="Century Gothic" w:cs="Calibri"/>
                <w:sz w:val="17"/>
                <w:szCs w:val="17"/>
                <w:lang w:val="en-US"/>
              </w:rPr>
            </w:pPr>
          </w:p>
        </w:tc>
        <w:tc>
          <w:tcPr>
            <w:tcW w:w="1300" w:type="dxa"/>
            <w:tcBorders>
              <w:top w:val="nil"/>
              <w:left w:val="nil"/>
              <w:bottom w:val="nil"/>
              <w:right w:val="nil"/>
            </w:tcBorders>
            <w:shd w:val="clear" w:color="000000" w:fill="DDEBF7"/>
            <w:vAlign w:val="center"/>
            <w:hideMark/>
          </w:tcPr>
          <w:p w14:paraId="55F0B598"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EAC</w:t>
            </w:r>
          </w:p>
        </w:tc>
        <w:tc>
          <w:tcPr>
            <w:tcW w:w="860" w:type="dxa"/>
            <w:tcBorders>
              <w:top w:val="nil"/>
              <w:left w:val="single" w:sz="4" w:space="0" w:color="BFBFBF"/>
              <w:bottom w:val="nil"/>
              <w:right w:val="nil"/>
            </w:tcBorders>
            <w:shd w:val="clear" w:color="000000" w:fill="DDEBF7"/>
            <w:vAlign w:val="center"/>
            <w:hideMark/>
          </w:tcPr>
          <w:p w14:paraId="0E737924"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DDEBF7"/>
            <w:vAlign w:val="center"/>
            <w:hideMark/>
          </w:tcPr>
          <w:p w14:paraId="7EFB0349"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480" w:type="dxa"/>
            <w:tcBorders>
              <w:top w:val="nil"/>
              <w:left w:val="nil"/>
              <w:bottom w:val="nil"/>
              <w:right w:val="single" w:sz="4" w:space="0" w:color="BFBFBF"/>
            </w:tcBorders>
            <w:shd w:val="clear" w:color="000000" w:fill="DDEBF7"/>
            <w:vAlign w:val="center"/>
            <w:hideMark/>
          </w:tcPr>
          <w:p w14:paraId="7EBA03F9"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DDEBF7"/>
            <w:vAlign w:val="center"/>
            <w:hideMark/>
          </w:tcPr>
          <w:p w14:paraId="41375C6C"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200" w:type="dxa"/>
            <w:tcBorders>
              <w:top w:val="nil"/>
              <w:left w:val="nil"/>
              <w:bottom w:val="nil"/>
              <w:right w:val="single" w:sz="4" w:space="0" w:color="BFBFBF"/>
            </w:tcBorders>
            <w:shd w:val="clear" w:color="000000" w:fill="DDEBF7"/>
            <w:vAlign w:val="center"/>
            <w:hideMark/>
          </w:tcPr>
          <w:p w14:paraId="03E1638B"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860" w:type="dxa"/>
            <w:tcBorders>
              <w:top w:val="nil"/>
              <w:left w:val="nil"/>
              <w:bottom w:val="nil"/>
              <w:right w:val="nil"/>
            </w:tcBorders>
            <w:shd w:val="clear" w:color="000000" w:fill="DDEBF7"/>
            <w:vAlign w:val="center"/>
            <w:hideMark/>
          </w:tcPr>
          <w:p w14:paraId="78B489D5"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DDEBF7"/>
            <w:vAlign w:val="center"/>
            <w:hideMark/>
          </w:tcPr>
          <w:p w14:paraId="4118B560"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00" w:type="dxa"/>
            <w:tcBorders>
              <w:top w:val="nil"/>
              <w:left w:val="nil"/>
              <w:bottom w:val="nil"/>
              <w:right w:val="nil"/>
            </w:tcBorders>
            <w:shd w:val="clear" w:color="000000" w:fill="DDEBF7"/>
            <w:vAlign w:val="center"/>
            <w:hideMark/>
          </w:tcPr>
          <w:p w14:paraId="6BF30D99"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DDEBF7"/>
            <w:vAlign w:val="center"/>
            <w:hideMark/>
          </w:tcPr>
          <w:p w14:paraId="665D8BBC"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080" w:type="dxa"/>
            <w:tcBorders>
              <w:top w:val="nil"/>
              <w:left w:val="nil"/>
              <w:bottom w:val="nil"/>
              <w:right w:val="nil"/>
            </w:tcBorders>
            <w:shd w:val="clear" w:color="000000" w:fill="DDEBF7"/>
            <w:vAlign w:val="center"/>
            <w:hideMark/>
          </w:tcPr>
          <w:p w14:paraId="2DC68D8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DDEBF7"/>
            <w:vAlign w:val="center"/>
            <w:hideMark/>
          </w:tcPr>
          <w:p w14:paraId="353052E7"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r>
      <w:tr w:rsidR="001F3CA2" w:rsidRPr="00985113" w14:paraId="4E9C8FF9" w14:textId="77777777" w:rsidTr="001F3CA2">
        <w:trPr>
          <w:trHeight w:val="290"/>
          <w:jc w:val="center"/>
        </w:trPr>
        <w:tc>
          <w:tcPr>
            <w:tcW w:w="1260" w:type="dxa"/>
            <w:vMerge/>
            <w:tcBorders>
              <w:top w:val="nil"/>
              <w:left w:val="single" w:sz="4" w:space="0" w:color="BFBFBF"/>
              <w:bottom w:val="nil"/>
              <w:right w:val="single" w:sz="4" w:space="0" w:color="BFBFBF"/>
            </w:tcBorders>
            <w:vAlign w:val="center"/>
            <w:hideMark/>
          </w:tcPr>
          <w:p w14:paraId="244D43FF" w14:textId="77777777" w:rsidR="001F3CA2" w:rsidRPr="001F3CA2" w:rsidRDefault="001F3CA2" w:rsidP="001F3CA2">
            <w:pPr>
              <w:spacing w:after="0" w:line="240" w:lineRule="auto"/>
              <w:rPr>
                <w:rFonts w:ascii="Century Gothic" w:eastAsia="Times New Roman" w:hAnsi="Century Gothic" w:cs="Calibri"/>
                <w:sz w:val="17"/>
                <w:szCs w:val="17"/>
                <w:lang w:val="en-US"/>
              </w:rPr>
            </w:pPr>
          </w:p>
        </w:tc>
        <w:tc>
          <w:tcPr>
            <w:tcW w:w="1300" w:type="dxa"/>
            <w:tcBorders>
              <w:top w:val="nil"/>
              <w:left w:val="nil"/>
              <w:bottom w:val="nil"/>
              <w:right w:val="nil"/>
            </w:tcBorders>
            <w:shd w:val="clear" w:color="000000" w:fill="DDEBF7"/>
            <w:vAlign w:val="center"/>
            <w:hideMark/>
          </w:tcPr>
          <w:p w14:paraId="43364E9A"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EAEC</w:t>
            </w:r>
          </w:p>
        </w:tc>
        <w:tc>
          <w:tcPr>
            <w:tcW w:w="860" w:type="dxa"/>
            <w:tcBorders>
              <w:top w:val="nil"/>
              <w:left w:val="single" w:sz="4" w:space="0" w:color="BFBFBF"/>
              <w:bottom w:val="nil"/>
              <w:right w:val="nil"/>
            </w:tcBorders>
            <w:shd w:val="clear" w:color="000000" w:fill="DDEBF7"/>
            <w:vAlign w:val="center"/>
            <w:hideMark/>
          </w:tcPr>
          <w:p w14:paraId="15722FEE"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DDEBF7"/>
            <w:vAlign w:val="center"/>
            <w:hideMark/>
          </w:tcPr>
          <w:p w14:paraId="58A589F6"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35</w:t>
            </w:r>
          </w:p>
        </w:tc>
        <w:tc>
          <w:tcPr>
            <w:tcW w:w="1480" w:type="dxa"/>
            <w:tcBorders>
              <w:top w:val="nil"/>
              <w:left w:val="nil"/>
              <w:bottom w:val="nil"/>
              <w:right w:val="single" w:sz="4" w:space="0" w:color="BFBFBF"/>
            </w:tcBorders>
            <w:shd w:val="clear" w:color="000000" w:fill="DDEBF7"/>
            <w:vAlign w:val="center"/>
            <w:hideMark/>
          </w:tcPr>
          <w:p w14:paraId="61AA8DAA"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20%</w:t>
            </w:r>
          </w:p>
        </w:tc>
        <w:tc>
          <w:tcPr>
            <w:tcW w:w="1140" w:type="dxa"/>
            <w:tcBorders>
              <w:top w:val="nil"/>
              <w:left w:val="nil"/>
              <w:bottom w:val="nil"/>
              <w:right w:val="nil"/>
            </w:tcBorders>
            <w:shd w:val="clear" w:color="000000" w:fill="DDEBF7"/>
            <w:vAlign w:val="center"/>
            <w:hideMark/>
          </w:tcPr>
          <w:p w14:paraId="670990CA"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200" w:type="dxa"/>
            <w:tcBorders>
              <w:top w:val="nil"/>
              <w:left w:val="nil"/>
              <w:bottom w:val="nil"/>
              <w:right w:val="single" w:sz="4" w:space="0" w:color="BFBFBF"/>
            </w:tcBorders>
            <w:shd w:val="clear" w:color="000000" w:fill="DDEBF7"/>
            <w:vAlign w:val="center"/>
            <w:hideMark/>
          </w:tcPr>
          <w:p w14:paraId="7504940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13.82%</w:t>
            </w:r>
          </w:p>
        </w:tc>
        <w:tc>
          <w:tcPr>
            <w:tcW w:w="860" w:type="dxa"/>
            <w:tcBorders>
              <w:top w:val="nil"/>
              <w:left w:val="nil"/>
              <w:bottom w:val="nil"/>
              <w:right w:val="nil"/>
            </w:tcBorders>
            <w:shd w:val="clear" w:color="000000" w:fill="DDEBF7"/>
            <w:vAlign w:val="center"/>
            <w:hideMark/>
          </w:tcPr>
          <w:p w14:paraId="4BAF0FE1"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DDEBF7"/>
            <w:vAlign w:val="center"/>
            <w:hideMark/>
          </w:tcPr>
          <w:p w14:paraId="16010E05"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15.41%</w:t>
            </w:r>
          </w:p>
        </w:tc>
        <w:tc>
          <w:tcPr>
            <w:tcW w:w="1100" w:type="dxa"/>
            <w:tcBorders>
              <w:top w:val="nil"/>
              <w:left w:val="nil"/>
              <w:bottom w:val="nil"/>
              <w:right w:val="nil"/>
            </w:tcBorders>
            <w:shd w:val="clear" w:color="000000" w:fill="DDEBF7"/>
            <w:vAlign w:val="center"/>
            <w:hideMark/>
          </w:tcPr>
          <w:p w14:paraId="4183A325"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DDEBF7"/>
            <w:vAlign w:val="center"/>
            <w:hideMark/>
          </w:tcPr>
          <w:p w14:paraId="7216874C"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0%</w:t>
            </w:r>
          </w:p>
        </w:tc>
        <w:tc>
          <w:tcPr>
            <w:tcW w:w="1080" w:type="dxa"/>
            <w:tcBorders>
              <w:top w:val="nil"/>
              <w:left w:val="nil"/>
              <w:bottom w:val="nil"/>
              <w:right w:val="nil"/>
            </w:tcBorders>
            <w:shd w:val="clear" w:color="000000" w:fill="DDEBF7"/>
            <w:vAlign w:val="center"/>
            <w:hideMark/>
          </w:tcPr>
          <w:p w14:paraId="65516C0A"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DDEBF7"/>
            <w:vAlign w:val="center"/>
            <w:hideMark/>
          </w:tcPr>
          <w:p w14:paraId="7FAA982A"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98.06%</w:t>
            </w:r>
          </w:p>
        </w:tc>
      </w:tr>
      <w:tr w:rsidR="001F3CA2" w:rsidRPr="00985113" w14:paraId="28EB1247" w14:textId="77777777" w:rsidTr="001F3CA2">
        <w:trPr>
          <w:trHeight w:val="290"/>
          <w:jc w:val="center"/>
        </w:trPr>
        <w:tc>
          <w:tcPr>
            <w:tcW w:w="1260" w:type="dxa"/>
            <w:vMerge/>
            <w:tcBorders>
              <w:top w:val="nil"/>
              <w:left w:val="single" w:sz="4" w:space="0" w:color="BFBFBF"/>
              <w:bottom w:val="nil"/>
              <w:right w:val="single" w:sz="4" w:space="0" w:color="BFBFBF"/>
            </w:tcBorders>
            <w:vAlign w:val="center"/>
            <w:hideMark/>
          </w:tcPr>
          <w:p w14:paraId="674C2217" w14:textId="77777777" w:rsidR="001F3CA2" w:rsidRPr="001F3CA2" w:rsidRDefault="001F3CA2" w:rsidP="001F3CA2">
            <w:pPr>
              <w:spacing w:after="0" w:line="240" w:lineRule="auto"/>
              <w:rPr>
                <w:rFonts w:ascii="Century Gothic" w:eastAsia="Times New Roman" w:hAnsi="Century Gothic" w:cs="Calibri"/>
                <w:sz w:val="17"/>
                <w:szCs w:val="17"/>
                <w:lang w:val="en-US"/>
              </w:rPr>
            </w:pPr>
          </w:p>
        </w:tc>
        <w:tc>
          <w:tcPr>
            <w:tcW w:w="1300" w:type="dxa"/>
            <w:tcBorders>
              <w:top w:val="nil"/>
              <w:left w:val="nil"/>
              <w:bottom w:val="nil"/>
              <w:right w:val="nil"/>
            </w:tcBorders>
            <w:shd w:val="clear" w:color="000000" w:fill="BDD7EE"/>
            <w:vAlign w:val="center"/>
            <w:hideMark/>
          </w:tcPr>
          <w:p w14:paraId="6EC4B600"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EAIM</w:t>
            </w:r>
          </w:p>
        </w:tc>
        <w:tc>
          <w:tcPr>
            <w:tcW w:w="860" w:type="dxa"/>
            <w:tcBorders>
              <w:top w:val="nil"/>
              <w:left w:val="single" w:sz="4" w:space="0" w:color="BFBFBF"/>
              <w:bottom w:val="nil"/>
              <w:right w:val="nil"/>
            </w:tcBorders>
            <w:shd w:val="clear" w:color="000000" w:fill="BDD7EE"/>
            <w:vAlign w:val="center"/>
            <w:hideMark/>
          </w:tcPr>
          <w:p w14:paraId="0B87228D"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BDD7EE"/>
            <w:vAlign w:val="center"/>
            <w:hideMark/>
          </w:tcPr>
          <w:p w14:paraId="5A453B23"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446</w:t>
            </w:r>
          </w:p>
        </w:tc>
        <w:tc>
          <w:tcPr>
            <w:tcW w:w="1480" w:type="dxa"/>
            <w:tcBorders>
              <w:top w:val="nil"/>
              <w:left w:val="nil"/>
              <w:bottom w:val="nil"/>
              <w:right w:val="single" w:sz="4" w:space="0" w:color="BFBFBF"/>
            </w:tcBorders>
            <w:shd w:val="clear" w:color="000000" w:fill="BDD7EE"/>
            <w:vAlign w:val="center"/>
            <w:hideMark/>
          </w:tcPr>
          <w:p w14:paraId="2CFA853C"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BDD7EE"/>
            <w:vAlign w:val="center"/>
            <w:hideMark/>
          </w:tcPr>
          <w:p w14:paraId="21D60845"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200" w:type="dxa"/>
            <w:tcBorders>
              <w:top w:val="nil"/>
              <w:left w:val="nil"/>
              <w:bottom w:val="nil"/>
              <w:right w:val="single" w:sz="4" w:space="0" w:color="BFBFBF"/>
            </w:tcBorders>
            <w:shd w:val="clear" w:color="000000" w:fill="BDD7EE"/>
            <w:vAlign w:val="center"/>
            <w:hideMark/>
          </w:tcPr>
          <w:p w14:paraId="2B07FEC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8.84%</w:t>
            </w:r>
          </w:p>
        </w:tc>
        <w:tc>
          <w:tcPr>
            <w:tcW w:w="860" w:type="dxa"/>
            <w:tcBorders>
              <w:top w:val="nil"/>
              <w:left w:val="nil"/>
              <w:bottom w:val="nil"/>
              <w:right w:val="nil"/>
            </w:tcBorders>
            <w:shd w:val="clear" w:color="000000" w:fill="BDD7EE"/>
            <w:vAlign w:val="center"/>
            <w:hideMark/>
          </w:tcPr>
          <w:p w14:paraId="6CC51B16"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BDD7EE"/>
            <w:vAlign w:val="center"/>
            <w:hideMark/>
          </w:tcPr>
          <w:p w14:paraId="60AD0730"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15.91%</w:t>
            </w:r>
          </w:p>
        </w:tc>
        <w:tc>
          <w:tcPr>
            <w:tcW w:w="1100" w:type="dxa"/>
            <w:tcBorders>
              <w:top w:val="nil"/>
              <w:left w:val="nil"/>
              <w:bottom w:val="nil"/>
              <w:right w:val="nil"/>
            </w:tcBorders>
            <w:shd w:val="clear" w:color="000000" w:fill="BDD7EE"/>
            <w:vAlign w:val="center"/>
            <w:hideMark/>
          </w:tcPr>
          <w:p w14:paraId="68F9A15D"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BDD7EE"/>
            <w:vAlign w:val="center"/>
            <w:hideMark/>
          </w:tcPr>
          <w:p w14:paraId="4BB06053"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0%</w:t>
            </w:r>
          </w:p>
        </w:tc>
        <w:tc>
          <w:tcPr>
            <w:tcW w:w="1080" w:type="dxa"/>
            <w:tcBorders>
              <w:top w:val="nil"/>
              <w:left w:val="nil"/>
              <w:bottom w:val="nil"/>
              <w:right w:val="nil"/>
            </w:tcBorders>
            <w:shd w:val="clear" w:color="000000" w:fill="BDD7EE"/>
            <w:vAlign w:val="center"/>
            <w:hideMark/>
          </w:tcPr>
          <w:p w14:paraId="486C2D70"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BDD7EE"/>
            <w:vAlign w:val="center"/>
            <w:hideMark/>
          </w:tcPr>
          <w:p w14:paraId="791800FE"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97.08%</w:t>
            </w:r>
          </w:p>
        </w:tc>
      </w:tr>
      <w:tr w:rsidR="001F3CA2" w:rsidRPr="00985113" w14:paraId="0642D5C5" w14:textId="77777777" w:rsidTr="001F3CA2">
        <w:trPr>
          <w:trHeight w:val="290"/>
          <w:jc w:val="center"/>
        </w:trPr>
        <w:tc>
          <w:tcPr>
            <w:tcW w:w="1260" w:type="dxa"/>
            <w:vMerge/>
            <w:tcBorders>
              <w:top w:val="nil"/>
              <w:left w:val="single" w:sz="4" w:space="0" w:color="BFBFBF"/>
              <w:bottom w:val="nil"/>
              <w:right w:val="single" w:sz="4" w:space="0" w:color="BFBFBF"/>
            </w:tcBorders>
            <w:vAlign w:val="center"/>
            <w:hideMark/>
          </w:tcPr>
          <w:p w14:paraId="5D28E6F6" w14:textId="77777777" w:rsidR="001F3CA2" w:rsidRPr="001F3CA2" w:rsidRDefault="001F3CA2" w:rsidP="001F3CA2">
            <w:pPr>
              <w:spacing w:after="0" w:line="240" w:lineRule="auto"/>
              <w:rPr>
                <w:rFonts w:ascii="Century Gothic" w:eastAsia="Times New Roman" w:hAnsi="Century Gothic" w:cs="Calibri"/>
                <w:sz w:val="17"/>
                <w:szCs w:val="17"/>
                <w:lang w:val="en-US"/>
              </w:rPr>
            </w:pPr>
          </w:p>
        </w:tc>
        <w:tc>
          <w:tcPr>
            <w:tcW w:w="1300" w:type="dxa"/>
            <w:tcBorders>
              <w:top w:val="nil"/>
              <w:left w:val="nil"/>
              <w:bottom w:val="nil"/>
              <w:right w:val="nil"/>
            </w:tcBorders>
            <w:shd w:val="clear" w:color="000000" w:fill="BDD7EE"/>
            <w:vAlign w:val="center"/>
            <w:hideMark/>
          </w:tcPr>
          <w:p w14:paraId="05315BEA"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EASPNF</w:t>
            </w:r>
          </w:p>
        </w:tc>
        <w:tc>
          <w:tcPr>
            <w:tcW w:w="860" w:type="dxa"/>
            <w:tcBorders>
              <w:top w:val="nil"/>
              <w:left w:val="single" w:sz="4" w:space="0" w:color="BFBFBF"/>
              <w:bottom w:val="nil"/>
              <w:right w:val="nil"/>
            </w:tcBorders>
            <w:shd w:val="clear" w:color="000000" w:fill="BDD7EE"/>
            <w:vAlign w:val="center"/>
            <w:hideMark/>
          </w:tcPr>
          <w:p w14:paraId="519FCCBD"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BDD7EE"/>
            <w:vAlign w:val="center"/>
            <w:hideMark/>
          </w:tcPr>
          <w:p w14:paraId="7A7E595B"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480" w:type="dxa"/>
            <w:tcBorders>
              <w:top w:val="nil"/>
              <w:left w:val="nil"/>
              <w:bottom w:val="nil"/>
              <w:right w:val="single" w:sz="4" w:space="0" w:color="BFBFBF"/>
            </w:tcBorders>
            <w:shd w:val="clear" w:color="000000" w:fill="BDD7EE"/>
            <w:vAlign w:val="center"/>
            <w:hideMark/>
          </w:tcPr>
          <w:p w14:paraId="5C36EB1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BDD7EE"/>
            <w:vAlign w:val="center"/>
            <w:hideMark/>
          </w:tcPr>
          <w:p w14:paraId="41E50AD9"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200" w:type="dxa"/>
            <w:tcBorders>
              <w:top w:val="nil"/>
              <w:left w:val="nil"/>
              <w:bottom w:val="nil"/>
              <w:right w:val="single" w:sz="4" w:space="0" w:color="BFBFBF"/>
            </w:tcBorders>
            <w:shd w:val="clear" w:color="000000" w:fill="BDD7EE"/>
            <w:vAlign w:val="center"/>
            <w:hideMark/>
          </w:tcPr>
          <w:p w14:paraId="0ADE0399"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860" w:type="dxa"/>
            <w:tcBorders>
              <w:top w:val="nil"/>
              <w:left w:val="nil"/>
              <w:bottom w:val="nil"/>
              <w:right w:val="nil"/>
            </w:tcBorders>
            <w:shd w:val="clear" w:color="000000" w:fill="BDD7EE"/>
            <w:vAlign w:val="center"/>
            <w:hideMark/>
          </w:tcPr>
          <w:p w14:paraId="023CB31E"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BDD7EE"/>
            <w:vAlign w:val="center"/>
            <w:hideMark/>
          </w:tcPr>
          <w:p w14:paraId="6DB031A7"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00" w:type="dxa"/>
            <w:tcBorders>
              <w:top w:val="nil"/>
              <w:left w:val="nil"/>
              <w:bottom w:val="nil"/>
              <w:right w:val="nil"/>
            </w:tcBorders>
            <w:shd w:val="clear" w:color="000000" w:fill="BDD7EE"/>
            <w:vAlign w:val="center"/>
            <w:hideMark/>
          </w:tcPr>
          <w:p w14:paraId="1B6DD6DF"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BDD7EE"/>
            <w:vAlign w:val="center"/>
            <w:hideMark/>
          </w:tcPr>
          <w:p w14:paraId="5FD8F583"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080" w:type="dxa"/>
            <w:tcBorders>
              <w:top w:val="nil"/>
              <w:left w:val="nil"/>
              <w:bottom w:val="nil"/>
              <w:right w:val="nil"/>
            </w:tcBorders>
            <w:shd w:val="clear" w:color="000000" w:fill="BDD7EE"/>
            <w:vAlign w:val="center"/>
            <w:hideMark/>
          </w:tcPr>
          <w:p w14:paraId="214F8DE4"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BDD7EE"/>
            <w:vAlign w:val="center"/>
            <w:hideMark/>
          </w:tcPr>
          <w:p w14:paraId="04031B81"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r>
      <w:tr w:rsidR="001F3CA2" w:rsidRPr="00985113" w14:paraId="561BDE2E" w14:textId="77777777" w:rsidTr="001F3CA2">
        <w:trPr>
          <w:trHeight w:val="290"/>
          <w:jc w:val="center"/>
        </w:trPr>
        <w:tc>
          <w:tcPr>
            <w:tcW w:w="1260" w:type="dxa"/>
            <w:vMerge/>
            <w:tcBorders>
              <w:top w:val="nil"/>
              <w:left w:val="single" w:sz="4" w:space="0" w:color="BFBFBF"/>
              <w:bottom w:val="nil"/>
              <w:right w:val="single" w:sz="4" w:space="0" w:color="BFBFBF"/>
            </w:tcBorders>
            <w:vAlign w:val="center"/>
            <w:hideMark/>
          </w:tcPr>
          <w:p w14:paraId="4D0F98FE" w14:textId="77777777" w:rsidR="001F3CA2" w:rsidRPr="001F3CA2" w:rsidRDefault="001F3CA2" w:rsidP="001F3CA2">
            <w:pPr>
              <w:spacing w:after="0" w:line="240" w:lineRule="auto"/>
              <w:rPr>
                <w:rFonts w:ascii="Century Gothic" w:eastAsia="Times New Roman" w:hAnsi="Century Gothic" w:cs="Calibri"/>
                <w:sz w:val="17"/>
                <w:szCs w:val="17"/>
                <w:lang w:val="en-US"/>
              </w:rPr>
            </w:pPr>
          </w:p>
        </w:tc>
        <w:tc>
          <w:tcPr>
            <w:tcW w:w="1300" w:type="dxa"/>
            <w:tcBorders>
              <w:top w:val="nil"/>
              <w:left w:val="nil"/>
              <w:bottom w:val="nil"/>
              <w:right w:val="nil"/>
            </w:tcBorders>
            <w:shd w:val="clear" w:color="000000" w:fill="BDD7EE"/>
            <w:vAlign w:val="center"/>
            <w:hideMark/>
          </w:tcPr>
          <w:p w14:paraId="6A6D2B7A"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EAT</w:t>
            </w:r>
          </w:p>
        </w:tc>
        <w:tc>
          <w:tcPr>
            <w:tcW w:w="860" w:type="dxa"/>
            <w:tcBorders>
              <w:top w:val="nil"/>
              <w:left w:val="single" w:sz="4" w:space="0" w:color="BFBFBF"/>
              <w:bottom w:val="nil"/>
              <w:right w:val="nil"/>
            </w:tcBorders>
            <w:shd w:val="clear" w:color="000000" w:fill="BDD7EE"/>
            <w:vAlign w:val="center"/>
            <w:hideMark/>
          </w:tcPr>
          <w:p w14:paraId="7929D40A"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BDD7EE"/>
            <w:vAlign w:val="center"/>
            <w:hideMark/>
          </w:tcPr>
          <w:p w14:paraId="54B872FA"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480" w:type="dxa"/>
            <w:tcBorders>
              <w:top w:val="nil"/>
              <w:left w:val="nil"/>
              <w:bottom w:val="nil"/>
              <w:right w:val="single" w:sz="4" w:space="0" w:color="BFBFBF"/>
            </w:tcBorders>
            <w:shd w:val="clear" w:color="000000" w:fill="BDD7EE"/>
            <w:vAlign w:val="center"/>
            <w:hideMark/>
          </w:tcPr>
          <w:p w14:paraId="431FB7AA"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BDD7EE"/>
            <w:vAlign w:val="center"/>
            <w:hideMark/>
          </w:tcPr>
          <w:p w14:paraId="32D5BC3E"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200" w:type="dxa"/>
            <w:tcBorders>
              <w:top w:val="nil"/>
              <w:left w:val="nil"/>
              <w:bottom w:val="nil"/>
              <w:right w:val="single" w:sz="4" w:space="0" w:color="BFBFBF"/>
            </w:tcBorders>
            <w:shd w:val="clear" w:color="000000" w:fill="BDD7EE"/>
            <w:vAlign w:val="center"/>
            <w:hideMark/>
          </w:tcPr>
          <w:p w14:paraId="4CA354F0"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860" w:type="dxa"/>
            <w:tcBorders>
              <w:top w:val="nil"/>
              <w:left w:val="nil"/>
              <w:bottom w:val="nil"/>
              <w:right w:val="nil"/>
            </w:tcBorders>
            <w:shd w:val="clear" w:color="000000" w:fill="BDD7EE"/>
            <w:vAlign w:val="center"/>
            <w:hideMark/>
          </w:tcPr>
          <w:p w14:paraId="30FE60CB"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860" w:type="dxa"/>
            <w:tcBorders>
              <w:top w:val="nil"/>
              <w:left w:val="nil"/>
              <w:bottom w:val="nil"/>
              <w:right w:val="single" w:sz="4" w:space="0" w:color="BFBFBF"/>
            </w:tcBorders>
            <w:shd w:val="clear" w:color="000000" w:fill="BDD7EE"/>
            <w:vAlign w:val="center"/>
            <w:hideMark/>
          </w:tcPr>
          <w:p w14:paraId="29D40AEA"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00" w:type="dxa"/>
            <w:tcBorders>
              <w:top w:val="nil"/>
              <w:left w:val="nil"/>
              <w:bottom w:val="nil"/>
              <w:right w:val="nil"/>
            </w:tcBorders>
            <w:shd w:val="clear" w:color="000000" w:fill="BDD7EE"/>
            <w:vAlign w:val="center"/>
            <w:hideMark/>
          </w:tcPr>
          <w:p w14:paraId="46B36B34"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BDD7EE"/>
            <w:vAlign w:val="center"/>
            <w:hideMark/>
          </w:tcPr>
          <w:p w14:paraId="6C248C9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080" w:type="dxa"/>
            <w:tcBorders>
              <w:top w:val="nil"/>
              <w:left w:val="nil"/>
              <w:bottom w:val="nil"/>
              <w:right w:val="nil"/>
            </w:tcBorders>
            <w:shd w:val="clear" w:color="000000" w:fill="BDD7EE"/>
            <w:vAlign w:val="center"/>
            <w:hideMark/>
          </w:tcPr>
          <w:p w14:paraId="51319F5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w:t>
            </w:r>
          </w:p>
        </w:tc>
        <w:tc>
          <w:tcPr>
            <w:tcW w:w="1120" w:type="dxa"/>
            <w:tcBorders>
              <w:top w:val="nil"/>
              <w:left w:val="nil"/>
              <w:bottom w:val="nil"/>
              <w:right w:val="single" w:sz="4" w:space="0" w:color="BFBFBF"/>
            </w:tcBorders>
            <w:shd w:val="clear" w:color="000000" w:fill="BDD7EE"/>
            <w:vAlign w:val="center"/>
            <w:hideMark/>
          </w:tcPr>
          <w:p w14:paraId="77BAD8CB"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r>
      <w:tr w:rsidR="001F3CA2" w:rsidRPr="00985113" w14:paraId="55F5E183" w14:textId="77777777" w:rsidTr="001F3CA2">
        <w:trPr>
          <w:trHeight w:val="290"/>
          <w:jc w:val="center"/>
        </w:trPr>
        <w:tc>
          <w:tcPr>
            <w:tcW w:w="1260" w:type="dxa"/>
            <w:vMerge w:val="restart"/>
            <w:tcBorders>
              <w:top w:val="nil"/>
              <w:left w:val="single" w:sz="4" w:space="0" w:color="BFBFBF"/>
              <w:bottom w:val="nil"/>
              <w:right w:val="single" w:sz="4" w:space="0" w:color="BFBFBF"/>
            </w:tcBorders>
            <w:shd w:val="clear" w:color="000000" w:fill="DDEBF7"/>
            <w:vAlign w:val="center"/>
            <w:hideMark/>
          </w:tcPr>
          <w:p w14:paraId="06275D10"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Trimestral</w:t>
            </w:r>
          </w:p>
        </w:tc>
        <w:tc>
          <w:tcPr>
            <w:tcW w:w="1300" w:type="dxa"/>
            <w:tcBorders>
              <w:top w:val="nil"/>
              <w:left w:val="nil"/>
              <w:bottom w:val="nil"/>
              <w:right w:val="nil"/>
            </w:tcBorders>
            <w:shd w:val="clear" w:color="000000" w:fill="DDEBF7"/>
            <w:vAlign w:val="center"/>
            <w:hideMark/>
          </w:tcPr>
          <w:p w14:paraId="2F29D3D4"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ENCO</w:t>
            </w:r>
          </w:p>
        </w:tc>
        <w:tc>
          <w:tcPr>
            <w:tcW w:w="860" w:type="dxa"/>
            <w:tcBorders>
              <w:top w:val="nil"/>
              <w:left w:val="single" w:sz="4" w:space="0" w:color="BFBFBF"/>
              <w:bottom w:val="nil"/>
              <w:right w:val="nil"/>
            </w:tcBorders>
            <w:shd w:val="clear" w:color="000000" w:fill="DDEBF7"/>
            <w:vAlign w:val="center"/>
            <w:hideMark/>
          </w:tcPr>
          <w:p w14:paraId="72B03B83"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13</w:t>
            </w:r>
          </w:p>
        </w:tc>
        <w:tc>
          <w:tcPr>
            <w:tcW w:w="860" w:type="dxa"/>
            <w:tcBorders>
              <w:top w:val="nil"/>
              <w:left w:val="nil"/>
              <w:bottom w:val="nil"/>
              <w:right w:val="single" w:sz="4" w:space="0" w:color="BFBFBF"/>
            </w:tcBorders>
            <w:shd w:val="clear" w:color="000000" w:fill="DDEBF7"/>
            <w:vAlign w:val="center"/>
            <w:hideMark/>
          </w:tcPr>
          <w:p w14:paraId="6DE80613"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8</w:t>
            </w:r>
          </w:p>
        </w:tc>
        <w:tc>
          <w:tcPr>
            <w:tcW w:w="1480" w:type="dxa"/>
            <w:tcBorders>
              <w:top w:val="nil"/>
              <w:left w:val="nil"/>
              <w:bottom w:val="nil"/>
              <w:right w:val="single" w:sz="4" w:space="0" w:color="BFBFBF"/>
            </w:tcBorders>
            <w:shd w:val="clear" w:color="000000" w:fill="DDEBF7"/>
            <w:vAlign w:val="center"/>
            <w:hideMark/>
          </w:tcPr>
          <w:p w14:paraId="793DFFE9"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DDEBF7"/>
            <w:vAlign w:val="center"/>
            <w:hideMark/>
          </w:tcPr>
          <w:p w14:paraId="5A8F74F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200" w:type="dxa"/>
            <w:tcBorders>
              <w:top w:val="nil"/>
              <w:left w:val="nil"/>
              <w:bottom w:val="nil"/>
              <w:right w:val="single" w:sz="4" w:space="0" w:color="BFBFBF"/>
            </w:tcBorders>
            <w:shd w:val="clear" w:color="000000" w:fill="DDEBF7"/>
            <w:vAlign w:val="center"/>
            <w:hideMark/>
          </w:tcPr>
          <w:p w14:paraId="4C873A84" w14:textId="77777777" w:rsidR="001F3CA2" w:rsidRPr="001F3CA2" w:rsidRDefault="001F3CA2" w:rsidP="001F3CA2">
            <w:pPr>
              <w:spacing w:after="0" w:line="240" w:lineRule="auto"/>
              <w:jc w:val="center"/>
              <w:rPr>
                <w:rFonts w:ascii="Century Gothic" w:eastAsia="Times New Roman" w:hAnsi="Century Gothic" w:cs="Calibri"/>
                <w:b/>
                <w:bCs/>
                <w:sz w:val="17"/>
                <w:szCs w:val="17"/>
                <w:lang w:val="en-US"/>
              </w:rPr>
            </w:pPr>
            <w:r w:rsidRPr="001F3CA2">
              <w:rPr>
                <w:rFonts w:ascii="Century Gothic" w:eastAsia="Times New Roman" w:hAnsi="Century Gothic" w:cs="Calibri"/>
                <w:b/>
                <w:bCs/>
                <w:sz w:val="17"/>
                <w:szCs w:val="17"/>
                <w:lang w:val="en-US"/>
              </w:rPr>
              <w:t>20.60%</w:t>
            </w:r>
          </w:p>
        </w:tc>
        <w:tc>
          <w:tcPr>
            <w:tcW w:w="860" w:type="dxa"/>
            <w:tcBorders>
              <w:top w:val="nil"/>
              <w:left w:val="nil"/>
              <w:bottom w:val="nil"/>
              <w:right w:val="nil"/>
            </w:tcBorders>
            <w:shd w:val="clear" w:color="000000" w:fill="DDEBF7"/>
            <w:vAlign w:val="center"/>
            <w:hideMark/>
          </w:tcPr>
          <w:p w14:paraId="7ADCAD6C"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860" w:type="dxa"/>
            <w:tcBorders>
              <w:top w:val="nil"/>
              <w:left w:val="nil"/>
              <w:bottom w:val="nil"/>
              <w:right w:val="single" w:sz="4" w:space="0" w:color="BFBFBF"/>
            </w:tcBorders>
            <w:shd w:val="clear" w:color="000000" w:fill="DDEBF7"/>
            <w:vAlign w:val="center"/>
            <w:hideMark/>
          </w:tcPr>
          <w:p w14:paraId="7EF5EF6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00" w:type="dxa"/>
            <w:tcBorders>
              <w:top w:val="nil"/>
              <w:left w:val="nil"/>
              <w:bottom w:val="nil"/>
              <w:right w:val="nil"/>
            </w:tcBorders>
            <w:shd w:val="clear" w:color="000000" w:fill="DDEBF7"/>
            <w:vAlign w:val="center"/>
            <w:hideMark/>
          </w:tcPr>
          <w:p w14:paraId="3BEE6DA1"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7.67%</w:t>
            </w:r>
          </w:p>
        </w:tc>
        <w:tc>
          <w:tcPr>
            <w:tcW w:w="1120" w:type="dxa"/>
            <w:tcBorders>
              <w:top w:val="nil"/>
              <w:left w:val="nil"/>
              <w:bottom w:val="nil"/>
              <w:right w:val="single" w:sz="4" w:space="0" w:color="BFBFBF"/>
            </w:tcBorders>
            <w:shd w:val="clear" w:color="000000" w:fill="DDEBF7"/>
            <w:vAlign w:val="center"/>
            <w:hideMark/>
          </w:tcPr>
          <w:p w14:paraId="44F09547"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7.61</w:t>
            </w:r>
          </w:p>
        </w:tc>
        <w:tc>
          <w:tcPr>
            <w:tcW w:w="1080" w:type="dxa"/>
            <w:tcBorders>
              <w:top w:val="nil"/>
              <w:left w:val="nil"/>
              <w:bottom w:val="nil"/>
              <w:right w:val="nil"/>
            </w:tcBorders>
            <w:shd w:val="clear" w:color="000000" w:fill="DDEBF7"/>
            <w:vAlign w:val="center"/>
            <w:hideMark/>
          </w:tcPr>
          <w:p w14:paraId="5C9B8BD3"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101%</w:t>
            </w:r>
          </w:p>
        </w:tc>
        <w:tc>
          <w:tcPr>
            <w:tcW w:w="1120" w:type="dxa"/>
            <w:tcBorders>
              <w:top w:val="nil"/>
              <w:left w:val="nil"/>
              <w:bottom w:val="nil"/>
              <w:right w:val="single" w:sz="4" w:space="0" w:color="BFBFBF"/>
            </w:tcBorders>
            <w:shd w:val="clear" w:color="000000" w:fill="DDEBF7"/>
            <w:vAlign w:val="center"/>
            <w:hideMark/>
          </w:tcPr>
          <w:p w14:paraId="564FFEFC"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92.47%</w:t>
            </w:r>
          </w:p>
        </w:tc>
      </w:tr>
      <w:tr w:rsidR="001F3CA2" w:rsidRPr="00985113" w14:paraId="65F1A5D7" w14:textId="77777777" w:rsidTr="001F3CA2">
        <w:trPr>
          <w:trHeight w:val="290"/>
          <w:jc w:val="center"/>
        </w:trPr>
        <w:tc>
          <w:tcPr>
            <w:tcW w:w="1260" w:type="dxa"/>
            <w:vMerge/>
            <w:tcBorders>
              <w:top w:val="nil"/>
              <w:left w:val="single" w:sz="4" w:space="0" w:color="BFBFBF"/>
              <w:bottom w:val="nil"/>
              <w:right w:val="single" w:sz="4" w:space="0" w:color="BFBFBF"/>
            </w:tcBorders>
            <w:vAlign w:val="center"/>
            <w:hideMark/>
          </w:tcPr>
          <w:p w14:paraId="54D941DE" w14:textId="77777777" w:rsidR="001F3CA2" w:rsidRPr="001F3CA2" w:rsidRDefault="001F3CA2" w:rsidP="001F3CA2">
            <w:pPr>
              <w:spacing w:after="0" w:line="240" w:lineRule="auto"/>
              <w:rPr>
                <w:rFonts w:ascii="Century Gothic" w:eastAsia="Times New Roman" w:hAnsi="Century Gothic" w:cs="Calibri"/>
                <w:sz w:val="17"/>
                <w:szCs w:val="17"/>
                <w:lang w:val="en-US"/>
              </w:rPr>
            </w:pPr>
          </w:p>
        </w:tc>
        <w:tc>
          <w:tcPr>
            <w:tcW w:w="1300" w:type="dxa"/>
            <w:tcBorders>
              <w:top w:val="nil"/>
              <w:left w:val="nil"/>
              <w:bottom w:val="nil"/>
              <w:right w:val="nil"/>
            </w:tcBorders>
            <w:shd w:val="clear" w:color="000000" w:fill="DDEBF7"/>
            <w:vAlign w:val="center"/>
            <w:hideMark/>
          </w:tcPr>
          <w:p w14:paraId="2DC0D557"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ENSU</w:t>
            </w:r>
          </w:p>
        </w:tc>
        <w:tc>
          <w:tcPr>
            <w:tcW w:w="860" w:type="dxa"/>
            <w:tcBorders>
              <w:top w:val="nil"/>
              <w:left w:val="single" w:sz="4" w:space="0" w:color="BFBFBF"/>
              <w:bottom w:val="nil"/>
              <w:right w:val="nil"/>
            </w:tcBorders>
            <w:shd w:val="clear" w:color="000000" w:fill="DDEBF7"/>
            <w:vAlign w:val="center"/>
            <w:hideMark/>
          </w:tcPr>
          <w:p w14:paraId="59C52F77"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499</w:t>
            </w:r>
          </w:p>
        </w:tc>
        <w:tc>
          <w:tcPr>
            <w:tcW w:w="860" w:type="dxa"/>
            <w:tcBorders>
              <w:top w:val="nil"/>
              <w:left w:val="nil"/>
              <w:bottom w:val="nil"/>
              <w:right w:val="single" w:sz="4" w:space="0" w:color="BFBFBF"/>
            </w:tcBorders>
            <w:shd w:val="clear" w:color="000000" w:fill="DDEBF7"/>
            <w:vAlign w:val="center"/>
            <w:hideMark/>
          </w:tcPr>
          <w:p w14:paraId="7CBABF4B"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255</w:t>
            </w:r>
          </w:p>
        </w:tc>
        <w:tc>
          <w:tcPr>
            <w:tcW w:w="1480" w:type="dxa"/>
            <w:tcBorders>
              <w:top w:val="nil"/>
              <w:left w:val="nil"/>
              <w:bottom w:val="nil"/>
              <w:right w:val="single" w:sz="4" w:space="0" w:color="BFBFBF"/>
            </w:tcBorders>
            <w:shd w:val="clear" w:color="000000" w:fill="DDEBF7"/>
            <w:vAlign w:val="center"/>
            <w:hideMark/>
          </w:tcPr>
          <w:p w14:paraId="2349A2FF"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DDEBF7"/>
            <w:vAlign w:val="center"/>
            <w:hideMark/>
          </w:tcPr>
          <w:p w14:paraId="5AFEE920"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9%</w:t>
            </w:r>
          </w:p>
        </w:tc>
        <w:tc>
          <w:tcPr>
            <w:tcW w:w="1200" w:type="dxa"/>
            <w:tcBorders>
              <w:top w:val="nil"/>
              <w:left w:val="nil"/>
              <w:bottom w:val="nil"/>
              <w:right w:val="single" w:sz="4" w:space="0" w:color="BFBFBF"/>
            </w:tcBorders>
            <w:shd w:val="clear" w:color="000000" w:fill="DDEBF7"/>
            <w:vAlign w:val="center"/>
            <w:hideMark/>
          </w:tcPr>
          <w:p w14:paraId="00425E53"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7.84%</w:t>
            </w:r>
          </w:p>
        </w:tc>
        <w:tc>
          <w:tcPr>
            <w:tcW w:w="860" w:type="dxa"/>
            <w:tcBorders>
              <w:top w:val="nil"/>
              <w:left w:val="nil"/>
              <w:bottom w:val="nil"/>
              <w:right w:val="nil"/>
            </w:tcBorders>
            <w:shd w:val="clear" w:color="000000" w:fill="DDEBF7"/>
            <w:vAlign w:val="center"/>
            <w:hideMark/>
          </w:tcPr>
          <w:p w14:paraId="0D2946A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860" w:type="dxa"/>
            <w:tcBorders>
              <w:top w:val="nil"/>
              <w:left w:val="nil"/>
              <w:bottom w:val="nil"/>
              <w:right w:val="single" w:sz="4" w:space="0" w:color="BFBFBF"/>
            </w:tcBorders>
            <w:shd w:val="clear" w:color="000000" w:fill="DDEBF7"/>
            <w:vAlign w:val="center"/>
            <w:hideMark/>
          </w:tcPr>
          <w:p w14:paraId="03877C57"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00" w:type="dxa"/>
            <w:tcBorders>
              <w:top w:val="nil"/>
              <w:left w:val="nil"/>
              <w:bottom w:val="nil"/>
              <w:right w:val="nil"/>
            </w:tcBorders>
            <w:shd w:val="clear" w:color="000000" w:fill="DDEBF7"/>
            <w:vAlign w:val="center"/>
            <w:hideMark/>
          </w:tcPr>
          <w:p w14:paraId="7FB9BC0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5.56%</w:t>
            </w:r>
          </w:p>
        </w:tc>
        <w:tc>
          <w:tcPr>
            <w:tcW w:w="1120" w:type="dxa"/>
            <w:tcBorders>
              <w:top w:val="nil"/>
              <w:left w:val="nil"/>
              <w:bottom w:val="nil"/>
              <w:right w:val="single" w:sz="4" w:space="0" w:color="BFBFBF"/>
            </w:tcBorders>
            <w:shd w:val="clear" w:color="000000" w:fill="DDEBF7"/>
            <w:vAlign w:val="center"/>
            <w:hideMark/>
          </w:tcPr>
          <w:p w14:paraId="136F76D3"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5.64</w:t>
            </w:r>
          </w:p>
        </w:tc>
        <w:tc>
          <w:tcPr>
            <w:tcW w:w="1080" w:type="dxa"/>
            <w:tcBorders>
              <w:top w:val="nil"/>
              <w:left w:val="nil"/>
              <w:bottom w:val="nil"/>
              <w:right w:val="nil"/>
            </w:tcBorders>
            <w:shd w:val="clear" w:color="000000" w:fill="DDEBF7"/>
            <w:vAlign w:val="center"/>
            <w:hideMark/>
          </w:tcPr>
          <w:p w14:paraId="362E293C"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104%</w:t>
            </w:r>
          </w:p>
        </w:tc>
        <w:tc>
          <w:tcPr>
            <w:tcW w:w="1120" w:type="dxa"/>
            <w:tcBorders>
              <w:top w:val="nil"/>
              <w:left w:val="nil"/>
              <w:bottom w:val="nil"/>
              <w:right w:val="single" w:sz="4" w:space="0" w:color="BFBFBF"/>
            </w:tcBorders>
            <w:shd w:val="clear" w:color="000000" w:fill="DDEBF7"/>
            <w:vAlign w:val="center"/>
            <w:hideMark/>
          </w:tcPr>
          <w:p w14:paraId="23F0BF8F"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104.62%</w:t>
            </w:r>
          </w:p>
        </w:tc>
      </w:tr>
      <w:tr w:rsidR="001F3CA2" w:rsidRPr="00985113" w14:paraId="269C2018" w14:textId="77777777" w:rsidTr="001F3CA2">
        <w:trPr>
          <w:trHeight w:val="290"/>
          <w:jc w:val="center"/>
        </w:trPr>
        <w:tc>
          <w:tcPr>
            <w:tcW w:w="1260" w:type="dxa"/>
            <w:vMerge/>
            <w:tcBorders>
              <w:top w:val="nil"/>
              <w:left w:val="single" w:sz="4" w:space="0" w:color="BFBFBF"/>
              <w:bottom w:val="nil"/>
              <w:right w:val="single" w:sz="4" w:space="0" w:color="BFBFBF"/>
            </w:tcBorders>
            <w:vAlign w:val="center"/>
            <w:hideMark/>
          </w:tcPr>
          <w:p w14:paraId="02742198" w14:textId="77777777" w:rsidR="001F3CA2" w:rsidRPr="001F3CA2" w:rsidRDefault="001F3CA2" w:rsidP="001F3CA2">
            <w:pPr>
              <w:spacing w:after="0" w:line="240" w:lineRule="auto"/>
              <w:rPr>
                <w:rFonts w:ascii="Century Gothic" w:eastAsia="Times New Roman" w:hAnsi="Century Gothic" w:cs="Calibri"/>
                <w:sz w:val="17"/>
                <w:szCs w:val="17"/>
                <w:lang w:val="en-US"/>
              </w:rPr>
            </w:pPr>
          </w:p>
        </w:tc>
        <w:tc>
          <w:tcPr>
            <w:tcW w:w="1300" w:type="dxa"/>
            <w:tcBorders>
              <w:top w:val="nil"/>
              <w:left w:val="nil"/>
              <w:bottom w:val="nil"/>
              <w:right w:val="nil"/>
            </w:tcBorders>
            <w:shd w:val="clear" w:color="000000" w:fill="DDEBF7"/>
            <w:vAlign w:val="center"/>
            <w:hideMark/>
          </w:tcPr>
          <w:p w14:paraId="3C397AB1"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ENOE</w:t>
            </w:r>
          </w:p>
        </w:tc>
        <w:tc>
          <w:tcPr>
            <w:tcW w:w="860" w:type="dxa"/>
            <w:tcBorders>
              <w:top w:val="nil"/>
              <w:left w:val="single" w:sz="4" w:space="0" w:color="BFBFBF"/>
              <w:bottom w:val="nil"/>
              <w:right w:val="nil"/>
            </w:tcBorders>
            <w:shd w:val="clear" w:color="000000" w:fill="DDEBF7"/>
            <w:vAlign w:val="center"/>
            <w:hideMark/>
          </w:tcPr>
          <w:p w14:paraId="0424B42B"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546</w:t>
            </w:r>
          </w:p>
        </w:tc>
        <w:tc>
          <w:tcPr>
            <w:tcW w:w="860" w:type="dxa"/>
            <w:tcBorders>
              <w:top w:val="nil"/>
              <w:left w:val="nil"/>
              <w:bottom w:val="nil"/>
              <w:right w:val="single" w:sz="4" w:space="0" w:color="BFBFBF"/>
            </w:tcBorders>
            <w:shd w:val="clear" w:color="000000" w:fill="DDEBF7"/>
            <w:vAlign w:val="center"/>
            <w:hideMark/>
          </w:tcPr>
          <w:p w14:paraId="0F209444"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139</w:t>
            </w:r>
          </w:p>
        </w:tc>
        <w:tc>
          <w:tcPr>
            <w:tcW w:w="1480" w:type="dxa"/>
            <w:tcBorders>
              <w:top w:val="nil"/>
              <w:left w:val="nil"/>
              <w:bottom w:val="nil"/>
              <w:right w:val="single" w:sz="4" w:space="0" w:color="BFBFBF"/>
            </w:tcBorders>
            <w:shd w:val="clear" w:color="000000" w:fill="DDEBF7"/>
            <w:vAlign w:val="center"/>
            <w:hideMark/>
          </w:tcPr>
          <w:p w14:paraId="6FE4A27B"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DDEBF7"/>
            <w:vAlign w:val="center"/>
            <w:hideMark/>
          </w:tcPr>
          <w:p w14:paraId="313A4836"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13%</w:t>
            </w:r>
          </w:p>
        </w:tc>
        <w:tc>
          <w:tcPr>
            <w:tcW w:w="1200" w:type="dxa"/>
            <w:tcBorders>
              <w:top w:val="nil"/>
              <w:left w:val="nil"/>
              <w:bottom w:val="nil"/>
              <w:right w:val="single" w:sz="4" w:space="0" w:color="BFBFBF"/>
            </w:tcBorders>
            <w:shd w:val="clear" w:color="000000" w:fill="DDEBF7"/>
            <w:vAlign w:val="center"/>
            <w:hideMark/>
          </w:tcPr>
          <w:p w14:paraId="23F11F74"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12.97%</w:t>
            </w:r>
          </w:p>
        </w:tc>
        <w:tc>
          <w:tcPr>
            <w:tcW w:w="860" w:type="dxa"/>
            <w:tcBorders>
              <w:top w:val="nil"/>
              <w:left w:val="nil"/>
              <w:bottom w:val="nil"/>
              <w:right w:val="nil"/>
            </w:tcBorders>
            <w:shd w:val="clear" w:color="000000" w:fill="DDEBF7"/>
            <w:vAlign w:val="center"/>
            <w:hideMark/>
          </w:tcPr>
          <w:p w14:paraId="745064D4"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860" w:type="dxa"/>
            <w:tcBorders>
              <w:top w:val="nil"/>
              <w:left w:val="nil"/>
              <w:bottom w:val="nil"/>
              <w:right w:val="single" w:sz="4" w:space="0" w:color="BFBFBF"/>
            </w:tcBorders>
            <w:shd w:val="clear" w:color="000000" w:fill="DDEBF7"/>
            <w:vAlign w:val="center"/>
            <w:hideMark/>
          </w:tcPr>
          <w:p w14:paraId="4B3901FD"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00" w:type="dxa"/>
            <w:tcBorders>
              <w:top w:val="nil"/>
              <w:left w:val="nil"/>
              <w:bottom w:val="nil"/>
              <w:right w:val="nil"/>
            </w:tcBorders>
            <w:shd w:val="clear" w:color="000000" w:fill="DDEBF7"/>
            <w:vAlign w:val="center"/>
            <w:hideMark/>
          </w:tcPr>
          <w:p w14:paraId="650E332E"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7.21%</w:t>
            </w:r>
          </w:p>
        </w:tc>
        <w:tc>
          <w:tcPr>
            <w:tcW w:w="1120" w:type="dxa"/>
            <w:tcBorders>
              <w:top w:val="nil"/>
              <w:left w:val="nil"/>
              <w:bottom w:val="nil"/>
              <w:right w:val="single" w:sz="4" w:space="0" w:color="BFBFBF"/>
            </w:tcBorders>
            <w:shd w:val="clear" w:color="000000" w:fill="DDEBF7"/>
            <w:vAlign w:val="center"/>
            <w:hideMark/>
          </w:tcPr>
          <w:p w14:paraId="6CCE579B"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7.20</w:t>
            </w:r>
          </w:p>
        </w:tc>
        <w:tc>
          <w:tcPr>
            <w:tcW w:w="1080" w:type="dxa"/>
            <w:tcBorders>
              <w:top w:val="nil"/>
              <w:left w:val="nil"/>
              <w:bottom w:val="nil"/>
              <w:right w:val="nil"/>
            </w:tcBorders>
            <w:shd w:val="clear" w:color="000000" w:fill="DDEBF7"/>
            <w:vAlign w:val="center"/>
            <w:hideMark/>
          </w:tcPr>
          <w:p w14:paraId="4303C4BA"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103%</w:t>
            </w:r>
          </w:p>
        </w:tc>
        <w:tc>
          <w:tcPr>
            <w:tcW w:w="1120" w:type="dxa"/>
            <w:tcBorders>
              <w:top w:val="nil"/>
              <w:left w:val="nil"/>
              <w:bottom w:val="nil"/>
              <w:right w:val="single" w:sz="4" w:space="0" w:color="BFBFBF"/>
            </w:tcBorders>
            <w:shd w:val="clear" w:color="000000" w:fill="DDEBF7"/>
            <w:vAlign w:val="center"/>
            <w:hideMark/>
          </w:tcPr>
          <w:p w14:paraId="029EF14F"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103.12%</w:t>
            </w:r>
          </w:p>
        </w:tc>
      </w:tr>
      <w:tr w:rsidR="001F3CA2" w:rsidRPr="00985113" w14:paraId="086A6AB5" w14:textId="77777777" w:rsidTr="001F3CA2">
        <w:trPr>
          <w:trHeight w:val="290"/>
          <w:jc w:val="center"/>
        </w:trPr>
        <w:tc>
          <w:tcPr>
            <w:tcW w:w="1260" w:type="dxa"/>
            <w:vMerge w:val="restart"/>
            <w:tcBorders>
              <w:top w:val="nil"/>
              <w:left w:val="single" w:sz="4" w:space="0" w:color="BFBFBF"/>
              <w:bottom w:val="single" w:sz="4" w:space="0" w:color="BFBFBF"/>
              <w:right w:val="single" w:sz="4" w:space="0" w:color="BFBFBF"/>
            </w:tcBorders>
            <w:shd w:val="clear" w:color="000000" w:fill="BDD7EE"/>
            <w:vAlign w:val="center"/>
            <w:hideMark/>
          </w:tcPr>
          <w:p w14:paraId="4E87FBA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proofErr w:type="spellStart"/>
            <w:r w:rsidRPr="001F3CA2">
              <w:rPr>
                <w:rFonts w:ascii="Century Gothic" w:eastAsia="Times New Roman" w:hAnsi="Century Gothic" w:cs="Calibri"/>
                <w:sz w:val="17"/>
                <w:szCs w:val="17"/>
                <w:lang w:val="en-US"/>
              </w:rPr>
              <w:t>Mensual</w:t>
            </w:r>
            <w:proofErr w:type="spellEnd"/>
          </w:p>
        </w:tc>
        <w:tc>
          <w:tcPr>
            <w:tcW w:w="1300" w:type="dxa"/>
            <w:tcBorders>
              <w:top w:val="nil"/>
              <w:left w:val="nil"/>
              <w:bottom w:val="nil"/>
              <w:right w:val="nil"/>
            </w:tcBorders>
            <w:shd w:val="clear" w:color="000000" w:fill="BDD7EE"/>
            <w:vAlign w:val="center"/>
            <w:hideMark/>
          </w:tcPr>
          <w:p w14:paraId="51CD4832"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EMIM</w:t>
            </w:r>
          </w:p>
        </w:tc>
        <w:tc>
          <w:tcPr>
            <w:tcW w:w="860" w:type="dxa"/>
            <w:tcBorders>
              <w:top w:val="nil"/>
              <w:left w:val="single" w:sz="4" w:space="0" w:color="BFBFBF"/>
              <w:bottom w:val="nil"/>
              <w:right w:val="nil"/>
            </w:tcBorders>
            <w:shd w:val="clear" w:color="000000" w:fill="BDD7EE"/>
            <w:vAlign w:val="center"/>
            <w:hideMark/>
          </w:tcPr>
          <w:p w14:paraId="4B5797E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3584</w:t>
            </w:r>
          </w:p>
        </w:tc>
        <w:tc>
          <w:tcPr>
            <w:tcW w:w="860" w:type="dxa"/>
            <w:tcBorders>
              <w:top w:val="nil"/>
              <w:left w:val="nil"/>
              <w:bottom w:val="nil"/>
              <w:right w:val="single" w:sz="4" w:space="0" w:color="BFBFBF"/>
            </w:tcBorders>
            <w:shd w:val="clear" w:color="000000" w:fill="BDD7EE"/>
            <w:vAlign w:val="center"/>
            <w:hideMark/>
          </w:tcPr>
          <w:p w14:paraId="7A6B6EC7"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2676</w:t>
            </w:r>
          </w:p>
        </w:tc>
        <w:tc>
          <w:tcPr>
            <w:tcW w:w="1480" w:type="dxa"/>
            <w:tcBorders>
              <w:top w:val="nil"/>
              <w:left w:val="nil"/>
              <w:bottom w:val="nil"/>
              <w:right w:val="single" w:sz="4" w:space="0" w:color="BFBFBF"/>
            </w:tcBorders>
            <w:shd w:val="clear" w:color="000000" w:fill="BDD7EE"/>
            <w:vAlign w:val="center"/>
            <w:hideMark/>
          </w:tcPr>
          <w:p w14:paraId="0685BDC9"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BDD7EE"/>
            <w:vAlign w:val="center"/>
            <w:hideMark/>
          </w:tcPr>
          <w:p w14:paraId="53CE744D"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5%</w:t>
            </w:r>
          </w:p>
        </w:tc>
        <w:tc>
          <w:tcPr>
            <w:tcW w:w="1200" w:type="dxa"/>
            <w:tcBorders>
              <w:top w:val="nil"/>
              <w:left w:val="nil"/>
              <w:bottom w:val="nil"/>
              <w:right w:val="single" w:sz="4" w:space="0" w:color="BFBFBF"/>
            </w:tcBorders>
            <w:shd w:val="clear" w:color="000000" w:fill="BDD7EE"/>
            <w:vAlign w:val="center"/>
            <w:hideMark/>
          </w:tcPr>
          <w:p w14:paraId="3250953A"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7.11%</w:t>
            </w:r>
          </w:p>
        </w:tc>
        <w:tc>
          <w:tcPr>
            <w:tcW w:w="860" w:type="dxa"/>
            <w:tcBorders>
              <w:top w:val="nil"/>
              <w:left w:val="nil"/>
              <w:bottom w:val="nil"/>
              <w:right w:val="nil"/>
            </w:tcBorders>
            <w:shd w:val="clear" w:color="000000" w:fill="BDD7EE"/>
            <w:vAlign w:val="center"/>
            <w:hideMark/>
          </w:tcPr>
          <w:p w14:paraId="58799115"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5.15%</w:t>
            </w:r>
          </w:p>
        </w:tc>
        <w:tc>
          <w:tcPr>
            <w:tcW w:w="860" w:type="dxa"/>
            <w:tcBorders>
              <w:top w:val="nil"/>
              <w:left w:val="nil"/>
              <w:bottom w:val="nil"/>
              <w:right w:val="single" w:sz="4" w:space="0" w:color="BFBFBF"/>
            </w:tcBorders>
            <w:shd w:val="clear" w:color="000000" w:fill="BDD7EE"/>
            <w:vAlign w:val="center"/>
            <w:hideMark/>
          </w:tcPr>
          <w:p w14:paraId="4ABFC99D" w14:textId="77777777" w:rsidR="001F3CA2" w:rsidRPr="001F3CA2" w:rsidRDefault="001F3CA2" w:rsidP="001F3CA2">
            <w:pPr>
              <w:spacing w:after="0" w:line="240" w:lineRule="auto"/>
              <w:jc w:val="center"/>
              <w:rPr>
                <w:rFonts w:ascii="Century Gothic" w:eastAsia="Times New Roman" w:hAnsi="Century Gothic" w:cs="Calibri"/>
                <w:b/>
                <w:bCs/>
                <w:sz w:val="17"/>
                <w:szCs w:val="17"/>
                <w:lang w:val="en-US"/>
              </w:rPr>
            </w:pPr>
            <w:r w:rsidRPr="001F3CA2">
              <w:rPr>
                <w:rFonts w:ascii="Century Gothic" w:eastAsia="Times New Roman" w:hAnsi="Century Gothic" w:cs="Calibri"/>
                <w:b/>
                <w:bCs/>
                <w:sz w:val="17"/>
                <w:szCs w:val="17"/>
                <w:lang w:val="en-US"/>
              </w:rPr>
              <w:t>13.26%</w:t>
            </w:r>
          </w:p>
        </w:tc>
        <w:tc>
          <w:tcPr>
            <w:tcW w:w="1100" w:type="dxa"/>
            <w:tcBorders>
              <w:top w:val="nil"/>
              <w:left w:val="nil"/>
              <w:bottom w:val="nil"/>
              <w:right w:val="nil"/>
            </w:tcBorders>
            <w:shd w:val="clear" w:color="000000" w:fill="BDD7EE"/>
            <w:vAlign w:val="center"/>
            <w:hideMark/>
          </w:tcPr>
          <w:p w14:paraId="3AA676F5"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0%</w:t>
            </w:r>
          </w:p>
        </w:tc>
        <w:tc>
          <w:tcPr>
            <w:tcW w:w="1120" w:type="dxa"/>
            <w:tcBorders>
              <w:top w:val="nil"/>
              <w:left w:val="nil"/>
              <w:bottom w:val="nil"/>
              <w:right w:val="single" w:sz="4" w:space="0" w:color="BFBFBF"/>
            </w:tcBorders>
            <w:shd w:val="clear" w:color="000000" w:fill="BDD7EE"/>
            <w:vAlign w:val="center"/>
            <w:hideMark/>
          </w:tcPr>
          <w:p w14:paraId="1F2E7690" w14:textId="77777777" w:rsidR="001F3CA2" w:rsidRPr="001F3CA2" w:rsidRDefault="001F3CA2" w:rsidP="001F3CA2">
            <w:pPr>
              <w:spacing w:after="0" w:line="240" w:lineRule="auto"/>
              <w:jc w:val="center"/>
              <w:rPr>
                <w:rFonts w:ascii="Century Gothic" w:eastAsia="Times New Roman" w:hAnsi="Century Gothic" w:cs="Calibri"/>
                <w:b/>
                <w:bCs/>
                <w:sz w:val="17"/>
                <w:szCs w:val="17"/>
                <w:lang w:val="en-US"/>
              </w:rPr>
            </w:pPr>
            <w:r w:rsidRPr="001F3CA2">
              <w:rPr>
                <w:rFonts w:ascii="Century Gothic" w:eastAsia="Times New Roman" w:hAnsi="Century Gothic" w:cs="Calibri"/>
                <w:b/>
                <w:bCs/>
                <w:sz w:val="17"/>
                <w:szCs w:val="17"/>
                <w:lang w:val="en-US"/>
              </w:rPr>
              <w:t>0%</w:t>
            </w:r>
          </w:p>
        </w:tc>
        <w:tc>
          <w:tcPr>
            <w:tcW w:w="1080" w:type="dxa"/>
            <w:tcBorders>
              <w:top w:val="nil"/>
              <w:left w:val="nil"/>
              <w:bottom w:val="nil"/>
              <w:right w:val="nil"/>
            </w:tcBorders>
            <w:shd w:val="clear" w:color="000000" w:fill="BDD7EE"/>
            <w:vAlign w:val="center"/>
            <w:hideMark/>
          </w:tcPr>
          <w:p w14:paraId="548738D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106%</w:t>
            </w:r>
          </w:p>
        </w:tc>
        <w:tc>
          <w:tcPr>
            <w:tcW w:w="1120" w:type="dxa"/>
            <w:tcBorders>
              <w:top w:val="nil"/>
              <w:left w:val="nil"/>
              <w:bottom w:val="nil"/>
              <w:right w:val="single" w:sz="4" w:space="0" w:color="BFBFBF"/>
            </w:tcBorders>
            <w:shd w:val="clear" w:color="000000" w:fill="BDD7EE"/>
            <w:vAlign w:val="center"/>
            <w:hideMark/>
          </w:tcPr>
          <w:p w14:paraId="629BA734"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92.89%</w:t>
            </w:r>
          </w:p>
        </w:tc>
      </w:tr>
      <w:tr w:rsidR="001F3CA2" w:rsidRPr="00985113" w14:paraId="3812FB16" w14:textId="77777777" w:rsidTr="001F3CA2">
        <w:trPr>
          <w:trHeight w:val="290"/>
          <w:jc w:val="center"/>
        </w:trPr>
        <w:tc>
          <w:tcPr>
            <w:tcW w:w="1260" w:type="dxa"/>
            <w:vMerge/>
            <w:tcBorders>
              <w:top w:val="nil"/>
              <w:left w:val="single" w:sz="4" w:space="0" w:color="BFBFBF"/>
              <w:bottom w:val="single" w:sz="4" w:space="0" w:color="BFBFBF"/>
              <w:right w:val="single" w:sz="4" w:space="0" w:color="BFBFBF"/>
            </w:tcBorders>
            <w:vAlign w:val="center"/>
            <w:hideMark/>
          </w:tcPr>
          <w:p w14:paraId="758C5C0C" w14:textId="77777777" w:rsidR="001F3CA2" w:rsidRPr="001F3CA2" w:rsidRDefault="001F3CA2" w:rsidP="001F3CA2">
            <w:pPr>
              <w:spacing w:after="0" w:line="240" w:lineRule="auto"/>
              <w:rPr>
                <w:rFonts w:ascii="Century Gothic" w:eastAsia="Times New Roman" w:hAnsi="Century Gothic" w:cs="Calibri"/>
                <w:sz w:val="17"/>
                <w:szCs w:val="17"/>
                <w:lang w:val="en-US"/>
              </w:rPr>
            </w:pPr>
          </w:p>
        </w:tc>
        <w:tc>
          <w:tcPr>
            <w:tcW w:w="1300" w:type="dxa"/>
            <w:tcBorders>
              <w:top w:val="nil"/>
              <w:left w:val="nil"/>
              <w:bottom w:val="nil"/>
              <w:right w:val="nil"/>
            </w:tcBorders>
            <w:shd w:val="clear" w:color="000000" w:fill="BDD7EE"/>
            <w:vAlign w:val="center"/>
            <w:hideMark/>
          </w:tcPr>
          <w:p w14:paraId="24B41E57"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EMEC</w:t>
            </w:r>
          </w:p>
        </w:tc>
        <w:tc>
          <w:tcPr>
            <w:tcW w:w="860" w:type="dxa"/>
            <w:tcBorders>
              <w:top w:val="nil"/>
              <w:left w:val="single" w:sz="4" w:space="0" w:color="BFBFBF"/>
              <w:bottom w:val="nil"/>
              <w:right w:val="nil"/>
            </w:tcBorders>
            <w:shd w:val="clear" w:color="000000" w:fill="BDD7EE"/>
            <w:vAlign w:val="center"/>
            <w:hideMark/>
          </w:tcPr>
          <w:p w14:paraId="2CFCAB53"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656</w:t>
            </w:r>
          </w:p>
        </w:tc>
        <w:tc>
          <w:tcPr>
            <w:tcW w:w="860" w:type="dxa"/>
            <w:tcBorders>
              <w:top w:val="nil"/>
              <w:left w:val="nil"/>
              <w:bottom w:val="nil"/>
              <w:right w:val="single" w:sz="4" w:space="0" w:color="BFBFBF"/>
            </w:tcBorders>
            <w:shd w:val="clear" w:color="000000" w:fill="BDD7EE"/>
            <w:vAlign w:val="center"/>
            <w:hideMark/>
          </w:tcPr>
          <w:p w14:paraId="7445601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480</w:t>
            </w:r>
          </w:p>
        </w:tc>
        <w:tc>
          <w:tcPr>
            <w:tcW w:w="1480" w:type="dxa"/>
            <w:tcBorders>
              <w:top w:val="nil"/>
              <w:left w:val="nil"/>
              <w:bottom w:val="nil"/>
              <w:right w:val="single" w:sz="4" w:space="0" w:color="BFBFBF"/>
            </w:tcBorders>
            <w:shd w:val="clear" w:color="000000" w:fill="BDD7EE"/>
            <w:vAlign w:val="center"/>
            <w:hideMark/>
          </w:tcPr>
          <w:p w14:paraId="24839956"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BDD7EE"/>
            <w:vAlign w:val="center"/>
            <w:hideMark/>
          </w:tcPr>
          <w:p w14:paraId="679E4963"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5%</w:t>
            </w:r>
          </w:p>
        </w:tc>
        <w:tc>
          <w:tcPr>
            <w:tcW w:w="1200" w:type="dxa"/>
            <w:tcBorders>
              <w:top w:val="nil"/>
              <w:left w:val="nil"/>
              <w:bottom w:val="nil"/>
              <w:right w:val="single" w:sz="4" w:space="0" w:color="BFBFBF"/>
            </w:tcBorders>
            <w:shd w:val="clear" w:color="000000" w:fill="BDD7EE"/>
            <w:vAlign w:val="center"/>
            <w:hideMark/>
          </w:tcPr>
          <w:p w14:paraId="3E72504E"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6.59%</w:t>
            </w:r>
          </w:p>
        </w:tc>
        <w:tc>
          <w:tcPr>
            <w:tcW w:w="860" w:type="dxa"/>
            <w:tcBorders>
              <w:top w:val="nil"/>
              <w:left w:val="nil"/>
              <w:bottom w:val="nil"/>
              <w:right w:val="nil"/>
            </w:tcBorders>
            <w:shd w:val="clear" w:color="000000" w:fill="BDD7EE"/>
            <w:vAlign w:val="center"/>
            <w:hideMark/>
          </w:tcPr>
          <w:p w14:paraId="427F850C"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5.51%</w:t>
            </w:r>
          </w:p>
        </w:tc>
        <w:tc>
          <w:tcPr>
            <w:tcW w:w="860" w:type="dxa"/>
            <w:tcBorders>
              <w:top w:val="nil"/>
              <w:left w:val="nil"/>
              <w:bottom w:val="nil"/>
              <w:right w:val="single" w:sz="4" w:space="0" w:color="BFBFBF"/>
            </w:tcBorders>
            <w:shd w:val="clear" w:color="000000" w:fill="BDD7EE"/>
            <w:vAlign w:val="center"/>
            <w:hideMark/>
          </w:tcPr>
          <w:p w14:paraId="311FE67E" w14:textId="77777777" w:rsidR="001F3CA2" w:rsidRPr="001F3CA2" w:rsidRDefault="001F3CA2" w:rsidP="001F3CA2">
            <w:pPr>
              <w:spacing w:after="0" w:line="240" w:lineRule="auto"/>
              <w:jc w:val="center"/>
              <w:rPr>
                <w:rFonts w:ascii="Century Gothic" w:eastAsia="Times New Roman" w:hAnsi="Century Gothic" w:cs="Calibri"/>
                <w:b/>
                <w:bCs/>
                <w:sz w:val="17"/>
                <w:szCs w:val="17"/>
                <w:lang w:val="en-US"/>
              </w:rPr>
            </w:pPr>
            <w:r w:rsidRPr="001F3CA2">
              <w:rPr>
                <w:rFonts w:ascii="Century Gothic" w:eastAsia="Times New Roman" w:hAnsi="Century Gothic" w:cs="Calibri"/>
                <w:b/>
                <w:bCs/>
                <w:sz w:val="17"/>
                <w:szCs w:val="17"/>
                <w:lang w:val="en-US"/>
              </w:rPr>
              <w:t>17.52%</w:t>
            </w:r>
          </w:p>
        </w:tc>
        <w:tc>
          <w:tcPr>
            <w:tcW w:w="1100" w:type="dxa"/>
            <w:tcBorders>
              <w:top w:val="nil"/>
              <w:left w:val="nil"/>
              <w:bottom w:val="nil"/>
              <w:right w:val="nil"/>
            </w:tcBorders>
            <w:shd w:val="clear" w:color="000000" w:fill="BDD7EE"/>
            <w:vAlign w:val="center"/>
            <w:hideMark/>
          </w:tcPr>
          <w:p w14:paraId="2FDA2E0A"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0%</w:t>
            </w:r>
          </w:p>
        </w:tc>
        <w:tc>
          <w:tcPr>
            <w:tcW w:w="1120" w:type="dxa"/>
            <w:tcBorders>
              <w:top w:val="nil"/>
              <w:left w:val="nil"/>
              <w:bottom w:val="nil"/>
              <w:right w:val="single" w:sz="4" w:space="0" w:color="BFBFBF"/>
            </w:tcBorders>
            <w:shd w:val="clear" w:color="000000" w:fill="BDD7EE"/>
            <w:vAlign w:val="center"/>
            <w:hideMark/>
          </w:tcPr>
          <w:p w14:paraId="60250D4C" w14:textId="77777777" w:rsidR="001F3CA2" w:rsidRPr="001F3CA2" w:rsidRDefault="001F3CA2" w:rsidP="001F3CA2">
            <w:pPr>
              <w:spacing w:after="0" w:line="240" w:lineRule="auto"/>
              <w:jc w:val="center"/>
              <w:rPr>
                <w:rFonts w:ascii="Century Gothic" w:eastAsia="Times New Roman" w:hAnsi="Century Gothic" w:cs="Calibri"/>
                <w:b/>
                <w:bCs/>
                <w:sz w:val="17"/>
                <w:szCs w:val="17"/>
                <w:lang w:val="en-US"/>
              </w:rPr>
            </w:pPr>
            <w:r w:rsidRPr="001F3CA2">
              <w:rPr>
                <w:rFonts w:ascii="Century Gothic" w:eastAsia="Times New Roman" w:hAnsi="Century Gothic" w:cs="Calibri"/>
                <w:b/>
                <w:bCs/>
                <w:sz w:val="17"/>
                <w:szCs w:val="17"/>
                <w:lang w:val="en-US"/>
              </w:rPr>
              <w:t>0%</w:t>
            </w:r>
          </w:p>
        </w:tc>
        <w:tc>
          <w:tcPr>
            <w:tcW w:w="1080" w:type="dxa"/>
            <w:tcBorders>
              <w:top w:val="nil"/>
              <w:left w:val="nil"/>
              <w:bottom w:val="nil"/>
              <w:right w:val="nil"/>
            </w:tcBorders>
            <w:shd w:val="clear" w:color="000000" w:fill="BDD7EE"/>
            <w:vAlign w:val="center"/>
            <w:hideMark/>
          </w:tcPr>
          <w:p w14:paraId="087C0A6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106%</w:t>
            </w:r>
          </w:p>
        </w:tc>
        <w:tc>
          <w:tcPr>
            <w:tcW w:w="1120" w:type="dxa"/>
            <w:tcBorders>
              <w:top w:val="nil"/>
              <w:left w:val="nil"/>
              <w:bottom w:val="nil"/>
              <w:right w:val="single" w:sz="4" w:space="0" w:color="BFBFBF"/>
            </w:tcBorders>
            <w:shd w:val="clear" w:color="000000" w:fill="BDD7EE"/>
            <w:vAlign w:val="center"/>
            <w:hideMark/>
          </w:tcPr>
          <w:p w14:paraId="19A7090D"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101.35%</w:t>
            </w:r>
          </w:p>
        </w:tc>
      </w:tr>
      <w:tr w:rsidR="001F3CA2" w:rsidRPr="00985113" w14:paraId="1F720105" w14:textId="77777777" w:rsidTr="001F3CA2">
        <w:trPr>
          <w:trHeight w:val="290"/>
          <w:jc w:val="center"/>
        </w:trPr>
        <w:tc>
          <w:tcPr>
            <w:tcW w:w="1260" w:type="dxa"/>
            <w:vMerge/>
            <w:tcBorders>
              <w:top w:val="nil"/>
              <w:left w:val="single" w:sz="4" w:space="0" w:color="BFBFBF"/>
              <w:bottom w:val="single" w:sz="4" w:space="0" w:color="BFBFBF"/>
              <w:right w:val="single" w:sz="4" w:space="0" w:color="BFBFBF"/>
            </w:tcBorders>
            <w:vAlign w:val="center"/>
            <w:hideMark/>
          </w:tcPr>
          <w:p w14:paraId="4B3739C8" w14:textId="77777777" w:rsidR="001F3CA2" w:rsidRPr="001F3CA2" w:rsidRDefault="001F3CA2" w:rsidP="001F3CA2">
            <w:pPr>
              <w:spacing w:after="0" w:line="240" w:lineRule="auto"/>
              <w:rPr>
                <w:rFonts w:ascii="Century Gothic" w:eastAsia="Times New Roman" w:hAnsi="Century Gothic" w:cs="Calibri"/>
                <w:sz w:val="17"/>
                <w:szCs w:val="17"/>
                <w:lang w:val="en-US"/>
              </w:rPr>
            </w:pPr>
          </w:p>
        </w:tc>
        <w:tc>
          <w:tcPr>
            <w:tcW w:w="1300" w:type="dxa"/>
            <w:tcBorders>
              <w:top w:val="nil"/>
              <w:left w:val="nil"/>
              <w:bottom w:val="nil"/>
              <w:right w:val="nil"/>
            </w:tcBorders>
            <w:shd w:val="clear" w:color="000000" w:fill="BDD7EE"/>
            <w:vAlign w:val="center"/>
            <w:hideMark/>
          </w:tcPr>
          <w:p w14:paraId="20B08FBD"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EMS</w:t>
            </w:r>
          </w:p>
        </w:tc>
        <w:tc>
          <w:tcPr>
            <w:tcW w:w="860" w:type="dxa"/>
            <w:tcBorders>
              <w:top w:val="nil"/>
              <w:left w:val="single" w:sz="4" w:space="0" w:color="BFBFBF"/>
              <w:bottom w:val="nil"/>
              <w:right w:val="nil"/>
            </w:tcBorders>
            <w:shd w:val="clear" w:color="000000" w:fill="BDD7EE"/>
            <w:vAlign w:val="center"/>
            <w:hideMark/>
          </w:tcPr>
          <w:p w14:paraId="30871695"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1648</w:t>
            </w:r>
          </w:p>
        </w:tc>
        <w:tc>
          <w:tcPr>
            <w:tcW w:w="860" w:type="dxa"/>
            <w:tcBorders>
              <w:top w:val="nil"/>
              <w:left w:val="nil"/>
              <w:bottom w:val="nil"/>
              <w:right w:val="single" w:sz="4" w:space="0" w:color="BFBFBF"/>
            </w:tcBorders>
            <w:shd w:val="clear" w:color="000000" w:fill="BDD7EE"/>
            <w:vAlign w:val="center"/>
            <w:hideMark/>
          </w:tcPr>
          <w:p w14:paraId="497A3290"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1224</w:t>
            </w:r>
          </w:p>
        </w:tc>
        <w:tc>
          <w:tcPr>
            <w:tcW w:w="1480" w:type="dxa"/>
            <w:tcBorders>
              <w:top w:val="nil"/>
              <w:left w:val="nil"/>
              <w:bottom w:val="nil"/>
              <w:right w:val="single" w:sz="4" w:space="0" w:color="BFBFBF"/>
            </w:tcBorders>
            <w:shd w:val="clear" w:color="000000" w:fill="BDD7EE"/>
            <w:vAlign w:val="center"/>
            <w:hideMark/>
          </w:tcPr>
          <w:p w14:paraId="6FF28F6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BDD7EE"/>
            <w:vAlign w:val="center"/>
            <w:hideMark/>
          </w:tcPr>
          <w:p w14:paraId="477390F9"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8%</w:t>
            </w:r>
          </w:p>
        </w:tc>
        <w:tc>
          <w:tcPr>
            <w:tcW w:w="1200" w:type="dxa"/>
            <w:tcBorders>
              <w:top w:val="nil"/>
              <w:left w:val="nil"/>
              <w:bottom w:val="nil"/>
              <w:right w:val="single" w:sz="4" w:space="0" w:color="BFBFBF"/>
            </w:tcBorders>
            <w:shd w:val="clear" w:color="000000" w:fill="BDD7EE"/>
            <w:vAlign w:val="center"/>
            <w:hideMark/>
          </w:tcPr>
          <w:p w14:paraId="378D695D"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10.58%</w:t>
            </w:r>
          </w:p>
        </w:tc>
        <w:tc>
          <w:tcPr>
            <w:tcW w:w="860" w:type="dxa"/>
            <w:tcBorders>
              <w:top w:val="nil"/>
              <w:left w:val="nil"/>
              <w:bottom w:val="nil"/>
              <w:right w:val="nil"/>
            </w:tcBorders>
            <w:shd w:val="clear" w:color="000000" w:fill="BDD7EE"/>
            <w:vAlign w:val="center"/>
            <w:hideMark/>
          </w:tcPr>
          <w:p w14:paraId="470FE48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9.34%</w:t>
            </w:r>
          </w:p>
        </w:tc>
        <w:tc>
          <w:tcPr>
            <w:tcW w:w="860" w:type="dxa"/>
            <w:tcBorders>
              <w:top w:val="nil"/>
              <w:left w:val="nil"/>
              <w:bottom w:val="nil"/>
              <w:right w:val="single" w:sz="4" w:space="0" w:color="BFBFBF"/>
            </w:tcBorders>
            <w:shd w:val="clear" w:color="000000" w:fill="BDD7EE"/>
            <w:vAlign w:val="center"/>
            <w:hideMark/>
          </w:tcPr>
          <w:p w14:paraId="47BE3341" w14:textId="77777777" w:rsidR="001F3CA2" w:rsidRPr="001F3CA2" w:rsidRDefault="001F3CA2" w:rsidP="001F3CA2">
            <w:pPr>
              <w:spacing w:after="0" w:line="240" w:lineRule="auto"/>
              <w:jc w:val="center"/>
              <w:rPr>
                <w:rFonts w:ascii="Century Gothic" w:eastAsia="Times New Roman" w:hAnsi="Century Gothic" w:cs="Calibri"/>
                <w:b/>
                <w:bCs/>
                <w:sz w:val="17"/>
                <w:szCs w:val="17"/>
                <w:lang w:val="en-US"/>
              </w:rPr>
            </w:pPr>
            <w:r w:rsidRPr="001F3CA2">
              <w:rPr>
                <w:rFonts w:ascii="Century Gothic" w:eastAsia="Times New Roman" w:hAnsi="Century Gothic" w:cs="Calibri"/>
                <w:b/>
                <w:bCs/>
                <w:sz w:val="17"/>
                <w:szCs w:val="17"/>
                <w:lang w:val="en-US"/>
              </w:rPr>
              <w:t>27.70%</w:t>
            </w:r>
          </w:p>
        </w:tc>
        <w:tc>
          <w:tcPr>
            <w:tcW w:w="1100" w:type="dxa"/>
            <w:tcBorders>
              <w:top w:val="nil"/>
              <w:left w:val="nil"/>
              <w:bottom w:val="nil"/>
              <w:right w:val="nil"/>
            </w:tcBorders>
            <w:shd w:val="clear" w:color="000000" w:fill="BDD7EE"/>
            <w:vAlign w:val="center"/>
            <w:hideMark/>
          </w:tcPr>
          <w:p w14:paraId="66C1314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0%</w:t>
            </w:r>
          </w:p>
        </w:tc>
        <w:tc>
          <w:tcPr>
            <w:tcW w:w="1120" w:type="dxa"/>
            <w:tcBorders>
              <w:top w:val="nil"/>
              <w:left w:val="nil"/>
              <w:bottom w:val="nil"/>
              <w:right w:val="single" w:sz="4" w:space="0" w:color="BFBFBF"/>
            </w:tcBorders>
            <w:shd w:val="clear" w:color="000000" w:fill="BDD7EE"/>
            <w:vAlign w:val="center"/>
            <w:hideMark/>
          </w:tcPr>
          <w:p w14:paraId="1C8B995B" w14:textId="77777777" w:rsidR="001F3CA2" w:rsidRPr="001F3CA2" w:rsidRDefault="001F3CA2" w:rsidP="001F3CA2">
            <w:pPr>
              <w:spacing w:after="0" w:line="240" w:lineRule="auto"/>
              <w:jc w:val="center"/>
              <w:rPr>
                <w:rFonts w:ascii="Century Gothic" w:eastAsia="Times New Roman" w:hAnsi="Century Gothic" w:cs="Calibri"/>
                <w:b/>
                <w:bCs/>
                <w:sz w:val="17"/>
                <w:szCs w:val="17"/>
                <w:lang w:val="en-US"/>
              </w:rPr>
            </w:pPr>
            <w:r w:rsidRPr="001F3CA2">
              <w:rPr>
                <w:rFonts w:ascii="Century Gothic" w:eastAsia="Times New Roman" w:hAnsi="Century Gothic" w:cs="Calibri"/>
                <w:b/>
                <w:bCs/>
                <w:sz w:val="17"/>
                <w:szCs w:val="17"/>
                <w:lang w:val="en-US"/>
              </w:rPr>
              <w:t>0%</w:t>
            </w:r>
          </w:p>
        </w:tc>
        <w:tc>
          <w:tcPr>
            <w:tcW w:w="1080" w:type="dxa"/>
            <w:tcBorders>
              <w:top w:val="nil"/>
              <w:left w:val="nil"/>
              <w:bottom w:val="nil"/>
              <w:right w:val="nil"/>
            </w:tcBorders>
            <w:shd w:val="clear" w:color="000000" w:fill="BDD7EE"/>
            <w:vAlign w:val="center"/>
            <w:hideMark/>
          </w:tcPr>
          <w:p w14:paraId="3286EC8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99%</w:t>
            </w:r>
          </w:p>
        </w:tc>
        <w:tc>
          <w:tcPr>
            <w:tcW w:w="1120" w:type="dxa"/>
            <w:tcBorders>
              <w:top w:val="nil"/>
              <w:left w:val="nil"/>
              <w:bottom w:val="nil"/>
              <w:right w:val="single" w:sz="4" w:space="0" w:color="BFBFBF"/>
            </w:tcBorders>
            <w:shd w:val="clear" w:color="000000" w:fill="BDD7EE"/>
            <w:vAlign w:val="center"/>
            <w:hideMark/>
          </w:tcPr>
          <w:p w14:paraId="7D2C16C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96.87%</w:t>
            </w:r>
          </w:p>
        </w:tc>
      </w:tr>
      <w:tr w:rsidR="001F3CA2" w:rsidRPr="00985113" w14:paraId="13313BC7" w14:textId="77777777" w:rsidTr="001F3CA2">
        <w:trPr>
          <w:trHeight w:val="290"/>
          <w:jc w:val="center"/>
        </w:trPr>
        <w:tc>
          <w:tcPr>
            <w:tcW w:w="1260" w:type="dxa"/>
            <w:vMerge/>
            <w:tcBorders>
              <w:top w:val="nil"/>
              <w:left w:val="single" w:sz="4" w:space="0" w:color="BFBFBF"/>
              <w:bottom w:val="single" w:sz="4" w:space="0" w:color="BFBFBF"/>
              <w:right w:val="single" w:sz="4" w:space="0" w:color="BFBFBF"/>
            </w:tcBorders>
            <w:vAlign w:val="center"/>
            <w:hideMark/>
          </w:tcPr>
          <w:p w14:paraId="739DF00F" w14:textId="77777777" w:rsidR="001F3CA2" w:rsidRPr="001F3CA2" w:rsidRDefault="001F3CA2" w:rsidP="001F3CA2">
            <w:pPr>
              <w:spacing w:after="0" w:line="240" w:lineRule="auto"/>
              <w:rPr>
                <w:rFonts w:ascii="Century Gothic" w:eastAsia="Times New Roman" w:hAnsi="Century Gothic" w:cs="Calibri"/>
                <w:sz w:val="17"/>
                <w:szCs w:val="17"/>
                <w:lang w:val="en-US"/>
              </w:rPr>
            </w:pPr>
          </w:p>
        </w:tc>
        <w:tc>
          <w:tcPr>
            <w:tcW w:w="1300" w:type="dxa"/>
            <w:tcBorders>
              <w:top w:val="nil"/>
              <w:left w:val="nil"/>
              <w:bottom w:val="nil"/>
              <w:right w:val="nil"/>
            </w:tcBorders>
            <w:shd w:val="clear" w:color="000000" w:fill="DDEBF7"/>
            <w:vAlign w:val="center"/>
            <w:hideMark/>
          </w:tcPr>
          <w:p w14:paraId="0D0F6816"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ENEC</w:t>
            </w:r>
          </w:p>
        </w:tc>
        <w:tc>
          <w:tcPr>
            <w:tcW w:w="860" w:type="dxa"/>
            <w:tcBorders>
              <w:top w:val="nil"/>
              <w:left w:val="single" w:sz="4" w:space="0" w:color="BFBFBF"/>
              <w:bottom w:val="nil"/>
              <w:right w:val="nil"/>
            </w:tcBorders>
            <w:shd w:val="clear" w:color="000000" w:fill="DDEBF7"/>
            <w:vAlign w:val="center"/>
            <w:hideMark/>
          </w:tcPr>
          <w:p w14:paraId="2318D88E"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576</w:t>
            </w:r>
          </w:p>
        </w:tc>
        <w:tc>
          <w:tcPr>
            <w:tcW w:w="860" w:type="dxa"/>
            <w:tcBorders>
              <w:top w:val="nil"/>
              <w:left w:val="nil"/>
              <w:bottom w:val="nil"/>
              <w:right w:val="single" w:sz="4" w:space="0" w:color="BFBFBF"/>
            </w:tcBorders>
            <w:shd w:val="clear" w:color="000000" w:fill="DDEBF7"/>
            <w:vAlign w:val="center"/>
            <w:hideMark/>
          </w:tcPr>
          <w:p w14:paraId="0B387AC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420</w:t>
            </w:r>
          </w:p>
        </w:tc>
        <w:tc>
          <w:tcPr>
            <w:tcW w:w="1480" w:type="dxa"/>
            <w:tcBorders>
              <w:top w:val="nil"/>
              <w:left w:val="nil"/>
              <w:bottom w:val="nil"/>
              <w:right w:val="single" w:sz="4" w:space="0" w:color="BFBFBF"/>
            </w:tcBorders>
            <w:shd w:val="clear" w:color="000000" w:fill="DDEBF7"/>
            <w:vAlign w:val="center"/>
            <w:hideMark/>
          </w:tcPr>
          <w:p w14:paraId="10CB112B"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20%</w:t>
            </w:r>
          </w:p>
        </w:tc>
        <w:tc>
          <w:tcPr>
            <w:tcW w:w="1140" w:type="dxa"/>
            <w:tcBorders>
              <w:top w:val="nil"/>
              <w:left w:val="nil"/>
              <w:bottom w:val="nil"/>
              <w:right w:val="nil"/>
            </w:tcBorders>
            <w:shd w:val="clear" w:color="000000" w:fill="DDEBF7"/>
            <w:vAlign w:val="center"/>
            <w:hideMark/>
          </w:tcPr>
          <w:p w14:paraId="595E4F2C"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10%</w:t>
            </w:r>
          </w:p>
        </w:tc>
        <w:tc>
          <w:tcPr>
            <w:tcW w:w="1200" w:type="dxa"/>
            <w:tcBorders>
              <w:top w:val="nil"/>
              <w:left w:val="nil"/>
              <w:bottom w:val="nil"/>
              <w:right w:val="single" w:sz="4" w:space="0" w:color="BFBFBF"/>
            </w:tcBorders>
            <w:shd w:val="clear" w:color="000000" w:fill="DDEBF7"/>
            <w:vAlign w:val="center"/>
            <w:hideMark/>
          </w:tcPr>
          <w:p w14:paraId="12103FCD"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11.89%</w:t>
            </w:r>
          </w:p>
        </w:tc>
        <w:tc>
          <w:tcPr>
            <w:tcW w:w="860" w:type="dxa"/>
            <w:tcBorders>
              <w:top w:val="nil"/>
              <w:left w:val="nil"/>
              <w:bottom w:val="nil"/>
              <w:right w:val="nil"/>
            </w:tcBorders>
            <w:shd w:val="clear" w:color="000000" w:fill="DDEBF7"/>
            <w:vAlign w:val="center"/>
            <w:hideMark/>
          </w:tcPr>
          <w:p w14:paraId="146C55C5"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860" w:type="dxa"/>
            <w:tcBorders>
              <w:top w:val="nil"/>
              <w:left w:val="nil"/>
              <w:bottom w:val="nil"/>
              <w:right w:val="single" w:sz="4" w:space="0" w:color="BFBFBF"/>
            </w:tcBorders>
            <w:shd w:val="clear" w:color="000000" w:fill="DDEBF7"/>
            <w:vAlign w:val="center"/>
            <w:hideMark/>
          </w:tcPr>
          <w:p w14:paraId="1B23262F" w14:textId="77777777" w:rsidR="001F3CA2" w:rsidRPr="001F3CA2" w:rsidRDefault="001F3CA2" w:rsidP="001F3CA2">
            <w:pPr>
              <w:spacing w:after="0" w:line="240" w:lineRule="auto"/>
              <w:jc w:val="center"/>
              <w:rPr>
                <w:rFonts w:ascii="Century Gothic" w:eastAsia="Times New Roman" w:hAnsi="Century Gothic" w:cs="Calibri"/>
                <w:b/>
                <w:bCs/>
                <w:sz w:val="17"/>
                <w:szCs w:val="17"/>
                <w:lang w:val="en-US"/>
              </w:rPr>
            </w:pPr>
            <w:r w:rsidRPr="001F3CA2">
              <w:rPr>
                <w:rFonts w:ascii="Century Gothic" w:eastAsia="Times New Roman" w:hAnsi="Century Gothic" w:cs="Calibri"/>
                <w:b/>
                <w:bCs/>
                <w:sz w:val="17"/>
                <w:szCs w:val="17"/>
                <w:lang w:val="en-US"/>
              </w:rPr>
              <w:t>12.81%</w:t>
            </w:r>
          </w:p>
        </w:tc>
        <w:tc>
          <w:tcPr>
            <w:tcW w:w="1100" w:type="dxa"/>
            <w:tcBorders>
              <w:top w:val="nil"/>
              <w:left w:val="nil"/>
              <w:bottom w:val="nil"/>
              <w:right w:val="nil"/>
            </w:tcBorders>
            <w:shd w:val="clear" w:color="000000" w:fill="DDEBF7"/>
            <w:vAlign w:val="center"/>
            <w:hideMark/>
          </w:tcPr>
          <w:p w14:paraId="2E7C94B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0%</w:t>
            </w:r>
          </w:p>
        </w:tc>
        <w:tc>
          <w:tcPr>
            <w:tcW w:w="1120" w:type="dxa"/>
            <w:tcBorders>
              <w:top w:val="nil"/>
              <w:left w:val="nil"/>
              <w:bottom w:val="nil"/>
              <w:right w:val="single" w:sz="4" w:space="0" w:color="BFBFBF"/>
            </w:tcBorders>
            <w:shd w:val="clear" w:color="000000" w:fill="DDEBF7"/>
            <w:vAlign w:val="center"/>
            <w:hideMark/>
          </w:tcPr>
          <w:p w14:paraId="7C6220CB" w14:textId="77777777" w:rsidR="001F3CA2" w:rsidRPr="001F3CA2" w:rsidRDefault="001F3CA2" w:rsidP="001F3CA2">
            <w:pPr>
              <w:spacing w:after="0" w:line="240" w:lineRule="auto"/>
              <w:jc w:val="center"/>
              <w:rPr>
                <w:rFonts w:ascii="Century Gothic" w:eastAsia="Times New Roman" w:hAnsi="Century Gothic" w:cs="Calibri"/>
                <w:b/>
                <w:bCs/>
                <w:sz w:val="17"/>
                <w:szCs w:val="17"/>
                <w:lang w:val="en-US"/>
              </w:rPr>
            </w:pPr>
            <w:r w:rsidRPr="001F3CA2">
              <w:rPr>
                <w:rFonts w:ascii="Century Gothic" w:eastAsia="Times New Roman" w:hAnsi="Century Gothic" w:cs="Calibri"/>
                <w:b/>
                <w:bCs/>
                <w:sz w:val="17"/>
                <w:szCs w:val="17"/>
                <w:lang w:val="en-US"/>
              </w:rPr>
              <w:t>0%</w:t>
            </w:r>
          </w:p>
        </w:tc>
        <w:tc>
          <w:tcPr>
            <w:tcW w:w="1080" w:type="dxa"/>
            <w:tcBorders>
              <w:top w:val="nil"/>
              <w:left w:val="nil"/>
              <w:bottom w:val="nil"/>
              <w:right w:val="nil"/>
            </w:tcBorders>
            <w:shd w:val="clear" w:color="000000" w:fill="DDEBF7"/>
            <w:vAlign w:val="center"/>
            <w:hideMark/>
          </w:tcPr>
          <w:p w14:paraId="5B9116A9"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20" w:type="dxa"/>
            <w:tcBorders>
              <w:top w:val="nil"/>
              <w:left w:val="nil"/>
              <w:bottom w:val="nil"/>
              <w:right w:val="single" w:sz="4" w:space="0" w:color="BFBFBF"/>
            </w:tcBorders>
            <w:shd w:val="clear" w:color="000000" w:fill="DDEBF7"/>
            <w:vAlign w:val="center"/>
            <w:hideMark/>
          </w:tcPr>
          <w:p w14:paraId="681F489A"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95.24%</w:t>
            </w:r>
          </w:p>
        </w:tc>
      </w:tr>
      <w:tr w:rsidR="001F3CA2" w:rsidRPr="00985113" w14:paraId="71F73479" w14:textId="77777777" w:rsidTr="001F3CA2">
        <w:trPr>
          <w:trHeight w:val="290"/>
          <w:jc w:val="center"/>
        </w:trPr>
        <w:tc>
          <w:tcPr>
            <w:tcW w:w="1260" w:type="dxa"/>
            <w:vMerge/>
            <w:tcBorders>
              <w:top w:val="nil"/>
              <w:left w:val="single" w:sz="4" w:space="0" w:color="BFBFBF"/>
              <w:bottom w:val="single" w:sz="4" w:space="0" w:color="BFBFBF"/>
              <w:right w:val="single" w:sz="4" w:space="0" w:color="BFBFBF"/>
            </w:tcBorders>
            <w:vAlign w:val="center"/>
            <w:hideMark/>
          </w:tcPr>
          <w:p w14:paraId="62CEF01F" w14:textId="77777777" w:rsidR="001F3CA2" w:rsidRPr="001F3CA2" w:rsidRDefault="001F3CA2" w:rsidP="001F3CA2">
            <w:pPr>
              <w:spacing w:after="0" w:line="240" w:lineRule="auto"/>
              <w:rPr>
                <w:rFonts w:ascii="Century Gothic" w:eastAsia="Times New Roman" w:hAnsi="Century Gothic" w:cs="Calibri"/>
                <w:sz w:val="17"/>
                <w:szCs w:val="17"/>
                <w:lang w:val="en-US"/>
              </w:rPr>
            </w:pPr>
          </w:p>
        </w:tc>
        <w:tc>
          <w:tcPr>
            <w:tcW w:w="1300" w:type="dxa"/>
            <w:tcBorders>
              <w:top w:val="nil"/>
              <w:left w:val="nil"/>
              <w:bottom w:val="nil"/>
              <w:right w:val="nil"/>
            </w:tcBorders>
            <w:shd w:val="clear" w:color="000000" w:fill="DDEBF7"/>
            <w:vAlign w:val="center"/>
            <w:hideMark/>
          </w:tcPr>
          <w:p w14:paraId="37DEC342"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EMOE MAN</w:t>
            </w:r>
          </w:p>
        </w:tc>
        <w:tc>
          <w:tcPr>
            <w:tcW w:w="860" w:type="dxa"/>
            <w:tcBorders>
              <w:top w:val="nil"/>
              <w:left w:val="single" w:sz="4" w:space="0" w:color="BFBFBF"/>
              <w:bottom w:val="nil"/>
              <w:right w:val="nil"/>
            </w:tcBorders>
            <w:shd w:val="clear" w:color="000000" w:fill="DDEBF7"/>
            <w:vAlign w:val="center"/>
            <w:hideMark/>
          </w:tcPr>
          <w:p w14:paraId="77F58753"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128</w:t>
            </w:r>
          </w:p>
        </w:tc>
        <w:tc>
          <w:tcPr>
            <w:tcW w:w="860" w:type="dxa"/>
            <w:tcBorders>
              <w:top w:val="nil"/>
              <w:left w:val="nil"/>
              <w:bottom w:val="nil"/>
              <w:right w:val="single" w:sz="4" w:space="0" w:color="BFBFBF"/>
            </w:tcBorders>
            <w:shd w:val="clear" w:color="000000" w:fill="DDEBF7"/>
            <w:vAlign w:val="center"/>
            <w:hideMark/>
          </w:tcPr>
          <w:p w14:paraId="21557EE1"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84</w:t>
            </w:r>
          </w:p>
        </w:tc>
        <w:tc>
          <w:tcPr>
            <w:tcW w:w="1480" w:type="dxa"/>
            <w:tcBorders>
              <w:top w:val="nil"/>
              <w:left w:val="nil"/>
              <w:bottom w:val="nil"/>
              <w:right w:val="single" w:sz="4" w:space="0" w:color="BFBFBF"/>
            </w:tcBorders>
            <w:shd w:val="clear" w:color="000000" w:fill="DDEBF7"/>
            <w:vAlign w:val="center"/>
            <w:hideMark/>
          </w:tcPr>
          <w:p w14:paraId="67F13DCD"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DDEBF7"/>
            <w:vAlign w:val="center"/>
            <w:hideMark/>
          </w:tcPr>
          <w:p w14:paraId="2CDCC6ED"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13%</w:t>
            </w:r>
          </w:p>
        </w:tc>
        <w:tc>
          <w:tcPr>
            <w:tcW w:w="1200" w:type="dxa"/>
            <w:tcBorders>
              <w:top w:val="nil"/>
              <w:left w:val="nil"/>
              <w:bottom w:val="nil"/>
              <w:right w:val="single" w:sz="4" w:space="0" w:color="BFBFBF"/>
            </w:tcBorders>
            <w:shd w:val="clear" w:color="000000" w:fill="DDEBF7"/>
            <w:vAlign w:val="center"/>
            <w:hideMark/>
          </w:tcPr>
          <w:p w14:paraId="2CC849B1"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6.20%</w:t>
            </w:r>
          </w:p>
        </w:tc>
        <w:tc>
          <w:tcPr>
            <w:tcW w:w="860" w:type="dxa"/>
            <w:tcBorders>
              <w:top w:val="nil"/>
              <w:left w:val="nil"/>
              <w:bottom w:val="nil"/>
              <w:right w:val="nil"/>
            </w:tcBorders>
            <w:shd w:val="clear" w:color="000000" w:fill="DDEBF7"/>
            <w:vAlign w:val="center"/>
            <w:hideMark/>
          </w:tcPr>
          <w:p w14:paraId="1ABFCBBE"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860" w:type="dxa"/>
            <w:tcBorders>
              <w:top w:val="nil"/>
              <w:left w:val="nil"/>
              <w:bottom w:val="nil"/>
              <w:right w:val="single" w:sz="4" w:space="0" w:color="BFBFBF"/>
            </w:tcBorders>
            <w:shd w:val="clear" w:color="000000" w:fill="DDEBF7"/>
            <w:vAlign w:val="center"/>
            <w:hideMark/>
          </w:tcPr>
          <w:p w14:paraId="4AF7F397"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7.11%</w:t>
            </w:r>
          </w:p>
        </w:tc>
        <w:tc>
          <w:tcPr>
            <w:tcW w:w="1100" w:type="dxa"/>
            <w:tcBorders>
              <w:top w:val="nil"/>
              <w:left w:val="nil"/>
              <w:bottom w:val="nil"/>
              <w:right w:val="nil"/>
            </w:tcBorders>
            <w:shd w:val="clear" w:color="000000" w:fill="DDEBF7"/>
            <w:vAlign w:val="center"/>
            <w:hideMark/>
          </w:tcPr>
          <w:p w14:paraId="2548D135"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0%</w:t>
            </w:r>
          </w:p>
        </w:tc>
        <w:tc>
          <w:tcPr>
            <w:tcW w:w="1120" w:type="dxa"/>
            <w:tcBorders>
              <w:top w:val="nil"/>
              <w:left w:val="nil"/>
              <w:bottom w:val="nil"/>
              <w:right w:val="single" w:sz="4" w:space="0" w:color="BFBFBF"/>
            </w:tcBorders>
            <w:shd w:val="clear" w:color="000000" w:fill="DDEBF7"/>
            <w:vAlign w:val="center"/>
            <w:hideMark/>
          </w:tcPr>
          <w:p w14:paraId="758EA090" w14:textId="77777777" w:rsidR="001F3CA2" w:rsidRPr="001F3CA2" w:rsidRDefault="001F3CA2" w:rsidP="001F3CA2">
            <w:pPr>
              <w:spacing w:after="0" w:line="240" w:lineRule="auto"/>
              <w:jc w:val="center"/>
              <w:rPr>
                <w:rFonts w:ascii="Century Gothic" w:eastAsia="Times New Roman" w:hAnsi="Century Gothic" w:cs="Calibri"/>
                <w:b/>
                <w:bCs/>
                <w:sz w:val="17"/>
                <w:szCs w:val="17"/>
                <w:lang w:val="en-US"/>
              </w:rPr>
            </w:pPr>
            <w:r w:rsidRPr="001F3CA2">
              <w:rPr>
                <w:rFonts w:ascii="Century Gothic" w:eastAsia="Times New Roman" w:hAnsi="Century Gothic" w:cs="Calibri"/>
                <w:b/>
                <w:bCs/>
                <w:sz w:val="17"/>
                <w:szCs w:val="17"/>
                <w:lang w:val="en-US"/>
              </w:rPr>
              <w:t>0%</w:t>
            </w:r>
          </w:p>
        </w:tc>
        <w:tc>
          <w:tcPr>
            <w:tcW w:w="1080" w:type="dxa"/>
            <w:tcBorders>
              <w:top w:val="nil"/>
              <w:left w:val="nil"/>
              <w:bottom w:val="nil"/>
              <w:right w:val="nil"/>
            </w:tcBorders>
            <w:shd w:val="clear" w:color="000000" w:fill="DDEBF7"/>
            <w:vAlign w:val="center"/>
            <w:hideMark/>
          </w:tcPr>
          <w:p w14:paraId="7BB2AAFF"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20" w:type="dxa"/>
            <w:tcBorders>
              <w:top w:val="nil"/>
              <w:left w:val="nil"/>
              <w:bottom w:val="nil"/>
              <w:right w:val="single" w:sz="4" w:space="0" w:color="BFBFBF"/>
            </w:tcBorders>
            <w:shd w:val="clear" w:color="000000" w:fill="DDEBF7"/>
            <w:vAlign w:val="center"/>
            <w:hideMark/>
          </w:tcPr>
          <w:p w14:paraId="1056EE0D"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96.18%</w:t>
            </w:r>
          </w:p>
        </w:tc>
      </w:tr>
      <w:tr w:rsidR="001F3CA2" w:rsidRPr="00985113" w14:paraId="5312FEAB" w14:textId="77777777" w:rsidTr="001F3CA2">
        <w:trPr>
          <w:trHeight w:val="290"/>
          <w:jc w:val="center"/>
        </w:trPr>
        <w:tc>
          <w:tcPr>
            <w:tcW w:w="1260" w:type="dxa"/>
            <w:vMerge/>
            <w:tcBorders>
              <w:top w:val="nil"/>
              <w:left w:val="single" w:sz="4" w:space="0" w:color="BFBFBF"/>
              <w:bottom w:val="single" w:sz="4" w:space="0" w:color="BFBFBF"/>
              <w:right w:val="single" w:sz="4" w:space="0" w:color="BFBFBF"/>
            </w:tcBorders>
            <w:vAlign w:val="center"/>
            <w:hideMark/>
          </w:tcPr>
          <w:p w14:paraId="33A4F84C" w14:textId="77777777" w:rsidR="001F3CA2" w:rsidRPr="001F3CA2" w:rsidRDefault="001F3CA2" w:rsidP="001F3CA2">
            <w:pPr>
              <w:spacing w:after="0" w:line="240" w:lineRule="auto"/>
              <w:rPr>
                <w:rFonts w:ascii="Century Gothic" w:eastAsia="Times New Roman" w:hAnsi="Century Gothic" w:cs="Calibri"/>
                <w:sz w:val="17"/>
                <w:szCs w:val="17"/>
                <w:lang w:val="en-US"/>
              </w:rPr>
            </w:pPr>
          </w:p>
        </w:tc>
        <w:tc>
          <w:tcPr>
            <w:tcW w:w="1300" w:type="dxa"/>
            <w:tcBorders>
              <w:top w:val="nil"/>
              <w:left w:val="nil"/>
              <w:bottom w:val="nil"/>
              <w:right w:val="nil"/>
            </w:tcBorders>
            <w:shd w:val="clear" w:color="000000" w:fill="DDEBF7"/>
            <w:vAlign w:val="center"/>
            <w:hideMark/>
          </w:tcPr>
          <w:p w14:paraId="5AD65CA4"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EMOE CONS</w:t>
            </w:r>
          </w:p>
        </w:tc>
        <w:tc>
          <w:tcPr>
            <w:tcW w:w="860" w:type="dxa"/>
            <w:tcBorders>
              <w:top w:val="nil"/>
              <w:left w:val="single" w:sz="4" w:space="0" w:color="BFBFBF"/>
              <w:bottom w:val="nil"/>
              <w:right w:val="nil"/>
            </w:tcBorders>
            <w:shd w:val="clear" w:color="000000" w:fill="DDEBF7"/>
            <w:vAlign w:val="center"/>
            <w:hideMark/>
          </w:tcPr>
          <w:p w14:paraId="6CACE20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16</w:t>
            </w:r>
          </w:p>
        </w:tc>
        <w:tc>
          <w:tcPr>
            <w:tcW w:w="860" w:type="dxa"/>
            <w:tcBorders>
              <w:top w:val="nil"/>
              <w:left w:val="nil"/>
              <w:bottom w:val="nil"/>
              <w:right w:val="single" w:sz="4" w:space="0" w:color="BFBFBF"/>
            </w:tcBorders>
            <w:shd w:val="clear" w:color="000000" w:fill="DDEBF7"/>
            <w:vAlign w:val="center"/>
            <w:hideMark/>
          </w:tcPr>
          <w:p w14:paraId="3F6840AC"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12</w:t>
            </w:r>
          </w:p>
        </w:tc>
        <w:tc>
          <w:tcPr>
            <w:tcW w:w="1480" w:type="dxa"/>
            <w:tcBorders>
              <w:top w:val="nil"/>
              <w:left w:val="nil"/>
              <w:bottom w:val="nil"/>
              <w:right w:val="single" w:sz="4" w:space="0" w:color="BFBFBF"/>
            </w:tcBorders>
            <w:shd w:val="clear" w:color="000000" w:fill="DDEBF7"/>
            <w:vAlign w:val="center"/>
            <w:hideMark/>
          </w:tcPr>
          <w:p w14:paraId="1D85D264"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DDEBF7"/>
            <w:vAlign w:val="center"/>
            <w:hideMark/>
          </w:tcPr>
          <w:p w14:paraId="31E4F9E1"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14%</w:t>
            </w:r>
          </w:p>
        </w:tc>
        <w:tc>
          <w:tcPr>
            <w:tcW w:w="1200" w:type="dxa"/>
            <w:tcBorders>
              <w:top w:val="nil"/>
              <w:left w:val="nil"/>
              <w:bottom w:val="nil"/>
              <w:right w:val="single" w:sz="4" w:space="0" w:color="BFBFBF"/>
            </w:tcBorders>
            <w:shd w:val="clear" w:color="000000" w:fill="DDEBF7"/>
            <w:vAlign w:val="center"/>
            <w:hideMark/>
          </w:tcPr>
          <w:p w14:paraId="38530561" w14:textId="77777777" w:rsidR="001F3CA2" w:rsidRPr="001F3CA2" w:rsidRDefault="001F3CA2" w:rsidP="001F3CA2">
            <w:pPr>
              <w:spacing w:after="0" w:line="240" w:lineRule="auto"/>
              <w:jc w:val="center"/>
              <w:rPr>
                <w:rFonts w:ascii="Century Gothic" w:eastAsia="Times New Roman" w:hAnsi="Century Gothic" w:cs="Calibri"/>
                <w:b/>
                <w:bCs/>
                <w:sz w:val="17"/>
                <w:szCs w:val="17"/>
                <w:lang w:val="en-US"/>
              </w:rPr>
            </w:pPr>
            <w:r w:rsidRPr="001F3CA2">
              <w:rPr>
                <w:rFonts w:ascii="Century Gothic" w:eastAsia="Times New Roman" w:hAnsi="Century Gothic" w:cs="Calibri"/>
                <w:b/>
                <w:bCs/>
                <w:sz w:val="17"/>
                <w:szCs w:val="17"/>
                <w:lang w:val="en-US"/>
              </w:rPr>
              <w:t>15.98%</w:t>
            </w:r>
          </w:p>
        </w:tc>
        <w:tc>
          <w:tcPr>
            <w:tcW w:w="860" w:type="dxa"/>
            <w:tcBorders>
              <w:top w:val="nil"/>
              <w:left w:val="nil"/>
              <w:bottom w:val="nil"/>
              <w:right w:val="nil"/>
            </w:tcBorders>
            <w:shd w:val="clear" w:color="000000" w:fill="DDEBF7"/>
            <w:vAlign w:val="center"/>
            <w:hideMark/>
          </w:tcPr>
          <w:p w14:paraId="64022F81"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860" w:type="dxa"/>
            <w:tcBorders>
              <w:top w:val="nil"/>
              <w:left w:val="nil"/>
              <w:bottom w:val="nil"/>
              <w:right w:val="single" w:sz="4" w:space="0" w:color="BFBFBF"/>
            </w:tcBorders>
            <w:shd w:val="clear" w:color="000000" w:fill="DDEBF7"/>
            <w:vAlign w:val="center"/>
            <w:hideMark/>
          </w:tcPr>
          <w:p w14:paraId="42E55CD4" w14:textId="77777777" w:rsidR="001F3CA2" w:rsidRPr="001F3CA2" w:rsidRDefault="001F3CA2" w:rsidP="001F3CA2">
            <w:pPr>
              <w:spacing w:after="0" w:line="240" w:lineRule="auto"/>
              <w:jc w:val="center"/>
              <w:rPr>
                <w:rFonts w:ascii="Century Gothic" w:eastAsia="Times New Roman" w:hAnsi="Century Gothic" w:cs="Calibri"/>
                <w:b/>
                <w:bCs/>
                <w:sz w:val="17"/>
                <w:szCs w:val="17"/>
                <w:lang w:val="en-US"/>
              </w:rPr>
            </w:pPr>
            <w:r w:rsidRPr="001F3CA2">
              <w:rPr>
                <w:rFonts w:ascii="Century Gothic" w:eastAsia="Times New Roman" w:hAnsi="Century Gothic" w:cs="Calibri"/>
                <w:b/>
                <w:bCs/>
                <w:sz w:val="17"/>
                <w:szCs w:val="17"/>
                <w:lang w:val="en-US"/>
              </w:rPr>
              <w:t>16.91%</w:t>
            </w:r>
          </w:p>
        </w:tc>
        <w:tc>
          <w:tcPr>
            <w:tcW w:w="1100" w:type="dxa"/>
            <w:tcBorders>
              <w:top w:val="nil"/>
              <w:left w:val="nil"/>
              <w:bottom w:val="nil"/>
              <w:right w:val="nil"/>
            </w:tcBorders>
            <w:shd w:val="clear" w:color="000000" w:fill="DDEBF7"/>
            <w:vAlign w:val="center"/>
            <w:hideMark/>
          </w:tcPr>
          <w:p w14:paraId="7426F93E"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4.82%</w:t>
            </w:r>
          </w:p>
        </w:tc>
        <w:tc>
          <w:tcPr>
            <w:tcW w:w="1120" w:type="dxa"/>
            <w:tcBorders>
              <w:top w:val="nil"/>
              <w:left w:val="nil"/>
              <w:bottom w:val="nil"/>
              <w:right w:val="single" w:sz="4" w:space="0" w:color="BFBFBF"/>
            </w:tcBorders>
            <w:shd w:val="clear" w:color="000000" w:fill="DDEBF7"/>
            <w:vAlign w:val="center"/>
            <w:hideMark/>
          </w:tcPr>
          <w:p w14:paraId="1634C3A0" w14:textId="77777777" w:rsidR="001F3CA2" w:rsidRPr="001F3CA2" w:rsidRDefault="001F3CA2" w:rsidP="001F3CA2">
            <w:pPr>
              <w:spacing w:after="0" w:line="240" w:lineRule="auto"/>
              <w:jc w:val="center"/>
              <w:rPr>
                <w:rFonts w:ascii="Century Gothic" w:eastAsia="Times New Roman" w:hAnsi="Century Gothic" w:cs="Calibri"/>
                <w:b/>
                <w:bCs/>
                <w:sz w:val="17"/>
                <w:szCs w:val="17"/>
                <w:lang w:val="en-US"/>
              </w:rPr>
            </w:pPr>
            <w:r w:rsidRPr="001F3CA2">
              <w:rPr>
                <w:rFonts w:ascii="Century Gothic" w:eastAsia="Times New Roman" w:hAnsi="Century Gothic" w:cs="Calibri"/>
                <w:b/>
                <w:bCs/>
                <w:sz w:val="17"/>
                <w:szCs w:val="17"/>
                <w:lang w:val="en-US"/>
              </w:rPr>
              <w:t>0%</w:t>
            </w:r>
          </w:p>
        </w:tc>
        <w:tc>
          <w:tcPr>
            <w:tcW w:w="1080" w:type="dxa"/>
            <w:tcBorders>
              <w:top w:val="nil"/>
              <w:left w:val="nil"/>
              <w:bottom w:val="nil"/>
              <w:right w:val="nil"/>
            </w:tcBorders>
            <w:shd w:val="clear" w:color="000000" w:fill="DDEBF7"/>
            <w:vAlign w:val="center"/>
            <w:hideMark/>
          </w:tcPr>
          <w:p w14:paraId="01418D99"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20" w:type="dxa"/>
            <w:tcBorders>
              <w:top w:val="nil"/>
              <w:left w:val="nil"/>
              <w:bottom w:val="nil"/>
              <w:right w:val="single" w:sz="4" w:space="0" w:color="BFBFBF"/>
            </w:tcBorders>
            <w:shd w:val="clear" w:color="000000" w:fill="DDEBF7"/>
            <w:vAlign w:val="center"/>
            <w:hideMark/>
          </w:tcPr>
          <w:p w14:paraId="4AE1CA19"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92.64%</w:t>
            </w:r>
          </w:p>
        </w:tc>
      </w:tr>
      <w:tr w:rsidR="001F3CA2" w:rsidRPr="00985113" w14:paraId="660A888D" w14:textId="77777777" w:rsidTr="001F3CA2">
        <w:trPr>
          <w:trHeight w:val="290"/>
          <w:jc w:val="center"/>
        </w:trPr>
        <w:tc>
          <w:tcPr>
            <w:tcW w:w="1260" w:type="dxa"/>
            <w:vMerge/>
            <w:tcBorders>
              <w:top w:val="nil"/>
              <w:left w:val="single" w:sz="4" w:space="0" w:color="BFBFBF"/>
              <w:bottom w:val="single" w:sz="4" w:space="0" w:color="BFBFBF"/>
              <w:right w:val="single" w:sz="4" w:space="0" w:color="BFBFBF"/>
            </w:tcBorders>
            <w:vAlign w:val="center"/>
            <w:hideMark/>
          </w:tcPr>
          <w:p w14:paraId="1AC0C668" w14:textId="77777777" w:rsidR="001F3CA2" w:rsidRPr="001F3CA2" w:rsidRDefault="001F3CA2" w:rsidP="001F3CA2">
            <w:pPr>
              <w:spacing w:after="0" w:line="240" w:lineRule="auto"/>
              <w:rPr>
                <w:rFonts w:ascii="Century Gothic" w:eastAsia="Times New Roman" w:hAnsi="Century Gothic" w:cs="Calibri"/>
                <w:sz w:val="17"/>
                <w:szCs w:val="17"/>
                <w:lang w:val="en-US"/>
              </w:rPr>
            </w:pPr>
          </w:p>
        </w:tc>
        <w:tc>
          <w:tcPr>
            <w:tcW w:w="1300" w:type="dxa"/>
            <w:tcBorders>
              <w:top w:val="nil"/>
              <w:left w:val="nil"/>
              <w:bottom w:val="nil"/>
              <w:right w:val="nil"/>
            </w:tcBorders>
            <w:shd w:val="clear" w:color="000000" w:fill="BDD7EE"/>
            <w:vAlign w:val="center"/>
            <w:hideMark/>
          </w:tcPr>
          <w:p w14:paraId="708846EA"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EMOE COM</w:t>
            </w:r>
          </w:p>
        </w:tc>
        <w:tc>
          <w:tcPr>
            <w:tcW w:w="860" w:type="dxa"/>
            <w:tcBorders>
              <w:top w:val="nil"/>
              <w:left w:val="single" w:sz="4" w:space="0" w:color="BFBFBF"/>
              <w:bottom w:val="nil"/>
              <w:right w:val="nil"/>
            </w:tcBorders>
            <w:shd w:val="clear" w:color="000000" w:fill="BDD7EE"/>
            <w:vAlign w:val="center"/>
            <w:hideMark/>
          </w:tcPr>
          <w:p w14:paraId="3715759F"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16</w:t>
            </w:r>
          </w:p>
        </w:tc>
        <w:tc>
          <w:tcPr>
            <w:tcW w:w="860" w:type="dxa"/>
            <w:tcBorders>
              <w:top w:val="nil"/>
              <w:left w:val="nil"/>
              <w:bottom w:val="nil"/>
              <w:right w:val="single" w:sz="4" w:space="0" w:color="BFBFBF"/>
            </w:tcBorders>
            <w:shd w:val="clear" w:color="000000" w:fill="BDD7EE"/>
            <w:vAlign w:val="center"/>
            <w:hideMark/>
          </w:tcPr>
          <w:p w14:paraId="4D4E1CEB"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12</w:t>
            </w:r>
          </w:p>
        </w:tc>
        <w:tc>
          <w:tcPr>
            <w:tcW w:w="1480" w:type="dxa"/>
            <w:tcBorders>
              <w:top w:val="nil"/>
              <w:left w:val="nil"/>
              <w:bottom w:val="nil"/>
              <w:right w:val="single" w:sz="4" w:space="0" w:color="BFBFBF"/>
            </w:tcBorders>
            <w:shd w:val="clear" w:color="000000" w:fill="BDD7EE"/>
            <w:vAlign w:val="center"/>
            <w:hideMark/>
          </w:tcPr>
          <w:p w14:paraId="48B83A23"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nil"/>
              <w:right w:val="nil"/>
            </w:tcBorders>
            <w:shd w:val="clear" w:color="000000" w:fill="BDD7EE"/>
            <w:vAlign w:val="center"/>
            <w:hideMark/>
          </w:tcPr>
          <w:p w14:paraId="5E9B3797"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14%</w:t>
            </w:r>
          </w:p>
        </w:tc>
        <w:tc>
          <w:tcPr>
            <w:tcW w:w="1200" w:type="dxa"/>
            <w:tcBorders>
              <w:top w:val="nil"/>
              <w:left w:val="nil"/>
              <w:bottom w:val="nil"/>
              <w:right w:val="single" w:sz="4" w:space="0" w:color="BFBFBF"/>
            </w:tcBorders>
            <w:shd w:val="clear" w:color="000000" w:fill="BDD7EE"/>
            <w:vAlign w:val="center"/>
            <w:hideMark/>
          </w:tcPr>
          <w:p w14:paraId="03B084C2"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12.96%</w:t>
            </w:r>
          </w:p>
        </w:tc>
        <w:tc>
          <w:tcPr>
            <w:tcW w:w="860" w:type="dxa"/>
            <w:tcBorders>
              <w:top w:val="nil"/>
              <w:left w:val="nil"/>
              <w:bottom w:val="nil"/>
              <w:right w:val="nil"/>
            </w:tcBorders>
            <w:shd w:val="clear" w:color="000000" w:fill="BDD7EE"/>
            <w:vAlign w:val="center"/>
            <w:hideMark/>
          </w:tcPr>
          <w:p w14:paraId="25E1C558"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860" w:type="dxa"/>
            <w:tcBorders>
              <w:top w:val="nil"/>
              <w:left w:val="nil"/>
              <w:bottom w:val="nil"/>
              <w:right w:val="single" w:sz="4" w:space="0" w:color="BFBFBF"/>
            </w:tcBorders>
            <w:shd w:val="clear" w:color="000000" w:fill="BDD7EE"/>
            <w:vAlign w:val="center"/>
            <w:hideMark/>
          </w:tcPr>
          <w:p w14:paraId="615C83A7" w14:textId="77777777" w:rsidR="001F3CA2" w:rsidRPr="001F3CA2" w:rsidRDefault="001F3CA2" w:rsidP="001F3CA2">
            <w:pPr>
              <w:spacing w:after="0" w:line="240" w:lineRule="auto"/>
              <w:jc w:val="center"/>
              <w:rPr>
                <w:rFonts w:ascii="Century Gothic" w:eastAsia="Times New Roman" w:hAnsi="Century Gothic" w:cs="Calibri"/>
                <w:b/>
                <w:bCs/>
                <w:sz w:val="17"/>
                <w:szCs w:val="17"/>
                <w:lang w:val="en-US"/>
              </w:rPr>
            </w:pPr>
            <w:r w:rsidRPr="001F3CA2">
              <w:rPr>
                <w:rFonts w:ascii="Century Gothic" w:eastAsia="Times New Roman" w:hAnsi="Century Gothic" w:cs="Calibri"/>
                <w:b/>
                <w:bCs/>
                <w:sz w:val="17"/>
                <w:szCs w:val="17"/>
                <w:lang w:val="en-US"/>
              </w:rPr>
              <w:t>13.30%</w:t>
            </w:r>
          </w:p>
        </w:tc>
        <w:tc>
          <w:tcPr>
            <w:tcW w:w="1100" w:type="dxa"/>
            <w:tcBorders>
              <w:top w:val="nil"/>
              <w:left w:val="nil"/>
              <w:bottom w:val="nil"/>
              <w:right w:val="nil"/>
            </w:tcBorders>
            <w:shd w:val="clear" w:color="000000" w:fill="BDD7EE"/>
            <w:vAlign w:val="center"/>
            <w:hideMark/>
          </w:tcPr>
          <w:p w14:paraId="353390D5"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5.09%</w:t>
            </w:r>
          </w:p>
        </w:tc>
        <w:tc>
          <w:tcPr>
            <w:tcW w:w="1120" w:type="dxa"/>
            <w:tcBorders>
              <w:top w:val="nil"/>
              <w:left w:val="nil"/>
              <w:bottom w:val="nil"/>
              <w:right w:val="single" w:sz="4" w:space="0" w:color="BFBFBF"/>
            </w:tcBorders>
            <w:shd w:val="clear" w:color="000000" w:fill="BDD7EE"/>
            <w:vAlign w:val="center"/>
            <w:hideMark/>
          </w:tcPr>
          <w:p w14:paraId="16481C30" w14:textId="77777777" w:rsidR="001F3CA2" w:rsidRPr="001F3CA2" w:rsidRDefault="001F3CA2" w:rsidP="001F3CA2">
            <w:pPr>
              <w:spacing w:after="0" w:line="240" w:lineRule="auto"/>
              <w:jc w:val="center"/>
              <w:rPr>
                <w:rFonts w:ascii="Century Gothic" w:eastAsia="Times New Roman" w:hAnsi="Century Gothic" w:cs="Calibri"/>
                <w:b/>
                <w:bCs/>
                <w:sz w:val="17"/>
                <w:szCs w:val="17"/>
                <w:lang w:val="en-US"/>
              </w:rPr>
            </w:pPr>
            <w:r w:rsidRPr="001F3CA2">
              <w:rPr>
                <w:rFonts w:ascii="Century Gothic" w:eastAsia="Times New Roman" w:hAnsi="Century Gothic" w:cs="Calibri"/>
                <w:b/>
                <w:bCs/>
                <w:sz w:val="17"/>
                <w:szCs w:val="17"/>
                <w:lang w:val="en-US"/>
              </w:rPr>
              <w:t>0%</w:t>
            </w:r>
          </w:p>
        </w:tc>
        <w:tc>
          <w:tcPr>
            <w:tcW w:w="1080" w:type="dxa"/>
            <w:tcBorders>
              <w:top w:val="nil"/>
              <w:left w:val="nil"/>
              <w:bottom w:val="nil"/>
              <w:right w:val="nil"/>
            </w:tcBorders>
            <w:shd w:val="clear" w:color="000000" w:fill="BDD7EE"/>
            <w:vAlign w:val="center"/>
            <w:hideMark/>
          </w:tcPr>
          <w:p w14:paraId="676E2AFC"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20" w:type="dxa"/>
            <w:tcBorders>
              <w:top w:val="nil"/>
              <w:left w:val="nil"/>
              <w:bottom w:val="nil"/>
              <w:right w:val="single" w:sz="4" w:space="0" w:color="BFBFBF"/>
            </w:tcBorders>
            <w:shd w:val="clear" w:color="000000" w:fill="BDD7EE"/>
            <w:vAlign w:val="center"/>
            <w:hideMark/>
          </w:tcPr>
          <w:p w14:paraId="087405AE"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98.71%</w:t>
            </w:r>
          </w:p>
        </w:tc>
      </w:tr>
      <w:tr w:rsidR="001F3CA2" w:rsidRPr="00985113" w14:paraId="720FBFAA" w14:textId="77777777" w:rsidTr="001F3CA2">
        <w:trPr>
          <w:trHeight w:val="290"/>
          <w:jc w:val="center"/>
        </w:trPr>
        <w:tc>
          <w:tcPr>
            <w:tcW w:w="1260" w:type="dxa"/>
            <w:vMerge/>
            <w:tcBorders>
              <w:top w:val="nil"/>
              <w:left w:val="single" w:sz="4" w:space="0" w:color="BFBFBF"/>
              <w:bottom w:val="single" w:sz="4" w:space="0" w:color="BFBFBF"/>
              <w:right w:val="single" w:sz="4" w:space="0" w:color="BFBFBF"/>
            </w:tcBorders>
            <w:vAlign w:val="center"/>
            <w:hideMark/>
          </w:tcPr>
          <w:p w14:paraId="3D2566BC" w14:textId="77777777" w:rsidR="001F3CA2" w:rsidRPr="001F3CA2" w:rsidRDefault="001F3CA2" w:rsidP="001F3CA2">
            <w:pPr>
              <w:spacing w:after="0" w:line="240" w:lineRule="auto"/>
              <w:rPr>
                <w:rFonts w:ascii="Century Gothic" w:eastAsia="Times New Roman" w:hAnsi="Century Gothic" w:cs="Calibri"/>
                <w:sz w:val="17"/>
                <w:szCs w:val="17"/>
                <w:lang w:val="en-US"/>
              </w:rPr>
            </w:pPr>
          </w:p>
        </w:tc>
        <w:tc>
          <w:tcPr>
            <w:tcW w:w="1300" w:type="dxa"/>
            <w:tcBorders>
              <w:top w:val="nil"/>
              <w:left w:val="nil"/>
              <w:bottom w:val="single" w:sz="4" w:space="0" w:color="BFBFBF"/>
              <w:right w:val="nil"/>
            </w:tcBorders>
            <w:shd w:val="clear" w:color="000000" w:fill="BDD7EE"/>
            <w:vAlign w:val="center"/>
            <w:hideMark/>
          </w:tcPr>
          <w:p w14:paraId="5EE30825" w14:textId="77777777" w:rsidR="001F3CA2" w:rsidRPr="001F3CA2" w:rsidRDefault="001F3CA2" w:rsidP="001F3CA2">
            <w:pPr>
              <w:spacing w:after="0" w:line="240" w:lineRule="auto"/>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EMOE SER</w:t>
            </w:r>
          </w:p>
        </w:tc>
        <w:tc>
          <w:tcPr>
            <w:tcW w:w="860" w:type="dxa"/>
            <w:tcBorders>
              <w:top w:val="nil"/>
              <w:left w:val="single" w:sz="4" w:space="0" w:color="BFBFBF"/>
              <w:bottom w:val="single" w:sz="4" w:space="0" w:color="BFBFBF"/>
              <w:right w:val="nil"/>
            </w:tcBorders>
            <w:shd w:val="clear" w:color="000000" w:fill="BDD7EE"/>
            <w:vAlign w:val="center"/>
            <w:hideMark/>
          </w:tcPr>
          <w:p w14:paraId="46BC6914"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42</w:t>
            </w:r>
          </w:p>
        </w:tc>
        <w:tc>
          <w:tcPr>
            <w:tcW w:w="860" w:type="dxa"/>
            <w:tcBorders>
              <w:top w:val="nil"/>
              <w:left w:val="nil"/>
              <w:bottom w:val="single" w:sz="4" w:space="0" w:color="BFBFBF"/>
              <w:right w:val="single" w:sz="4" w:space="0" w:color="BFBFBF"/>
            </w:tcBorders>
            <w:shd w:val="clear" w:color="000000" w:fill="BDD7EE"/>
            <w:vAlign w:val="center"/>
            <w:hideMark/>
          </w:tcPr>
          <w:p w14:paraId="451804D9"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72</w:t>
            </w:r>
          </w:p>
        </w:tc>
        <w:tc>
          <w:tcPr>
            <w:tcW w:w="1480" w:type="dxa"/>
            <w:tcBorders>
              <w:top w:val="nil"/>
              <w:left w:val="nil"/>
              <w:bottom w:val="single" w:sz="4" w:space="0" w:color="BFBFBF"/>
              <w:right w:val="single" w:sz="4" w:space="0" w:color="BFBFBF"/>
            </w:tcBorders>
            <w:shd w:val="clear" w:color="000000" w:fill="BDD7EE"/>
            <w:vAlign w:val="center"/>
            <w:hideMark/>
          </w:tcPr>
          <w:p w14:paraId="457ED7D7"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15%</w:t>
            </w:r>
          </w:p>
        </w:tc>
        <w:tc>
          <w:tcPr>
            <w:tcW w:w="1140" w:type="dxa"/>
            <w:tcBorders>
              <w:top w:val="nil"/>
              <w:left w:val="nil"/>
              <w:bottom w:val="single" w:sz="4" w:space="0" w:color="BFBFBF"/>
              <w:right w:val="nil"/>
            </w:tcBorders>
            <w:shd w:val="clear" w:color="000000" w:fill="BDD7EE"/>
            <w:vAlign w:val="center"/>
            <w:hideMark/>
          </w:tcPr>
          <w:p w14:paraId="2E2B393C"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20%</w:t>
            </w:r>
          </w:p>
        </w:tc>
        <w:tc>
          <w:tcPr>
            <w:tcW w:w="1200" w:type="dxa"/>
            <w:tcBorders>
              <w:top w:val="nil"/>
              <w:left w:val="nil"/>
              <w:bottom w:val="single" w:sz="4" w:space="0" w:color="BFBFBF"/>
              <w:right w:val="single" w:sz="4" w:space="0" w:color="BFBFBF"/>
            </w:tcBorders>
            <w:shd w:val="clear" w:color="000000" w:fill="BDD7EE"/>
            <w:vAlign w:val="center"/>
            <w:hideMark/>
          </w:tcPr>
          <w:p w14:paraId="4B3F7C60" w14:textId="77777777" w:rsidR="001F3CA2" w:rsidRPr="001F3CA2" w:rsidRDefault="001F3CA2" w:rsidP="001F3CA2">
            <w:pPr>
              <w:spacing w:after="0" w:line="240" w:lineRule="auto"/>
              <w:jc w:val="center"/>
              <w:rPr>
                <w:rFonts w:ascii="Century Gothic" w:eastAsia="Times New Roman" w:hAnsi="Century Gothic" w:cs="Calibri"/>
                <w:b/>
                <w:bCs/>
                <w:sz w:val="17"/>
                <w:szCs w:val="17"/>
                <w:lang w:val="en-US"/>
              </w:rPr>
            </w:pPr>
            <w:r w:rsidRPr="001F3CA2">
              <w:rPr>
                <w:rFonts w:ascii="Century Gothic" w:eastAsia="Times New Roman" w:hAnsi="Century Gothic" w:cs="Calibri"/>
                <w:b/>
                <w:bCs/>
                <w:sz w:val="17"/>
                <w:szCs w:val="17"/>
                <w:lang w:val="en-US"/>
              </w:rPr>
              <w:t>21.39%</w:t>
            </w:r>
          </w:p>
        </w:tc>
        <w:tc>
          <w:tcPr>
            <w:tcW w:w="860" w:type="dxa"/>
            <w:tcBorders>
              <w:top w:val="nil"/>
              <w:left w:val="nil"/>
              <w:bottom w:val="single" w:sz="4" w:space="0" w:color="BFBFBF"/>
              <w:right w:val="nil"/>
            </w:tcBorders>
            <w:shd w:val="clear" w:color="000000" w:fill="BDD7EE"/>
            <w:vAlign w:val="center"/>
            <w:hideMark/>
          </w:tcPr>
          <w:p w14:paraId="5D9356F3"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860" w:type="dxa"/>
            <w:tcBorders>
              <w:top w:val="nil"/>
              <w:left w:val="nil"/>
              <w:bottom w:val="single" w:sz="4" w:space="0" w:color="BFBFBF"/>
              <w:right w:val="single" w:sz="4" w:space="0" w:color="BFBFBF"/>
            </w:tcBorders>
            <w:shd w:val="clear" w:color="000000" w:fill="BDD7EE"/>
            <w:vAlign w:val="center"/>
            <w:hideMark/>
          </w:tcPr>
          <w:p w14:paraId="787B8D94" w14:textId="77777777" w:rsidR="001F3CA2" w:rsidRPr="001F3CA2" w:rsidRDefault="001F3CA2" w:rsidP="001F3CA2">
            <w:pPr>
              <w:spacing w:after="0" w:line="240" w:lineRule="auto"/>
              <w:jc w:val="center"/>
              <w:rPr>
                <w:rFonts w:ascii="Century Gothic" w:eastAsia="Times New Roman" w:hAnsi="Century Gothic" w:cs="Calibri"/>
                <w:b/>
                <w:bCs/>
                <w:sz w:val="17"/>
                <w:szCs w:val="17"/>
                <w:lang w:val="en-US"/>
              </w:rPr>
            </w:pPr>
            <w:r w:rsidRPr="001F3CA2">
              <w:rPr>
                <w:rFonts w:ascii="Century Gothic" w:eastAsia="Times New Roman" w:hAnsi="Century Gothic" w:cs="Calibri"/>
                <w:b/>
                <w:bCs/>
                <w:sz w:val="17"/>
                <w:szCs w:val="17"/>
                <w:lang w:val="en-US"/>
              </w:rPr>
              <w:t>22.64%</w:t>
            </w:r>
          </w:p>
        </w:tc>
        <w:tc>
          <w:tcPr>
            <w:tcW w:w="1100" w:type="dxa"/>
            <w:tcBorders>
              <w:top w:val="nil"/>
              <w:left w:val="nil"/>
              <w:bottom w:val="single" w:sz="4" w:space="0" w:color="BFBFBF"/>
              <w:right w:val="nil"/>
            </w:tcBorders>
            <w:shd w:val="clear" w:color="000000" w:fill="BDD7EE"/>
            <w:vAlign w:val="center"/>
            <w:hideMark/>
          </w:tcPr>
          <w:p w14:paraId="36F356C9"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0%</w:t>
            </w:r>
          </w:p>
        </w:tc>
        <w:tc>
          <w:tcPr>
            <w:tcW w:w="1120" w:type="dxa"/>
            <w:tcBorders>
              <w:top w:val="nil"/>
              <w:left w:val="nil"/>
              <w:bottom w:val="single" w:sz="4" w:space="0" w:color="BFBFBF"/>
              <w:right w:val="single" w:sz="4" w:space="0" w:color="BFBFBF"/>
            </w:tcBorders>
            <w:shd w:val="clear" w:color="000000" w:fill="BDD7EE"/>
            <w:vAlign w:val="center"/>
            <w:hideMark/>
          </w:tcPr>
          <w:p w14:paraId="305525C7" w14:textId="77777777" w:rsidR="001F3CA2" w:rsidRPr="001F3CA2" w:rsidRDefault="001F3CA2" w:rsidP="001F3CA2">
            <w:pPr>
              <w:spacing w:after="0" w:line="240" w:lineRule="auto"/>
              <w:jc w:val="center"/>
              <w:rPr>
                <w:rFonts w:ascii="Century Gothic" w:eastAsia="Times New Roman" w:hAnsi="Century Gothic" w:cs="Calibri"/>
                <w:b/>
                <w:bCs/>
                <w:sz w:val="17"/>
                <w:szCs w:val="17"/>
                <w:lang w:val="en-US"/>
              </w:rPr>
            </w:pPr>
            <w:r w:rsidRPr="001F3CA2">
              <w:rPr>
                <w:rFonts w:ascii="Century Gothic" w:eastAsia="Times New Roman" w:hAnsi="Century Gothic" w:cs="Calibri"/>
                <w:b/>
                <w:bCs/>
                <w:sz w:val="17"/>
                <w:szCs w:val="17"/>
                <w:lang w:val="en-US"/>
              </w:rPr>
              <w:t>0%</w:t>
            </w:r>
          </w:p>
        </w:tc>
        <w:tc>
          <w:tcPr>
            <w:tcW w:w="1080" w:type="dxa"/>
            <w:tcBorders>
              <w:top w:val="nil"/>
              <w:left w:val="nil"/>
              <w:bottom w:val="single" w:sz="4" w:space="0" w:color="BFBFBF"/>
              <w:right w:val="nil"/>
            </w:tcBorders>
            <w:shd w:val="clear" w:color="000000" w:fill="BDD7EE"/>
            <w:vAlign w:val="center"/>
            <w:hideMark/>
          </w:tcPr>
          <w:p w14:paraId="4D970514"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nr</w:t>
            </w:r>
          </w:p>
        </w:tc>
        <w:tc>
          <w:tcPr>
            <w:tcW w:w="1120" w:type="dxa"/>
            <w:tcBorders>
              <w:top w:val="nil"/>
              <w:left w:val="nil"/>
              <w:bottom w:val="single" w:sz="4" w:space="0" w:color="BFBFBF"/>
              <w:right w:val="single" w:sz="4" w:space="0" w:color="BFBFBF"/>
            </w:tcBorders>
            <w:shd w:val="clear" w:color="000000" w:fill="BDD7EE"/>
            <w:vAlign w:val="center"/>
            <w:hideMark/>
          </w:tcPr>
          <w:p w14:paraId="35AABC8A" w14:textId="77777777" w:rsidR="001F3CA2" w:rsidRPr="001F3CA2" w:rsidRDefault="001F3CA2" w:rsidP="001F3CA2">
            <w:pPr>
              <w:spacing w:after="0" w:line="240" w:lineRule="auto"/>
              <w:jc w:val="center"/>
              <w:rPr>
                <w:rFonts w:ascii="Century Gothic" w:eastAsia="Times New Roman" w:hAnsi="Century Gothic" w:cs="Calibri"/>
                <w:sz w:val="17"/>
                <w:szCs w:val="17"/>
                <w:lang w:val="en-US"/>
              </w:rPr>
            </w:pPr>
            <w:r w:rsidRPr="001F3CA2">
              <w:rPr>
                <w:rFonts w:ascii="Century Gothic" w:eastAsia="Times New Roman" w:hAnsi="Century Gothic" w:cs="Calibri"/>
                <w:sz w:val="17"/>
                <w:szCs w:val="17"/>
                <w:lang w:val="en-US"/>
              </w:rPr>
              <w:t>91.76%</w:t>
            </w:r>
          </w:p>
        </w:tc>
      </w:tr>
    </w:tbl>
    <w:bookmarkEnd w:id="25"/>
    <w:p w14:paraId="6138CC2D" w14:textId="77777777" w:rsidR="00985113" w:rsidRDefault="00985113" w:rsidP="00985113">
      <w:pPr>
        <w:spacing w:after="0"/>
        <w:jc w:val="both"/>
        <w:rPr>
          <w:rFonts w:ascii="Century Gothic" w:hAnsi="Century Gothic" w:cstheme="minorHAnsi"/>
          <w:sz w:val="16"/>
          <w:szCs w:val="16"/>
        </w:rPr>
      </w:pPr>
      <w:r w:rsidRPr="006C0E98">
        <w:rPr>
          <w:rFonts w:ascii="Century Gothic" w:hAnsi="Century Gothic" w:cstheme="minorHAnsi"/>
          <w:sz w:val="16"/>
          <w:szCs w:val="16"/>
        </w:rPr>
        <w:t>a/ Para el cálculo del promedio no se incluye en "Nivel de agregación al que corresponde la agrupación (Nivel__</w:t>
      </w:r>
      <w:proofErr w:type="spellStart"/>
      <w:r w:rsidRPr="006C0E98">
        <w:rPr>
          <w:rFonts w:ascii="Century Gothic" w:hAnsi="Century Gothic" w:cstheme="minorHAnsi"/>
          <w:sz w:val="16"/>
          <w:szCs w:val="16"/>
        </w:rPr>
        <w:t>Agreg_Agrupacion</w:t>
      </w:r>
      <w:proofErr w:type="spellEnd"/>
      <w:r w:rsidRPr="006C0E98">
        <w:rPr>
          <w:rFonts w:ascii="Century Gothic" w:hAnsi="Century Gothic" w:cstheme="minorHAnsi"/>
          <w:sz w:val="16"/>
          <w:szCs w:val="16"/>
        </w:rPr>
        <w:t>)" datos nacionales o totales, ya que en s</w:t>
      </w:r>
      <w:r>
        <w:rPr>
          <w:rFonts w:ascii="Century Gothic" w:hAnsi="Century Gothic" w:cstheme="minorHAnsi"/>
          <w:sz w:val="16"/>
          <w:szCs w:val="16"/>
        </w:rPr>
        <w:t>í</w:t>
      </w:r>
      <w:r w:rsidRPr="006C0E98">
        <w:rPr>
          <w:rFonts w:ascii="Century Gothic" w:hAnsi="Century Gothic" w:cstheme="minorHAnsi"/>
          <w:sz w:val="16"/>
          <w:szCs w:val="16"/>
        </w:rPr>
        <w:t xml:space="preserve"> mismos son un promedio. Con excepción de las encuestas que presentan un único caso.</w:t>
      </w:r>
    </w:p>
    <w:p w14:paraId="5AFDB815" w14:textId="77777777" w:rsidR="00985113" w:rsidRDefault="00985113" w:rsidP="00985113">
      <w:pPr>
        <w:spacing w:after="0"/>
        <w:jc w:val="both"/>
        <w:rPr>
          <w:rFonts w:ascii="Century Gothic" w:hAnsi="Century Gothic" w:cstheme="minorHAnsi"/>
          <w:sz w:val="16"/>
          <w:szCs w:val="16"/>
        </w:rPr>
      </w:pPr>
      <w:proofErr w:type="spellStart"/>
      <w:r>
        <w:rPr>
          <w:rFonts w:ascii="Century Gothic" w:hAnsi="Century Gothic" w:cstheme="minorHAnsi"/>
          <w:sz w:val="16"/>
          <w:szCs w:val="16"/>
        </w:rPr>
        <w:t>b/</w:t>
      </w:r>
      <w:proofErr w:type="spellEnd"/>
      <w:r>
        <w:rPr>
          <w:rFonts w:ascii="Century Gothic" w:hAnsi="Century Gothic" w:cstheme="minorHAnsi"/>
          <w:sz w:val="16"/>
          <w:szCs w:val="16"/>
        </w:rPr>
        <w:t xml:space="preserve"> Incluye todos los dominios y niveles de agregación.</w:t>
      </w:r>
    </w:p>
    <w:p w14:paraId="528BE062" w14:textId="77777777" w:rsidR="00985113" w:rsidRDefault="00985113" w:rsidP="00985113">
      <w:pPr>
        <w:spacing w:after="0"/>
        <w:jc w:val="both"/>
        <w:rPr>
          <w:rFonts w:ascii="Century Gothic" w:hAnsi="Century Gothic" w:cstheme="minorHAnsi"/>
          <w:sz w:val="16"/>
          <w:szCs w:val="16"/>
        </w:rPr>
      </w:pPr>
      <w:r>
        <w:rPr>
          <w:rFonts w:ascii="Century Gothic" w:hAnsi="Century Gothic" w:cstheme="minorHAnsi"/>
          <w:sz w:val="16"/>
          <w:szCs w:val="16"/>
        </w:rPr>
        <w:t>c/ Incluye todos los dominios de estudio y solo para casos únicos se consideran niveles de agregación.</w:t>
      </w:r>
    </w:p>
    <w:p w14:paraId="5B2BF8E0" w14:textId="77777777" w:rsidR="00985113" w:rsidRDefault="00985113" w:rsidP="00985113">
      <w:pPr>
        <w:spacing w:after="0"/>
        <w:jc w:val="both"/>
        <w:rPr>
          <w:rFonts w:ascii="Century Gothic" w:hAnsi="Century Gothic" w:cstheme="minorHAnsi"/>
          <w:sz w:val="16"/>
          <w:szCs w:val="16"/>
        </w:rPr>
      </w:pPr>
      <w:r>
        <w:rPr>
          <w:rFonts w:ascii="Century Gothic" w:hAnsi="Century Gothic" w:cstheme="minorHAnsi"/>
          <w:sz w:val="16"/>
          <w:szCs w:val="16"/>
        </w:rPr>
        <w:t xml:space="preserve">e/ Los </w:t>
      </w:r>
      <w:proofErr w:type="spellStart"/>
      <w:r>
        <w:rPr>
          <w:rFonts w:ascii="Century Gothic" w:hAnsi="Century Gothic" w:cstheme="minorHAnsi"/>
          <w:sz w:val="16"/>
          <w:szCs w:val="16"/>
        </w:rPr>
        <w:t>IPE´s</w:t>
      </w:r>
      <w:proofErr w:type="spellEnd"/>
      <w:r>
        <w:rPr>
          <w:rFonts w:ascii="Century Gothic" w:hAnsi="Century Gothic" w:cstheme="minorHAnsi"/>
          <w:sz w:val="16"/>
          <w:szCs w:val="16"/>
        </w:rPr>
        <w:t xml:space="preserve"> internos, se entregaron extemporáneamente.</w:t>
      </w:r>
    </w:p>
    <w:p w14:paraId="40F78B15" w14:textId="73DA6DAF" w:rsidR="00985113" w:rsidRDefault="00985113" w:rsidP="00985113">
      <w:pPr>
        <w:spacing w:after="0"/>
        <w:jc w:val="both"/>
        <w:rPr>
          <w:rFonts w:ascii="Century Gothic" w:hAnsi="Century Gothic" w:cstheme="minorHAnsi"/>
          <w:sz w:val="16"/>
          <w:szCs w:val="16"/>
        </w:rPr>
      </w:pPr>
      <w:proofErr w:type="spellStart"/>
      <w:r w:rsidRPr="006C0E98">
        <w:rPr>
          <w:rFonts w:ascii="Century Gothic" w:hAnsi="Century Gothic" w:cstheme="minorHAnsi"/>
          <w:sz w:val="16"/>
          <w:szCs w:val="16"/>
        </w:rPr>
        <w:t>nr</w:t>
      </w:r>
      <w:proofErr w:type="spellEnd"/>
      <w:r w:rsidRPr="006C0E98">
        <w:rPr>
          <w:rFonts w:ascii="Century Gothic" w:hAnsi="Century Gothic" w:cstheme="minorHAnsi"/>
          <w:sz w:val="16"/>
          <w:szCs w:val="16"/>
        </w:rPr>
        <w:t>: no rep</w:t>
      </w:r>
      <w:r w:rsidR="00915E45">
        <w:rPr>
          <w:rFonts w:ascii="Century Gothic" w:hAnsi="Century Gothic" w:cstheme="minorHAnsi"/>
          <w:sz w:val="16"/>
          <w:szCs w:val="16"/>
        </w:rPr>
        <w:t>o</w:t>
      </w:r>
      <w:r w:rsidRPr="006C0E98">
        <w:rPr>
          <w:rFonts w:ascii="Century Gothic" w:hAnsi="Century Gothic" w:cstheme="minorHAnsi"/>
          <w:sz w:val="16"/>
          <w:szCs w:val="16"/>
        </w:rPr>
        <w:t>rt</w:t>
      </w:r>
      <w:r>
        <w:rPr>
          <w:rFonts w:ascii="Century Gothic" w:hAnsi="Century Gothic" w:cstheme="minorHAnsi"/>
          <w:sz w:val="16"/>
          <w:szCs w:val="16"/>
        </w:rPr>
        <w:t>ado</w:t>
      </w:r>
    </w:p>
    <w:p w14:paraId="739F7912" w14:textId="77777777" w:rsidR="004903C2" w:rsidRDefault="004903C2">
      <w:pPr>
        <w:rPr>
          <w:rFonts w:ascii="Century Gothic" w:hAnsi="Century Gothic" w:cstheme="minorHAnsi"/>
          <w:sz w:val="19"/>
          <w:szCs w:val="19"/>
        </w:rPr>
      </w:pPr>
    </w:p>
    <w:p w14:paraId="47F49C94" w14:textId="77777777" w:rsidR="004244F0" w:rsidRDefault="004244F0" w:rsidP="004244F0">
      <w:pPr>
        <w:jc w:val="both"/>
        <w:rPr>
          <w:rFonts w:ascii="Century Gothic" w:hAnsi="Century Gothic" w:cstheme="minorHAnsi"/>
          <w:sz w:val="19"/>
          <w:szCs w:val="19"/>
        </w:rPr>
      </w:pPr>
      <w:r>
        <w:rPr>
          <w:rFonts w:ascii="Century Gothic" w:hAnsi="Century Gothic" w:cstheme="minorHAnsi"/>
          <w:sz w:val="19"/>
          <w:szCs w:val="19"/>
        </w:rPr>
        <w:t xml:space="preserve">Para complementar el análisis anterior, conviene revisar la distribución de la tasa de no respuesta, para lo cual se incluyeron las gráficas que se presentan a continuación.  La sección verde corresponde al valor establecido en el diseño muestral como la tasa de no respuesta máxima esperada. En primer lugar, se presenta la distribución de las encuestas mensuales y trimestrales que presentan tasas de no respuesta superiores a 15% en alguno de sus dominios de estudio (A.6.9). </w:t>
      </w:r>
    </w:p>
    <w:p w14:paraId="0E27A91E" w14:textId="77777777" w:rsidR="004C07A2" w:rsidRDefault="004C07A2">
      <w:pPr>
        <w:rPr>
          <w:rFonts w:ascii="Century Gothic" w:hAnsi="Century Gothic" w:cstheme="minorHAnsi"/>
          <w:sz w:val="19"/>
          <w:szCs w:val="19"/>
        </w:rPr>
      </w:pPr>
      <w:r>
        <w:rPr>
          <w:rFonts w:ascii="Century Gothic" w:hAnsi="Century Gothic" w:cstheme="minorHAnsi"/>
          <w:sz w:val="19"/>
          <w:szCs w:val="19"/>
        </w:rPr>
        <w:br w:type="page"/>
      </w:r>
    </w:p>
    <w:p w14:paraId="228FA517" w14:textId="77777777" w:rsidR="004C07A2" w:rsidRDefault="004C07A2" w:rsidP="004C07A2">
      <w:pPr>
        <w:jc w:val="center"/>
        <w:rPr>
          <w:rFonts w:ascii="Century Gothic" w:hAnsi="Century Gothic" w:cstheme="minorHAnsi"/>
          <w:sz w:val="19"/>
          <w:szCs w:val="19"/>
        </w:rPr>
      </w:pPr>
      <w:r w:rsidRPr="00DD6751">
        <w:rPr>
          <w:rFonts w:ascii="Century Gothic" w:hAnsi="Century Gothic" w:cstheme="majorHAnsi"/>
          <w:b/>
          <w:sz w:val="19"/>
          <w:szCs w:val="19"/>
        </w:rPr>
        <w:t xml:space="preserve">A.6.9. Distribución de las Tasas de No Respuesta con observaciones mayores al 15% (escala 0 – (80) </w:t>
      </w:r>
      <w:r w:rsidRPr="00DD6751">
        <w:rPr>
          <w:rStyle w:val="Refdenotaalpie"/>
          <w:rFonts w:ascii="Century Gothic" w:hAnsi="Century Gothic" w:cstheme="majorHAnsi"/>
          <w:b/>
          <w:sz w:val="19"/>
          <w:szCs w:val="19"/>
        </w:rPr>
        <w:footnoteReference w:id="9"/>
      </w:r>
    </w:p>
    <w:p w14:paraId="7BBD17E0" w14:textId="77777777" w:rsidR="004903C2" w:rsidRDefault="004903C2">
      <w:pPr>
        <w:rPr>
          <w:rFonts w:ascii="Century Gothic" w:hAnsi="Century Gothic" w:cstheme="minorHAnsi"/>
          <w:sz w:val="19"/>
          <w:szCs w:val="19"/>
        </w:rPr>
      </w:pPr>
    </w:p>
    <w:p w14:paraId="2049F93E" w14:textId="77777777" w:rsidR="004903C2" w:rsidRDefault="004C07A2" w:rsidP="004C07A2">
      <w:pPr>
        <w:jc w:val="center"/>
        <w:rPr>
          <w:rFonts w:ascii="Century Gothic" w:hAnsi="Century Gothic" w:cstheme="minorHAnsi"/>
          <w:sz w:val="19"/>
          <w:szCs w:val="19"/>
        </w:rPr>
      </w:pPr>
      <w:r>
        <w:rPr>
          <w:rFonts w:ascii="Century Gothic" w:hAnsi="Century Gothic" w:cstheme="minorHAnsi"/>
          <w:noProof/>
          <w:sz w:val="19"/>
          <w:szCs w:val="19"/>
          <w:lang w:eastAsia="es-MX"/>
        </w:rPr>
        <w:drawing>
          <wp:inline distT="0" distB="0" distL="0" distR="0" wp14:anchorId="2E4D4776" wp14:editId="65BB41F2">
            <wp:extent cx="8501820" cy="491665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NR_mayor_15_mes_trim_2da_propuesta_1ra_parte.PNG"/>
                    <pic:cNvPicPr/>
                  </pic:nvPicPr>
                  <pic:blipFill>
                    <a:blip r:embed="rId36">
                      <a:extLst>
                        <a:ext uri="{28A0092B-C50C-407E-A947-70E740481C1C}">
                          <a14:useLocalDpi xmlns:a14="http://schemas.microsoft.com/office/drawing/2010/main" val="0"/>
                        </a:ext>
                      </a:extLst>
                    </a:blip>
                    <a:stretch>
                      <a:fillRect/>
                    </a:stretch>
                  </pic:blipFill>
                  <pic:spPr>
                    <a:xfrm>
                      <a:off x="0" y="0"/>
                      <a:ext cx="8619211" cy="4984546"/>
                    </a:xfrm>
                    <a:prstGeom prst="rect">
                      <a:avLst/>
                    </a:prstGeom>
                  </pic:spPr>
                </pic:pic>
              </a:graphicData>
            </a:graphic>
          </wp:inline>
        </w:drawing>
      </w:r>
    </w:p>
    <w:p w14:paraId="50EB8595" w14:textId="77777777" w:rsidR="004903C2" w:rsidRDefault="004903C2" w:rsidP="004C07A2">
      <w:pPr>
        <w:jc w:val="center"/>
        <w:rPr>
          <w:rFonts w:ascii="Century Gothic" w:hAnsi="Century Gothic" w:cstheme="minorHAnsi"/>
          <w:sz w:val="19"/>
          <w:szCs w:val="19"/>
        </w:rPr>
      </w:pPr>
    </w:p>
    <w:p w14:paraId="76707899" w14:textId="77777777" w:rsidR="004C07A2" w:rsidRDefault="004C07A2" w:rsidP="004C07A2">
      <w:pPr>
        <w:jc w:val="center"/>
        <w:rPr>
          <w:rFonts w:ascii="Century Gothic" w:hAnsi="Century Gothic" w:cstheme="minorHAnsi"/>
          <w:sz w:val="19"/>
          <w:szCs w:val="19"/>
        </w:rPr>
      </w:pPr>
      <w:r>
        <w:rPr>
          <w:rFonts w:ascii="Century Gothic" w:hAnsi="Century Gothic" w:cstheme="minorHAnsi"/>
          <w:noProof/>
          <w:sz w:val="19"/>
          <w:szCs w:val="19"/>
          <w:lang w:eastAsia="es-MX"/>
        </w:rPr>
        <w:drawing>
          <wp:inline distT="0" distB="0" distL="0" distR="0" wp14:anchorId="5BDDD713" wp14:editId="6890DEE6">
            <wp:extent cx="7413674" cy="3840256"/>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NR_mayor_15_mes_trim_2da_propuesta_2da_parte.PNG"/>
                    <pic:cNvPicPr/>
                  </pic:nvPicPr>
                  <pic:blipFill>
                    <a:blip r:embed="rId37">
                      <a:extLst>
                        <a:ext uri="{28A0092B-C50C-407E-A947-70E740481C1C}">
                          <a14:useLocalDpi xmlns:a14="http://schemas.microsoft.com/office/drawing/2010/main" val="0"/>
                        </a:ext>
                      </a:extLst>
                    </a:blip>
                    <a:stretch>
                      <a:fillRect/>
                    </a:stretch>
                  </pic:blipFill>
                  <pic:spPr>
                    <a:xfrm>
                      <a:off x="0" y="0"/>
                      <a:ext cx="7472887" cy="3870928"/>
                    </a:xfrm>
                    <a:prstGeom prst="rect">
                      <a:avLst/>
                    </a:prstGeom>
                  </pic:spPr>
                </pic:pic>
              </a:graphicData>
            </a:graphic>
          </wp:inline>
        </w:drawing>
      </w:r>
    </w:p>
    <w:p w14:paraId="53CF6CC2" w14:textId="77777777" w:rsidR="004C07A2" w:rsidRDefault="004C07A2">
      <w:pPr>
        <w:rPr>
          <w:rFonts w:ascii="Century Gothic" w:hAnsi="Century Gothic" w:cstheme="minorHAnsi"/>
          <w:sz w:val="19"/>
          <w:szCs w:val="19"/>
        </w:rPr>
      </w:pPr>
    </w:p>
    <w:p w14:paraId="578C2CF6" w14:textId="77777777" w:rsidR="004C07A2" w:rsidRDefault="004C07A2" w:rsidP="004C07A2">
      <w:pPr>
        <w:jc w:val="center"/>
        <w:rPr>
          <w:rFonts w:ascii="Century Gothic" w:hAnsi="Century Gothic" w:cstheme="minorHAnsi"/>
          <w:sz w:val="19"/>
          <w:szCs w:val="19"/>
        </w:rPr>
      </w:pPr>
      <w:r>
        <w:rPr>
          <w:rFonts w:ascii="Century Gothic" w:hAnsi="Century Gothic" w:cstheme="minorHAnsi"/>
          <w:noProof/>
          <w:sz w:val="19"/>
          <w:szCs w:val="19"/>
          <w:lang w:eastAsia="es-MX"/>
        </w:rPr>
        <w:drawing>
          <wp:inline distT="0" distB="0" distL="0" distR="0" wp14:anchorId="18C40615" wp14:editId="332A1604">
            <wp:extent cx="8615045" cy="4114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NR_mayor_1.PNG"/>
                    <pic:cNvPicPr/>
                  </pic:nvPicPr>
                  <pic:blipFill>
                    <a:blip r:embed="rId38">
                      <a:extLst>
                        <a:ext uri="{28A0092B-C50C-407E-A947-70E740481C1C}">
                          <a14:useLocalDpi xmlns:a14="http://schemas.microsoft.com/office/drawing/2010/main" val="0"/>
                        </a:ext>
                      </a:extLst>
                    </a:blip>
                    <a:stretch>
                      <a:fillRect/>
                    </a:stretch>
                  </pic:blipFill>
                  <pic:spPr>
                    <a:xfrm>
                      <a:off x="0" y="0"/>
                      <a:ext cx="8664613" cy="4138475"/>
                    </a:xfrm>
                    <a:prstGeom prst="rect">
                      <a:avLst/>
                    </a:prstGeom>
                  </pic:spPr>
                </pic:pic>
              </a:graphicData>
            </a:graphic>
          </wp:inline>
        </w:drawing>
      </w:r>
    </w:p>
    <w:p w14:paraId="37A5B515" w14:textId="77777777" w:rsidR="00BF54EA" w:rsidRDefault="00BF54EA">
      <w:pPr>
        <w:rPr>
          <w:rFonts w:ascii="Century Gothic" w:hAnsi="Century Gothic" w:cstheme="minorHAnsi"/>
          <w:sz w:val="19"/>
          <w:szCs w:val="19"/>
        </w:rPr>
      </w:pPr>
      <w:r>
        <w:rPr>
          <w:rFonts w:ascii="Century Gothic" w:hAnsi="Century Gothic" w:cstheme="minorHAnsi"/>
          <w:sz w:val="19"/>
          <w:szCs w:val="19"/>
        </w:rPr>
        <w:br w:type="page"/>
      </w:r>
    </w:p>
    <w:p w14:paraId="6B20A6B1" w14:textId="77777777" w:rsidR="004903C2" w:rsidRDefault="004903C2">
      <w:pPr>
        <w:rPr>
          <w:rFonts w:ascii="Century Gothic" w:hAnsi="Century Gothic" w:cstheme="minorHAnsi"/>
          <w:sz w:val="19"/>
          <w:szCs w:val="19"/>
        </w:rPr>
      </w:pPr>
    </w:p>
    <w:p w14:paraId="5EA7B9C1" w14:textId="77777777" w:rsidR="004C07A2" w:rsidRDefault="004C07A2" w:rsidP="004C07A2">
      <w:pPr>
        <w:jc w:val="center"/>
        <w:rPr>
          <w:rFonts w:ascii="Century Gothic" w:hAnsi="Century Gothic" w:cstheme="majorHAnsi"/>
          <w:b/>
          <w:sz w:val="19"/>
          <w:szCs w:val="19"/>
          <w:highlight w:val="red"/>
        </w:rPr>
      </w:pPr>
      <w:r w:rsidRPr="00DD1EE8">
        <w:rPr>
          <w:rFonts w:ascii="Century Gothic" w:hAnsi="Century Gothic" w:cstheme="majorHAnsi"/>
          <w:b/>
          <w:sz w:val="19"/>
          <w:szCs w:val="19"/>
        </w:rPr>
        <w:t>A.6.10. Distribución de las Tasas de No respuesta con observaciones menores al 15% (escala 0 – 20)</w:t>
      </w:r>
    </w:p>
    <w:p w14:paraId="638DF8DA" w14:textId="77777777" w:rsidR="004C07A2" w:rsidRDefault="004C07A2" w:rsidP="004C07A2">
      <w:pPr>
        <w:jc w:val="center"/>
        <w:rPr>
          <w:rFonts w:ascii="Century Gothic" w:hAnsi="Century Gothic" w:cstheme="majorHAnsi"/>
          <w:b/>
          <w:sz w:val="19"/>
          <w:szCs w:val="19"/>
        </w:rPr>
      </w:pPr>
      <w:r>
        <w:rPr>
          <w:rFonts w:ascii="Century Gothic" w:hAnsi="Century Gothic" w:cstheme="majorHAnsi"/>
          <w:b/>
          <w:noProof/>
          <w:sz w:val="19"/>
          <w:szCs w:val="19"/>
          <w:lang w:eastAsia="es-MX"/>
        </w:rPr>
        <w:drawing>
          <wp:inline distT="0" distB="0" distL="0" distR="0" wp14:anchorId="709B6EBE" wp14:editId="15F46051">
            <wp:extent cx="9001080" cy="348878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NR_AI_menor_20_1.PNG"/>
                    <pic:cNvPicPr/>
                  </pic:nvPicPr>
                  <pic:blipFill>
                    <a:blip r:embed="rId39">
                      <a:extLst>
                        <a:ext uri="{28A0092B-C50C-407E-A947-70E740481C1C}">
                          <a14:useLocalDpi xmlns:a14="http://schemas.microsoft.com/office/drawing/2010/main" val="0"/>
                        </a:ext>
                      </a:extLst>
                    </a:blip>
                    <a:stretch>
                      <a:fillRect/>
                    </a:stretch>
                  </pic:blipFill>
                  <pic:spPr>
                    <a:xfrm>
                      <a:off x="0" y="0"/>
                      <a:ext cx="9067525" cy="3514542"/>
                    </a:xfrm>
                    <a:prstGeom prst="rect">
                      <a:avLst/>
                    </a:prstGeom>
                  </pic:spPr>
                </pic:pic>
              </a:graphicData>
            </a:graphic>
          </wp:inline>
        </w:drawing>
      </w:r>
    </w:p>
    <w:p w14:paraId="5890B7EF" w14:textId="77777777" w:rsidR="004C07A2" w:rsidRDefault="004C07A2">
      <w:pPr>
        <w:rPr>
          <w:rFonts w:ascii="Century Gothic" w:hAnsi="Century Gothic" w:cstheme="minorHAnsi"/>
          <w:sz w:val="19"/>
          <w:szCs w:val="19"/>
        </w:rPr>
      </w:pPr>
    </w:p>
    <w:p w14:paraId="42ED2583" w14:textId="77777777" w:rsidR="00A81ED6" w:rsidRDefault="00A81ED6" w:rsidP="00A81ED6">
      <w:pPr>
        <w:jc w:val="center"/>
        <w:rPr>
          <w:rFonts w:ascii="Century Gothic" w:hAnsi="Century Gothic" w:cstheme="minorHAnsi"/>
          <w:sz w:val="19"/>
          <w:szCs w:val="19"/>
        </w:rPr>
      </w:pPr>
      <w:r>
        <w:rPr>
          <w:rFonts w:ascii="Century Gothic" w:hAnsi="Century Gothic" w:cstheme="majorHAnsi"/>
          <w:b/>
          <w:noProof/>
          <w:sz w:val="19"/>
          <w:szCs w:val="19"/>
          <w:lang w:eastAsia="es-MX"/>
        </w:rPr>
        <w:drawing>
          <wp:inline distT="0" distB="0" distL="0" distR="0" wp14:anchorId="5B1FCF7A" wp14:editId="6E67632B">
            <wp:extent cx="3467100" cy="3059723"/>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NR_AI_menor_20_2.PNG"/>
                    <pic:cNvPicPr/>
                  </pic:nvPicPr>
                  <pic:blipFill>
                    <a:blip r:embed="rId40">
                      <a:extLst>
                        <a:ext uri="{28A0092B-C50C-407E-A947-70E740481C1C}">
                          <a14:useLocalDpi xmlns:a14="http://schemas.microsoft.com/office/drawing/2010/main" val="0"/>
                        </a:ext>
                      </a:extLst>
                    </a:blip>
                    <a:stretch>
                      <a:fillRect/>
                    </a:stretch>
                  </pic:blipFill>
                  <pic:spPr>
                    <a:xfrm>
                      <a:off x="0" y="0"/>
                      <a:ext cx="3559515" cy="3141280"/>
                    </a:xfrm>
                    <a:prstGeom prst="rect">
                      <a:avLst/>
                    </a:prstGeom>
                  </pic:spPr>
                </pic:pic>
              </a:graphicData>
            </a:graphic>
          </wp:inline>
        </w:drawing>
      </w:r>
    </w:p>
    <w:p w14:paraId="1EC4FCB1" w14:textId="77777777" w:rsidR="00A81ED6" w:rsidRPr="00E02741" w:rsidRDefault="00A81ED6" w:rsidP="00A81ED6">
      <w:pPr>
        <w:spacing w:before="240"/>
        <w:jc w:val="both"/>
        <w:rPr>
          <w:rFonts w:ascii="Century Gothic" w:hAnsi="Century Gothic" w:cstheme="minorHAnsi"/>
          <w:b/>
          <w:sz w:val="19"/>
          <w:szCs w:val="19"/>
        </w:rPr>
      </w:pPr>
      <w:r w:rsidRPr="008C7007">
        <w:rPr>
          <w:rFonts w:ascii="Century Gothic" w:hAnsi="Century Gothic" w:cstheme="minorHAnsi"/>
          <w:b/>
          <w:sz w:val="19"/>
          <w:szCs w:val="19"/>
        </w:rPr>
        <w:t>CONCLUSIONES</w:t>
      </w:r>
    </w:p>
    <w:p w14:paraId="061ECD93" w14:textId="617D79B9" w:rsidR="00A81ED6" w:rsidRDefault="00A81ED6" w:rsidP="00A81ED6">
      <w:pPr>
        <w:pStyle w:val="Prrafodelista"/>
        <w:numPr>
          <w:ilvl w:val="0"/>
          <w:numId w:val="14"/>
        </w:numPr>
        <w:spacing w:before="240"/>
        <w:jc w:val="both"/>
        <w:rPr>
          <w:rFonts w:ascii="Century Gothic" w:hAnsi="Century Gothic" w:cstheme="minorHAnsi"/>
          <w:sz w:val="19"/>
          <w:szCs w:val="19"/>
        </w:rPr>
      </w:pPr>
      <w:r w:rsidRPr="00AB2AD3">
        <w:rPr>
          <w:rFonts w:ascii="Century Gothic" w:hAnsi="Century Gothic" w:cstheme="minorHAnsi"/>
          <w:sz w:val="19"/>
          <w:szCs w:val="19"/>
        </w:rPr>
        <w:t xml:space="preserve">Es necesario </w:t>
      </w:r>
      <w:r>
        <w:rPr>
          <w:rFonts w:ascii="Century Gothic" w:hAnsi="Century Gothic" w:cstheme="minorHAnsi"/>
          <w:sz w:val="19"/>
          <w:szCs w:val="19"/>
        </w:rPr>
        <w:t>determinar</w:t>
      </w:r>
      <w:r w:rsidRPr="00AB2AD3">
        <w:rPr>
          <w:rFonts w:ascii="Century Gothic" w:hAnsi="Century Gothic" w:cstheme="minorHAnsi"/>
          <w:sz w:val="19"/>
          <w:szCs w:val="19"/>
        </w:rPr>
        <w:t xml:space="preserve"> el grado de madurez del BIARE, ya que no se reportaron IPE correspondientes al primer </w:t>
      </w:r>
      <w:r w:rsidR="003B129A">
        <w:rPr>
          <w:rFonts w:ascii="Century Gothic" w:hAnsi="Century Gothic" w:cstheme="minorHAnsi"/>
          <w:sz w:val="19"/>
          <w:szCs w:val="19"/>
        </w:rPr>
        <w:t>semestre</w:t>
      </w:r>
      <w:r>
        <w:rPr>
          <w:rFonts w:ascii="Century Gothic" w:hAnsi="Century Gothic" w:cstheme="minorHAnsi"/>
          <w:sz w:val="19"/>
          <w:szCs w:val="19"/>
        </w:rPr>
        <w:t xml:space="preserve"> </w:t>
      </w:r>
      <w:r w:rsidRPr="00AB2AD3">
        <w:rPr>
          <w:rFonts w:ascii="Century Gothic" w:hAnsi="Century Gothic" w:cstheme="minorHAnsi"/>
          <w:sz w:val="19"/>
          <w:szCs w:val="19"/>
        </w:rPr>
        <w:t>2020,</w:t>
      </w:r>
      <w:r>
        <w:rPr>
          <w:rFonts w:ascii="Century Gothic" w:hAnsi="Century Gothic" w:cstheme="minorHAnsi"/>
          <w:sz w:val="19"/>
          <w:szCs w:val="19"/>
        </w:rPr>
        <w:t xml:space="preserve"> </w:t>
      </w:r>
      <w:r w:rsidRPr="00AB2AD3">
        <w:rPr>
          <w:rFonts w:ascii="Century Gothic" w:hAnsi="Century Gothic" w:cstheme="minorHAnsi"/>
          <w:sz w:val="19"/>
          <w:szCs w:val="19"/>
        </w:rPr>
        <w:t xml:space="preserve">cuyos resultados se publicaron </w:t>
      </w:r>
      <w:r>
        <w:rPr>
          <w:rFonts w:ascii="Century Gothic" w:hAnsi="Century Gothic" w:cstheme="minorHAnsi"/>
          <w:sz w:val="19"/>
          <w:szCs w:val="19"/>
        </w:rPr>
        <w:t>en</w:t>
      </w:r>
      <w:r w:rsidRPr="00AB2AD3">
        <w:rPr>
          <w:rFonts w:ascii="Century Gothic" w:hAnsi="Century Gothic" w:cstheme="minorHAnsi"/>
          <w:sz w:val="19"/>
          <w:szCs w:val="19"/>
        </w:rPr>
        <w:t xml:space="preserve"> el </w:t>
      </w:r>
      <w:proofErr w:type="gramStart"/>
      <w:r w:rsidRPr="00AB2AD3">
        <w:rPr>
          <w:rFonts w:ascii="Century Gothic" w:hAnsi="Century Gothic" w:cstheme="minorHAnsi"/>
          <w:sz w:val="19"/>
          <w:szCs w:val="19"/>
        </w:rPr>
        <w:t xml:space="preserve">apartado  </w:t>
      </w:r>
      <w:r>
        <w:rPr>
          <w:rFonts w:ascii="Century Gothic" w:hAnsi="Century Gothic" w:cstheme="minorHAnsi"/>
          <w:sz w:val="19"/>
          <w:szCs w:val="19"/>
        </w:rPr>
        <w:t>inegi.org.mx</w:t>
      </w:r>
      <w:proofErr w:type="gramEnd"/>
      <w:r>
        <w:rPr>
          <w:rFonts w:ascii="Century Gothic" w:hAnsi="Century Gothic" w:cstheme="minorHAnsi"/>
          <w:sz w:val="19"/>
          <w:szCs w:val="19"/>
        </w:rPr>
        <w:t>/</w:t>
      </w:r>
      <w:r w:rsidRPr="00AB2AD3">
        <w:rPr>
          <w:rFonts w:ascii="Century Gothic" w:hAnsi="Century Gothic" w:cstheme="minorHAnsi"/>
          <w:sz w:val="19"/>
          <w:szCs w:val="19"/>
        </w:rPr>
        <w:t>Investigación</w:t>
      </w:r>
      <w:r>
        <w:rPr>
          <w:rFonts w:ascii="Century Gothic" w:hAnsi="Century Gothic" w:cstheme="minorHAnsi"/>
          <w:sz w:val="19"/>
          <w:szCs w:val="19"/>
        </w:rPr>
        <w:t>/Biene</w:t>
      </w:r>
      <w:r w:rsidR="00915E45">
        <w:rPr>
          <w:rFonts w:ascii="Century Gothic" w:hAnsi="Century Gothic" w:cstheme="minorHAnsi"/>
          <w:sz w:val="19"/>
          <w:szCs w:val="19"/>
        </w:rPr>
        <w:t>s</w:t>
      </w:r>
      <w:r>
        <w:rPr>
          <w:rFonts w:ascii="Century Gothic" w:hAnsi="Century Gothic" w:cstheme="minorHAnsi"/>
          <w:sz w:val="19"/>
          <w:szCs w:val="19"/>
        </w:rPr>
        <w:t>tar subjetivo/Básico/#Tabulados</w:t>
      </w:r>
      <w:r w:rsidRPr="00AB2AD3">
        <w:rPr>
          <w:rFonts w:ascii="Century Gothic" w:hAnsi="Century Gothic" w:cstheme="minorHAnsi"/>
          <w:sz w:val="19"/>
          <w:szCs w:val="19"/>
        </w:rPr>
        <w:t xml:space="preserve"> con referencia al periodo enero 2020.</w:t>
      </w:r>
    </w:p>
    <w:p w14:paraId="66C12783" w14:textId="77777777" w:rsidR="009204B6" w:rsidRDefault="009204B6" w:rsidP="009204B6">
      <w:pPr>
        <w:pStyle w:val="Prrafodelista"/>
        <w:spacing w:before="240"/>
        <w:jc w:val="both"/>
        <w:rPr>
          <w:rFonts w:ascii="Century Gothic" w:hAnsi="Century Gothic" w:cstheme="minorHAnsi"/>
          <w:sz w:val="19"/>
          <w:szCs w:val="19"/>
        </w:rPr>
      </w:pPr>
    </w:p>
    <w:p w14:paraId="1B15C5C0" w14:textId="5D9A0DB1" w:rsidR="00A81ED6" w:rsidRPr="00AB2AD3" w:rsidRDefault="00A81ED6" w:rsidP="00A81ED6">
      <w:pPr>
        <w:pStyle w:val="Prrafodelista"/>
        <w:numPr>
          <w:ilvl w:val="0"/>
          <w:numId w:val="14"/>
        </w:numPr>
        <w:spacing w:before="240"/>
        <w:jc w:val="both"/>
        <w:rPr>
          <w:rFonts w:ascii="Century Gothic" w:hAnsi="Century Gothic" w:cstheme="minorHAnsi"/>
          <w:sz w:val="19"/>
          <w:szCs w:val="19"/>
        </w:rPr>
      </w:pPr>
      <w:r>
        <w:rPr>
          <w:rFonts w:ascii="Century Gothic" w:hAnsi="Century Gothic" w:cstheme="minorHAnsi"/>
          <w:sz w:val="19"/>
          <w:szCs w:val="19"/>
        </w:rPr>
        <w:t xml:space="preserve">Es importante que la </w:t>
      </w:r>
      <w:r w:rsidRPr="00C71031">
        <w:rPr>
          <w:rFonts w:ascii="Century Gothic" w:hAnsi="Century Gothic" w:cstheme="minorHAnsi"/>
          <w:sz w:val="19"/>
          <w:szCs w:val="19"/>
        </w:rPr>
        <w:t>Encuesta de Viajeros Internacionales</w:t>
      </w:r>
      <w:r>
        <w:rPr>
          <w:rFonts w:ascii="Century Gothic" w:hAnsi="Century Gothic" w:cstheme="minorHAnsi"/>
          <w:sz w:val="19"/>
          <w:szCs w:val="19"/>
        </w:rPr>
        <w:t xml:space="preserve"> (EVI), de la cu</w:t>
      </w:r>
      <w:r w:rsidR="007A135A">
        <w:rPr>
          <w:rFonts w:ascii="Century Gothic" w:hAnsi="Century Gothic" w:cstheme="minorHAnsi"/>
          <w:sz w:val="19"/>
          <w:szCs w:val="19"/>
        </w:rPr>
        <w:t>a</w:t>
      </w:r>
      <w:r>
        <w:rPr>
          <w:rFonts w:ascii="Century Gothic" w:hAnsi="Century Gothic" w:cstheme="minorHAnsi"/>
          <w:sz w:val="19"/>
          <w:szCs w:val="19"/>
        </w:rPr>
        <w:t>l se desprenden la Encuesta de Turismo Internacional y la Encuesta de Viajeros Fronterizos, reporten metadatos e IPE. Así mismo, es necesario profundizar en el desarrollo de la metodología empleada para el cálculo del tamaño de muestra (formula, parámetros y proporciones de interés).</w:t>
      </w:r>
    </w:p>
    <w:p w14:paraId="2D502593" w14:textId="77777777" w:rsidR="00A81ED6" w:rsidRDefault="00A81ED6" w:rsidP="00A81ED6">
      <w:pPr>
        <w:pStyle w:val="Prrafodelista"/>
        <w:spacing w:before="240"/>
        <w:jc w:val="both"/>
        <w:rPr>
          <w:rFonts w:ascii="Century Gothic" w:hAnsi="Century Gothic" w:cstheme="minorHAnsi"/>
          <w:sz w:val="19"/>
          <w:szCs w:val="19"/>
        </w:rPr>
      </w:pPr>
    </w:p>
    <w:p w14:paraId="76BE5589" w14:textId="77777777" w:rsidR="00A81ED6" w:rsidRDefault="00A81ED6" w:rsidP="00A81ED6">
      <w:pPr>
        <w:pStyle w:val="Prrafodelista"/>
        <w:numPr>
          <w:ilvl w:val="0"/>
          <w:numId w:val="14"/>
        </w:numPr>
        <w:spacing w:before="240"/>
        <w:jc w:val="both"/>
        <w:rPr>
          <w:rFonts w:ascii="Century Gothic" w:hAnsi="Century Gothic" w:cstheme="minorHAnsi"/>
          <w:sz w:val="19"/>
          <w:szCs w:val="19"/>
        </w:rPr>
      </w:pPr>
      <w:r>
        <w:rPr>
          <w:rFonts w:ascii="Century Gothic" w:hAnsi="Century Gothic" w:cstheme="minorHAnsi"/>
          <w:sz w:val="19"/>
          <w:szCs w:val="19"/>
        </w:rPr>
        <w:t>Es necesario continuar los esfuerzos para que se reporten estos indicadores en los plazos y formatos acordados con el fin de facilitar su uso e interpretación.</w:t>
      </w:r>
    </w:p>
    <w:p w14:paraId="7EE46080" w14:textId="77777777" w:rsidR="00A81ED6" w:rsidRDefault="00A81ED6" w:rsidP="00A81ED6">
      <w:pPr>
        <w:pStyle w:val="Prrafodelista"/>
        <w:spacing w:before="240"/>
        <w:jc w:val="both"/>
        <w:rPr>
          <w:rFonts w:ascii="Century Gothic" w:hAnsi="Century Gothic" w:cstheme="minorHAnsi"/>
          <w:sz w:val="19"/>
          <w:szCs w:val="19"/>
        </w:rPr>
      </w:pPr>
    </w:p>
    <w:p w14:paraId="1A5718E5" w14:textId="77777777" w:rsidR="00A81ED6" w:rsidRPr="00D83606" w:rsidRDefault="00A81ED6" w:rsidP="00A81ED6">
      <w:pPr>
        <w:pStyle w:val="Prrafodelista"/>
        <w:numPr>
          <w:ilvl w:val="0"/>
          <w:numId w:val="14"/>
        </w:numPr>
        <w:spacing w:before="240"/>
        <w:jc w:val="both"/>
        <w:rPr>
          <w:rFonts w:ascii="Century Gothic" w:hAnsi="Century Gothic" w:cstheme="minorHAnsi"/>
          <w:sz w:val="19"/>
          <w:szCs w:val="19"/>
        </w:rPr>
      </w:pPr>
      <w:r>
        <w:rPr>
          <w:rFonts w:ascii="Century Gothic" w:hAnsi="Century Gothic" w:cstheme="minorHAnsi"/>
          <w:sz w:val="19"/>
          <w:szCs w:val="19"/>
        </w:rPr>
        <w:t>Se observa, de manera general, una estabilidad en los Coeficientes de Variación de los programas de información en hogares; y una ligera disminución de precisión en los programas de información en unidades económicas (EMS y ENEC)</w:t>
      </w:r>
      <w:r w:rsidR="007A135A">
        <w:rPr>
          <w:rFonts w:ascii="Century Gothic" w:hAnsi="Century Gothic" w:cstheme="minorHAnsi"/>
          <w:sz w:val="19"/>
          <w:szCs w:val="19"/>
        </w:rPr>
        <w:t>.</w:t>
      </w:r>
    </w:p>
    <w:p w14:paraId="1A62CF8D" w14:textId="77777777" w:rsidR="00A81ED6" w:rsidRPr="00A77C70" w:rsidRDefault="00A81ED6" w:rsidP="00A81ED6">
      <w:pPr>
        <w:pStyle w:val="Prrafodelista"/>
        <w:rPr>
          <w:rFonts w:ascii="Century Gothic" w:hAnsi="Century Gothic" w:cstheme="minorHAnsi"/>
          <w:sz w:val="19"/>
          <w:szCs w:val="19"/>
        </w:rPr>
      </w:pPr>
    </w:p>
    <w:p w14:paraId="5BC11D34" w14:textId="77777777" w:rsidR="00A81ED6" w:rsidRPr="00220E92" w:rsidRDefault="00A81ED6" w:rsidP="00A81ED6">
      <w:pPr>
        <w:pStyle w:val="Prrafodelista"/>
        <w:numPr>
          <w:ilvl w:val="0"/>
          <w:numId w:val="14"/>
        </w:numPr>
        <w:spacing w:before="240"/>
        <w:jc w:val="both"/>
        <w:rPr>
          <w:rFonts w:ascii="Century Gothic" w:hAnsi="Century Gothic"/>
          <w:sz w:val="19"/>
          <w:szCs w:val="19"/>
        </w:rPr>
      </w:pPr>
      <w:r>
        <w:rPr>
          <w:rFonts w:ascii="Century Gothic" w:hAnsi="Century Gothic" w:cstheme="minorHAnsi"/>
          <w:sz w:val="19"/>
          <w:szCs w:val="19"/>
        </w:rPr>
        <w:t>La tasa de no respuesta máxima esperada del diseño muestral varía según el tipo de encuesta, sin embargo, en algunos casos se observan tasas de no respuesta superiores. En cada caso debe realizarse un análisis de las causas que lo originan.</w:t>
      </w:r>
    </w:p>
    <w:p w14:paraId="1A8A2A96" w14:textId="77777777" w:rsidR="00A81ED6" w:rsidRPr="00220E92" w:rsidRDefault="00A81ED6" w:rsidP="00A81ED6">
      <w:pPr>
        <w:pStyle w:val="Prrafodelista"/>
        <w:rPr>
          <w:rFonts w:ascii="Century Gothic" w:hAnsi="Century Gothic"/>
          <w:sz w:val="19"/>
          <w:szCs w:val="19"/>
        </w:rPr>
      </w:pPr>
    </w:p>
    <w:p w14:paraId="4190760A" w14:textId="77777777" w:rsidR="002F67BD" w:rsidRDefault="002F67BD">
      <w:pPr>
        <w:rPr>
          <w:rFonts w:ascii="Century Gothic" w:hAnsi="Century Gothic"/>
          <w:sz w:val="19"/>
          <w:szCs w:val="19"/>
        </w:rPr>
      </w:pPr>
      <w:r>
        <w:rPr>
          <w:rFonts w:ascii="Century Gothic" w:hAnsi="Century Gothic"/>
          <w:sz w:val="19"/>
          <w:szCs w:val="19"/>
        </w:rPr>
        <w:br w:type="page"/>
      </w:r>
    </w:p>
    <w:p w14:paraId="5E0D244A" w14:textId="77777777" w:rsidR="00762C77" w:rsidRPr="00D10FAA" w:rsidRDefault="00762C77" w:rsidP="00762C77">
      <w:pPr>
        <w:spacing w:after="0"/>
        <w:jc w:val="right"/>
        <w:rPr>
          <w:rFonts w:ascii="Century Gothic" w:hAnsi="Century Gothic"/>
        </w:rPr>
      </w:pPr>
      <w:r>
        <w:rPr>
          <w:rFonts w:cstheme="minorHAnsi"/>
          <w:color w:val="0079BF"/>
          <w:sz w:val="36"/>
          <w:szCs w:val="144"/>
        </w:rPr>
        <w:t>A</w:t>
      </w:r>
      <w:r w:rsidR="008309A3">
        <w:rPr>
          <w:rFonts w:cstheme="minorHAnsi"/>
          <w:color w:val="0079BF"/>
          <w:sz w:val="36"/>
          <w:szCs w:val="144"/>
        </w:rPr>
        <w:t>NEXO 7</w:t>
      </w:r>
    </w:p>
    <w:tbl>
      <w:tblPr>
        <w:tblW w:w="16307" w:type="dxa"/>
        <w:tblInd w:w="-1139" w:type="dxa"/>
        <w:tblLook w:val="04A0" w:firstRow="1" w:lastRow="0" w:firstColumn="1" w:lastColumn="0" w:noHBand="0" w:noVBand="1"/>
      </w:tblPr>
      <w:tblGrid>
        <w:gridCol w:w="7518"/>
        <w:gridCol w:w="8789"/>
      </w:tblGrid>
      <w:tr w:rsidR="00762C77" w:rsidRPr="00C801C8" w14:paraId="1830A50F" w14:textId="77777777" w:rsidTr="00CA5FDA">
        <w:trPr>
          <w:trHeight w:val="201"/>
        </w:trPr>
        <w:tc>
          <w:tcPr>
            <w:tcW w:w="7518" w:type="dxa"/>
            <w:shd w:val="clear" w:color="auto" w:fill="1F3864" w:themeFill="accent5" w:themeFillShade="80"/>
          </w:tcPr>
          <w:p w14:paraId="39360FBD" w14:textId="77777777" w:rsidR="00762C77" w:rsidRPr="00C801C8" w:rsidRDefault="00762C77" w:rsidP="00CA5FDA">
            <w:pPr>
              <w:rPr>
                <w:rFonts w:cstheme="minorHAnsi"/>
                <w:color w:val="FFFFFF" w:themeColor="background1"/>
                <w:sz w:val="2"/>
                <w:szCs w:val="18"/>
              </w:rPr>
            </w:pPr>
          </w:p>
        </w:tc>
        <w:tc>
          <w:tcPr>
            <w:tcW w:w="8789" w:type="dxa"/>
            <w:shd w:val="clear" w:color="auto" w:fill="auto"/>
          </w:tcPr>
          <w:p w14:paraId="6A068BDE" w14:textId="77777777" w:rsidR="00762C77" w:rsidRPr="00C801C8" w:rsidRDefault="00762C77" w:rsidP="00CA5FDA">
            <w:pPr>
              <w:rPr>
                <w:rFonts w:cstheme="minorHAnsi"/>
                <w:color w:val="FFFFFF" w:themeColor="background1"/>
                <w:sz w:val="2"/>
                <w:szCs w:val="18"/>
              </w:rPr>
            </w:pPr>
          </w:p>
        </w:tc>
      </w:tr>
      <w:tr w:rsidR="00762C77" w:rsidRPr="00C801C8" w14:paraId="414C9B85" w14:textId="77777777" w:rsidTr="00CA5FDA">
        <w:trPr>
          <w:trHeight w:val="201"/>
        </w:trPr>
        <w:tc>
          <w:tcPr>
            <w:tcW w:w="7518" w:type="dxa"/>
            <w:shd w:val="clear" w:color="auto" w:fill="0079BF"/>
          </w:tcPr>
          <w:p w14:paraId="1D38E906" w14:textId="77777777" w:rsidR="00762C77" w:rsidRPr="00C801C8" w:rsidRDefault="00762C77" w:rsidP="00CA5FDA">
            <w:pPr>
              <w:rPr>
                <w:rFonts w:cstheme="minorHAnsi"/>
                <w:color w:val="FFFFFF" w:themeColor="background1"/>
                <w:sz w:val="2"/>
                <w:szCs w:val="18"/>
              </w:rPr>
            </w:pPr>
          </w:p>
        </w:tc>
        <w:tc>
          <w:tcPr>
            <w:tcW w:w="8789" w:type="dxa"/>
            <w:shd w:val="clear" w:color="auto" w:fill="0079BF"/>
          </w:tcPr>
          <w:p w14:paraId="2B5043FA" w14:textId="77777777" w:rsidR="00762C77" w:rsidRPr="00C801C8" w:rsidRDefault="00762C77" w:rsidP="00CA5FDA">
            <w:pPr>
              <w:rPr>
                <w:rFonts w:cstheme="minorHAnsi"/>
                <w:color w:val="FFFFFF" w:themeColor="background1"/>
                <w:sz w:val="2"/>
                <w:szCs w:val="18"/>
              </w:rPr>
            </w:pPr>
          </w:p>
        </w:tc>
      </w:tr>
    </w:tbl>
    <w:p w14:paraId="32F72505" w14:textId="77777777" w:rsidR="00762C77" w:rsidRDefault="00762C77" w:rsidP="00E61E5D">
      <w:pPr>
        <w:spacing w:after="120"/>
        <w:rPr>
          <w:rFonts w:ascii="Century Gothic" w:hAnsi="Century Gothic"/>
          <w:sz w:val="19"/>
          <w:szCs w:val="19"/>
        </w:rPr>
      </w:pPr>
    </w:p>
    <w:p w14:paraId="4E53F347" w14:textId="77777777" w:rsidR="002F67BD" w:rsidRPr="00252CA7" w:rsidRDefault="008309A3" w:rsidP="008309A3">
      <w:pPr>
        <w:pStyle w:val="Ttulo1"/>
        <w:rPr>
          <w:rFonts w:ascii="Century Gothic" w:eastAsiaTheme="minorHAnsi" w:hAnsi="Century Gothic" w:cstheme="minorBidi"/>
          <w:b/>
          <w:color w:val="auto"/>
          <w:sz w:val="22"/>
          <w:szCs w:val="22"/>
        </w:rPr>
      </w:pPr>
      <w:bookmarkStart w:id="26" w:name="_Toc63947818"/>
      <w:r>
        <w:rPr>
          <w:rFonts w:ascii="Century Gothic" w:eastAsiaTheme="minorHAnsi" w:hAnsi="Century Gothic" w:cstheme="minorBidi"/>
          <w:b/>
          <w:color w:val="auto"/>
          <w:sz w:val="22"/>
          <w:szCs w:val="22"/>
        </w:rPr>
        <w:t>Anexo 7</w:t>
      </w:r>
      <w:r w:rsidRPr="00252CA7">
        <w:rPr>
          <w:rFonts w:ascii="Century Gothic" w:eastAsiaTheme="minorHAnsi" w:hAnsi="Century Gothic" w:cstheme="minorBidi"/>
          <w:b/>
          <w:color w:val="auto"/>
          <w:sz w:val="22"/>
          <w:szCs w:val="22"/>
        </w:rPr>
        <w:t xml:space="preserve">: </w:t>
      </w:r>
      <w:r w:rsidR="002F67BD">
        <w:rPr>
          <w:rFonts w:ascii="Century Gothic" w:eastAsiaTheme="minorHAnsi" w:hAnsi="Century Gothic" w:cstheme="minorBidi"/>
          <w:b/>
          <w:color w:val="auto"/>
          <w:sz w:val="22"/>
          <w:szCs w:val="22"/>
        </w:rPr>
        <w:t>Seguimiento a la implementación del sistema de evidencias P-Tracking</w:t>
      </w:r>
      <w:bookmarkEnd w:id="26"/>
    </w:p>
    <w:p w14:paraId="05A8C90F" w14:textId="77777777" w:rsidR="002F67BD" w:rsidRDefault="002F67BD" w:rsidP="002F67BD">
      <w:pPr>
        <w:spacing w:before="240"/>
        <w:jc w:val="both"/>
        <w:rPr>
          <w:rFonts w:ascii="Century Gothic" w:hAnsi="Century Gothic"/>
          <w:sz w:val="19"/>
          <w:szCs w:val="19"/>
        </w:rPr>
      </w:pPr>
      <w:r w:rsidRPr="00CE0823">
        <w:rPr>
          <w:rFonts w:ascii="Century Gothic" w:hAnsi="Century Gothic"/>
          <w:sz w:val="19"/>
          <w:szCs w:val="19"/>
        </w:rPr>
        <w:t>La Norma Técnica del Proceso de Producción de Información Estadística y Geográfica para el INEGI (Norma MPEG) publicada en 2018 obliga a que el 100% de los programas de información estadística y geográfica del INEGI, incluyendo los de Información de Interés Nacional realicen y documenten sus actividades de forma estandarizada.</w:t>
      </w:r>
      <w:r>
        <w:rPr>
          <w:rFonts w:ascii="Century Gothic" w:hAnsi="Century Gothic"/>
          <w:sz w:val="19"/>
          <w:szCs w:val="19"/>
        </w:rPr>
        <w:t xml:space="preserve"> </w:t>
      </w:r>
      <w:r w:rsidRPr="00CE0823">
        <w:rPr>
          <w:rFonts w:ascii="Century Gothic" w:hAnsi="Century Gothic"/>
          <w:sz w:val="19"/>
          <w:szCs w:val="19"/>
        </w:rPr>
        <w:t>En 2019 se desarrolló un sistema para almacenar las evidencias establecidas en la Norma MPEG</w:t>
      </w:r>
      <w:r>
        <w:rPr>
          <w:rFonts w:ascii="Century Gothic" w:hAnsi="Century Gothic"/>
          <w:sz w:val="19"/>
          <w:szCs w:val="19"/>
        </w:rPr>
        <w:t xml:space="preserve"> y en 2020 </w:t>
      </w:r>
      <w:bookmarkStart w:id="27" w:name="_Hlk62027530"/>
      <w:r>
        <w:rPr>
          <w:rFonts w:ascii="Century Gothic" w:hAnsi="Century Gothic"/>
          <w:sz w:val="19"/>
          <w:szCs w:val="19"/>
        </w:rPr>
        <w:t>se inició la carga de evidencias para los 97 programas de información que desarrollaron alguna fase del proceso desde el inicio de la vigencia de la Norma MPEG.</w:t>
      </w:r>
      <w:bookmarkEnd w:id="27"/>
    </w:p>
    <w:p w14:paraId="3735E4E5" w14:textId="77777777" w:rsidR="002F67BD" w:rsidRDefault="002F67BD" w:rsidP="002F67BD">
      <w:pPr>
        <w:spacing w:before="240"/>
        <w:jc w:val="both"/>
        <w:rPr>
          <w:rFonts w:ascii="Century Gothic" w:hAnsi="Century Gothic"/>
          <w:sz w:val="19"/>
          <w:szCs w:val="19"/>
        </w:rPr>
      </w:pPr>
      <w:r>
        <w:rPr>
          <w:rFonts w:ascii="Century Gothic" w:hAnsi="Century Gothic"/>
          <w:sz w:val="19"/>
          <w:szCs w:val="19"/>
        </w:rPr>
        <w:t>Dicha Norma</w:t>
      </w:r>
      <w:r w:rsidRPr="00912D0E">
        <w:rPr>
          <w:rFonts w:ascii="Century Gothic" w:hAnsi="Century Gothic"/>
          <w:sz w:val="19"/>
          <w:szCs w:val="19"/>
        </w:rPr>
        <w:t xml:space="preserve"> </w:t>
      </w:r>
      <w:r>
        <w:rPr>
          <w:rFonts w:ascii="Century Gothic" w:hAnsi="Century Gothic"/>
          <w:sz w:val="19"/>
          <w:szCs w:val="19"/>
        </w:rPr>
        <w:t xml:space="preserve">está basada en </w:t>
      </w:r>
      <w:r w:rsidRPr="00912D0E">
        <w:rPr>
          <w:rFonts w:ascii="Century Gothic" w:hAnsi="Century Gothic"/>
          <w:sz w:val="19"/>
          <w:szCs w:val="19"/>
        </w:rPr>
        <w:t>el Modelo Genérico del Proceso</w:t>
      </w:r>
      <w:r>
        <w:rPr>
          <w:rFonts w:ascii="Century Gothic" w:hAnsi="Century Gothic"/>
          <w:sz w:val="19"/>
          <w:szCs w:val="19"/>
        </w:rPr>
        <w:t xml:space="preserve"> </w:t>
      </w:r>
      <w:r w:rsidRPr="00912D0E">
        <w:rPr>
          <w:rFonts w:ascii="Century Gothic" w:hAnsi="Century Gothic"/>
          <w:sz w:val="19"/>
          <w:szCs w:val="19"/>
        </w:rPr>
        <w:t>Estadístico (GSBPM, por sus siglas en inglés) desarrollado por la Comisión</w:t>
      </w:r>
      <w:r>
        <w:rPr>
          <w:rFonts w:ascii="Century Gothic" w:hAnsi="Century Gothic"/>
          <w:sz w:val="19"/>
          <w:szCs w:val="19"/>
        </w:rPr>
        <w:t xml:space="preserve"> </w:t>
      </w:r>
      <w:r w:rsidRPr="00912D0E">
        <w:rPr>
          <w:rFonts w:ascii="Century Gothic" w:hAnsi="Century Gothic"/>
          <w:sz w:val="19"/>
          <w:szCs w:val="19"/>
        </w:rPr>
        <w:t>Económica de las Naciones Unidas para Europa (UNECE). Este modelo</w:t>
      </w:r>
      <w:r>
        <w:rPr>
          <w:rFonts w:ascii="Century Gothic" w:hAnsi="Century Gothic"/>
          <w:sz w:val="19"/>
          <w:szCs w:val="19"/>
        </w:rPr>
        <w:t xml:space="preserve"> establece </w:t>
      </w:r>
      <w:r w:rsidRPr="00912D0E">
        <w:rPr>
          <w:rFonts w:ascii="Century Gothic" w:hAnsi="Century Gothic"/>
          <w:sz w:val="19"/>
          <w:szCs w:val="19"/>
        </w:rPr>
        <w:t>las fases del proceso a través de las cuales se transforman los datos</w:t>
      </w:r>
      <w:r>
        <w:rPr>
          <w:rFonts w:ascii="Century Gothic" w:hAnsi="Century Gothic"/>
          <w:sz w:val="19"/>
          <w:szCs w:val="19"/>
        </w:rPr>
        <w:t xml:space="preserve"> </w:t>
      </w:r>
      <w:r w:rsidRPr="00912D0E">
        <w:rPr>
          <w:rFonts w:ascii="Century Gothic" w:hAnsi="Century Gothic"/>
          <w:sz w:val="19"/>
          <w:szCs w:val="19"/>
        </w:rPr>
        <w:t>estadísticos y geográficos en información relevante para los usuarios.</w:t>
      </w:r>
      <w:r>
        <w:rPr>
          <w:rFonts w:ascii="Century Gothic" w:hAnsi="Century Gothic"/>
          <w:sz w:val="19"/>
          <w:szCs w:val="19"/>
        </w:rPr>
        <w:t xml:space="preserve">  De esta forma, la Norma MPEG describe las actividades y evidencias para las 8 fases del proceso.</w:t>
      </w:r>
    </w:p>
    <w:p w14:paraId="299AF19F" w14:textId="77777777" w:rsidR="00415559" w:rsidRDefault="00415559" w:rsidP="002F67BD">
      <w:pPr>
        <w:spacing w:before="240"/>
        <w:jc w:val="both"/>
        <w:rPr>
          <w:rFonts w:ascii="Century Gothic" w:hAnsi="Century Gothic"/>
          <w:sz w:val="19"/>
          <w:szCs w:val="19"/>
        </w:rPr>
      </w:pPr>
    </w:p>
    <w:p w14:paraId="38341EBA" w14:textId="77777777" w:rsidR="00DF74A3" w:rsidRDefault="00DF74A3" w:rsidP="00DF74A3">
      <w:pPr>
        <w:jc w:val="center"/>
        <w:rPr>
          <w:rFonts w:ascii="Century Gothic" w:hAnsi="Century Gothic"/>
          <w:sz w:val="19"/>
          <w:szCs w:val="19"/>
        </w:rPr>
      </w:pPr>
      <w:r w:rsidRPr="00DD1EE8">
        <w:rPr>
          <w:rFonts w:ascii="Century Gothic" w:hAnsi="Century Gothic" w:cstheme="majorHAnsi"/>
          <w:b/>
          <w:sz w:val="19"/>
          <w:szCs w:val="19"/>
        </w:rPr>
        <w:t>A.</w:t>
      </w:r>
      <w:r>
        <w:rPr>
          <w:rFonts w:ascii="Century Gothic" w:hAnsi="Century Gothic" w:cstheme="majorHAnsi"/>
          <w:b/>
          <w:sz w:val="19"/>
          <w:szCs w:val="19"/>
        </w:rPr>
        <w:t>7</w:t>
      </w:r>
      <w:r w:rsidRPr="00DD1EE8">
        <w:rPr>
          <w:rFonts w:ascii="Century Gothic" w:hAnsi="Century Gothic" w:cstheme="majorHAnsi"/>
          <w:b/>
          <w:sz w:val="19"/>
          <w:szCs w:val="19"/>
        </w:rPr>
        <w:t>.1.</w:t>
      </w:r>
      <w:r>
        <w:rPr>
          <w:rFonts w:ascii="Century Gothic" w:hAnsi="Century Gothic" w:cstheme="majorHAnsi"/>
          <w:b/>
          <w:sz w:val="19"/>
          <w:szCs w:val="19"/>
        </w:rPr>
        <w:t xml:space="preserve"> Fases del Proceso de Producción de Información Estadística y Geográfica</w:t>
      </w:r>
    </w:p>
    <w:p w14:paraId="428BA7BA" w14:textId="77777777" w:rsidR="002F67BD" w:rsidRPr="0040648F" w:rsidRDefault="002F67BD" w:rsidP="002F67BD">
      <w:pPr>
        <w:spacing w:before="240"/>
        <w:jc w:val="center"/>
        <w:rPr>
          <w:rFonts w:ascii="Century Gothic" w:hAnsi="Century Gothic"/>
          <w:sz w:val="19"/>
          <w:szCs w:val="19"/>
        </w:rPr>
      </w:pPr>
      <w:r w:rsidRPr="00912D0E">
        <w:rPr>
          <w:noProof/>
          <w:lang w:eastAsia="es-MX"/>
        </w:rPr>
        <w:drawing>
          <wp:inline distT="0" distB="0" distL="0" distR="0" wp14:anchorId="0F545F63" wp14:editId="32DC08B2">
            <wp:extent cx="5419444" cy="1294645"/>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42849" cy="1300236"/>
                    </a:xfrm>
                    <a:prstGeom prst="rect">
                      <a:avLst/>
                    </a:prstGeom>
                    <a:noFill/>
                    <a:ln>
                      <a:noFill/>
                    </a:ln>
                  </pic:spPr>
                </pic:pic>
              </a:graphicData>
            </a:graphic>
          </wp:inline>
        </w:drawing>
      </w:r>
    </w:p>
    <w:p w14:paraId="02AE6277" w14:textId="7A0C1B4F" w:rsidR="002F67BD" w:rsidRDefault="002F67BD" w:rsidP="002F67BD">
      <w:pPr>
        <w:spacing w:before="240"/>
        <w:jc w:val="both"/>
        <w:rPr>
          <w:rFonts w:ascii="Century Gothic" w:hAnsi="Century Gothic"/>
          <w:sz w:val="19"/>
          <w:szCs w:val="19"/>
        </w:rPr>
      </w:pPr>
      <w:r>
        <w:rPr>
          <w:rFonts w:ascii="Century Gothic" w:hAnsi="Century Gothic"/>
          <w:sz w:val="19"/>
          <w:szCs w:val="19"/>
        </w:rPr>
        <w:t>El sistema de evidencias P-Tracking es un repositorio para las 42 evidencias que exige la Norma MPEG.  Con el fin de no duplicar información, el sistema permite hacer referencia a otros sistemas del INEGI donde pueden estar depositadas las bases de datos.  Cabe señalar que la Norma MPEG permite que cuando un entregable no sea adecuado para cierto tipo de programa de información se pueden realizar justificaciones de no evidencia</w:t>
      </w:r>
      <w:r w:rsidR="007A135A">
        <w:rPr>
          <w:rFonts w:ascii="Century Gothic" w:hAnsi="Century Gothic"/>
          <w:sz w:val="19"/>
          <w:szCs w:val="19"/>
        </w:rPr>
        <w:t>;</w:t>
      </w:r>
      <w:r>
        <w:rPr>
          <w:rFonts w:ascii="Century Gothic" w:hAnsi="Century Gothic"/>
          <w:sz w:val="19"/>
          <w:szCs w:val="19"/>
        </w:rPr>
        <w:t xml:space="preserve"> sólo 6% de la documentación está en este caso.  </w:t>
      </w:r>
    </w:p>
    <w:p w14:paraId="7704252D" w14:textId="77777777" w:rsidR="002F67BD" w:rsidRDefault="002F67BD" w:rsidP="002F67BD">
      <w:pPr>
        <w:spacing w:before="240"/>
        <w:jc w:val="both"/>
        <w:rPr>
          <w:rFonts w:ascii="Century Gothic" w:hAnsi="Century Gothic"/>
          <w:sz w:val="19"/>
          <w:szCs w:val="19"/>
        </w:rPr>
      </w:pPr>
      <w:r>
        <w:rPr>
          <w:rFonts w:ascii="Century Gothic" w:hAnsi="Century Gothic"/>
          <w:sz w:val="19"/>
          <w:szCs w:val="19"/>
        </w:rPr>
        <w:t xml:space="preserve">Como puede observarse en el siguiente gráfico, si bien el registro de evidencias comenzó desde enero de 2020, fue hasta agosto que se inició la carga masiva de evidencias.   </w:t>
      </w:r>
    </w:p>
    <w:p w14:paraId="75132728" w14:textId="77777777" w:rsidR="00415559" w:rsidRDefault="00415559">
      <w:pPr>
        <w:rPr>
          <w:rFonts w:ascii="Century Gothic" w:hAnsi="Century Gothic"/>
          <w:sz w:val="19"/>
          <w:szCs w:val="19"/>
        </w:rPr>
      </w:pPr>
      <w:r>
        <w:rPr>
          <w:rFonts w:ascii="Century Gothic" w:hAnsi="Century Gothic"/>
          <w:sz w:val="19"/>
          <w:szCs w:val="19"/>
        </w:rPr>
        <w:br w:type="page"/>
      </w:r>
    </w:p>
    <w:p w14:paraId="7AD22B61" w14:textId="77777777" w:rsidR="001D5BE0" w:rsidRDefault="001D5BE0" w:rsidP="001D5BE0">
      <w:pPr>
        <w:jc w:val="center"/>
        <w:rPr>
          <w:rFonts w:ascii="Century Gothic" w:hAnsi="Century Gothic"/>
          <w:sz w:val="19"/>
          <w:szCs w:val="19"/>
        </w:rPr>
      </w:pPr>
      <w:r w:rsidRPr="00DD1EE8">
        <w:rPr>
          <w:rFonts w:ascii="Century Gothic" w:hAnsi="Century Gothic" w:cstheme="majorHAnsi"/>
          <w:b/>
          <w:sz w:val="19"/>
          <w:szCs w:val="19"/>
        </w:rPr>
        <w:t>A.</w:t>
      </w:r>
      <w:r>
        <w:rPr>
          <w:rFonts w:ascii="Century Gothic" w:hAnsi="Century Gothic" w:cstheme="majorHAnsi"/>
          <w:b/>
          <w:sz w:val="19"/>
          <w:szCs w:val="19"/>
        </w:rPr>
        <w:t>7</w:t>
      </w:r>
      <w:r w:rsidRPr="00DD1EE8">
        <w:rPr>
          <w:rFonts w:ascii="Century Gothic" w:hAnsi="Century Gothic" w:cstheme="majorHAnsi"/>
          <w:b/>
          <w:sz w:val="19"/>
          <w:szCs w:val="19"/>
        </w:rPr>
        <w:t>.</w:t>
      </w:r>
      <w:r>
        <w:rPr>
          <w:rFonts w:ascii="Century Gothic" w:hAnsi="Century Gothic" w:cstheme="majorHAnsi"/>
          <w:b/>
          <w:sz w:val="19"/>
          <w:szCs w:val="19"/>
        </w:rPr>
        <w:t>2</w:t>
      </w:r>
      <w:r w:rsidRPr="00DD1EE8">
        <w:rPr>
          <w:rFonts w:ascii="Century Gothic" w:hAnsi="Century Gothic" w:cstheme="majorHAnsi"/>
          <w:b/>
          <w:sz w:val="19"/>
          <w:szCs w:val="19"/>
        </w:rPr>
        <w:t>.</w:t>
      </w:r>
      <w:r>
        <w:rPr>
          <w:rFonts w:ascii="Century Gothic" w:hAnsi="Century Gothic" w:cstheme="majorHAnsi"/>
          <w:b/>
          <w:sz w:val="19"/>
          <w:szCs w:val="19"/>
        </w:rPr>
        <w:t xml:space="preserve"> Avance mensual del registro de evidencias</w:t>
      </w:r>
    </w:p>
    <w:p w14:paraId="6BD72032" w14:textId="77777777" w:rsidR="002F67BD" w:rsidRDefault="002F67BD" w:rsidP="002F67BD">
      <w:pPr>
        <w:spacing w:before="240"/>
        <w:jc w:val="center"/>
        <w:rPr>
          <w:rFonts w:ascii="Century Gothic" w:hAnsi="Century Gothic"/>
          <w:sz w:val="19"/>
          <w:szCs w:val="19"/>
        </w:rPr>
      </w:pPr>
      <w:r w:rsidRPr="008C5B46">
        <w:rPr>
          <w:noProof/>
          <w:lang w:eastAsia="es-MX"/>
        </w:rPr>
        <w:drawing>
          <wp:inline distT="0" distB="0" distL="0" distR="0" wp14:anchorId="3E466330" wp14:editId="2D581011">
            <wp:extent cx="4219646" cy="184990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27575" cy="1853378"/>
                    </a:xfrm>
                    <a:prstGeom prst="rect">
                      <a:avLst/>
                    </a:prstGeom>
                    <a:noFill/>
                    <a:ln>
                      <a:noFill/>
                    </a:ln>
                  </pic:spPr>
                </pic:pic>
              </a:graphicData>
            </a:graphic>
          </wp:inline>
        </w:drawing>
      </w:r>
    </w:p>
    <w:p w14:paraId="36FB1706" w14:textId="3F480C8F" w:rsidR="002F67BD" w:rsidRDefault="002F67BD" w:rsidP="002F67BD">
      <w:pPr>
        <w:spacing w:before="240"/>
        <w:jc w:val="both"/>
        <w:rPr>
          <w:rFonts w:ascii="Century Gothic" w:hAnsi="Century Gothic"/>
          <w:sz w:val="19"/>
          <w:szCs w:val="19"/>
        </w:rPr>
      </w:pPr>
      <w:r>
        <w:rPr>
          <w:rFonts w:ascii="Century Gothic" w:hAnsi="Century Gothic"/>
          <w:sz w:val="19"/>
          <w:szCs w:val="19"/>
        </w:rPr>
        <w:t>A partir de este esfuerzo de las Unidades Administrativas, se concluyó el año con el registro de 443 ciclos en 97 programas de información.  El siguiente cuadro muestra el avance en el registro de evidencias por tipo de programa</w:t>
      </w:r>
      <w:r w:rsidR="007A135A">
        <w:rPr>
          <w:rFonts w:ascii="Century Gothic" w:hAnsi="Century Gothic"/>
          <w:sz w:val="19"/>
          <w:szCs w:val="19"/>
        </w:rPr>
        <w:t>.</w:t>
      </w:r>
      <w:r>
        <w:rPr>
          <w:rFonts w:ascii="Century Gothic" w:hAnsi="Century Gothic"/>
          <w:sz w:val="19"/>
          <w:szCs w:val="19"/>
        </w:rPr>
        <w:t xml:space="preserve"> </w:t>
      </w:r>
      <w:r w:rsidR="007A135A">
        <w:rPr>
          <w:rFonts w:ascii="Century Gothic" w:hAnsi="Century Gothic"/>
          <w:sz w:val="19"/>
          <w:szCs w:val="19"/>
        </w:rPr>
        <w:t>C</w:t>
      </w:r>
      <w:r>
        <w:rPr>
          <w:rFonts w:ascii="Century Gothic" w:hAnsi="Century Gothic"/>
          <w:sz w:val="19"/>
          <w:szCs w:val="19"/>
        </w:rPr>
        <w:t>abe señalar que como las fases pueden ejecutarse en distintos años fiscales, el avance sólo será del 100% cuando se hayan concluido todas las fases.  Actualmente, el sistema no se vincula con los sistemas de planeación, por lo que no se puede ver el avance respecto a la programación de actividades.  Por este motivo, las fases de planeación muestran un avance cercano al 100%, mientras que las fases de operación muestran un desfa</w:t>
      </w:r>
      <w:r w:rsidR="007A135A">
        <w:rPr>
          <w:rFonts w:ascii="Century Gothic" w:hAnsi="Century Gothic"/>
          <w:sz w:val="19"/>
          <w:szCs w:val="19"/>
        </w:rPr>
        <w:t>s</w:t>
      </w:r>
      <w:r>
        <w:rPr>
          <w:rFonts w:ascii="Century Gothic" w:hAnsi="Century Gothic"/>
          <w:sz w:val="19"/>
          <w:szCs w:val="19"/>
        </w:rPr>
        <w:t>e natural debido al momento de ejecución</w:t>
      </w:r>
      <w:r w:rsidR="007A135A">
        <w:rPr>
          <w:rFonts w:ascii="Century Gothic" w:hAnsi="Century Gothic"/>
          <w:sz w:val="19"/>
          <w:szCs w:val="19"/>
        </w:rPr>
        <w:t>,</w:t>
      </w:r>
      <w:r>
        <w:rPr>
          <w:rFonts w:ascii="Century Gothic" w:hAnsi="Century Gothic"/>
          <w:sz w:val="19"/>
          <w:szCs w:val="19"/>
        </w:rPr>
        <w:t xml:space="preserve"> </w:t>
      </w:r>
      <w:r w:rsidR="007A135A">
        <w:rPr>
          <w:rFonts w:ascii="Century Gothic" w:hAnsi="Century Gothic"/>
          <w:sz w:val="19"/>
          <w:szCs w:val="19"/>
        </w:rPr>
        <w:t>lo cual afecta en particular a</w:t>
      </w:r>
      <w:r>
        <w:rPr>
          <w:rFonts w:ascii="Century Gothic" w:hAnsi="Century Gothic"/>
          <w:sz w:val="19"/>
          <w:szCs w:val="19"/>
        </w:rPr>
        <w:t xml:space="preserve"> la fase 7 de difusión.</w:t>
      </w:r>
    </w:p>
    <w:p w14:paraId="59AF1A91" w14:textId="77777777" w:rsidR="00415559" w:rsidRDefault="00415559">
      <w:pPr>
        <w:rPr>
          <w:rFonts w:ascii="Century Gothic" w:hAnsi="Century Gothic"/>
          <w:sz w:val="19"/>
          <w:szCs w:val="19"/>
        </w:rPr>
      </w:pPr>
      <w:r>
        <w:rPr>
          <w:rFonts w:ascii="Century Gothic" w:hAnsi="Century Gothic"/>
          <w:sz w:val="19"/>
          <w:szCs w:val="19"/>
        </w:rPr>
        <w:br w:type="page"/>
      </w:r>
    </w:p>
    <w:p w14:paraId="2D9B2144" w14:textId="77777777" w:rsidR="00415559" w:rsidRDefault="00415559" w:rsidP="00415559">
      <w:pPr>
        <w:jc w:val="center"/>
        <w:rPr>
          <w:rFonts w:ascii="Century Gothic" w:hAnsi="Century Gothic"/>
          <w:sz w:val="19"/>
          <w:szCs w:val="19"/>
        </w:rPr>
      </w:pPr>
      <w:r w:rsidRPr="00DD1EE8">
        <w:rPr>
          <w:rFonts w:ascii="Century Gothic" w:hAnsi="Century Gothic" w:cstheme="majorHAnsi"/>
          <w:b/>
          <w:sz w:val="19"/>
          <w:szCs w:val="19"/>
        </w:rPr>
        <w:t>A.</w:t>
      </w:r>
      <w:r>
        <w:rPr>
          <w:rFonts w:ascii="Century Gothic" w:hAnsi="Century Gothic" w:cstheme="majorHAnsi"/>
          <w:b/>
          <w:sz w:val="19"/>
          <w:szCs w:val="19"/>
        </w:rPr>
        <w:t>7</w:t>
      </w:r>
      <w:r w:rsidRPr="00DD1EE8">
        <w:rPr>
          <w:rFonts w:ascii="Century Gothic" w:hAnsi="Century Gothic" w:cstheme="majorHAnsi"/>
          <w:b/>
          <w:sz w:val="19"/>
          <w:szCs w:val="19"/>
        </w:rPr>
        <w:t>.</w:t>
      </w:r>
      <w:r>
        <w:rPr>
          <w:rFonts w:ascii="Century Gothic" w:hAnsi="Century Gothic" w:cstheme="majorHAnsi"/>
          <w:b/>
          <w:sz w:val="19"/>
          <w:szCs w:val="19"/>
        </w:rPr>
        <w:t>3</w:t>
      </w:r>
      <w:r w:rsidRPr="00DD1EE8">
        <w:rPr>
          <w:rFonts w:ascii="Century Gothic" w:hAnsi="Century Gothic" w:cstheme="majorHAnsi"/>
          <w:b/>
          <w:sz w:val="19"/>
          <w:szCs w:val="19"/>
        </w:rPr>
        <w:t>.</w:t>
      </w:r>
      <w:r>
        <w:rPr>
          <w:rFonts w:ascii="Century Gothic" w:hAnsi="Century Gothic" w:cstheme="majorHAnsi"/>
          <w:b/>
          <w:sz w:val="19"/>
          <w:szCs w:val="19"/>
        </w:rPr>
        <w:t xml:space="preserve"> Avance en las evidencias registradas</w:t>
      </w:r>
      <w:r w:rsidR="00612475">
        <w:rPr>
          <w:rFonts w:ascii="Century Gothic" w:hAnsi="Century Gothic" w:cstheme="majorHAnsi"/>
          <w:b/>
          <w:sz w:val="19"/>
          <w:szCs w:val="19"/>
        </w:rPr>
        <w:t xml:space="preserve"> por Unidad Administrativa y tipo de programa</w:t>
      </w:r>
    </w:p>
    <w:p w14:paraId="3357F975" w14:textId="77777777" w:rsidR="002F67BD" w:rsidRDefault="002F67BD" w:rsidP="00762C77">
      <w:pPr>
        <w:spacing w:before="240"/>
        <w:jc w:val="center"/>
        <w:rPr>
          <w:rFonts w:ascii="Century Gothic" w:hAnsi="Century Gothic"/>
          <w:sz w:val="19"/>
          <w:szCs w:val="19"/>
        </w:rPr>
      </w:pPr>
      <w:r w:rsidRPr="008C5B46">
        <w:rPr>
          <w:noProof/>
          <w:lang w:eastAsia="es-MX"/>
        </w:rPr>
        <w:drawing>
          <wp:inline distT="0" distB="0" distL="0" distR="0" wp14:anchorId="266D17AC" wp14:editId="4231DD81">
            <wp:extent cx="5707136" cy="3831553"/>
            <wp:effectExtent l="0" t="0" r="825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2058" cy="3834858"/>
                    </a:xfrm>
                    <a:prstGeom prst="rect">
                      <a:avLst/>
                    </a:prstGeom>
                    <a:noFill/>
                    <a:ln>
                      <a:noFill/>
                    </a:ln>
                  </pic:spPr>
                </pic:pic>
              </a:graphicData>
            </a:graphic>
          </wp:inline>
        </w:drawing>
      </w:r>
    </w:p>
    <w:p w14:paraId="5109C97B" w14:textId="77777777" w:rsidR="002F67BD" w:rsidRDefault="002F67BD" w:rsidP="002F67BD">
      <w:pPr>
        <w:spacing w:before="240"/>
        <w:jc w:val="both"/>
        <w:rPr>
          <w:rFonts w:ascii="Century Gothic" w:hAnsi="Century Gothic"/>
          <w:sz w:val="19"/>
          <w:szCs w:val="19"/>
        </w:rPr>
      </w:pPr>
      <w:r>
        <w:rPr>
          <w:rFonts w:ascii="Century Gothic" w:hAnsi="Century Gothic"/>
          <w:sz w:val="19"/>
          <w:szCs w:val="19"/>
        </w:rPr>
        <w:t xml:space="preserve">A </w:t>
      </w:r>
      <w:proofErr w:type="gramStart"/>
      <w:r>
        <w:rPr>
          <w:rFonts w:ascii="Century Gothic" w:hAnsi="Century Gothic"/>
          <w:sz w:val="19"/>
          <w:szCs w:val="19"/>
        </w:rPr>
        <w:t>continuación</w:t>
      </w:r>
      <w:proofErr w:type="gramEnd"/>
      <w:r>
        <w:rPr>
          <w:rFonts w:ascii="Century Gothic" w:hAnsi="Century Gothic"/>
          <w:sz w:val="19"/>
          <w:szCs w:val="19"/>
        </w:rPr>
        <w:t xml:space="preserve"> se muestra esta información desglosada por programa de información Estadística y Geográfica</w:t>
      </w:r>
      <w:r w:rsidR="00415559">
        <w:rPr>
          <w:rFonts w:ascii="Century Gothic" w:hAnsi="Century Gothic"/>
          <w:sz w:val="19"/>
          <w:szCs w:val="19"/>
        </w:rPr>
        <w:t>.</w:t>
      </w:r>
    </w:p>
    <w:p w14:paraId="7F835490" w14:textId="77777777" w:rsidR="002F67BD" w:rsidRDefault="00415559" w:rsidP="00612475">
      <w:pPr>
        <w:jc w:val="center"/>
        <w:rPr>
          <w:rFonts w:ascii="Century Gothic" w:hAnsi="Century Gothic"/>
          <w:sz w:val="19"/>
          <w:szCs w:val="19"/>
        </w:rPr>
      </w:pPr>
      <w:r w:rsidRPr="00DD1EE8">
        <w:rPr>
          <w:rFonts w:ascii="Century Gothic" w:hAnsi="Century Gothic" w:cstheme="majorHAnsi"/>
          <w:b/>
          <w:sz w:val="19"/>
          <w:szCs w:val="19"/>
        </w:rPr>
        <w:t>A.</w:t>
      </w:r>
      <w:r>
        <w:rPr>
          <w:rFonts w:ascii="Century Gothic" w:hAnsi="Century Gothic" w:cstheme="majorHAnsi"/>
          <w:b/>
          <w:sz w:val="19"/>
          <w:szCs w:val="19"/>
        </w:rPr>
        <w:t>7</w:t>
      </w:r>
      <w:r w:rsidRPr="00DD1EE8">
        <w:rPr>
          <w:rFonts w:ascii="Century Gothic" w:hAnsi="Century Gothic" w:cstheme="majorHAnsi"/>
          <w:b/>
          <w:sz w:val="19"/>
          <w:szCs w:val="19"/>
        </w:rPr>
        <w:t>.</w:t>
      </w:r>
      <w:r w:rsidR="00612475">
        <w:rPr>
          <w:rFonts w:ascii="Century Gothic" w:hAnsi="Century Gothic" w:cstheme="majorHAnsi"/>
          <w:b/>
          <w:sz w:val="19"/>
          <w:szCs w:val="19"/>
        </w:rPr>
        <w:t>4</w:t>
      </w:r>
      <w:r w:rsidRPr="00DD1EE8">
        <w:rPr>
          <w:rFonts w:ascii="Century Gothic" w:hAnsi="Century Gothic" w:cstheme="majorHAnsi"/>
          <w:b/>
          <w:sz w:val="19"/>
          <w:szCs w:val="19"/>
        </w:rPr>
        <w:t>.</w:t>
      </w:r>
      <w:r>
        <w:rPr>
          <w:rFonts w:ascii="Century Gothic" w:hAnsi="Century Gothic" w:cstheme="majorHAnsi"/>
          <w:b/>
          <w:sz w:val="19"/>
          <w:szCs w:val="19"/>
        </w:rPr>
        <w:t xml:space="preserve"> Avance en las evidencias registradas</w:t>
      </w:r>
      <w:r w:rsidR="00612475">
        <w:rPr>
          <w:rFonts w:ascii="Century Gothic" w:hAnsi="Century Gothic" w:cstheme="majorHAnsi"/>
          <w:b/>
          <w:sz w:val="19"/>
          <w:szCs w:val="19"/>
        </w:rPr>
        <w:t xml:space="preserve"> por programa de información estadístico o geográfico</w:t>
      </w:r>
    </w:p>
    <w:p w14:paraId="6C501331" w14:textId="77777777" w:rsidR="002F67BD" w:rsidRDefault="002F67BD" w:rsidP="002F67BD">
      <w:pPr>
        <w:spacing w:before="240"/>
        <w:jc w:val="both"/>
        <w:rPr>
          <w:rFonts w:ascii="Century Gothic" w:hAnsi="Century Gothic"/>
          <w:sz w:val="19"/>
          <w:szCs w:val="19"/>
        </w:rPr>
      </w:pPr>
      <w:r w:rsidRPr="005E05CC">
        <w:rPr>
          <w:noProof/>
          <w:lang w:eastAsia="es-MX"/>
        </w:rPr>
        <w:drawing>
          <wp:inline distT="0" distB="0" distL="0" distR="0" wp14:anchorId="0E0B644D" wp14:editId="6613878E">
            <wp:extent cx="8863342" cy="690296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63342" cy="6902960"/>
                    </a:xfrm>
                    <a:prstGeom prst="rect">
                      <a:avLst/>
                    </a:prstGeom>
                    <a:noFill/>
                    <a:ln>
                      <a:noFill/>
                    </a:ln>
                  </pic:spPr>
                </pic:pic>
              </a:graphicData>
            </a:graphic>
          </wp:inline>
        </w:drawing>
      </w:r>
    </w:p>
    <w:p w14:paraId="56FD3ACE" w14:textId="77777777" w:rsidR="002F67BD" w:rsidRDefault="002F67BD" w:rsidP="002F67BD">
      <w:pPr>
        <w:spacing w:before="240"/>
        <w:jc w:val="both"/>
        <w:rPr>
          <w:rFonts w:ascii="Century Gothic" w:hAnsi="Century Gothic"/>
          <w:sz w:val="19"/>
          <w:szCs w:val="19"/>
        </w:rPr>
      </w:pPr>
      <w:r w:rsidRPr="005E05CC">
        <w:rPr>
          <w:noProof/>
          <w:lang w:eastAsia="es-MX"/>
        </w:rPr>
        <w:drawing>
          <wp:inline distT="0" distB="0" distL="0" distR="0" wp14:anchorId="16444B86" wp14:editId="55120D99">
            <wp:extent cx="9150441" cy="4445251"/>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66982" cy="4453286"/>
                    </a:xfrm>
                    <a:prstGeom prst="rect">
                      <a:avLst/>
                    </a:prstGeom>
                    <a:noFill/>
                    <a:ln>
                      <a:noFill/>
                    </a:ln>
                  </pic:spPr>
                </pic:pic>
              </a:graphicData>
            </a:graphic>
          </wp:inline>
        </w:drawing>
      </w:r>
    </w:p>
    <w:p w14:paraId="4BC5E25A" w14:textId="77777777" w:rsidR="002F67BD" w:rsidRDefault="002F67BD" w:rsidP="002F67BD">
      <w:pPr>
        <w:rPr>
          <w:rFonts w:ascii="Century Gothic" w:hAnsi="Century Gothic"/>
          <w:sz w:val="19"/>
          <w:szCs w:val="19"/>
        </w:rPr>
      </w:pPr>
      <w:r>
        <w:rPr>
          <w:rFonts w:ascii="Century Gothic" w:hAnsi="Century Gothic"/>
          <w:sz w:val="19"/>
          <w:szCs w:val="19"/>
        </w:rPr>
        <w:br w:type="page"/>
      </w:r>
    </w:p>
    <w:p w14:paraId="018977A8" w14:textId="77777777" w:rsidR="002F67BD" w:rsidRDefault="002F67BD" w:rsidP="002F67BD">
      <w:pPr>
        <w:spacing w:before="240"/>
        <w:jc w:val="both"/>
        <w:rPr>
          <w:rFonts w:ascii="Century Gothic" w:hAnsi="Century Gothic"/>
          <w:sz w:val="19"/>
          <w:szCs w:val="19"/>
        </w:rPr>
      </w:pPr>
      <w:r w:rsidRPr="005E05CC">
        <w:rPr>
          <w:noProof/>
          <w:lang w:eastAsia="es-MX"/>
        </w:rPr>
        <w:drawing>
          <wp:inline distT="0" distB="0" distL="0" distR="0" wp14:anchorId="30A09015" wp14:editId="1AC445E1">
            <wp:extent cx="9137955" cy="6310265"/>
            <wp:effectExtent l="0" t="0" r="635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66817" cy="6330196"/>
                    </a:xfrm>
                    <a:prstGeom prst="rect">
                      <a:avLst/>
                    </a:prstGeom>
                    <a:noFill/>
                    <a:ln>
                      <a:noFill/>
                    </a:ln>
                  </pic:spPr>
                </pic:pic>
              </a:graphicData>
            </a:graphic>
          </wp:inline>
        </w:drawing>
      </w:r>
    </w:p>
    <w:p w14:paraId="11C01D29" w14:textId="77777777" w:rsidR="002F67BD" w:rsidRDefault="002F67BD" w:rsidP="002F67BD">
      <w:pPr>
        <w:rPr>
          <w:rFonts w:ascii="Century Gothic" w:hAnsi="Century Gothic"/>
          <w:sz w:val="19"/>
          <w:szCs w:val="19"/>
        </w:rPr>
      </w:pPr>
    </w:p>
    <w:p w14:paraId="122B590F" w14:textId="77777777" w:rsidR="002F67BD" w:rsidRDefault="002F67BD" w:rsidP="002F67BD">
      <w:pPr>
        <w:spacing w:before="240"/>
        <w:jc w:val="center"/>
        <w:rPr>
          <w:rFonts w:ascii="Century Gothic" w:hAnsi="Century Gothic"/>
          <w:sz w:val="19"/>
          <w:szCs w:val="19"/>
        </w:rPr>
      </w:pPr>
      <w:r w:rsidRPr="005E05CC">
        <w:rPr>
          <w:noProof/>
          <w:lang w:eastAsia="es-MX"/>
        </w:rPr>
        <w:drawing>
          <wp:inline distT="0" distB="0" distL="0" distR="0" wp14:anchorId="76B990D1" wp14:editId="47F59816">
            <wp:extent cx="6371839" cy="2131700"/>
            <wp:effectExtent l="0" t="0" r="0" b="190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41480" cy="2154998"/>
                    </a:xfrm>
                    <a:prstGeom prst="rect">
                      <a:avLst/>
                    </a:prstGeom>
                    <a:noFill/>
                    <a:ln>
                      <a:noFill/>
                    </a:ln>
                  </pic:spPr>
                </pic:pic>
              </a:graphicData>
            </a:graphic>
          </wp:inline>
        </w:drawing>
      </w:r>
    </w:p>
    <w:p w14:paraId="2404450B" w14:textId="77777777" w:rsidR="002F67BD" w:rsidRDefault="002F67BD" w:rsidP="002F67BD">
      <w:pPr>
        <w:spacing w:before="240"/>
        <w:jc w:val="center"/>
        <w:rPr>
          <w:rFonts w:ascii="Century Gothic" w:hAnsi="Century Gothic"/>
          <w:sz w:val="19"/>
          <w:szCs w:val="19"/>
        </w:rPr>
      </w:pPr>
    </w:p>
    <w:p w14:paraId="52D975BF" w14:textId="77777777" w:rsidR="002F67BD" w:rsidRPr="006C0DAD" w:rsidRDefault="002F67BD" w:rsidP="002F67BD">
      <w:pPr>
        <w:spacing w:before="240"/>
        <w:jc w:val="center"/>
        <w:rPr>
          <w:rFonts w:ascii="Century Gothic" w:hAnsi="Century Gothic"/>
          <w:sz w:val="19"/>
          <w:szCs w:val="19"/>
        </w:rPr>
      </w:pPr>
      <w:r w:rsidRPr="005E05CC">
        <w:rPr>
          <w:noProof/>
          <w:lang w:eastAsia="es-MX"/>
        </w:rPr>
        <w:drawing>
          <wp:inline distT="0" distB="0" distL="0" distR="0" wp14:anchorId="33D86F11" wp14:editId="1129A84F">
            <wp:extent cx="6412711" cy="1957050"/>
            <wp:effectExtent l="0" t="0" r="762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95661" cy="1982365"/>
                    </a:xfrm>
                    <a:prstGeom prst="rect">
                      <a:avLst/>
                    </a:prstGeom>
                    <a:noFill/>
                    <a:ln>
                      <a:noFill/>
                    </a:ln>
                  </pic:spPr>
                </pic:pic>
              </a:graphicData>
            </a:graphic>
          </wp:inline>
        </w:drawing>
      </w:r>
    </w:p>
    <w:p w14:paraId="7B871229" w14:textId="77777777" w:rsidR="002F67BD" w:rsidRDefault="002F67BD" w:rsidP="00E61E5D">
      <w:pPr>
        <w:spacing w:after="120"/>
        <w:rPr>
          <w:rFonts w:ascii="Century Gothic" w:hAnsi="Century Gothic"/>
          <w:sz w:val="19"/>
          <w:szCs w:val="19"/>
        </w:rPr>
      </w:pPr>
    </w:p>
    <w:p w14:paraId="07D0BB77" w14:textId="77777777" w:rsidR="00762C77" w:rsidRDefault="00762C77" w:rsidP="00E61E5D">
      <w:pPr>
        <w:spacing w:after="120"/>
        <w:rPr>
          <w:rFonts w:ascii="Century Gothic" w:hAnsi="Century Gothic"/>
          <w:sz w:val="19"/>
          <w:szCs w:val="19"/>
        </w:rPr>
      </w:pPr>
    </w:p>
    <w:p w14:paraId="6DB46E6A" w14:textId="77777777" w:rsidR="00762C77" w:rsidRDefault="00762C77">
      <w:pPr>
        <w:rPr>
          <w:rFonts w:ascii="Century Gothic" w:hAnsi="Century Gothic"/>
          <w:sz w:val="19"/>
          <w:szCs w:val="19"/>
        </w:rPr>
      </w:pPr>
      <w:r>
        <w:rPr>
          <w:rFonts w:ascii="Century Gothic" w:hAnsi="Century Gothic"/>
          <w:sz w:val="19"/>
          <w:szCs w:val="19"/>
        </w:rPr>
        <w:br w:type="page"/>
      </w:r>
    </w:p>
    <w:p w14:paraId="3DFCBC76" w14:textId="77777777" w:rsidR="00762C77" w:rsidRPr="00DD5EA8" w:rsidRDefault="00762C77" w:rsidP="00DD5EA8">
      <w:pPr>
        <w:pStyle w:val="Default"/>
        <w:spacing w:after="120"/>
        <w:jc w:val="right"/>
        <w:outlineLvl w:val="0"/>
        <w:rPr>
          <w:rFonts w:ascii="Century Gothic" w:hAnsi="Century Gothic"/>
          <w:smallCaps/>
          <w:color w:val="2E74B5" w:themeColor="accent1" w:themeShade="BF"/>
          <w:sz w:val="32"/>
          <w:szCs w:val="32"/>
          <w:lang w:val="es-MX"/>
          <w14:shadow w14:blurRad="63500" w14:dist="50800" w14:dir="2700000" w14:sx="0" w14:sy="0" w14:kx="0" w14:ky="0" w14:algn="none">
            <w14:srgbClr w14:val="000000">
              <w14:alpha w14:val="50000"/>
            </w14:srgbClr>
          </w14:shadow>
        </w:rPr>
      </w:pPr>
      <w:bookmarkStart w:id="28" w:name="_Toc63947819"/>
      <w:r w:rsidRPr="00DD5EA8">
        <w:rPr>
          <w:rFonts w:ascii="Century Gothic" w:hAnsi="Century Gothic"/>
          <w:smallCaps/>
          <w:color w:val="2E74B5" w:themeColor="accent1" w:themeShade="BF"/>
          <w:sz w:val="32"/>
          <w:szCs w:val="32"/>
          <w:lang w:val="es-MX"/>
          <w14:shadow w14:blurRad="63500" w14:dist="50800" w14:dir="2700000" w14:sx="0" w14:sy="0" w14:kx="0" w14:ky="0" w14:algn="none">
            <w14:srgbClr w14:val="000000">
              <w14:alpha w14:val="50000"/>
            </w14:srgbClr>
          </w14:shadow>
        </w:rPr>
        <w:t>GLOSARIO DE ACRÓNIMOS</w:t>
      </w:r>
      <w:bookmarkEnd w:id="28"/>
    </w:p>
    <w:tbl>
      <w:tblPr>
        <w:tblW w:w="16307" w:type="dxa"/>
        <w:tblInd w:w="-1139" w:type="dxa"/>
        <w:tblLook w:val="04A0" w:firstRow="1" w:lastRow="0" w:firstColumn="1" w:lastColumn="0" w:noHBand="0" w:noVBand="1"/>
      </w:tblPr>
      <w:tblGrid>
        <w:gridCol w:w="7518"/>
        <w:gridCol w:w="8789"/>
      </w:tblGrid>
      <w:tr w:rsidR="00762C77" w:rsidRPr="00C801C8" w14:paraId="3C985E7E" w14:textId="77777777" w:rsidTr="00CA5FDA">
        <w:trPr>
          <w:trHeight w:val="201"/>
        </w:trPr>
        <w:tc>
          <w:tcPr>
            <w:tcW w:w="7518" w:type="dxa"/>
            <w:shd w:val="clear" w:color="auto" w:fill="1F3864" w:themeFill="accent5" w:themeFillShade="80"/>
          </w:tcPr>
          <w:p w14:paraId="23D6E0B2" w14:textId="77777777" w:rsidR="00762C77" w:rsidRPr="00C801C8" w:rsidRDefault="00762C77" w:rsidP="00CA5FDA">
            <w:pPr>
              <w:rPr>
                <w:rFonts w:cstheme="minorHAnsi"/>
                <w:color w:val="FFFFFF" w:themeColor="background1"/>
                <w:sz w:val="2"/>
                <w:szCs w:val="18"/>
              </w:rPr>
            </w:pPr>
          </w:p>
        </w:tc>
        <w:tc>
          <w:tcPr>
            <w:tcW w:w="8789" w:type="dxa"/>
            <w:shd w:val="clear" w:color="auto" w:fill="auto"/>
          </w:tcPr>
          <w:p w14:paraId="0576E0BD" w14:textId="77777777" w:rsidR="00762C77" w:rsidRPr="00C801C8" w:rsidRDefault="00762C77" w:rsidP="00CA5FDA">
            <w:pPr>
              <w:rPr>
                <w:rFonts w:cstheme="minorHAnsi"/>
                <w:color w:val="FFFFFF" w:themeColor="background1"/>
                <w:sz w:val="2"/>
                <w:szCs w:val="18"/>
              </w:rPr>
            </w:pPr>
          </w:p>
        </w:tc>
      </w:tr>
      <w:tr w:rsidR="00762C77" w:rsidRPr="00C801C8" w14:paraId="17639D9B" w14:textId="77777777" w:rsidTr="00CA5FDA">
        <w:trPr>
          <w:trHeight w:val="201"/>
        </w:trPr>
        <w:tc>
          <w:tcPr>
            <w:tcW w:w="7518" w:type="dxa"/>
            <w:shd w:val="clear" w:color="auto" w:fill="0079BF"/>
          </w:tcPr>
          <w:p w14:paraId="3C6DEB94" w14:textId="77777777" w:rsidR="00762C77" w:rsidRPr="00C801C8" w:rsidRDefault="00762C77" w:rsidP="00CA5FDA">
            <w:pPr>
              <w:rPr>
                <w:rFonts w:cstheme="minorHAnsi"/>
                <w:color w:val="FFFFFF" w:themeColor="background1"/>
                <w:sz w:val="2"/>
                <w:szCs w:val="18"/>
              </w:rPr>
            </w:pPr>
          </w:p>
        </w:tc>
        <w:tc>
          <w:tcPr>
            <w:tcW w:w="8789" w:type="dxa"/>
            <w:shd w:val="clear" w:color="auto" w:fill="0079BF"/>
          </w:tcPr>
          <w:p w14:paraId="5FF36481" w14:textId="77777777" w:rsidR="00762C77" w:rsidRPr="00C801C8" w:rsidRDefault="00762C77" w:rsidP="00CA5FDA">
            <w:pPr>
              <w:rPr>
                <w:rFonts w:cstheme="minorHAnsi"/>
                <w:color w:val="FFFFFF" w:themeColor="background1"/>
                <w:sz w:val="2"/>
                <w:szCs w:val="18"/>
              </w:rPr>
            </w:pPr>
          </w:p>
        </w:tc>
      </w:tr>
    </w:tbl>
    <w:p w14:paraId="63A1F6A2" w14:textId="77777777" w:rsidR="00762C77" w:rsidRPr="00124E04" w:rsidRDefault="00762C77" w:rsidP="00762C77">
      <w:pPr>
        <w:spacing w:after="120"/>
        <w:rPr>
          <w:rFonts w:ascii="Century Gothic" w:hAnsi="Century Gothic"/>
          <w:b/>
          <w:sz w:val="18"/>
        </w:rPr>
      </w:pPr>
    </w:p>
    <w:tbl>
      <w:tblPr>
        <w:tblW w:w="10065"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555"/>
        <w:gridCol w:w="8510"/>
      </w:tblGrid>
      <w:tr w:rsidR="00762C77" w:rsidRPr="004078A5" w14:paraId="1E36751F" w14:textId="77777777" w:rsidTr="00CA5FDA">
        <w:trPr>
          <w:trHeight w:val="20"/>
          <w:tblHeader/>
          <w:jc w:val="center"/>
        </w:trPr>
        <w:tc>
          <w:tcPr>
            <w:tcW w:w="1555" w:type="dxa"/>
            <w:shd w:val="clear" w:color="auto" w:fill="1F3864" w:themeFill="accent5" w:themeFillShade="80"/>
            <w:noWrap/>
            <w:vAlign w:val="center"/>
            <w:hideMark/>
          </w:tcPr>
          <w:p w14:paraId="577F8EF3" w14:textId="77777777" w:rsidR="00762C77" w:rsidRPr="00C06035" w:rsidRDefault="00762C77" w:rsidP="00CA5FDA">
            <w:pPr>
              <w:spacing w:after="0" w:line="240" w:lineRule="auto"/>
              <w:rPr>
                <w:rFonts w:ascii="Century Gothic" w:eastAsia="Times New Roman" w:hAnsi="Century Gothic" w:cs="Calibri"/>
                <w:b/>
                <w:color w:val="FFFFFF" w:themeColor="background1"/>
                <w:sz w:val="17"/>
                <w:szCs w:val="17"/>
                <w:lang w:val="en-US"/>
              </w:rPr>
            </w:pPr>
            <w:proofErr w:type="spellStart"/>
            <w:r w:rsidRPr="00C06035">
              <w:rPr>
                <w:rFonts w:ascii="Century Gothic" w:eastAsia="Times New Roman" w:hAnsi="Century Gothic" w:cs="Calibri"/>
                <w:b/>
                <w:color w:val="FFFFFF" w:themeColor="background1"/>
                <w:sz w:val="17"/>
                <w:szCs w:val="17"/>
                <w:lang w:val="en-US"/>
              </w:rPr>
              <w:t>Acrónimo</w:t>
            </w:r>
            <w:proofErr w:type="spellEnd"/>
          </w:p>
        </w:tc>
        <w:tc>
          <w:tcPr>
            <w:tcW w:w="8510" w:type="dxa"/>
            <w:shd w:val="clear" w:color="auto" w:fill="1F3864" w:themeFill="accent5" w:themeFillShade="80"/>
            <w:noWrap/>
            <w:vAlign w:val="center"/>
            <w:hideMark/>
          </w:tcPr>
          <w:p w14:paraId="539BE1E8" w14:textId="77777777" w:rsidR="00762C77" w:rsidRPr="00C06035" w:rsidRDefault="00762C77" w:rsidP="00CA5FDA">
            <w:pPr>
              <w:spacing w:before="60" w:after="60" w:line="240" w:lineRule="auto"/>
              <w:rPr>
                <w:rFonts w:ascii="Century Gothic" w:eastAsia="Times New Roman" w:hAnsi="Century Gothic" w:cs="Calibri"/>
                <w:b/>
                <w:color w:val="FFFFFF" w:themeColor="background1"/>
                <w:sz w:val="17"/>
                <w:szCs w:val="17"/>
                <w:lang w:val="en-US"/>
              </w:rPr>
            </w:pPr>
            <w:proofErr w:type="spellStart"/>
            <w:r w:rsidRPr="00C06035">
              <w:rPr>
                <w:rFonts w:ascii="Century Gothic" w:eastAsia="Times New Roman" w:hAnsi="Century Gothic" w:cs="Calibri"/>
                <w:b/>
                <w:color w:val="FFFFFF" w:themeColor="background1"/>
                <w:sz w:val="17"/>
                <w:szCs w:val="17"/>
                <w:lang w:val="en-US"/>
              </w:rPr>
              <w:t>Programa</w:t>
            </w:r>
            <w:proofErr w:type="spellEnd"/>
            <w:r w:rsidRPr="00C06035">
              <w:rPr>
                <w:rFonts w:ascii="Century Gothic" w:eastAsia="Times New Roman" w:hAnsi="Century Gothic" w:cs="Calibri"/>
                <w:b/>
                <w:color w:val="FFFFFF" w:themeColor="background1"/>
                <w:sz w:val="17"/>
                <w:szCs w:val="17"/>
                <w:lang w:val="en-US"/>
              </w:rPr>
              <w:t xml:space="preserve"> de </w:t>
            </w:r>
            <w:proofErr w:type="spellStart"/>
            <w:r w:rsidRPr="00C06035">
              <w:rPr>
                <w:rFonts w:ascii="Century Gothic" w:eastAsia="Times New Roman" w:hAnsi="Century Gothic" w:cs="Calibri"/>
                <w:b/>
                <w:color w:val="FFFFFF" w:themeColor="background1"/>
                <w:sz w:val="17"/>
                <w:szCs w:val="17"/>
                <w:lang w:val="en-US"/>
              </w:rPr>
              <w:t>información</w:t>
            </w:r>
            <w:proofErr w:type="spellEnd"/>
          </w:p>
        </w:tc>
      </w:tr>
      <w:tr w:rsidR="00762C77" w:rsidRPr="004078A5" w14:paraId="6B6AF190" w14:textId="77777777" w:rsidTr="00CA5FDA">
        <w:trPr>
          <w:trHeight w:val="20"/>
          <w:jc w:val="center"/>
        </w:trPr>
        <w:tc>
          <w:tcPr>
            <w:tcW w:w="1555" w:type="dxa"/>
            <w:shd w:val="clear" w:color="auto" w:fill="auto"/>
            <w:noWrap/>
            <w:vAlign w:val="center"/>
            <w:hideMark/>
          </w:tcPr>
          <w:p w14:paraId="2A37F90F"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BIARE</w:t>
            </w:r>
          </w:p>
        </w:tc>
        <w:tc>
          <w:tcPr>
            <w:tcW w:w="8510" w:type="dxa"/>
            <w:shd w:val="clear" w:color="auto" w:fill="auto"/>
            <w:noWrap/>
            <w:vAlign w:val="center"/>
            <w:hideMark/>
          </w:tcPr>
          <w:p w14:paraId="405A8346" w14:textId="77777777" w:rsidR="00762C77" w:rsidRPr="00C06035" w:rsidRDefault="00762C77" w:rsidP="00CA5FDA">
            <w:pPr>
              <w:spacing w:before="60" w:after="60" w:line="240" w:lineRule="auto"/>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Bienestar</w:t>
            </w:r>
            <w:proofErr w:type="spellEnd"/>
            <w:r w:rsidRPr="00C06035">
              <w:rPr>
                <w:rFonts w:ascii="Century Gothic" w:eastAsia="Times New Roman" w:hAnsi="Century Gothic" w:cs="Calibri"/>
                <w:color w:val="000000"/>
                <w:sz w:val="17"/>
                <w:szCs w:val="17"/>
                <w:lang w:val="en-US"/>
              </w:rPr>
              <w:t xml:space="preserve"> </w:t>
            </w:r>
            <w:proofErr w:type="spellStart"/>
            <w:r w:rsidRPr="00C06035">
              <w:rPr>
                <w:rFonts w:ascii="Century Gothic" w:eastAsia="Times New Roman" w:hAnsi="Century Gothic" w:cs="Calibri"/>
                <w:color w:val="000000"/>
                <w:sz w:val="17"/>
                <w:szCs w:val="17"/>
                <w:lang w:val="en-US"/>
              </w:rPr>
              <w:t>Autorrepo</w:t>
            </w:r>
            <w:r>
              <w:rPr>
                <w:rFonts w:ascii="Century Gothic" w:eastAsia="Times New Roman" w:hAnsi="Century Gothic" w:cs="Calibri"/>
                <w:color w:val="000000"/>
                <w:sz w:val="17"/>
                <w:szCs w:val="17"/>
                <w:lang w:val="en-US"/>
              </w:rPr>
              <w:t>r</w:t>
            </w:r>
            <w:r w:rsidRPr="00C06035">
              <w:rPr>
                <w:rFonts w:ascii="Century Gothic" w:eastAsia="Times New Roman" w:hAnsi="Century Gothic" w:cs="Calibri"/>
                <w:color w:val="000000"/>
                <w:sz w:val="17"/>
                <w:szCs w:val="17"/>
                <w:lang w:val="en-US"/>
              </w:rPr>
              <w:t>tado</w:t>
            </w:r>
            <w:proofErr w:type="spellEnd"/>
          </w:p>
        </w:tc>
      </w:tr>
      <w:tr w:rsidR="00762C77" w:rsidRPr="004078A5" w14:paraId="296C539D" w14:textId="77777777" w:rsidTr="00CA5FDA">
        <w:trPr>
          <w:trHeight w:val="20"/>
          <w:jc w:val="center"/>
        </w:trPr>
        <w:tc>
          <w:tcPr>
            <w:tcW w:w="1555" w:type="dxa"/>
            <w:shd w:val="clear" w:color="auto" w:fill="auto"/>
            <w:noWrap/>
            <w:vAlign w:val="center"/>
            <w:hideMark/>
          </w:tcPr>
          <w:p w14:paraId="00C2190D"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CSSSM</w:t>
            </w:r>
          </w:p>
        </w:tc>
        <w:tc>
          <w:tcPr>
            <w:tcW w:w="8510" w:type="dxa"/>
            <w:shd w:val="clear" w:color="auto" w:fill="auto"/>
            <w:noWrap/>
            <w:vAlign w:val="center"/>
            <w:hideMark/>
          </w:tcPr>
          <w:p w14:paraId="3147C564"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Cuenta Satélite del Sector Salud de México</w:t>
            </w:r>
          </w:p>
        </w:tc>
      </w:tr>
      <w:tr w:rsidR="00762C77" w:rsidRPr="004078A5" w14:paraId="24C090B3" w14:textId="77777777" w:rsidTr="00CA5FDA">
        <w:trPr>
          <w:trHeight w:val="20"/>
          <w:jc w:val="center"/>
        </w:trPr>
        <w:tc>
          <w:tcPr>
            <w:tcW w:w="1555" w:type="dxa"/>
            <w:shd w:val="clear" w:color="auto" w:fill="auto"/>
            <w:noWrap/>
            <w:vAlign w:val="center"/>
            <w:hideMark/>
          </w:tcPr>
          <w:p w14:paraId="3BD07B8D"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EAC</w:t>
            </w:r>
          </w:p>
        </w:tc>
        <w:tc>
          <w:tcPr>
            <w:tcW w:w="8510" w:type="dxa"/>
            <w:shd w:val="clear" w:color="auto" w:fill="auto"/>
            <w:noWrap/>
            <w:vAlign w:val="center"/>
            <w:hideMark/>
          </w:tcPr>
          <w:p w14:paraId="48209352" w14:textId="77777777" w:rsidR="00762C77" w:rsidRPr="00C06035" w:rsidRDefault="00762C77" w:rsidP="00CA5FDA">
            <w:pPr>
              <w:spacing w:before="60" w:after="60" w:line="240" w:lineRule="auto"/>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Encuesta</w:t>
            </w:r>
            <w:proofErr w:type="spellEnd"/>
            <w:r w:rsidRPr="00C06035">
              <w:rPr>
                <w:rFonts w:ascii="Century Gothic" w:eastAsia="Times New Roman" w:hAnsi="Century Gothic" w:cs="Calibri"/>
                <w:color w:val="000000"/>
                <w:sz w:val="17"/>
                <w:szCs w:val="17"/>
                <w:lang w:val="en-US"/>
              </w:rPr>
              <w:t xml:space="preserve"> </w:t>
            </w:r>
            <w:proofErr w:type="spellStart"/>
            <w:r w:rsidRPr="00C06035">
              <w:rPr>
                <w:rFonts w:ascii="Century Gothic" w:eastAsia="Times New Roman" w:hAnsi="Century Gothic" w:cs="Calibri"/>
                <w:color w:val="000000"/>
                <w:sz w:val="17"/>
                <w:szCs w:val="17"/>
                <w:lang w:val="en-US"/>
              </w:rPr>
              <w:t>Anual</w:t>
            </w:r>
            <w:proofErr w:type="spellEnd"/>
            <w:r w:rsidRPr="00C06035">
              <w:rPr>
                <w:rFonts w:ascii="Century Gothic" w:eastAsia="Times New Roman" w:hAnsi="Century Gothic" w:cs="Calibri"/>
                <w:color w:val="000000"/>
                <w:sz w:val="17"/>
                <w:szCs w:val="17"/>
                <w:lang w:val="en-US"/>
              </w:rPr>
              <w:t xml:space="preserve"> de </w:t>
            </w:r>
            <w:proofErr w:type="spellStart"/>
            <w:r w:rsidRPr="00C06035">
              <w:rPr>
                <w:rFonts w:ascii="Century Gothic" w:eastAsia="Times New Roman" w:hAnsi="Century Gothic" w:cs="Calibri"/>
                <w:color w:val="000000"/>
                <w:sz w:val="17"/>
                <w:szCs w:val="17"/>
                <w:lang w:val="en-US"/>
              </w:rPr>
              <w:t>comercio</w:t>
            </w:r>
            <w:proofErr w:type="spellEnd"/>
          </w:p>
        </w:tc>
      </w:tr>
      <w:tr w:rsidR="00762C77" w:rsidRPr="004078A5" w14:paraId="5416192B" w14:textId="77777777" w:rsidTr="00CA5FDA">
        <w:trPr>
          <w:trHeight w:val="20"/>
          <w:jc w:val="center"/>
        </w:trPr>
        <w:tc>
          <w:tcPr>
            <w:tcW w:w="1555" w:type="dxa"/>
            <w:shd w:val="clear" w:color="auto" w:fill="auto"/>
            <w:noWrap/>
            <w:vAlign w:val="center"/>
            <w:hideMark/>
          </w:tcPr>
          <w:p w14:paraId="0A7BE9B0"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EAEC</w:t>
            </w:r>
          </w:p>
        </w:tc>
        <w:tc>
          <w:tcPr>
            <w:tcW w:w="8510" w:type="dxa"/>
            <w:shd w:val="clear" w:color="auto" w:fill="auto"/>
            <w:noWrap/>
            <w:vAlign w:val="center"/>
            <w:hideMark/>
          </w:tcPr>
          <w:p w14:paraId="4EC0C36D"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Anual de Empresas Constructoras</w:t>
            </w:r>
          </w:p>
        </w:tc>
      </w:tr>
      <w:tr w:rsidR="00762C77" w:rsidRPr="004078A5" w14:paraId="76792E8D" w14:textId="77777777" w:rsidTr="00CA5FDA">
        <w:trPr>
          <w:trHeight w:val="20"/>
          <w:jc w:val="center"/>
        </w:trPr>
        <w:tc>
          <w:tcPr>
            <w:tcW w:w="1555" w:type="dxa"/>
            <w:shd w:val="clear" w:color="auto" w:fill="auto"/>
            <w:noWrap/>
            <w:vAlign w:val="center"/>
            <w:hideMark/>
          </w:tcPr>
          <w:p w14:paraId="6ED06806"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EAIM</w:t>
            </w:r>
          </w:p>
        </w:tc>
        <w:tc>
          <w:tcPr>
            <w:tcW w:w="8510" w:type="dxa"/>
            <w:shd w:val="clear" w:color="auto" w:fill="auto"/>
            <w:noWrap/>
            <w:vAlign w:val="center"/>
            <w:hideMark/>
          </w:tcPr>
          <w:p w14:paraId="4C33B37A"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Anual de la Industria Manufacturera</w:t>
            </w:r>
          </w:p>
        </w:tc>
      </w:tr>
      <w:tr w:rsidR="00762C77" w:rsidRPr="004078A5" w14:paraId="14FA5FBF" w14:textId="77777777" w:rsidTr="00CA5FDA">
        <w:trPr>
          <w:trHeight w:val="20"/>
          <w:jc w:val="center"/>
        </w:trPr>
        <w:tc>
          <w:tcPr>
            <w:tcW w:w="1555" w:type="dxa"/>
            <w:shd w:val="clear" w:color="auto" w:fill="auto"/>
            <w:noWrap/>
            <w:vAlign w:val="center"/>
            <w:hideMark/>
          </w:tcPr>
          <w:p w14:paraId="21FBD242"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EASPNF</w:t>
            </w:r>
          </w:p>
        </w:tc>
        <w:tc>
          <w:tcPr>
            <w:tcW w:w="8510" w:type="dxa"/>
            <w:shd w:val="clear" w:color="auto" w:fill="auto"/>
            <w:noWrap/>
            <w:vAlign w:val="center"/>
            <w:hideMark/>
          </w:tcPr>
          <w:p w14:paraId="54BDEB58"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Anual de Servicios Privados no financieros</w:t>
            </w:r>
          </w:p>
        </w:tc>
      </w:tr>
      <w:tr w:rsidR="00762C77" w:rsidRPr="004078A5" w14:paraId="687E171B" w14:textId="77777777" w:rsidTr="00CA5FDA">
        <w:trPr>
          <w:trHeight w:val="20"/>
          <w:jc w:val="center"/>
        </w:trPr>
        <w:tc>
          <w:tcPr>
            <w:tcW w:w="1555" w:type="dxa"/>
            <w:shd w:val="clear" w:color="auto" w:fill="auto"/>
            <w:noWrap/>
            <w:vAlign w:val="center"/>
            <w:hideMark/>
          </w:tcPr>
          <w:p w14:paraId="6437CE85"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EAT</w:t>
            </w:r>
          </w:p>
        </w:tc>
        <w:tc>
          <w:tcPr>
            <w:tcW w:w="8510" w:type="dxa"/>
            <w:shd w:val="clear" w:color="auto" w:fill="auto"/>
            <w:noWrap/>
            <w:vAlign w:val="center"/>
            <w:hideMark/>
          </w:tcPr>
          <w:p w14:paraId="4BFA9DA1" w14:textId="77777777" w:rsidR="00762C77" w:rsidRPr="00C06035" w:rsidRDefault="00762C77" w:rsidP="00CA5FDA">
            <w:pPr>
              <w:spacing w:before="60" w:after="60" w:line="240" w:lineRule="auto"/>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Encuesta</w:t>
            </w:r>
            <w:proofErr w:type="spellEnd"/>
            <w:r w:rsidRPr="00C06035">
              <w:rPr>
                <w:rFonts w:ascii="Century Gothic" w:eastAsia="Times New Roman" w:hAnsi="Century Gothic" w:cs="Calibri"/>
                <w:color w:val="000000"/>
                <w:sz w:val="17"/>
                <w:szCs w:val="17"/>
                <w:lang w:val="en-US"/>
              </w:rPr>
              <w:t xml:space="preserve"> </w:t>
            </w:r>
            <w:proofErr w:type="spellStart"/>
            <w:r w:rsidRPr="00C06035">
              <w:rPr>
                <w:rFonts w:ascii="Century Gothic" w:eastAsia="Times New Roman" w:hAnsi="Century Gothic" w:cs="Calibri"/>
                <w:color w:val="000000"/>
                <w:sz w:val="17"/>
                <w:szCs w:val="17"/>
                <w:lang w:val="en-US"/>
              </w:rPr>
              <w:t>Anual</w:t>
            </w:r>
            <w:proofErr w:type="spellEnd"/>
            <w:r w:rsidRPr="00C06035">
              <w:rPr>
                <w:rFonts w:ascii="Century Gothic" w:eastAsia="Times New Roman" w:hAnsi="Century Gothic" w:cs="Calibri"/>
                <w:color w:val="000000"/>
                <w:sz w:val="17"/>
                <w:szCs w:val="17"/>
                <w:lang w:val="en-US"/>
              </w:rPr>
              <w:t xml:space="preserve"> de </w:t>
            </w:r>
            <w:proofErr w:type="spellStart"/>
            <w:r w:rsidRPr="00C06035">
              <w:rPr>
                <w:rFonts w:ascii="Century Gothic" w:eastAsia="Times New Roman" w:hAnsi="Century Gothic" w:cs="Calibri"/>
                <w:color w:val="000000"/>
                <w:sz w:val="17"/>
                <w:szCs w:val="17"/>
                <w:lang w:val="en-US"/>
              </w:rPr>
              <w:t>Transportes</w:t>
            </w:r>
            <w:proofErr w:type="spellEnd"/>
          </w:p>
        </w:tc>
      </w:tr>
      <w:tr w:rsidR="00762C77" w:rsidRPr="004078A5" w14:paraId="682BA1C5" w14:textId="77777777" w:rsidTr="00CA5FDA">
        <w:trPr>
          <w:trHeight w:val="20"/>
          <w:jc w:val="center"/>
        </w:trPr>
        <w:tc>
          <w:tcPr>
            <w:tcW w:w="1555" w:type="dxa"/>
            <w:shd w:val="clear" w:color="auto" w:fill="auto"/>
            <w:noWrap/>
            <w:vAlign w:val="center"/>
            <w:hideMark/>
          </w:tcPr>
          <w:p w14:paraId="48495D0C"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EAVMC</w:t>
            </w:r>
          </w:p>
        </w:tc>
        <w:tc>
          <w:tcPr>
            <w:tcW w:w="8510" w:type="dxa"/>
            <w:shd w:val="clear" w:color="auto" w:fill="auto"/>
            <w:noWrap/>
            <w:vAlign w:val="center"/>
            <w:hideMark/>
          </w:tcPr>
          <w:p w14:paraId="418360F6"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Estadística de Vehículos de Motor Registrados en Circulación (Anual)</w:t>
            </w:r>
          </w:p>
        </w:tc>
      </w:tr>
      <w:tr w:rsidR="00D45B6A" w:rsidRPr="004078A5" w14:paraId="0C9DF3CD" w14:textId="77777777" w:rsidTr="00CA5FDA">
        <w:trPr>
          <w:trHeight w:val="20"/>
          <w:jc w:val="center"/>
        </w:trPr>
        <w:tc>
          <w:tcPr>
            <w:tcW w:w="1555" w:type="dxa"/>
            <w:shd w:val="clear" w:color="auto" w:fill="auto"/>
            <w:noWrap/>
            <w:vAlign w:val="center"/>
          </w:tcPr>
          <w:p w14:paraId="2BFBCBC1" w14:textId="5852D4FB" w:rsidR="00D45B6A" w:rsidRPr="00C06035" w:rsidRDefault="00D45B6A" w:rsidP="00CA5FDA">
            <w:pPr>
              <w:spacing w:after="0" w:line="240" w:lineRule="auto"/>
              <w:rPr>
                <w:rFonts w:ascii="Century Gothic" w:eastAsia="Times New Roman" w:hAnsi="Century Gothic" w:cs="Calibri"/>
                <w:color w:val="000000"/>
                <w:sz w:val="17"/>
                <w:szCs w:val="17"/>
              </w:rPr>
            </w:pPr>
            <w:r w:rsidRPr="00D45B6A">
              <w:rPr>
                <w:rFonts w:ascii="Century Gothic" w:eastAsia="Times New Roman" w:hAnsi="Century Gothic" w:cs="Calibri"/>
                <w:color w:val="000000"/>
                <w:sz w:val="17"/>
                <w:szCs w:val="17"/>
              </w:rPr>
              <w:t>ECRIGE-CDMX</w:t>
            </w:r>
          </w:p>
        </w:tc>
        <w:tc>
          <w:tcPr>
            <w:tcW w:w="8510" w:type="dxa"/>
            <w:shd w:val="clear" w:color="auto" w:fill="auto"/>
            <w:noWrap/>
            <w:vAlign w:val="center"/>
          </w:tcPr>
          <w:p w14:paraId="75C473DE" w14:textId="662F8548" w:rsidR="00D45B6A" w:rsidRPr="00C06035" w:rsidRDefault="00D45B6A" w:rsidP="00CA5FDA">
            <w:pPr>
              <w:spacing w:before="60" w:after="60" w:line="240" w:lineRule="auto"/>
              <w:rPr>
                <w:rFonts w:ascii="Century Gothic" w:eastAsia="Times New Roman" w:hAnsi="Century Gothic" w:cs="Calibri"/>
                <w:color w:val="000000"/>
                <w:sz w:val="17"/>
                <w:szCs w:val="17"/>
              </w:rPr>
            </w:pPr>
            <w:r w:rsidRPr="00D45B6A">
              <w:rPr>
                <w:rFonts w:ascii="Century Gothic" w:eastAsia="Times New Roman" w:hAnsi="Century Gothic" w:cs="Calibri"/>
                <w:color w:val="000000"/>
                <w:sz w:val="17"/>
                <w:szCs w:val="17"/>
              </w:rPr>
              <w:t>Encuesta de Calidad Regulatoria e Impacto Gubernamental en Empresas de la Ciudad de México</w:t>
            </w:r>
          </w:p>
        </w:tc>
      </w:tr>
      <w:tr w:rsidR="00762C77" w:rsidRPr="004078A5" w14:paraId="5ADFC460" w14:textId="77777777" w:rsidTr="00CA5FDA">
        <w:trPr>
          <w:trHeight w:val="20"/>
          <w:jc w:val="center"/>
        </w:trPr>
        <w:tc>
          <w:tcPr>
            <w:tcW w:w="1555" w:type="dxa"/>
            <w:shd w:val="clear" w:color="auto" w:fill="auto"/>
            <w:noWrap/>
            <w:vAlign w:val="center"/>
            <w:hideMark/>
          </w:tcPr>
          <w:p w14:paraId="6CE9EBB0"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EDER</w:t>
            </w:r>
          </w:p>
        </w:tc>
        <w:tc>
          <w:tcPr>
            <w:tcW w:w="8510" w:type="dxa"/>
            <w:shd w:val="clear" w:color="auto" w:fill="auto"/>
            <w:noWrap/>
            <w:vAlign w:val="center"/>
            <w:hideMark/>
          </w:tcPr>
          <w:p w14:paraId="6503B912" w14:textId="77777777" w:rsidR="00762C77" w:rsidRPr="00C06035" w:rsidRDefault="00762C77" w:rsidP="00CA5FDA">
            <w:pPr>
              <w:spacing w:before="60" w:after="60" w:line="240" w:lineRule="auto"/>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Encuesta</w:t>
            </w:r>
            <w:proofErr w:type="spellEnd"/>
            <w:r w:rsidRPr="00C06035">
              <w:rPr>
                <w:rFonts w:ascii="Century Gothic" w:eastAsia="Times New Roman" w:hAnsi="Century Gothic" w:cs="Calibri"/>
                <w:color w:val="000000"/>
                <w:sz w:val="17"/>
                <w:szCs w:val="17"/>
                <w:lang w:val="en-US"/>
              </w:rPr>
              <w:t xml:space="preserve"> </w:t>
            </w:r>
            <w:proofErr w:type="spellStart"/>
            <w:r w:rsidRPr="00C06035">
              <w:rPr>
                <w:rFonts w:ascii="Century Gothic" w:eastAsia="Times New Roman" w:hAnsi="Century Gothic" w:cs="Calibri"/>
                <w:color w:val="000000"/>
                <w:sz w:val="17"/>
                <w:szCs w:val="17"/>
                <w:lang w:val="en-US"/>
              </w:rPr>
              <w:t>Demográfica</w:t>
            </w:r>
            <w:proofErr w:type="spellEnd"/>
            <w:r w:rsidRPr="00C06035">
              <w:rPr>
                <w:rFonts w:ascii="Century Gothic" w:eastAsia="Times New Roman" w:hAnsi="Century Gothic" w:cs="Calibri"/>
                <w:color w:val="000000"/>
                <w:sz w:val="17"/>
                <w:szCs w:val="17"/>
                <w:lang w:val="en-US"/>
              </w:rPr>
              <w:t xml:space="preserve"> </w:t>
            </w:r>
            <w:proofErr w:type="spellStart"/>
            <w:r w:rsidRPr="00C06035">
              <w:rPr>
                <w:rFonts w:ascii="Century Gothic" w:eastAsia="Times New Roman" w:hAnsi="Century Gothic" w:cs="Calibri"/>
                <w:color w:val="000000"/>
                <w:sz w:val="17"/>
                <w:szCs w:val="17"/>
                <w:lang w:val="en-US"/>
              </w:rPr>
              <w:t>Retrospectiva</w:t>
            </w:r>
            <w:proofErr w:type="spellEnd"/>
          </w:p>
        </w:tc>
      </w:tr>
      <w:tr w:rsidR="00762C77" w:rsidRPr="004078A5" w14:paraId="5E7F529B" w14:textId="77777777" w:rsidTr="00CA5FDA">
        <w:trPr>
          <w:trHeight w:val="20"/>
          <w:jc w:val="center"/>
        </w:trPr>
        <w:tc>
          <w:tcPr>
            <w:tcW w:w="1555" w:type="dxa"/>
            <w:shd w:val="clear" w:color="auto" w:fill="auto"/>
            <w:noWrap/>
            <w:vAlign w:val="center"/>
            <w:hideMark/>
          </w:tcPr>
          <w:p w14:paraId="557D72BC"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EFIPEM</w:t>
            </w:r>
          </w:p>
        </w:tc>
        <w:tc>
          <w:tcPr>
            <w:tcW w:w="8510" w:type="dxa"/>
            <w:shd w:val="clear" w:color="auto" w:fill="auto"/>
            <w:noWrap/>
            <w:vAlign w:val="center"/>
            <w:hideMark/>
          </w:tcPr>
          <w:p w14:paraId="48A78AA9"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Estadísticas de Finanzas Públicas Estatales y Municipales</w:t>
            </w:r>
          </w:p>
        </w:tc>
      </w:tr>
      <w:tr w:rsidR="00762C77" w:rsidRPr="004078A5" w14:paraId="576EC0E5" w14:textId="77777777" w:rsidTr="00CA5FDA">
        <w:trPr>
          <w:trHeight w:val="20"/>
          <w:jc w:val="center"/>
        </w:trPr>
        <w:tc>
          <w:tcPr>
            <w:tcW w:w="1555" w:type="dxa"/>
            <w:shd w:val="clear" w:color="auto" w:fill="auto"/>
            <w:noWrap/>
            <w:vAlign w:val="center"/>
            <w:hideMark/>
          </w:tcPr>
          <w:p w14:paraId="5590DCA6"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EMEC</w:t>
            </w:r>
          </w:p>
        </w:tc>
        <w:tc>
          <w:tcPr>
            <w:tcW w:w="8510" w:type="dxa"/>
            <w:shd w:val="clear" w:color="auto" w:fill="auto"/>
            <w:noWrap/>
            <w:vAlign w:val="center"/>
            <w:hideMark/>
          </w:tcPr>
          <w:p w14:paraId="316DAC10"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Mensual Sobre Empresas Comerciales</w:t>
            </w:r>
          </w:p>
        </w:tc>
      </w:tr>
      <w:tr w:rsidR="00762C77" w:rsidRPr="004078A5" w14:paraId="73744C0D" w14:textId="77777777" w:rsidTr="00CA5FDA">
        <w:trPr>
          <w:trHeight w:val="20"/>
          <w:jc w:val="center"/>
        </w:trPr>
        <w:tc>
          <w:tcPr>
            <w:tcW w:w="1555" w:type="dxa"/>
            <w:shd w:val="clear" w:color="auto" w:fill="auto"/>
            <w:noWrap/>
            <w:vAlign w:val="center"/>
            <w:hideMark/>
          </w:tcPr>
          <w:p w14:paraId="4EEAFE49"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EMIM</w:t>
            </w:r>
          </w:p>
        </w:tc>
        <w:tc>
          <w:tcPr>
            <w:tcW w:w="8510" w:type="dxa"/>
            <w:shd w:val="clear" w:color="auto" w:fill="auto"/>
            <w:noWrap/>
            <w:vAlign w:val="center"/>
            <w:hideMark/>
          </w:tcPr>
          <w:p w14:paraId="282A2258"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Mensual de la Industria Manufacturera</w:t>
            </w:r>
          </w:p>
        </w:tc>
      </w:tr>
      <w:tr w:rsidR="00762C77" w:rsidRPr="004078A5" w14:paraId="678D763C" w14:textId="77777777" w:rsidTr="00CA5FDA">
        <w:trPr>
          <w:trHeight w:val="20"/>
          <w:jc w:val="center"/>
        </w:trPr>
        <w:tc>
          <w:tcPr>
            <w:tcW w:w="1555" w:type="dxa"/>
            <w:shd w:val="clear" w:color="auto" w:fill="auto"/>
            <w:noWrap/>
            <w:vAlign w:val="center"/>
            <w:hideMark/>
          </w:tcPr>
          <w:p w14:paraId="4F9696DE"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EMOE</w:t>
            </w:r>
          </w:p>
        </w:tc>
        <w:tc>
          <w:tcPr>
            <w:tcW w:w="8510" w:type="dxa"/>
            <w:shd w:val="clear" w:color="auto" w:fill="auto"/>
            <w:noWrap/>
            <w:vAlign w:val="center"/>
            <w:hideMark/>
          </w:tcPr>
          <w:p w14:paraId="5F269E22"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Mensual de opinión empresarial</w:t>
            </w:r>
          </w:p>
        </w:tc>
      </w:tr>
      <w:tr w:rsidR="00762C77" w:rsidRPr="004078A5" w14:paraId="6FC2DDDD" w14:textId="77777777" w:rsidTr="00CA5FDA">
        <w:trPr>
          <w:trHeight w:val="20"/>
          <w:jc w:val="center"/>
        </w:trPr>
        <w:tc>
          <w:tcPr>
            <w:tcW w:w="1555" w:type="dxa"/>
            <w:shd w:val="clear" w:color="auto" w:fill="auto"/>
            <w:noWrap/>
            <w:vAlign w:val="center"/>
            <w:hideMark/>
          </w:tcPr>
          <w:p w14:paraId="38FDCD9D"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EMOE COM</w:t>
            </w:r>
          </w:p>
        </w:tc>
        <w:tc>
          <w:tcPr>
            <w:tcW w:w="8510" w:type="dxa"/>
            <w:shd w:val="clear" w:color="auto" w:fill="auto"/>
            <w:noWrap/>
            <w:vAlign w:val="center"/>
            <w:hideMark/>
          </w:tcPr>
          <w:p w14:paraId="7BC5D680"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Mensual de opinión empresarial [Sector Comercio]</w:t>
            </w:r>
          </w:p>
        </w:tc>
      </w:tr>
      <w:tr w:rsidR="00762C77" w:rsidRPr="004078A5" w14:paraId="3787BCBB" w14:textId="77777777" w:rsidTr="00CA5FDA">
        <w:trPr>
          <w:trHeight w:val="20"/>
          <w:jc w:val="center"/>
        </w:trPr>
        <w:tc>
          <w:tcPr>
            <w:tcW w:w="1555" w:type="dxa"/>
            <w:shd w:val="clear" w:color="auto" w:fill="auto"/>
            <w:noWrap/>
            <w:vAlign w:val="center"/>
            <w:hideMark/>
          </w:tcPr>
          <w:p w14:paraId="21C660BF"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EMOE CONS</w:t>
            </w:r>
          </w:p>
        </w:tc>
        <w:tc>
          <w:tcPr>
            <w:tcW w:w="8510" w:type="dxa"/>
            <w:shd w:val="clear" w:color="auto" w:fill="auto"/>
            <w:noWrap/>
            <w:vAlign w:val="center"/>
            <w:hideMark/>
          </w:tcPr>
          <w:p w14:paraId="527A43CC"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Mensual de opinión empresarial [Sector Construcción]</w:t>
            </w:r>
          </w:p>
        </w:tc>
      </w:tr>
      <w:tr w:rsidR="00762C77" w:rsidRPr="004078A5" w14:paraId="7CACE1AA" w14:textId="77777777" w:rsidTr="00CA5FDA">
        <w:trPr>
          <w:trHeight w:val="20"/>
          <w:jc w:val="center"/>
        </w:trPr>
        <w:tc>
          <w:tcPr>
            <w:tcW w:w="1555" w:type="dxa"/>
            <w:shd w:val="clear" w:color="auto" w:fill="auto"/>
            <w:noWrap/>
            <w:vAlign w:val="center"/>
            <w:hideMark/>
          </w:tcPr>
          <w:p w14:paraId="6D6020AE"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EMOE MAN</w:t>
            </w:r>
          </w:p>
        </w:tc>
        <w:tc>
          <w:tcPr>
            <w:tcW w:w="8510" w:type="dxa"/>
            <w:shd w:val="clear" w:color="auto" w:fill="auto"/>
            <w:noWrap/>
            <w:vAlign w:val="center"/>
            <w:hideMark/>
          </w:tcPr>
          <w:p w14:paraId="1BD2AFBF"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Mensual de opinión empresarial [Sector Manufactura]</w:t>
            </w:r>
          </w:p>
        </w:tc>
      </w:tr>
      <w:tr w:rsidR="00762C77" w:rsidRPr="004078A5" w14:paraId="719D954D" w14:textId="77777777" w:rsidTr="00CA5FDA">
        <w:trPr>
          <w:trHeight w:val="20"/>
          <w:jc w:val="center"/>
        </w:trPr>
        <w:tc>
          <w:tcPr>
            <w:tcW w:w="1555" w:type="dxa"/>
            <w:shd w:val="clear" w:color="auto" w:fill="auto"/>
            <w:noWrap/>
            <w:vAlign w:val="center"/>
            <w:hideMark/>
          </w:tcPr>
          <w:p w14:paraId="0F5A2834"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EMOE SER</w:t>
            </w:r>
          </w:p>
        </w:tc>
        <w:tc>
          <w:tcPr>
            <w:tcW w:w="8510" w:type="dxa"/>
            <w:shd w:val="clear" w:color="auto" w:fill="auto"/>
            <w:noWrap/>
            <w:vAlign w:val="center"/>
            <w:hideMark/>
          </w:tcPr>
          <w:p w14:paraId="10C506AB"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Mensual de opinión empresarial [Sector Servicios]</w:t>
            </w:r>
          </w:p>
        </w:tc>
      </w:tr>
      <w:tr w:rsidR="00762C77" w:rsidRPr="004078A5" w14:paraId="7C0490C9" w14:textId="77777777" w:rsidTr="00CA5FDA">
        <w:trPr>
          <w:trHeight w:val="20"/>
          <w:jc w:val="center"/>
        </w:trPr>
        <w:tc>
          <w:tcPr>
            <w:tcW w:w="1555" w:type="dxa"/>
            <w:shd w:val="clear" w:color="auto" w:fill="auto"/>
            <w:noWrap/>
            <w:vAlign w:val="center"/>
            <w:hideMark/>
          </w:tcPr>
          <w:p w14:paraId="45759A3E"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EMS</w:t>
            </w:r>
          </w:p>
        </w:tc>
        <w:tc>
          <w:tcPr>
            <w:tcW w:w="8510" w:type="dxa"/>
            <w:shd w:val="clear" w:color="auto" w:fill="auto"/>
            <w:noWrap/>
            <w:vAlign w:val="center"/>
            <w:hideMark/>
          </w:tcPr>
          <w:p w14:paraId="4BAB0C52" w14:textId="77777777" w:rsidR="00762C77" w:rsidRPr="00C06035" w:rsidRDefault="00762C77" w:rsidP="00CA5FDA">
            <w:pPr>
              <w:spacing w:before="60" w:after="60" w:line="240" w:lineRule="auto"/>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Encuesta</w:t>
            </w:r>
            <w:proofErr w:type="spellEnd"/>
            <w:r w:rsidRPr="00C06035">
              <w:rPr>
                <w:rFonts w:ascii="Century Gothic" w:eastAsia="Times New Roman" w:hAnsi="Century Gothic" w:cs="Calibri"/>
                <w:color w:val="000000"/>
                <w:sz w:val="17"/>
                <w:szCs w:val="17"/>
                <w:lang w:val="en-US"/>
              </w:rPr>
              <w:t xml:space="preserve"> </w:t>
            </w:r>
            <w:proofErr w:type="spellStart"/>
            <w:r w:rsidRPr="00C06035">
              <w:rPr>
                <w:rFonts w:ascii="Century Gothic" w:eastAsia="Times New Roman" w:hAnsi="Century Gothic" w:cs="Calibri"/>
                <w:color w:val="000000"/>
                <w:sz w:val="17"/>
                <w:szCs w:val="17"/>
                <w:lang w:val="en-US"/>
              </w:rPr>
              <w:t>Mensual</w:t>
            </w:r>
            <w:proofErr w:type="spellEnd"/>
            <w:r w:rsidRPr="00C06035">
              <w:rPr>
                <w:rFonts w:ascii="Century Gothic" w:eastAsia="Times New Roman" w:hAnsi="Century Gothic" w:cs="Calibri"/>
                <w:color w:val="000000"/>
                <w:sz w:val="17"/>
                <w:szCs w:val="17"/>
                <w:lang w:val="en-US"/>
              </w:rPr>
              <w:t xml:space="preserve"> de </w:t>
            </w:r>
            <w:proofErr w:type="spellStart"/>
            <w:r w:rsidRPr="00C06035">
              <w:rPr>
                <w:rFonts w:ascii="Century Gothic" w:eastAsia="Times New Roman" w:hAnsi="Century Gothic" w:cs="Calibri"/>
                <w:color w:val="000000"/>
                <w:sz w:val="17"/>
                <w:szCs w:val="17"/>
                <w:lang w:val="en-US"/>
              </w:rPr>
              <w:t>servicios</w:t>
            </w:r>
            <w:proofErr w:type="spellEnd"/>
          </w:p>
        </w:tc>
      </w:tr>
      <w:tr w:rsidR="00762C77" w:rsidRPr="004078A5" w14:paraId="76F3200C" w14:textId="77777777" w:rsidTr="00CA5FDA">
        <w:trPr>
          <w:trHeight w:val="20"/>
          <w:jc w:val="center"/>
        </w:trPr>
        <w:tc>
          <w:tcPr>
            <w:tcW w:w="1555" w:type="dxa"/>
            <w:shd w:val="clear" w:color="auto" w:fill="auto"/>
            <w:noWrap/>
            <w:vAlign w:val="center"/>
            <w:hideMark/>
          </w:tcPr>
          <w:p w14:paraId="5633578B"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 xml:space="preserve">ENADID </w:t>
            </w:r>
          </w:p>
        </w:tc>
        <w:tc>
          <w:tcPr>
            <w:tcW w:w="8510" w:type="dxa"/>
            <w:shd w:val="clear" w:color="auto" w:fill="auto"/>
            <w:noWrap/>
            <w:vAlign w:val="center"/>
            <w:hideMark/>
          </w:tcPr>
          <w:p w14:paraId="0AB25853"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de la Dinámica Demográfica</w:t>
            </w:r>
          </w:p>
        </w:tc>
      </w:tr>
      <w:tr w:rsidR="00D45B6A" w:rsidRPr="004078A5" w14:paraId="1AF0CAC9" w14:textId="77777777" w:rsidTr="00CA5FDA">
        <w:trPr>
          <w:trHeight w:val="20"/>
          <w:jc w:val="center"/>
        </w:trPr>
        <w:tc>
          <w:tcPr>
            <w:tcW w:w="1555" w:type="dxa"/>
            <w:shd w:val="clear" w:color="auto" w:fill="auto"/>
            <w:noWrap/>
            <w:vAlign w:val="center"/>
          </w:tcPr>
          <w:p w14:paraId="395D9E63" w14:textId="2505AA5B" w:rsidR="00D45B6A" w:rsidRPr="00C06035" w:rsidRDefault="00D45B6A" w:rsidP="00CA5FDA">
            <w:pPr>
              <w:spacing w:after="0" w:line="240" w:lineRule="auto"/>
              <w:rPr>
                <w:rFonts w:ascii="Century Gothic" w:eastAsia="Times New Roman" w:hAnsi="Century Gothic" w:cs="Calibri"/>
                <w:color w:val="000000"/>
                <w:sz w:val="17"/>
                <w:szCs w:val="17"/>
              </w:rPr>
            </w:pPr>
            <w:r w:rsidRPr="00D45B6A">
              <w:rPr>
                <w:rFonts w:ascii="Century Gothic" w:eastAsia="Times New Roman" w:hAnsi="Century Gothic" w:cs="Calibri"/>
                <w:color w:val="000000"/>
                <w:sz w:val="17"/>
                <w:szCs w:val="17"/>
              </w:rPr>
              <w:t>ENAID</w:t>
            </w:r>
          </w:p>
        </w:tc>
        <w:tc>
          <w:tcPr>
            <w:tcW w:w="8510" w:type="dxa"/>
            <w:shd w:val="clear" w:color="auto" w:fill="auto"/>
            <w:noWrap/>
            <w:vAlign w:val="center"/>
          </w:tcPr>
          <w:p w14:paraId="579219B3" w14:textId="5E350EBC" w:rsidR="00D45B6A" w:rsidRPr="00C06035" w:rsidRDefault="00D45B6A" w:rsidP="00CA5FDA">
            <w:pPr>
              <w:spacing w:before="60" w:after="60" w:line="240" w:lineRule="auto"/>
              <w:rPr>
                <w:rFonts w:ascii="Century Gothic" w:eastAsia="Times New Roman" w:hAnsi="Century Gothic" w:cs="Calibri"/>
                <w:color w:val="000000"/>
                <w:sz w:val="17"/>
                <w:szCs w:val="17"/>
              </w:rPr>
            </w:pPr>
            <w:r w:rsidRPr="00D45B6A">
              <w:rPr>
                <w:rFonts w:ascii="Century Gothic" w:eastAsia="Times New Roman" w:hAnsi="Century Gothic" w:cs="Calibri"/>
                <w:color w:val="000000"/>
                <w:sz w:val="17"/>
                <w:szCs w:val="17"/>
              </w:rPr>
              <w:t>Encuesta Nacional de Acceso a la Información Pública y Protección de Datos Personales</w:t>
            </w:r>
          </w:p>
        </w:tc>
      </w:tr>
      <w:tr w:rsidR="00762C77" w:rsidRPr="004078A5" w14:paraId="2ACEE995" w14:textId="77777777" w:rsidTr="00CA5FDA">
        <w:trPr>
          <w:trHeight w:val="20"/>
          <w:jc w:val="center"/>
        </w:trPr>
        <w:tc>
          <w:tcPr>
            <w:tcW w:w="1555" w:type="dxa"/>
            <w:shd w:val="clear" w:color="auto" w:fill="auto"/>
            <w:noWrap/>
            <w:vAlign w:val="center"/>
            <w:hideMark/>
          </w:tcPr>
          <w:p w14:paraId="68215987"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ENAFIN</w:t>
            </w:r>
          </w:p>
        </w:tc>
        <w:tc>
          <w:tcPr>
            <w:tcW w:w="8510" w:type="dxa"/>
            <w:shd w:val="clear" w:color="auto" w:fill="auto"/>
            <w:noWrap/>
            <w:vAlign w:val="center"/>
            <w:hideMark/>
          </w:tcPr>
          <w:p w14:paraId="627482E8"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de Financiamiento de las Empresas</w:t>
            </w:r>
          </w:p>
        </w:tc>
      </w:tr>
      <w:tr w:rsidR="00762C77" w:rsidRPr="004078A5" w14:paraId="5B11AB73" w14:textId="77777777" w:rsidTr="00CA5FDA">
        <w:trPr>
          <w:trHeight w:val="20"/>
          <w:jc w:val="center"/>
        </w:trPr>
        <w:tc>
          <w:tcPr>
            <w:tcW w:w="1555" w:type="dxa"/>
            <w:shd w:val="clear" w:color="auto" w:fill="auto"/>
            <w:noWrap/>
            <w:vAlign w:val="center"/>
            <w:hideMark/>
          </w:tcPr>
          <w:p w14:paraId="5EE3B0CD"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ENAPROCE</w:t>
            </w:r>
          </w:p>
        </w:tc>
        <w:tc>
          <w:tcPr>
            <w:tcW w:w="8510" w:type="dxa"/>
            <w:shd w:val="clear" w:color="auto" w:fill="auto"/>
            <w:noWrap/>
            <w:vAlign w:val="center"/>
            <w:hideMark/>
          </w:tcPr>
          <w:p w14:paraId="600280BD"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sobre Productividad y Competitividad de las Empresas</w:t>
            </w:r>
          </w:p>
        </w:tc>
      </w:tr>
      <w:tr w:rsidR="00D45B6A" w:rsidRPr="004078A5" w14:paraId="10BF78F0" w14:textId="77777777" w:rsidTr="00CA5FDA">
        <w:trPr>
          <w:trHeight w:val="20"/>
          <w:jc w:val="center"/>
        </w:trPr>
        <w:tc>
          <w:tcPr>
            <w:tcW w:w="1555" w:type="dxa"/>
            <w:shd w:val="clear" w:color="auto" w:fill="auto"/>
            <w:noWrap/>
            <w:vAlign w:val="center"/>
          </w:tcPr>
          <w:p w14:paraId="290FA53C" w14:textId="27239CD0" w:rsidR="00D45B6A" w:rsidRPr="00C06035" w:rsidRDefault="00D45B6A" w:rsidP="00CA5FDA">
            <w:pPr>
              <w:spacing w:after="0" w:line="240" w:lineRule="auto"/>
              <w:rPr>
                <w:rFonts w:ascii="Century Gothic" w:eastAsia="Times New Roman" w:hAnsi="Century Gothic" w:cs="Calibri"/>
                <w:color w:val="000000"/>
                <w:sz w:val="17"/>
                <w:szCs w:val="17"/>
              </w:rPr>
            </w:pPr>
            <w:r w:rsidRPr="00D45B6A">
              <w:rPr>
                <w:rFonts w:ascii="Century Gothic" w:eastAsia="Times New Roman" w:hAnsi="Century Gothic" w:cs="Calibri"/>
                <w:color w:val="000000"/>
                <w:sz w:val="17"/>
                <w:szCs w:val="17"/>
              </w:rPr>
              <w:t>ENASEM</w:t>
            </w:r>
          </w:p>
        </w:tc>
        <w:tc>
          <w:tcPr>
            <w:tcW w:w="8510" w:type="dxa"/>
            <w:shd w:val="clear" w:color="auto" w:fill="auto"/>
            <w:noWrap/>
            <w:vAlign w:val="center"/>
          </w:tcPr>
          <w:p w14:paraId="5842ABA3" w14:textId="1BDB1A64" w:rsidR="00D45B6A" w:rsidRPr="00C06035" w:rsidRDefault="00D45B6A" w:rsidP="00CA5FDA">
            <w:pPr>
              <w:spacing w:before="60" w:after="60" w:line="240" w:lineRule="auto"/>
              <w:rPr>
                <w:rFonts w:ascii="Century Gothic" w:eastAsia="Times New Roman" w:hAnsi="Century Gothic" w:cs="Calibri"/>
                <w:color w:val="000000"/>
                <w:sz w:val="17"/>
                <w:szCs w:val="17"/>
              </w:rPr>
            </w:pPr>
            <w:r w:rsidRPr="00D45B6A">
              <w:rPr>
                <w:rFonts w:ascii="Century Gothic" w:eastAsia="Times New Roman" w:hAnsi="Century Gothic" w:cs="Calibri"/>
                <w:color w:val="000000"/>
                <w:sz w:val="17"/>
                <w:szCs w:val="17"/>
              </w:rPr>
              <w:t>Encuesta Nacional sobre Salud y Envejecimiento en México</w:t>
            </w:r>
          </w:p>
        </w:tc>
      </w:tr>
      <w:tr w:rsidR="00D45B6A" w:rsidRPr="004078A5" w14:paraId="2FE2F301" w14:textId="77777777" w:rsidTr="00CA5FDA">
        <w:trPr>
          <w:trHeight w:val="20"/>
          <w:jc w:val="center"/>
        </w:trPr>
        <w:tc>
          <w:tcPr>
            <w:tcW w:w="1555" w:type="dxa"/>
            <w:shd w:val="clear" w:color="auto" w:fill="auto"/>
            <w:noWrap/>
            <w:vAlign w:val="center"/>
          </w:tcPr>
          <w:p w14:paraId="3E07E1F3" w14:textId="3A9BB484" w:rsidR="00D45B6A" w:rsidRPr="00D45B6A" w:rsidRDefault="00D45B6A" w:rsidP="00CA5FDA">
            <w:pPr>
              <w:spacing w:after="0" w:line="240" w:lineRule="auto"/>
              <w:rPr>
                <w:rFonts w:ascii="Century Gothic" w:eastAsia="Times New Roman" w:hAnsi="Century Gothic" w:cs="Calibri"/>
                <w:color w:val="000000"/>
                <w:sz w:val="17"/>
                <w:szCs w:val="17"/>
              </w:rPr>
            </w:pPr>
            <w:r w:rsidRPr="00D45B6A">
              <w:rPr>
                <w:rFonts w:ascii="Century Gothic" w:eastAsia="Times New Roman" w:hAnsi="Century Gothic" w:cs="Calibri"/>
                <w:color w:val="000000"/>
                <w:sz w:val="17"/>
                <w:szCs w:val="17"/>
              </w:rPr>
              <w:t>ENSANUT</w:t>
            </w:r>
          </w:p>
        </w:tc>
        <w:tc>
          <w:tcPr>
            <w:tcW w:w="8510" w:type="dxa"/>
            <w:shd w:val="clear" w:color="auto" w:fill="auto"/>
            <w:noWrap/>
            <w:vAlign w:val="center"/>
          </w:tcPr>
          <w:p w14:paraId="4F73FDF8" w14:textId="3E290509" w:rsidR="00D45B6A" w:rsidRPr="00D45B6A" w:rsidRDefault="00D45B6A" w:rsidP="00CA5FDA">
            <w:pPr>
              <w:spacing w:before="60" w:after="60" w:line="240" w:lineRule="auto"/>
              <w:rPr>
                <w:rFonts w:ascii="Century Gothic" w:eastAsia="Times New Roman" w:hAnsi="Century Gothic" w:cs="Calibri"/>
                <w:color w:val="000000"/>
                <w:sz w:val="17"/>
                <w:szCs w:val="17"/>
              </w:rPr>
            </w:pPr>
            <w:r w:rsidRPr="00D45B6A">
              <w:rPr>
                <w:rFonts w:ascii="Century Gothic" w:eastAsia="Times New Roman" w:hAnsi="Century Gothic" w:cs="Calibri"/>
                <w:color w:val="000000"/>
                <w:sz w:val="17"/>
                <w:szCs w:val="17"/>
              </w:rPr>
              <w:t>Encuesta Nacional de Salud y Nutrición</w:t>
            </w:r>
          </w:p>
        </w:tc>
      </w:tr>
      <w:tr w:rsidR="00762C77" w:rsidRPr="004078A5" w14:paraId="6B9D3742" w14:textId="77777777" w:rsidTr="00CA5FDA">
        <w:trPr>
          <w:trHeight w:val="20"/>
          <w:jc w:val="center"/>
        </w:trPr>
        <w:tc>
          <w:tcPr>
            <w:tcW w:w="1555" w:type="dxa"/>
            <w:shd w:val="clear" w:color="auto" w:fill="auto"/>
            <w:noWrap/>
            <w:vAlign w:val="center"/>
            <w:hideMark/>
          </w:tcPr>
          <w:p w14:paraId="4FEB3DFB"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ENASJUP</w:t>
            </w:r>
          </w:p>
        </w:tc>
        <w:tc>
          <w:tcPr>
            <w:tcW w:w="8510" w:type="dxa"/>
            <w:shd w:val="clear" w:color="auto" w:fill="auto"/>
            <w:noWrap/>
            <w:vAlign w:val="center"/>
            <w:hideMark/>
          </w:tcPr>
          <w:p w14:paraId="0EB5B2E8"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de Adolescentes en el Sistema de Justicia Penal</w:t>
            </w:r>
          </w:p>
        </w:tc>
      </w:tr>
      <w:tr w:rsidR="00762C77" w:rsidRPr="004078A5" w14:paraId="50153E74" w14:textId="77777777" w:rsidTr="00CA5FDA">
        <w:trPr>
          <w:trHeight w:val="20"/>
          <w:jc w:val="center"/>
        </w:trPr>
        <w:tc>
          <w:tcPr>
            <w:tcW w:w="1555" w:type="dxa"/>
            <w:shd w:val="clear" w:color="auto" w:fill="auto"/>
            <w:noWrap/>
            <w:vAlign w:val="center"/>
            <w:hideMark/>
          </w:tcPr>
          <w:p w14:paraId="095DDC09"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ENCO</w:t>
            </w:r>
          </w:p>
        </w:tc>
        <w:tc>
          <w:tcPr>
            <w:tcW w:w="8510" w:type="dxa"/>
            <w:shd w:val="clear" w:color="auto" w:fill="auto"/>
            <w:noWrap/>
            <w:vAlign w:val="center"/>
            <w:hideMark/>
          </w:tcPr>
          <w:p w14:paraId="70CEFEE3"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sobre Confianza del Consumidor</w:t>
            </w:r>
          </w:p>
        </w:tc>
      </w:tr>
      <w:tr w:rsidR="00762C77" w:rsidRPr="004078A5" w14:paraId="7E4737E3" w14:textId="77777777" w:rsidTr="00CA5FDA">
        <w:trPr>
          <w:trHeight w:val="20"/>
          <w:jc w:val="center"/>
        </w:trPr>
        <w:tc>
          <w:tcPr>
            <w:tcW w:w="1555" w:type="dxa"/>
            <w:shd w:val="clear" w:color="auto" w:fill="auto"/>
            <w:noWrap/>
            <w:vAlign w:val="center"/>
            <w:hideMark/>
          </w:tcPr>
          <w:p w14:paraId="5A09C8DF"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ENDUTIH</w:t>
            </w:r>
          </w:p>
        </w:tc>
        <w:tc>
          <w:tcPr>
            <w:tcW w:w="8510" w:type="dxa"/>
            <w:shd w:val="clear" w:color="auto" w:fill="auto"/>
            <w:noWrap/>
            <w:vAlign w:val="center"/>
            <w:hideMark/>
          </w:tcPr>
          <w:p w14:paraId="446BFFF5"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sobre Disponibilidad y uso de Tecnologías en los Hogares</w:t>
            </w:r>
          </w:p>
        </w:tc>
      </w:tr>
      <w:tr w:rsidR="00762C77" w:rsidRPr="004078A5" w14:paraId="7B32E9C4" w14:textId="77777777" w:rsidTr="00CA5FDA">
        <w:trPr>
          <w:trHeight w:val="20"/>
          <w:jc w:val="center"/>
        </w:trPr>
        <w:tc>
          <w:tcPr>
            <w:tcW w:w="1555" w:type="dxa"/>
            <w:shd w:val="clear" w:color="auto" w:fill="auto"/>
            <w:noWrap/>
            <w:vAlign w:val="center"/>
            <w:hideMark/>
          </w:tcPr>
          <w:p w14:paraId="0D37F029"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ENEC</w:t>
            </w:r>
          </w:p>
        </w:tc>
        <w:tc>
          <w:tcPr>
            <w:tcW w:w="8510" w:type="dxa"/>
            <w:shd w:val="clear" w:color="auto" w:fill="auto"/>
            <w:noWrap/>
            <w:vAlign w:val="center"/>
            <w:hideMark/>
          </w:tcPr>
          <w:p w14:paraId="36050F90" w14:textId="7350121E"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 xml:space="preserve">Encuesta </w:t>
            </w:r>
            <w:r w:rsidR="00D45B6A">
              <w:rPr>
                <w:rFonts w:ascii="Century Gothic" w:eastAsia="Times New Roman" w:hAnsi="Century Gothic" w:cs="Calibri"/>
                <w:color w:val="000000"/>
                <w:sz w:val="17"/>
                <w:szCs w:val="17"/>
              </w:rPr>
              <w:t>Nacional</w:t>
            </w:r>
            <w:r w:rsidRPr="00C06035">
              <w:rPr>
                <w:rFonts w:ascii="Century Gothic" w:eastAsia="Times New Roman" w:hAnsi="Century Gothic" w:cs="Calibri"/>
                <w:color w:val="000000"/>
                <w:sz w:val="17"/>
                <w:szCs w:val="17"/>
              </w:rPr>
              <w:t xml:space="preserve"> de Empresas Constructoras</w:t>
            </w:r>
          </w:p>
        </w:tc>
      </w:tr>
      <w:tr w:rsidR="00762C77" w:rsidRPr="004078A5" w14:paraId="608200A0" w14:textId="77777777" w:rsidTr="00CA5FDA">
        <w:trPr>
          <w:trHeight w:val="20"/>
          <w:jc w:val="center"/>
        </w:trPr>
        <w:tc>
          <w:tcPr>
            <w:tcW w:w="1555" w:type="dxa"/>
            <w:shd w:val="clear" w:color="auto" w:fill="auto"/>
            <w:noWrap/>
            <w:vAlign w:val="center"/>
            <w:hideMark/>
          </w:tcPr>
          <w:p w14:paraId="6B3EF7F7"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ENH</w:t>
            </w:r>
          </w:p>
        </w:tc>
        <w:tc>
          <w:tcPr>
            <w:tcW w:w="8510" w:type="dxa"/>
            <w:shd w:val="clear" w:color="auto" w:fill="auto"/>
            <w:noWrap/>
            <w:vAlign w:val="center"/>
            <w:hideMark/>
          </w:tcPr>
          <w:p w14:paraId="69BBB0FE"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de los Hogares</w:t>
            </w:r>
          </w:p>
        </w:tc>
      </w:tr>
      <w:tr w:rsidR="00762C77" w:rsidRPr="004078A5" w14:paraId="6C3D2E76" w14:textId="77777777" w:rsidTr="00CA5FDA">
        <w:trPr>
          <w:trHeight w:val="20"/>
          <w:jc w:val="center"/>
        </w:trPr>
        <w:tc>
          <w:tcPr>
            <w:tcW w:w="1555" w:type="dxa"/>
            <w:shd w:val="clear" w:color="auto" w:fill="auto"/>
            <w:noWrap/>
            <w:vAlign w:val="center"/>
            <w:hideMark/>
          </w:tcPr>
          <w:p w14:paraId="765ED9BB"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ENIF</w:t>
            </w:r>
          </w:p>
        </w:tc>
        <w:tc>
          <w:tcPr>
            <w:tcW w:w="8510" w:type="dxa"/>
            <w:shd w:val="clear" w:color="auto" w:fill="auto"/>
            <w:noWrap/>
            <w:vAlign w:val="center"/>
            <w:hideMark/>
          </w:tcPr>
          <w:p w14:paraId="2FD3D272"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de Inclusión Financiera</w:t>
            </w:r>
          </w:p>
        </w:tc>
      </w:tr>
      <w:tr w:rsidR="00762C77" w:rsidRPr="004078A5" w14:paraId="29C5C46B" w14:textId="77777777" w:rsidTr="00CA5FDA">
        <w:trPr>
          <w:trHeight w:val="20"/>
          <w:jc w:val="center"/>
        </w:trPr>
        <w:tc>
          <w:tcPr>
            <w:tcW w:w="1555" w:type="dxa"/>
            <w:shd w:val="clear" w:color="auto" w:fill="auto"/>
            <w:noWrap/>
            <w:vAlign w:val="center"/>
            <w:hideMark/>
          </w:tcPr>
          <w:p w14:paraId="022C56EA"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ENIGH</w:t>
            </w:r>
          </w:p>
        </w:tc>
        <w:tc>
          <w:tcPr>
            <w:tcW w:w="8510" w:type="dxa"/>
            <w:shd w:val="clear" w:color="auto" w:fill="auto"/>
            <w:noWrap/>
            <w:vAlign w:val="center"/>
            <w:hideMark/>
          </w:tcPr>
          <w:p w14:paraId="7A0EEDCD"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de Ingresos y Gastos de los Hogares</w:t>
            </w:r>
          </w:p>
        </w:tc>
      </w:tr>
      <w:tr w:rsidR="00762C77" w:rsidRPr="004078A5" w14:paraId="05646E6B" w14:textId="77777777" w:rsidTr="00CA5FDA">
        <w:trPr>
          <w:trHeight w:val="20"/>
          <w:jc w:val="center"/>
        </w:trPr>
        <w:tc>
          <w:tcPr>
            <w:tcW w:w="1555" w:type="dxa"/>
            <w:shd w:val="clear" w:color="auto" w:fill="auto"/>
            <w:noWrap/>
            <w:vAlign w:val="center"/>
            <w:hideMark/>
          </w:tcPr>
          <w:p w14:paraId="230CF97D"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ENOE</w:t>
            </w:r>
          </w:p>
        </w:tc>
        <w:tc>
          <w:tcPr>
            <w:tcW w:w="8510" w:type="dxa"/>
            <w:shd w:val="clear" w:color="auto" w:fill="auto"/>
            <w:noWrap/>
            <w:vAlign w:val="center"/>
            <w:hideMark/>
          </w:tcPr>
          <w:p w14:paraId="43CC083A"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de Ocupación y Empleo (ENOE), población de 15 años y más de edad</w:t>
            </w:r>
          </w:p>
        </w:tc>
      </w:tr>
      <w:tr w:rsidR="00762C77" w:rsidRPr="004078A5" w14:paraId="4711B60F" w14:textId="77777777" w:rsidTr="00CA5FDA">
        <w:trPr>
          <w:trHeight w:val="20"/>
          <w:jc w:val="center"/>
        </w:trPr>
        <w:tc>
          <w:tcPr>
            <w:tcW w:w="1555" w:type="dxa"/>
            <w:shd w:val="clear" w:color="auto" w:fill="auto"/>
            <w:noWrap/>
            <w:vAlign w:val="center"/>
            <w:hideMark/>
          </w:tcPr>
          <w:p w14:paraId="78ECAE13"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ENSU</w:t>
            </w:r>
          </w:p>
        </w:tc>
        <w:tc>
          <w:tcPr>
            <w:tcW w:w="8510" w:type="dxa"/>
            <w:shd w:val="clear" w:color="auto" w:fill="auto"/>
            <w:noWrap/>
            <w:vAlign w:val="center"/>
            <w:hideMark/>
          </w:tcPr>
          <w:p w14:paraId="2ADEF961"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 xml:space="preserve">Encuesta Nacional de Seguridad Pública Urbana </w:t>
            </w:r>
          </w:p>
        </w:tc>
      </w:tr>
      <w:tr w:rsidR="00762C77" w:rsidRPr="004078A5" w14:paraId="597BD7EF" w14:textId="77777777" w:rsidTr="00CA5FDA">
        <w:trPr>
          <w:trHeight w:val="20"/>
          <w:jc w:val="center"/>
        </w:trPr>
        <w:tc>
          <w:tcPr>
            <w:tcW w:w="1555" w:type="dxa"/>
            <w:shd w:val="clear" w:color="auto" w:fill="auto"/>
            <w:noWrap/>
            <w:vAlign w:val="center"/>
            <w:hideMark/>
          </w:tcPr>
          <w:p w14:paraId="0D8243A8"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ENVE</w:t>
            </w:r>
          </w:p>
        </w:tc>
        <w:tc>
          <w:tcPr>
            <w:tcW w:w="8510" w:type="dxa"/>
            <w:shd w:val="clear" w:color="auto" w:fill="auto"/>
            <w:noWrap/>
            <w:vAlign w:val="center"/>
            <w:hideMark/>
          </w:tcPr>
          <w:p w14:paraId="596A2E37"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de Victimización de Empresas</w:t>
            </w:r>
          </w:p>
        </w:tc>
      </w:tr>
      <w:tr w:rsidR="00762C77" w:rsidRPr="004078A5" w14:paraId="07B89C14" w14:textId="77777777" w:rsidTr="00CA5FDA">
        <w:trPr>
          <w:trHeight w:val="20"/>
          <w:jc w:val="center"/>
        </w:trPr>
        <w:tc>
          <w:tcPr>
            <w:tcW w:w="1555" w:type="dxa"/>
            <w:shd w:val="clear" w:color="auto" w:fill="auto"/>
            <w:noWrap/>
            <w:vAlign w:val="center"/>
            <w:hideMark/>
          </w:tcPr>
          <w:p w14:paraId="7F17D180"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ENVIPE</w:t>
            </w:r>
          </w:p>
        </w:tc>
        <w:tc>
          <w:tcPr>
            <w:tcW w:w="8510" w:type="dxa"/>
            <w:shd w:val="clear" w:color="auto" w:fill="auto"/>
            <w:noWrap/>
            <w:vAlign w:val="center"/>
            <w:hideMark/>
          </w:tcPr>
          <w:p w14:paraId="4FCD07FF"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Nacional de Victimización y Percepción sobre Seguridad Pública</w:t>
            </w:r>
          </w:p>
        </w:tc>
      </w:tr>
      <w:tr w:rsidR="00762C77" w:rsidRPr="004078A5" w14:paraId="2E30169B" w14:textId="77777777" w:rsidTr="00CA5FDA">
        <w:trPr>
          <w:trHeight w:val="20"/>
          <w:jc w:val="center"/>
        </w:trPr>
        <w:tc>
          <w:tcPr>
            <w:tcW w:w="1555" w:type="dxa"/>
            <w:shd w:val="clear" w:color="auto" w:fill="auto"/>
            <w:noWrap/>
            <w:vAlign w:val="center"/>
            <w:hideMark/>
          </w:tcPr>
          <w:p w14:paraId="504867F5"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ERGNP</w:t>
            </w:r>
          </w:p>
        </w:tc>
        <w:tc>
          <w:tcPr>
            <w:tcW w:w="8510" w:type="dxa"/>
            <w:shd w:val="clear" w:color="auto" w:fill="auto"/>
            <w:noWrap/>
            <w:vAlign w:val="center"/>
            <w:hideMark/>
          </w:tcPr>
          <w:p w14:paraId="04C900CB"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Estaciones de la Red Geodésica Nacional Pasiva</w:t>
            </w:r>
          </w:p>
        </w:tc>
      </w:tr>
      <w:tr w:rsidR="00762C77" w:rsidRPr="004078A5" w14:paraId="42355865" w14:textId="77777777" w:rsidTr="00CA5FDA">
        <w:trPr>
          <w:trHeight w:val="20"/>
          <w:jc w:val="center"/>
        </w:trPr>
        <w:tc>
          <w:tcPr>
            <w:tcW w:w="1555" w:type="dxa"/>
            <w:shd w:val="clear" w:color="auto" w:fill="auto"/>
            <w:noWrap/>
            <w:vAlign w:val="center"/>
            <w:hideMark/>
          </w:tcPr>
          <w:p w14:paraId="05E00E41"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ESGRM</w:t>
            </w:r>
          </w:p>
        </w:tc>
        <w:tc>
          <w:tcPr>
            <w:tcW w:w="8510" w:type="dxa"/>
            <w:shd w:val="clear" w:color="auto" w:fill="auto"/>
            <w:noWrap/>
            <w:vAlign w:val="center"/>
            <w:hideMark/>
          </w:tcPr>
          <w:p w14:paraId="7F8F9433"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Estadísticas de Sacrificio de Ganado en Rastros Municipales (Anual)</w:t>
            </w:r>
          </w:p>
        </w:tc>
      </w:tr>
      <w:tr w:rsidR="00762C77" w:rsidRPr="004078A5" w14:paraId="10757CF1" w14:textId="77777777" w:rsidTr="00CA5FDA">
        <w:trPr>
          <w:trHeight w:val="20"/>
          <w:jc w:val="center"/>
        </w:trPr>
        <w:tc>
          <w:tcPr>
            <w:tcW w:w="1555" w:type="dxa"/>
            <w:shd w:val="clear" w:color="auto" w:fill="auto"/>
            <w:noWrap/>
            <w:vAlign w:val="center"/>
            <w:hideMark/>
          </w:tcPr>
          <w:p w14:paraId="138CFBE0"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ESIDET</w:t>
            </w:r>
          </w:p>
        </w:tc>
        <w:tc>
          <w:tcPr>
            <w:tcW w:w="8510" w:type="dxa"/>
            <w:shd w:val="clear" w:color="auto" w:fill="auto"/>
            <w:noWrap/>
            <w:vAlign w:val="center"/>
            <w:hideMark/>
          </w:tcPr>
          <w:p w14:paraId="22A78A68"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Encuesta Sobre Investigación y Desarrollo Tecnológico</w:t>
            </w:r>
          </w:p>
        </w:tc>
      </w:tr>
      <w:tr w:rsidR="00762C77" w:rsidRPr="004078A5" w14:paraId="6E03D3BD" w14:textId="77777777" w:rsidTr="00CA5FDA">
        <w:trPr>
          <w:trHeight w:val="20"/>
          <w:jc w:val="center"/>
        </w:trPr>
        <w:tc>
          <w:tcPr>
            <w:tcW w:w="1555" w:type="dxa"/>
            <w:shd w:val="clear" w:color="auto" w:fill="auto"/>
            <w:noWrap/>
            <w:vAlign w:val="center"/>
            <w:hideMark/>
          </w:tcPr>
          <w:p w14:paraId="0646F622"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IIMM</w:t>
            </w:r>
          </w:p>
        </w:tc>
        <w:tc>
          <w:tcPr>
            <w:tcW w:w="8510" w:type="dxa"/>
            <w:shd w:val="clear" w:color="auto" w:fill="auto"/>
            <w:noWrap/>
            <w:vAlign w:val="center"/>
            <w:hideMark/>
          </w:tcPr>
          <w:p w14:paraId="6B5D1BE3"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 xml:space="preserve">Indicadores de la industria </w:t>
            </w:r>
            <w:proofErr w:type="spellStart"/>
            <w:r w:rsidRPr="00C06035">
              <w:rPr>
                <w:rFonts w:ascii="Century Gothic" w:eastAsia="Times New Roman" w:hAnsi="Century Gothic" w:cs="Calibri"/>
                <w:color w:val="000000"/>
                <w:sz w:val="17"/>
                <w:szCs w:val="17"/>
              </w:rPr>
              <w:t>Minerometalúrgica</w:t>
            </w:r>
            <w:proofErr w:type="spellEnd"/>
          </w:p>
        </w:tc>
      </w:tr>
      <w:tr w:rsidR="00D45B6A" w:rsidRPr="004078A5" w14:paraId="76910BEA" w14:textId="77777777" w:rsidTr="00CA5FDA">
        <w:trPr>
          <w:trHeight w:val="20"/>
          <w:jc w:val="center"/>
        </w:trPr>
        <w:tc>
          <w:tcPr>
            <w:tcW w:w="1555" w:type="dxa"/>
            <w:shd w:val="clear" w:color="auto" w:fill="auto"/>
            <w:noWrap/>
            <w:vAlign w:val="center"/>
          </w:tcPr>
          <w:p w14:paraId="5145CA73" w14:textId="1DABE762" w:rsidR="00D45B6A" w:rsidRPr="00C06035" w:rsidRDefault="00D45B6A" w:rsidP="00CA5FDA">
            <w:pPr>
              <w:spacing w:after="0" w:line="240" w:lineRule="auto"/>
              <w:rPr>
                <w:rFonts w:ascii="Century Gothic" w:eastAsia="Times New Roman" w:hAnsi="Century Gothic" w:cs="Calibri"/>
                <w:color w:val="000000"/>
                <w:sz w:val="17"/>
                <w:szCs w:val="17"/>
              </w:rPr>
            </w:pPr>
            <w:r w:rsidRPr="00D45B6A">
              <w:rPr>
                <w:rFonts w:ascii="Century Gothic" w:eastAsia="Times New Roman" w:hAnsi="Century Gothic" w:cs="Calibri"/>
                <w:color w:val="000000"/>
                <w:sz w:val="17"/>
                <w:szCs w:val="17"/>
              </w:rPr>
              <w:t>MOCIBA</w:t>
            </w:r>
          </w:p>
        </w:tc>
        <w:tc>
          <w:tcPr>
            <w:tcW w:w="8510" w:type="dxa"/>
            <w:shd w:val="clear" w:color="auto" w:fill="auto"/>
            <w:noWrap/>
            <w:vAlign w:val="center"/>
          </w:tcPr>
          <w:p w14:paraId="7D746D46" w14:textId="2401B485" w:rsidR="00D45B6A" w:rsidRPr="00C06035" w:rsidRDefault="00D45B6A" w:rsidP="00CA5FDA">
            <w:pPr>
              <w:spacing w:before="60" w:after="60" w:line="240" w:lineRule="auto"/>
              <w:rPr>
                <w:rFonts w:ascii="Century Gothic" w:eastAsia="Times New Roman" w:hAnsi="Century Gothic" w:cs="Calibri"/>
                <w:color w:val="000000"/>
                <w:sz w:val="17"/>
                <w:szCs w:val="17"/>
              </w:rPr>
            </w:pPr>
            <w:r w:rsidRPr="00D45B6A">
              <w:rPr>
                <w:rFonts w:ascii="Century Gothic" w:eastAsia="Times New Roman" w:hAnsi="Century Gothic" w:cs="Calibri"/>
                <w:color w:val="000000"/>
                <w:sz w:val="17"/>
                <w:szCs w:val="17"/>
              </w:rPr>
              <w:t>Módulo sobre Ciberacoso</w:t>
            </w:r>
          </w:p>
        </w:tc>
      </w:tr>
      <w:tr w:rsidR="00762C77" w:rsidRPr="004078A5" w14:paraId="76DE2603" w14:textId="77777777" w:rsidTr="00CA5FDA">
        <w:trPr>
          <w:trHeight w:val="20"/>
          <w:jc w:val="center"/>
        </w:trPr>
        <w:tc>
          <w:tcPr>
            <w:tcW w:w="1555" w:type="dxa"/>
            <w:shd w:val="clear" w:color="auto" w:fill="auto"/>
            <w:noWrap/>
            <w:vAlign w:val="center"/>
            <w:hideMark/>
          </w:tcPr>
          <w:p w14:paraId="23DEF8AA"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MODECULT</w:t>
            </w:r>
          </w:p>
        </w:tc>
        <w:tc>
          <w:tcPr>
            <w:tcW w:w="8510" w:type="dxa"/>
            <w:shd w:val="clear" w:color="auto" w:fill="auto"/>
            <w:noWrap/>
            <w:vAlign w:val="center"/>
            <w:hideMark/>
          </w:tcPr>
          <w:p w14:paraId="3BF6671A"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Módulo de Eventos Culturales Seleccionados</w:t>
            </w:r>
          </w:p>
        </w:tc>
      </w:tr>
      <w:tr w:rsidR="00762C77" w:rsidRPr="004078A5" w14:paraId="43BD1B57" w14:textId="77777777" w:rsidTr="00CA5FDA">
        <w:trPr>
          <w:trHeight w:val="20"/>
          <w:jc w:val="center"/>
        </w:trPr>
        <w:tc>
          <w:tcPr>
            <w:tcW w:w="1555" w:type="dxa"/>
            <w:shd w:val="clear" w:color="auto" w:fill="auto"/>
            <w:noWrap/>
            <w:vAlign w:val="center"/>
            <w:hideMark/>
          </w:tcPr>
          <w:p w14:paraId="43652B90"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MOHOMA</w:t>
            </w:r>
          </w:p>
        </w:tc>
        <w:tc>
          <w:tcPr>
            <w:tcW w:w="8510" w:type="dxa"/>
            <w:shd w:val="clear" w:color="auto" w:fill="auto"/>
            <w:noWrap/>
            <w:vAlign w:val="center"/>
            <w:hideMark/>
          </w:tcPr>
          <w:p w14:paraId="1B451180"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Módulo de Hogares y Medio Ambiente</w:t>
            </w:r>
          </w:p>
        </w:tc>
      </w:tr>
      <w:tr w:rsidR="00762C77" w:rsidRPr="004078A5" w14:paraId="0CCF87F1" w14:textId="77777777" w:rsidTr="00CA5FDA">
        <w:trPr>
          <w:trHeight w:val="20"/>
          <w:jc w:val="center"/>
        </w:trPr>
        <w:tc>
          <w:tcPr>
            <w:tcW w:w="1555" w:type="dxa"/>
            <w:shd w:val="clear" w:color="auto" w:fill="auto"/>
            <w:noWrap/>
            <w:vAlign w:val="center"/>
            <w:hideMark/>
          </w:tcPr>
          <w:p w14:paraId="48CEA927"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MOLEC</w:t>
            </w:r>
          </w:p>
        </w:tc>
        <w:tc>
          <w:tcPr>
            <w:tcW w:w="8510" w:type="dxa"/>
            <w:shd w:val="clear" w:color="auto" w:fill="auto"/>
            <w:noWrap/>
            <w:vAlign w:val="center"/>
            <w:hideMark/>
          </w:tcPr>
          <w:p w14:paraId="3B3C211F" w14:textId="77777777" w:rsidR="00762C77" w:rsidRPr="00C06035" w:rsidRDefault="00762C77" w:rsidP="00CA5FDA">
            <w:pPr>
              <w:spacing w:before="60" w:after="60" w:line="240" w:lineRule="auto"/>
              <w:rPr>
                <w:rFonts w:ascii="Century Gothic" w:eastAsia="Times New Roman" w:hAnsi="Century Gothic" w:cs="Calibri"/>
                <w:color w:val="000000"/>
                <w:sz w:val="17"/>
                <w:szCs w:val="17"/>
                <w:lang w:val="en-US"/>
              </w:rPr>
            </w:pPr>
            <w:proofErr w:type="spellStart"/>
            <w:r w:rsidRPr="00C06035">
              <w:rPr>
                <w:rFonts w:ascii="Century Gothic" w:eastAsia="Times New Roman" w:hAnsi="Century Gothic" w:cs="Calibri"/>
                <w:color w:val="000000"/>
                <w:sz w:val="17"/>
                <w:szCs w:val="17"/>
                <w:lang w:val="en-US"/>
              </w:rPr>
              <w:t>Módulo</w:t>
            </w:r>
            <w:proofErr w:type="spellEnd"/>
            <w:r w:rsidRPr="00C06035">
              <w:rPr>
                <w:rFonts w:ascii="Century Gothic" w:eastAsia="Times New Roman" w:hAnsi="Century Gothic" w:cs="Calibri"/>
                <w:color w:val="000000"/>
                <w:sz w:val="17"/>
                <w:szCs w:val="17"/>
                <w:lang w:val="en-US"/>
              </w:rPr>
              <w:t xml:space="preserve"> de </w:t>
            </w:r>
            <w:proofErr w:type="spellStart"/>
            <w:r w:rsidRPr="00C06035">
              <w:rPr>
                <w:rFonts w:ascii="Century Gothic" w:eastAsia="Times New Roman" w:hAnsi="Century Gothic" w:cs="Calibri"/>
                <w:color w:val="000000"/>
                <w:sz w:val="17"/>
                <w:szCs w:val="17"/>
                <w:lang w:val="en-US"/>
              </w:rPr>
              <w:t>Lectura</w:t>
            </w:r>
            <w:proofErr w:type="spellEnd"/>
          </w:p>
        </w:tc>
      </w:tr>
      <w:tr w:rsidR="00762C77" w:rsidRPr="004078A5" w14:paraId="39B67825" w14:textId="77777777" w:rsidTr="00CA5FDA">
        <w:trPr>
          <w:trHeight w:val="20"/>
          <w:jc w:val="center"/>
        </w:trPr>
        <w:tc>
          <w:tcPr>
            <w:tcW w:w="1555" w:type="dxa"/>
            <w:shd w:val="clear" w:color="auto" w:fill="auto"/>
            <w:noWrap/>
            <w:vAlign w:val="center"/>
            <w:hideMark/>
          </w:tcPr>
          <w:p w14:paraId="109EEEB0"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lang w:val="en-US"/>
              </w:rPr>
              <w:t>MOPRADEF</w:t>
            </w:r>
          </w:p>
        </w:tc>
        <w:tc>
          <w:tcPr>
            <w:tcW w:w="8510" w:type="dxa"/>
            <w:shd w:val="clear" w:color="auto" w:fill="auto"/>
            <w:noWrap/>
            <w:vAlign w:val="center"/>
            <w:hideMark/>
          </w:tcPr>
          <w:p w14:paraId="3C378A03"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Módulo de Práctica Deportiva y Ejercicio Físico</w:t>
            </w:r>
          </w:p>
        </w:tc>
      </w:tr>
      <w:tr w:rsidR="00762C77" w:rsidRPr="004078A5" w14:paraId="293BDF31" w14:textId="77777777" w:rsidTr="00CA5FDA">
        <w:trPr>
          <w:trHeight w:val="20"/>
          <w:jc w:val="center"/>
        </w:trPr>
        <w:tc>
          <w:tcPr>
            <w:tcW w:w="1555" w:type="dxa"/>
            <w:shd w:val="clear" w:color="auto" w:fill="auto"/>
            <w:noWrap/>
            <w:vAlign w:val="center"/>
            <w:hideMark/>
          </w:tcPr>
          <w:p w14:paraId="282C023A"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PEEXP</w:t>
            </w:r>
          </w:p>
        </w:tc>
        <w:tc>
          <w:tcPr>
            <w:tcW w:w="8510" w:type="dxa"/>
            <w:shd w:val="clear" w:color="auto" w:fill="auto"/>
            <w:noWrap/>
            <w:vAlign w:val="center"/>
            <w:hideMark/>
          </w:tcPr>
          <w:p w14:paraId="3B5E3C4B" w14:textId="77777777" w:rsidR="00762C77" w:rsidRPr="00C06035" w:rsidRDefault="00762C77" w:rsidP="00CA5FDA">
            <w:pPr>
              <w:spacing w:before="60" w:after="6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Perfil de Empresas Exportadoras</w:t>
            </w:r>
          </w:p>
        </w:tc>
      </w:tr>
      <w:tr w:rsidR="00762C77" w:rsidRPr="004078A5" w14:paraId="7563908F" w14:textId="77777777" w:rsidTr="00CA5FDA">
        <w:trPr>
          <w:trHeight w:val="20"/>
          <w:jc w:val="center"/>
        </w:trPr>
        <w:tc>
          <w:tcPr>
            <w:tcW w:w="1555" w:type="dxa"/>
            <w:shd w:val="clear" w:color="auto" w:fill="auto"/>
            <w:noWrap/>
            <w:vAlign w:val="center"/>
            <w:hideMark/>
          </w:tcPr>
          <w:p w14:paraId="78EE1B63"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PIBE</w:t>
            </w:r>
          </w:p>
        </w:tc>
        <w:tc>
          <w:tcPr>
            <w:tcW w:w="8510" w:type="dxa"/>
            <w:shd w:val="clear" w:color="auto" w:fill="auto"/>
            <w:noWrap/>
            <w:vAlign w:val="center"/>
            <w:hideMark/>
          </w:tcPr>
          <w:p w14:paraId="619D94D5"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Producto Interno Bruto por Entidad Federativa</w:t>
            </w:r>
          </w:p>
        </w:tc>
      </w:tr>
      <w:tr w:rsidR="00762C77" w:rsidRPr="004078A5" w14:paraId="60B15D90" w14:textId="77777777" w:rsidTr="00CA5FDA">
        <w:trPr>
          <w:trHeight w:val="20"/>
          <w:jc w:val="center"/>
        </w:trPr>
        <w:tc>
          <w:tcPr>
            <w:tcW w:w="1555" w:type="dxa"/>
            <w:shd w:val="clear" w:color="auto" w:fill="auto"/>
            <w:noWrap/>
            <w:vAlign w:val="center"/>
            <w:hideMark/>
          </w:tcPr>
          <w:p w14:paraId="07ADAE58"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eastAsia="Times New Roman" w:hAnsi="Century Gothic" w:cs="Calibri"/>
                <w:color w:val="000000"/>
                <w:sz w:val="17"/>
                <w:szCs w:val="17"/>
              </w:rPr>
              <w:t>PIMMEX</w:t>
            </w:r>
          </w:p>
        </w:tc>
        <w:tc>
          <w:tcPr>
            <w:tcW w:w="8510" w:type="dxa"/>
            <w:shd w:val="clear" w:color="auto" w:fill="auto"/>
            <w:noWrap/>
            <w:vAlign w:val="center"/>
            <w:hideMark/>
          </w:tcPr>
          <w:p w14:paraId="2D062B21"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eastAsia="Times New Roman" w:hAnsi="Century Gothic" w:cs="Calibri"/>
                <w:color w:val="000000"/>
                <w:sz w:val="17"/>
                <w:szCs w:val="17"/>
              </w:rPr>
              <w:t>Indicadores de Establecimiento con Programa IMMEX</w:t>
            </w:r>
          </w:p>
        </w:tc>
      </w:tr>
    </w:tbl>
    <w:p w14:paraId="0F5F4F95" w14:textId="77777777" w:rsidR="00762C77" w:rsidRDefault="00762C77" w:rsidP="00762C77"/>
    <w:tbl>
      <w:tblPr>
        <w:tblW w:w="10065"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271"/>
        <w:gridCol w:w="8794"/>
      </w:tblGrid>
      <w:tr w:rsidR="00762C77" w:rsidRPr="004078A5" w14:paraId="0272E978" w14:textId="77777777" w:rsidTr="00CA5FDA">
        <w:trPr>
          <w:trHeight w:val="20"/>
          <w:tblHeader/>
          <w:jc w:val="center"/>
        </w:trPr>
        <w:tc>
          <w:tcPr>
            <w:tcW w:w="1271" w:type="dxa"/>
            <w:shd w:val="clear" w:color="auto" w:fill="1F3864" w:themeFill="accent5" w:themeFillShade="80"/>
            <w:noWrap/>
            <w:vAlign w:val="center"/>
            <w:hideMark/>
          </w:tcPr>
          <w:p w14:paraId="567CBAAE" w14:textId="77777777" w:rsidR="00762C77" w:rsidRPr="00C06035" w:rsidRDefault="00762C77" w:rsidP="00CA5FDA">
            <w:pPr>
              <w:spacing w:after="0" w:line="240" w:lineRule="auto"/>
              <w:rPr>
                <w:rFonts w:ascii="Century Gothic" w:eastAsia="Times New Roman" w:hAnsi="Century Gothic" w:cs="Calibri"/>
                <w:b/>
                <w:color w:val="FFFFFF" w:themeColor="background1"/>
                <w:sz w:val="17"/>
                <w:szCs w:val="17"/>
                <w:lang w:val="en-US"/>
              </w:rPr>
            </w:pPr>
            <w:proofErr w:type="spellStart"/>
            <w:r w:rsidRPr="00C06035">
              <w:rPr>
                <w:rFonts w:ascii="Century Gothic" w:eastAsia="Times New Roman" w:hAnsi="Century Gothic" w:cs="Calibri"/>
                <w:b/>
                <w:color w:val="FFFFFF" w:themeColor="background1"/>
                <w:sz w:val="17"/>
                <w:szCs w:val="17"/>
                <w:lang w:val="en-US"/>
              </w:rPr>
              <w:t>Acrónimo</w:t>
            </w:r>
            <w:proofErr w:type="spellEnd"/>
          </w:p>
        </w:tc>
        <w:tc>
          <w:tcPr>
            <w:tcW w:w="8794" w:type="dxa"/>
            <w:shd w:val="clear" w:color="auto" w:fill="1F3864" w:themeFill="accent5" w:themeFillShade="80"/>
            <w:noWrap/>
            <w:vAlign w:val="center"/>
            <w:hideMark/>
          </w:tcPr>
          <w:p w14:paraId="0A127DDB" w14:textId="77777777" w:rsidR="00762C77" w:rsidRPr="00C06035" w:rsidRDefault="00762C77" w:rsidP="00CA5FDA">
            <w:pPr>
              <w:spacing w:before="60" w:after="60" w:line="240" w:lineRule="auto"/>
              <w:rPr>
                <w:rFonts w:ascii="Century Gothic" w:eastAsia="Times New Roman" w:hAnsi="Century Gothic" w:cs="Calibri"/>
                <w:b/>
                <w:color w:val="FFFFFF" w:themeColor="background1"/>
                <w:sz w:val="17"/>
                <w:szCs w:val="17"/>
                <w:lang w:val="en-US"/>
              </w:rPr>
            </w:pPr>
            <w:r w:rsidRPr="00C06035">
              <w:rPr>
                <w:rFonts w:ascii="Century Gothic" w:eastAsia="Times New Roman" w:hAnsi="Century Gothic" w:cs="Calibri"/>
                <w:b/>
                <w:color w:val="FFFFFF" w:themeColor="background1"/>
                <w:sz w:val="17"/>
                <w:szCs w:val="17"/>
                <w:lang w:val="en-US"/>
              </w:rPr>
              <w:t xml:space="preserve">Unidad </w:t>
            </w:r>
            <w:proofErr w:type="spellStart"/>
            <w:r w:rsidRPr="00C06035">
              <w:rPr>
                <w:rFonts w:ascii="Century Gothic" w:eastAsia="Times New Roman" w:hAnsi="Century Gothic" w:cs="Calibri"/>
                <w:b/>
                <w:color w:val="FFFFFF" w:themeColor="background1"/>
                <w:sz w:val="17"/>
                <w:szCs w:val="17"/>
                <w:lang w:val="en-US"/>
              </w:rPr>
              <w:t>Administrativa</w:t>
            </w:r>
            <w:proofErr w:type="spellEnd"/>
            <w:r w:rsidRPr="00C06035">
              <w:rPr>
                <w:rFonts w:ascii="Century Gothic" w:eastAsia="Times New Roman" w:hAnsi="Century Gothic" w:cs="Calibri"/>
                <w:b/>
                <w:color w:val="FFFFFF" w:themeColor="background1"/>
                <w:sz w:val="17"/>
                <w:szCs w:val="17"/>
                <w:lang w:val="en-US"/>
              </w:rPr>
              <w:t xml:space="preserve"> (UA)</w:t>
            </w:r>
          </w:p>
        </w:tc>
      </w:tr>
      <w:tr w:rsidR="00762C77" w:rsidRPr="00DE375A" w14:paraId="009EE46A" w14:textId="77777777" w:rsidTr="00CA5FDA">
        <w:trPr>
          <w:trHeight w:val="20"/>
          <w:jc w:val="center"/>
        </w:trPr>
        <w:tc>
          <w:tcPr>
            <w:tcW w:w="1271" w:type="dxa"/>
            <w:shd w:val="clear" w:color="auto" w:fill="auto"/>
            <w:noWrap/>
            <w:vAlign w:val="center"/>
          </w:tcPr>
          <w:p w14:paraId="0D7348D5" w14:textId="77777777" w:rsidR="00762C77" w:rsidRPr="00C06035" w:rsidRDefault="00762C77" w:rsidP="00CA5FDA">
            <w:pPr>
              <w:spacing w:after="0" w:line="240" w:lineRule="auto"/>
              <w:rPr>
                <w:rFonts w:ascii="Century Gothic" w:eastAsia="Times New Roman" w:hAnsi="Century Gothic" w:cs="Calibri"/>
                <w:color w:val="000000"/>
                <w:sz w:val="17"/>
                <w:szCs w:val="17"/>
                <w:lang w:val="en-US"/>
              </w:rPr>
            </w:pPr>
            <w:r w:rsidRPr="00C06035">
              <w:rPr>
                <w:rFonts w:ascii="Century Gothic" w:hAnsi="Century Gothic" w:cs="Calibri"/>
                <w:color w:val="000000"/>
                <w:sz w:val="17"/>
                <w:szCs w:val="17"/>
              </w:rPr>
              <w:t>CGAJ</w:t>
            </w:r>
          </w:p>
        </w:tc>
        <w:tc>
          <w:tcPr>
            <w:tcW w:w="8794" w:type="dxa"/>
            <w:shd w:val="clear" w:color="auto" w:fill="auto"/>
            <w:noWrap/>
            <w:vAlign w:val="center"/>
          </w:tcPr>
          <w:p w14:paraId="1ABDDB9D"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Coordinación General de Asuntos Jurídicos</w:t>
            </w:r>
          </w:p>
        </w:tc>
      </w:tr>
      <w:tr w:rsidR="00762C77" w:rsidRPr="004078A5" w14:paraId="41B3076B" w14:textId="77777777" w:rsidTr="00CA5FDA">
        <w:trPr>
          <w:trHeight w:val="20"/>
          <w:jc w:val="center"/>
        </w:trPr>
        <w:tc>
          <w:tcPr>
            <w:tcW w:w="1271" w:type="dxa"/>
            <w:shd w:val="clear" w:color="auto" w:fill="auto"/>
            <w:noWrap/>
            <w:vAlign w:val="center"/>
          </w:tcPr>
          <w:p w14:paraId="6AAD69D5" w14:textId="77777777" w:rsidR="00762C77" w:rsidRPr="00C06035" w:rsidRDefault="00762C77" w:rsidP="00CA5FDA">
            <w:pPr>
              <w:spacing w:after="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CGI</w:t>
            </w:r>
          </w:p>
        </w:tc>
        <w:tc>
          <w:tcPr>
            <w:tcW w:w="8794" w:type="dxa"/>
            <w:shd w:val="clear" w:color="auto" w:fill="auto"/>
            <w:noWrap/>
            <w:vAlign w:val="center"/>
          </w:tcPr>
          <w:p w14:paraId="19C1FA7B"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Coordinación General de Informática</w:t>
            </w:r>
          </w:p>
        </w:tc>
      </w:tr>
      <w:tr w:rsidR="00762C77" w:rsidRPr="00DE375A" w14:paraId="66D38C83" w14:textId="77777777" w:rsidTr="00CA5FDA">
        <w:trPr>
          <w:trHeight w:val="20"/>
          <w:jc w:val="center"/>
        </w:trPr>
        <w:tc>
          <w:tcPr>
            <w:tcW w:w="1271" w:type="dxa"/>
            <w:shd w:val="clear" w:color="auto" w:fill="auto"/>
            <w:noWrap/>
            <w:vAlign w:val="center"/>
          </w:tcPr>
          <w:p w14:paraId="0C305955" w14:textId="77777777" w:rsidR="00762C77" w:rsidRPr="00C06035" w:rsidRDefault="00762C77" w:rsidP="00CA5FDA">
            <w:pPr>
              <w:spacing w:after="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CGOR</w:t>
            </w:r>
          </w:p>
        </w:tc>
        <w:tc>
          <w:tcPr>
            <w:tcW w:w="8794" w:type="dxa"/>
            <w:shd w:val="clear" w:color="auto" w:fill="auto"/>
            <w:noWrap/>
            <w:vAlign w:val="center"/>
          </w:tcPr>
          <w:p w14:paraId="35DFD3F7"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Coordinación General de Operación Regional</w:t>
            </w:r>
          </w:p>
        </w:tc>
      </w:tr>
      <w:tr w:rsidR="00762C77" w:rsidRPr="00DE375A" w14:paraId="11D017F3" w14:textId="77777777" w:rsidTr="00CA5FDA">
        <w:trPr>
          <w:trHeight w:val="20"/>
          <w:jc w:val="center"/>
        </w:trPr>
        <w:tc>
          <w:tcPr>
            <w:tcW w:w="1271" w:type="dxa"/>
            <w:shd w:val="clear" w:color="auto" w:fill="auto"/>
            <w:noWrap/>
            <w:vAlign w:val="center"/>
          </w:tcPr>
          <w:p w14:paraId="5CC25900" w14:textId="77777777" w:rsidR="00762C77" w:rsidRPr="00C06035" w:rsidRDefault="00762C77" w:rsidP="00CA5FDA">
            <w:pPr>
              <w:spacing w:after="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DGA</w:t>
            </w:r>
          </w:p>
        </w:tc>
        <w:tc>
          <w:tcPr>
            <w:tcW w:w="8794" w:type="dxa"/>
            <w:shd w:val="clear" w:color="auto" w:fill="auto"/>
            <w:noWrap/>
            <w:vAlign w:val="center"/>
          </w:tcPr>
          <w:p w14:paraId="26DD45EB"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Dirección General de Administración</w:t>
            </w:r>
          </w:p>
        </w:tc>
      </w:tr>
      <w:tr w:rsidR="00762C77" w:rsidRPr="00DE375A" w14:paraId="40A32AE0" w14:textId="77777777" w:rsidTr="00CA5FDA">
        <w:trPr>
          <w:trHeight w:val="20"/>
          <w:jc w:val="center"/>
        </w:trPr>
        <w:tc>
          <w:tcPr>
            <w:tcW w:w="1271" w:type="dxa"/>
            <w:shd w:val="clear" w:color="auto" w:fill="auto"/>
            <w:noWrap/>
            <w:vAlign w:val="center"/>
          </w:tcPr>
          <w:p w14:paraId="77337501" w14:textId="77777777" w:rsidR="00762C77" w:rsidRPr="00C06035" w:rsidRDefault="00762C77" w:rsidP="00CA5FDA">
            <w:pPr>
              <w:spacing w:after="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DGCSNIEG</w:t>
            </w:r>
          </w:p>
        </w:tc>
        <w:tc>
          <w:tcPr>
            <w:tcW w:w="8794" w:type="dxa"/>
            <w:shd w:val="clear" w:color="auto" w:fill="auto"/>
            <w:noWrap/>
            <w:vAlign w:val="center"/>
          </w:tcPr>
          <w:p w14:paraId="0C1C9C41"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Dirección General de Coordinación del Sistema Nacional de Información Estadística y Geográfica</w:t>
            </w:r>
          </w:p>
        </w:tc>
      </w:tr>
      <w:tr w:rsidR="00762C77" w:rsidRPr="00DE375A" w14:paraId="74E56A5B" w14:textId="77777777" w:rsidTr="00CA5FDA">
        <w:trPr>
          <w:trHeight w:val="20"/>
          <w:jc w:val="center"/>
        </w:trPr>
        <w:tc>
          <w:tcPr>
            <w:tcW w:w="1271" w:type="dxa"/>
            <w:shd w:val="clear" w:color="auto" w:fill="auto"/>
            <w:noWrap/>
            <w:vAlign w:val="center"/>
          </w:tcPr>
          <w:p w14:paraId="4EB0B53B" w14:textId="77777777" w:rsidR="00762C77" w:rsidRPr="00C06035" w:rsidRDefault="00762C77" w:rsidP="00CA5FDA">
            <w:pPr>
              <w:spacing w:after="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DGCSPIRI</w:t>
            </w:r>
          </w:p>
        </w:tc>
        <w:tc>
          <w:tcPr>
            <w:tcW w:w="8794" w:type="dxa"/>
            <w:shd w:val="clear" w:color="auto" w:fill="auto"/>
            <w:noWrap/>
            <w:vAlign w:val="center"/>
          </w:tcPr>
          <w:p w14:paraId="6C257AD0"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Dirección General de Comunicación, Servicio Público de Información y Relaciones Institucionales</w:t>
            </w:r>
          </w:p>
        </w:tc>
      </w:tr>
      <w:tr w:rsidR="00762C77" w:rsidRPr="00DE375A" w14:paraId="6B438BC8" w14:textId="77777777" w:rsidTr="00CA5FDA">
        <w:trPr>
          <w:trHeight w:val="20"/>
          <w:jc w:val="center"/>
        </w:trPr>
        <w:tc>
          <w:tcPr>
            <w:tcW w:w="1271" w:type="dxa"/>
            <w:shd w:val="clear" w:color="auto" w:fill="auto"/>
            <w:noWrap/>
            <w:vAlign w:val="center"/>
          </w:tcPr>
          <w:p w14:paraId="202E1B5F" w14:textId="77777777" w:rsidR="00762C77" w:rsidRPr="00C06035" w:rsidRDefault="00762C77" w:rsidP="00CA5FDA">
            <w:pPr>
              <w:spacing w:after="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DGEE</w:t>
            </w:r>
          </w:p>
        </w:tc>
        <w:tc>
          <w:tcPr>
            <w:tcW w:w="8794" w:type="dxa"/>
            <w:shd w:val="clear" w:color="auto" w:fill="auto"/>
            <w:noWrap/>
            <w:vAlign w:val="center"/>
          </w:tcPr>
          <w:p w14:paraId="23DCDE29"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Dirección General de Estadísticas Económicas</w:t>
            </w:r>
          </w:p>
        </w:tc>
      </w:tr>
      <w:tr w:rsidR="00762C77" w:rsidRPr="00DE375A" w14:paraId="13E4DFA0" w14:textId="77777777" w:rsidTr="00CA5FDA">
        <w:trPr>
          <w:trHeight w:val="20"/>
          <w:jc w:val="center"/>
        </w:trPr>
        <w:tc>
          <w:tcPr>
            <w:tcW w:w="1271" w:type="dxa"/>
            <w:shd w:val="clear" w:color="auto" w:fill="auto"/>
            <w:noWrap/>
            <w:vAlign w:val="center"/>
          </w:tcPr>
          <w:p w14:paraId="19565D09" w14:textId="77777777" w:rsidR="00762C77" w:rsidRPr="00C06035" w:rsidRDefault="00762C77" w:rsidP="00CA5FDA">
            <w:pPr>
              <w:spacing w:after="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DGEGSPJ</w:t>
            </w:r>
          </w:p>
        </w:tc>
        <w:tc>
          <w:tcPr>
            <w:tcW w:w="8794" w:type="dxa"/>
            <w:shd w:val="clear" w:color="auto" w:fill="auto"/>
            <w:noWrap/>
            <w:vAlign w:val="center"/>
          </w:tcPr>
          <w:p w14:paraId="213BF2F8"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Dirección General de Estadísticas de Gobierno, Seguridad Pública y Justicia</w:t>
            </w:r>
          </w:p>
        </w:tc>
      </w:tr>
      <w:tr w:rsidR="00762C77" w:rsidRPr="00DE375A" w14:paraId="6D95C28A" w14:textId="77777777" w:rsidTr="00CA5FDA">
        <w:trPr>
          <w:trHeight w:val="20"/>
          <w:jc w:val="center"/>
        </w:trPr>
        <w:tc>
          <w:tcPr>
            <w:tcW w:w="1271" w:type="dxa"/>
            <w:shd w:val="clear" w:color="auto" w:fill="auto"/>
            <w:noWrap/>
            <w:vAlign w:val="center"/>
          </w:tcPr>
          <w:p w14:paraId="4E63B432" w14:textId="77777777" w:rsidR="00762C77" w:rsidRPr="00C06035" w:rsidRDefault="00762C77" w:rsidP="00CA5FDA">
            <w:pPr>
              <w:spacing w:after="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DGES</w:t>
            </w:r>
          </w:p>
        </w:tc>
        <w:tc>
          <w:tcPr>
            <w:tcW w:w="8794" w:type="dxa"/>
            <w:shd w:val="clear" w:color="auto" w:fill="auto"/>
            <w:noWrap/>
            <w:vAlign w:val="center"/>
          </w:tcPr>
          <w:p w14:paraId="6204CF68"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Dirección General de Estadísticas Sociodemográficas</w:t>
            </w:r>
          </w:p>
        </w:tc>
      </w:tr>
      <w:tr w:rsidR="00762C77" w:rsidRPr="00DE375A" w14:paraId="5B301715" w14:textId="77777777" w:rsidTr="00CA5FDA">
        <w:trPr>
          <w:trHeight w:val="20"/>
          <w:jc w:val="center"/>
        </w:trPr>
        <w:tc>
          <w:tcPr>
            <w:tcW w:w="1271" w:type="dxa"/>
            <w:shd w:val="clear" w:color="auto" w:fill="auto"/>
            <w:noWrap/>
            <w:vAlign w:val="center"/>
          </w:tcPr>
          <w:p w14:paraId="25550858" w14:textId="77777777" w:rsidR="00762C77" w:rsidRPr="00C06035" w:rsidRDefault="00762C77" w:rsidP="00CA5FDA">
            <w:pPr>
              <w:spacing w:after="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DGGMA</w:t>
            </w:r>
          </w:p>
        </w:tc>
        <w:tc>
          <w:tcPr>
            <w:tcW w:w="8794" w:type="dxa"/>
            <w:shd w:val="clear" w:color="auto" w:fill="auto"/>
            <w:noWrap/>
            <w:vAlign w:val="center"/>
          </w:tcPr>
          <w:p w14:paraId="4A2DD423"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Dirección General de Geografía y Medio Ambiente</w:t>
            </w:r>
          </w:p>
        </w:tc>
      </w:tr>
      <w:tr w:rsidR="00762C77" w:rsidRPr="00DE375A" w14:paraId="74B3DB92" w14:textId="77777777" w:rsidTr="00CA5FDA">
        <w:trPr>
          <w:trHeight w:val="20"/>
          <w:jc w:val="center"/>
        </w:trPr>
        <w:tc>
          <w:tcPr>
            <w:tcW w:w="1271" w:type="dxa"/>
            <w:shd w:val="clear" w:color="auto" w:fill="auto"/>
            <w:noWrap/>
            <w:vAlign w:val="center"/>
          </w:tcPr>
          <w:p w14:paraId="5EF26EB2" w14:textId="77777777" w:rsidR="00762C77" w:rsidRPr="00C06035" w:rsidRDefault="00762C77" w:rsidP="00CA5FDA">
            <w:pPr>
              <w:spacing w:after="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DGIAI</w:t>
            </w:r>
          </w:p>
        </w:tc>
        <w:tc>
          <w:tcPr>
            <w:tcW w:w="8794" w:type="dxa"/>
            <w:shd w:val="clear" w:color="auto" w:fill="auto"/>
            <w:noWrap/>
            <w:vAlign w:val="center"/>
          </w:tcPr>
          <w:p w14:paraId="158D9C5A" w14:textId="77777777" w:rsidR="00762C77" w:rsidRPr="00C06035" w:rsidRDefault="00762C77" w:rsidP="00CA5FDA">
            <w:pPr>
              <w:spacing w:before="60" w:after="60" w:line="240" w:lineRule="auto"/>
              <w:rPr>
                <w:rFonts w:ascii="Century Gothic" w:eastAsia="Times New Roman" w:hAnsi="Century Gothic" w:cs="Calibri"/>
                <w:color w:val="000000"/>
                <w:sz w:val="17"/>
                <w:szCs w:val="17"/>
              </w:rPr>
            </w:pPr>
            <w:r w:rsidRPr="00C06035">
              <w:rPr>
                <w:rFonts w:ascii="Century Gothic" w:hAnsi="Century Gothic" w:cs="Calibri"/>
                <w:color w:val="000000"/>
                <w:sz w:val="17"/>
                <w:szCs w:val="17"/>
              </w:rPr>
              <w:t>Dirección General de Integración, Análisis e Investigación</w:t>
            </w:r>
          </w:p>
        </w:tc>
      </w:tr>
    </w:tbl>
    <w:p w14:paraId="32FB56B1" w14:textId="77777777" w:rsidR="00762C77" w:rsidRDefault="00762C77" w:rsidP="00762C77">
      <w:pPr>
        <w:spacing w:after="120"/>
        <w:rPr>
          <w:rFonts w:ascii="Century Gothic" w:hAnsi="Century Gothic"/>
          <w:sz w:val="19"/>
          <w:szCs w:val="19"/>
        </w:rPr>
      </w:pPr>
    </w:p>
    <w:p w14:paraId="6F399871" w14:textId="77777777" w:rsidR="00762C77" w:rsidRPr="00D10FAA" w:rsidRDefault="00762C77" w:rsidP="00E61E5D">
      <w:pPr>
        <w:spacing w:after="120"/>
        <w:rPr>
          <w:rFonts w:ascii="Century Gothic" w:hAnsi="Century Gothic"/>
          <w:sz w:val="19"/>
          <w:szCs w:val="19"/>
        </w:rPr>
      </w:pPr>
    </w:p>
    <w:sectPr w:rsidR="00762C77" w:rsidRPr="00D10FAA" w:rsidSect="006825BD">
      <w:pgSz w:w="15840" w:h="12240"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A37739" w14:textId="77777777" w:rsidR="00895A20" w:rsidRDefault="00895A20" w:rsidP="000331FF">
      <w:pPr>
        <w:spacing w:after="0" w:line="240" w:lineRule="auto"/>
      </w:pPr>
      <w:r>
        <w:separator/>
      </w:r>
    </w:p>
  </w:endnote>
  <w:endnote w:type="continuationSeparator" w:id="0">
    <w:p w14:paraId="0E15E788" w14:textId="77777777" w:rsidR="00895A20" w:rsidRDefault="00895A20" w:rsidP="00033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4069945"/>
      <w:docPartObj>
        <w:docPartGallery w:val="Page Numbers (Bottom of Page)"/>
        <w:docPartUnique/>
      </w:docPartObj>
    </w:sdtPr>
    <w:sdtContent>
      <w:p w14:paraId="3C06AEA6" w14:textId="77777777" w:rsidR="008964E4" w:rsidRDefault="008964E4">
        <w:pPr>
          <w:pStyle w:val="Piedepgina"/>
          <w:jc w:val="right"/>
        </w:pPr>
        <w:r>
          <w:fldChar w:fldCharType="begin"/>
        </w:r>
        <w:r>
          <w:instrText>PAGE   \* MERGEFORMAT</w:instrText>
        </w:r>
        <w:r>
          <w:fldChar w:fldCharType="separate"/>
        </w:r>
        <w:r w:rsidRPr="007A135A">
          <w:rPr>
            <w:noProof/>
            <w:lang w:val="es-ES"/>
          </w:rPr>
          <w:t>73</w:t>
        </w:r>
        <w:r>
          <w:fldChar w:fldCharType="end"/>
        </w:r>
      </w:p>
    </w:sdtContent>
  </w:sdt>
  <w:p w14:paraId="6766FB9B" w14:textId="77777777" w:rsidR="008964E4" w:rsidRDefault="008964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14A8D" w14:textId="77777777" w:rsidR="00895A20" w:rsidRDefault="00895A20" w:rsidP="000331FF">
      <w:pPr>
        <w:spacing w:after="0" w:line="240" w:lineRule="auto"/>
      </w:pPr>
      <w:r>
        <w:separator/>
      </w:r>
    </w:p>
  </w:footnote>
  <w:footnote w:type="continuationSeparator" w:id="0">
    <w:p w14:paraId="71714FCC" w14:textId="77777777" w:rsidR="00895A20" w:rsidRDefault="00895A20" w:rsidP="000331FF">
      <w:pPr>
        <w:spacing w:after="0" w:line="240" w:lineRule="auto"/>
      </w:pPr>
      <w:r>
        <w:continuationSeparator/>
      </w:r>
    </w:p>
  </w:footnote>
  <w:footnote w:id="1">
    <w:p w14:paraId="69E7C37E" w14:textId="77777777" w:rsidR="008964E4" w:rsidRPr="004D3A8B" w:rsidRDefault="008964E4">
      <w:pPr>
        <w:pStyle w:val="Textonotapie"/>
        <w:rPr>
          <w:rFonts w:ascii="Century Gothic" w:hAnsi="Century Gothic"/>
          <w:color w:val="000000" w:themeColor="text1"/>
          <w:sz w:val="15"/>
          <w:szCs w:val="15"/>
        </w:rPr>
      </w:pPr>
      <w:r>
        <w:rPr>
          <w:rStyle w:val="Refdenotaalpie"/>
        </w:rPr>
        <w:footnoteRef/>
      </w:r>
      <w:r>
        <w:t xml:space="preserve"> </w:t>
      </w:r>
      <w:hyperlink r:id="rId1" w:history="1">
        <w:r w:rsidRPr="004D3A8B">
          <w:rPr>
            <w:rStyle w:val="Hipervnculo"/>
            <w:rFonts w:ascii="Century Gothic" w:hAnsi="Century Gothic"/>
            <w:color w:val="000000" w:themeColor="text1"/>
            <w:sz w:val="15"/>
            <w:szCs w:val="15"/>
          </w:rPr>
          <w:t>http://intranet.inegi.org.mx/calidad/sesiones-del-comite/</w:t>
        </w:r>
      </w:hyperlink>
    </w:p>
  </w:footnote>
  <w:footnote w:id="2">
    <w:p w14:paraId="7B43B719" w14:textId="77777777" w:rsidR="008964E4" w:rsidRPr="00316762" w:rsidRDefault="008964E4" w:rsidP="00734130">
      <w:pPr>
        <w:pStyle w:val="Textonotapie"/>
        <w:rPr>
          <w:rFonts w:ascii="Century Gothic" w:hAnsi="Century Gothic"/>
          <w:sz w:val="15"/>
          <w:szCs w:val="15"/>
        </w:rPr>
      </w:pPr>
      <w:r w:rsidRPr="00316762">
        <w:rPr>
          <w:rStyle w:val="Refdenotaalpie"/>
          <w:rFonts w:ascii="Century Gothic" w:hAnsi="Century Gothic"/>
          <w:sz w:val="15"/>
          <w:szCs w:val="15"/>
        </w:rPr>
        <w:footnoteRef/>
      </w:r>
      <w:r w:rsidRPr="00316762">
        <w:rPr>
          <w:rFonts w:ascii="Century Gothic" w:hAnsi="Century Gothic"/>
          <w:sz w:val="15"/>
          <w:szCs w:val="15"/>
        </w:rPr>
        <w:t xml:space="preserve"> </w:t>
      </w:r>
      <w:hyperlink r:id="rId2" w:history="1">
        <w:r w:rsidRPr="0041447D">
          <w:rPr>
            <w:rStyle w:val="Hipervnculo"/>
            <w:rFonts w:ascii="Century Gothic" w:hAnsi="Century Gothic"/>
            <w:sz w:val="15"/>
            <w:szCs w:val="15"/>
          </w:rPr>
          <w:t>http://intranet.inegi.org.mx/calidad/wp-content/uploads/2017/03/PAACI-2019.pdf</w:t>
        </w:r>
      </w:hyperlink>
      <w:r>
        <w:rPr>
          <w:rFonts w:ascii="Century Gothic" w:hAnsi="Century Gothic"/>
          <w:sz w:val="15"/>
          <w:szCs w:val="15"/>
        </w:rPr>
        <w:t xml:space="preserve"> </w:t>
      </w:r>
    </w:p>
  </w:footnote>
  <w:footnote w:id="3">
    <w:p w14:paraId="6FD443B9" w14:textId="77777777" w:rsidR="008964E4" w:rsidRPr="004D3A8B" w:rsidRDefault="008964E4">
      <w:pPr>
        <w:pStyle w:val="Textonotapie"/>
        <w:rPr>
          <w:rFonts w:ascii="Century Gothic" w:hAnsi="Century Gothic"/>
          <w:color w:val="000000" w:themeColor="text1"/>
          <w:sz w:val="15"/>
          <w:szCs w:val="15"/>
        </w:rPr>
      </w:pPr>
      <w:r w:rsidRPr="004D3A8B">
        <w:rPr>
          <w:rStyle w:val="Refdenotaalpie"/>
          <w:rFonts w:ascii="Century Gothic" w:hAnsi="Century Gothic"/>
          <w:color w:val="000000" w:themeColor="text1"/>
          <w:sz w:val="15"/>
          <w:szCs w:val="15"/>
        </w:rPr>
        <w:footnoteRef/>
      </w:r>
      <w:r w:rsidRPr="004D3A8B">
        <w:rPr>
          <w:rFonts w:ascii="Century Gothic" w:hAnsi="Century Gothic"/>
          <w:color w:val="000000" w:themeColor="text1"/>
          <w:sz w:val="15"/>
          <w:szCs w:val="15"/>
        </w:rPr>
        <w:t xml:space="preserve"> </w:t>
      </w:r>
      <w:hyperlink r:id="rId3" w:history="1">
        <w:r w:rsidRPr="004D3A8B">
          <w:rPr>
            <w:rStyle w:val="Hipervnculo"/>
            <w:rFonts w:ascii="Century Gothic" w:hAnsi="Century Gothic"/>
            <w:color w:val="000000" w:themeColor="text1"/>
            <w:sz w:val="15"/>
            <w:szCs w:val="15"/>
          </w:rPr>
          <w:t>https://www.snieg.mx/DocumentacionPortal/inegiucc/documentacion/Informe2019_VE.pdf</w:t>
        </w:r>
      </w:hyperlink>
    </w:p>
  </w:footnote>
  <w:footnote w:id="4">
    <w:p w14:paraId="3D3703F9" w14:textId="77777777" w:rsidR="008964E4" w:rsidRDefault="008964E4">
      <w:pPr>
        <w:pStyle w:val="Textonotapie"/>
      </w:pPr>
      <w:r w:rsidRPr="004D3A8B">
        <w:rPr>
          <w:rStyle w:val="Refdenotaalpie"/>
          <w:rFonts w:ascii="Century Gothic" w:hAnsi="Century Gothic"/>
          <w:color w:val="000000" w:themeColor="text1"/>
          <w:sz w:val="15"/>
          <w:szCs w:val="15"/>
        </w:rPr>
        <w:footnoteRef/>
      </w:r>
      <w:r w:rsidRPr="004D3A8B">
        <w:rPr>
          <w:rFonts w:ascii="Century Gothic" w:hAnsi="Century Gothic"/>
          <w:color w:val="000000" w:themeColor="text1"/>
          <w:sz w:val="15"/>
          <w:szCs w:val="15"/>
        </w:rPr>
        <w:t xml:space="preserve"> </w:t>
      </w:r>
      <w:hyperlink r:id="rId4" w:history="1">
        <w:r w:rsidRPr="004D3A8B">
          <w:rPr>
            <w:rStyle w:val="Hipervnculo"/>
            <w:rFonts w:ascii="Century Gothic" w:hAnsi="Century Gothic"/>
            <w:color w:val="000000" w:themeColor="text1"/>
            <w:sz w:val="15"/>
            <w:szCs w:val="15"/>
          </w:rPr>
          <w:t>http://intranet.inegi.org.mx/calidad</w:t>
        </w:r>
      </w:hyperlink>
    </w:p>
  </w:footnote>
  <w:footnote w:id="5">
    <w:p w14:paraId="02A0335D" w14:textId="77777777" w:rsidR="008964E4" w:rsidRPr="008700F6" w:rsidRDefault="008964E4" w:rsidP="00EA7FB6">
      <w:pPr>
        <w:pStyle w:val="Textonotapie"/>
        <w:rPr>
          <w:rFonts w:ascii="Century Gothic" w:hAnsi="Century Gothic"/>
          <w:sz w:val="15"/>
          <w:szCs w:val="15"/>
        </w:rPr>
      </w:pPr>
      <w:r>
        <w:rPr>
          <w:rStyle w:val="Refdenotaalpie"/>
        </w:rPr>
        <w:footnoteRef/>
      </w:r>
      <w:r>
        <w:t xml:space="preserve"> </w:t>
      </w:r>
      <w:r w:rsidRPr="008700F6">
        <w:rPr>
          <w:rFonts w:ascii="Century Gothic" w:hAnsi="Century Gothic"/>
          <w:sz w:val="15"/>
          <w:szCs w:val="15"/>
        </w:rPr>
        <w:t xml:space="preserve">http://sc.inegi.org.mx/repositorioNormateca/Pcal.pdf </w:t>
      </w:r>
    </w:p>
  </w:footnote>
  <w:footnote w:id="6">
    <w:p w14:paraId="56DF2A56" w14:textId="77777777" w:rsidR="008964E4" w:rsidRDefault="008964E4" w:rsidP="003C08B7">
      <w:pPr>
        <w:pStyle w:val="Textonotapie"/>
      </w:pPr>
      <w:r>
        <w:rPr>
          <w:rStyle w:val="Refdenotaalpie"/>
        </w:rPr>
        <w:footnoteRef/>
      </w:r>
      <w:r>
        <w:t xml:space="preserve"> </w:t>
      </w:r>
      <w:r w:rsidRPr="00316762">
        <w:rPr>
          <w:rFonts w:ascii="Century Gothic" w:hAnsi="Century Gothic"/>
          <w:sz w:val="15"/>
          <w:szCs w:val="15"/>
        </w:rPr>
        <w:t>https://sc.inegi.org.mx/repositorioNormateca/O_13May19.pdf</w:t>
      </w:r>
    </w:p>
  </w:footnote>
  <w:footnote w:id="7">
    <w:p w14:paraId="4A67FDE2" w14:textId="77777777" w:rsidR="008964E4" w:rsidRDefault="008964E4" w:rsidP="00947A2A">
      <w:pPr>
        <w:pStyle w:val="Textonotapie"/>
      </w:pPr>
      <w:r>
        <w:rPr>
          <w:rStyle w:val="Refdenotaalpie"/>
        </w:rPr>
        <w:footnoteRef/>
      </w:r>
      <w:r>
        <w:t xml:space="preserve"> </w:t>
      </w:r>
      <w:r w:rsidRPr="00316762">
        <w:rPr>
          <w:rFonts w:ascii="Century Gothic" w:hAnsi="Century Gothic"/>
          <w:sz w:val="15"/>
          <w:szCs w:val="15"/>
        </w:rPr>
        <w:t>https://sc.inegi.org.mx/repositorioNormateca/O_13May19.pdf</w:t>
      </w:r>
    </w:p>
  </w:footnote>
  <w:footnote w:id="8">
    <w:p w14:paraId="1283B360" w14:textId="77777777" w:rsidR="008964E4" w:rsidRDefault="008964E4">
      <w:pPr>
        <w:pStyle w:val="Textonotapie"/>
      </w:pPr>
      <w:r>
        <w:rPr>
          <w:rStyle w:val="Refdenotaalpie"/>
        </w:rPr>
        <w:footnoteRef/>
      </w:r>
      <w:r>
        <w:t xml:space="preserve"> </w:t>
      </w:r>
      <w:r w:rsidRPr="005E53D4">
        <w:rPr>
          <w:rFonts w:ascii="Century Gothic" w:hAnsi="Century Gothic"/>
          <w:sz w:val="19"/>
          <w:szCs w:val="19"/>
        </w:rPr>
        <w:t>Diario Oficial de la Federación,</w:t>
      </w:r>
      <w:r>
        <w:rPr>
          <w:rFonts w:ascii="Century Gothic" w:hAnsi="Century Gothic"/>
          <w:sz w:val="19"/>
          <w:szCs w:val="19"/>
        </w:rPr>
        <w:t xml:space="preserve"> 31 de marzo de 2020 a</w:t>
      </w:r>
      <w:r w:rsidRPr="005E53D4">
        <w:rPr>
          <w:rFonts w:ascii="Century Gothic" w:hAnsi="Century Gothic"/>
          <w:sz w:val="19"/>
          <w:szCs w:val="19"/>
        </w:rPr>
        <w:t>rtículo Primero, fracción VII</w:t>
      </w:r>
      <w:r>
        <w:rPr>
          <w:rFonts w:ascii="Century Gothic" w:hAnsi="Century Gothic"/>
          <w:sz w:val="19"/>
          <w:szCs w:val="19"/>
        </w:rPr>
        <w:t>.</w:t>
      </w:r>
    </w:p>
  </w:footnote>
  <w:footnote w:id="9">
    <w:p w14:paraId="61852F68" w14:textId="77777777" w:rsidR="008964E4" w:rsidRPr="00316762" w:rsidRDefault="008964E4" w:rsidP="004C07A2">
      <w:pPr>
        <w:pStyle w:val="Textonotapie"/>
        <w:rPr>
          <w:rFonts w:ascii="Century Gothic" w:hAnsi="Century Gothic"/>
          <w:sz w:val="15"/>
          <w:szCs w:val="15"/>
        </w:rPr>
      </w:pPr>
      <w:r>
        <w:rPr>
          <w:rStyle w:val="Refdenotaalpie"/>
        </w:rPr>
        <w:footnoteRef/>
      </w:r>
      <w:r>
        <w:t xml:space="preserve"> </w:t>
      </w:r>
      <w:r w:rsidRPr="00316762">
        <w:rPr>
          <w:rFonts w:ascii="Century Gothic" w:hAnsi="Century Gothic"/>
          <w:sz w:val="15"/>
          <w:szCs w:val="15"/>
        </w:rPr>
        <w:t xml:space="preserve">Como se puede observar, las encuestas económicas que aparecen son las que tienen dominios </w:t>
      </w:r>
      <w:r>
        <w:rPr>
          <w:rFonts w:ascii="Century Gothic" w:hAnsi="Century Gothic"/>
          <w:sz w:val="15"/>
          <w:szCs w:val="15"/>
        </w:rPr>
        <w:t>probabilísticos y no probabilísticos</w:t>
      </w:r>
      <w:r w:rsidRPr="00316762">
        <w:rPr>
          <w:rFonts w:ascii="Century Gothic" w:hAnsi="Century Gothic"/>
          <w:sz w:val="15"/>
          <w:szCs w:val="15"/>
        </w:rPr>
        <w:t>. Por otro lado, se refleja los mayores niveles de desagregación de estas encuestas necesarios para el Sistema de Cuentas Nacionales de México.</w:t>
      </w:r>
    </w:p>
    <w:p w14:paraId="4D789833" w14:textId="77777777" w:rsidR="008964E4" w:rsidRDefault="008964E4" w:rsidP="004C07A2">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C7C39"/>
    <w:multiLevelType w:val="hybridMultilevel"/>
    <w:tmpl w:val="F25A2574"/>
    <w:lvl w:ilvl="0" w:tplc="4CDC2888">
      <w:start w:val="1"/>
      <w:numFmt w:val="bullet"/>
      <w:lvlText w:val="•"/>
      <w:lvlJc w:val="left"/>
      <w:pPr>
        <w:tabs>
          <w:tab w:val="num" w:pos="720"/>
        </w:tabs>
        <w:ind w:left="720" w:hanging="360"/>
      </w:pPr>
      <w:rPr>
        <w:rFonts w:ascii="Arial" w:hAnsi="Arial" w:hint="default"/>
      </w:rPr>
    </w:lvl>
    <w:lvl w:ilvl="1" w:tplc="58D6A616" w:tentative="1">
      <w:start w:val="1"/>
      <w:numFmt w:val="bullet"/>
      <w:lvlText w:val="•"/>
      <w:lvlJc w:val="left"/>
      <w:pPr>
        <w:tabs>
          <w:tab w:val="num" w:pos="1440"/>
        </w:tabs>
        <w:ind w:left="1440" w:hanging="360"/>
      </w:pPr>
      <w:rPr>
        <w:rFonts w:ascii="Arial" w:hAnsi="Arial" w:hint="default"/>
      </w:rPr>
    </w:lvl>
    <w:lvl w:ilvl="2" w:tplc="4008FED8" w:tentative="1">
      <w:start w:val="1"/>
      <w:numFmt w:val="bullet"/>
      <w:lvlText w:val="•"/>
      <w:lvlJc w:val="left"/>
      <w:pPr>
        <w:tabs>
          <w:tab w:val="num" w:pos="2160"/>
        </w:tabs>
        <w:ind w:left="2160" w:hanging="360"/>
      </w:pPr>
      <w:rPr>
        <w:rFonts w:ascii="Arial" w:hAnsi="Arial" w:hint="default"/>
      </w:rPr>
    </w:lvl>
    <w:lvl w:ilvl="3" w:tplc="6A1AD6F6" w:tentative="1">
      <w:start w:val="1"/>
      <w:numFmt w:val="bullet"/>
      <w:lvlText w:val="•"/>
      <w:lvlJc w:val="left"/>
      <w:pPr>
        <w:tabs>
          <w:tab w:val="num" w:pos="2880"/>
        </w:tabs>
        <w:ind w:left="2880" w:hanging="360"/>
      </w:pPr>
      <w:rPr>
        <w:rFonts w:ascii="Arial" w:hAnsi="Arial" w:hint="default"/>
      </w:rPr>
    </w:lvl>
    <w:lvl w:ilvl="4" w:tplc="37EEFF7C" w:tentative="1">
      <w:start w:val="1"/>
      <w:numFmt w:val="bullet"/>
      <w:lvlText w:val="•"/>
      <w:lvlJc w:val="left"/>
      <w:pPr>
        <w:tabs>
          <w:tab w:val="num" w:pos="3600"/>
        </w:tabs>
        <w:ind w:left="3600" w:hanging="360"/>
      </w:pPr>
      <w:rPr>
        <w:rFonts w:ascii="Arial" w:hAnsi="Arial" w:hint="default"/>
      </w:rPr>
    </w:lvl>
    <w:lvl w:ilvl="5" w:tplc="E15AB470" w:tentative="1">
      <w:start w:val="1"/>
      <w:numFmt w:val="bullet"/>
      <w:lvlText w:val="•"/>
      <w:lvlJc w:val="left"/>
      <w:pPr>
        <w:tabs>
          <w:tab w:val="num" w:pos="4320"/>
        </w:tabs>
        <w:ind w:left="4320" w:hanging="360"/>
      </w:pPr>
      <w:rPr>
        <w:rFonts w:ascii="Arial" w:hAnsi="Arial" w:hint="default"/>
      </w:rPr>
    </w:lvl>
    <w:lvl w:ilvl="6" w:tplc="BC56D8B4" w:tentative="1">
      <w:start w:val="1"/>
      <w:numFmt w:val="bullet"/>
      <w:lvlText w:val="•"/>
      <w:lvlJc w:val="left"/>
      <w:pPr>
        <w:tabs>
          <w:tab w:val="num" w:pos="5040"/>
        </w:tabs>
        <w:ind w:left="5040" w:hanging="360"/>
      </w:pPr>
      <w:rPr>
        <w:rFonts w:ascii="Arial" w:hAnsi="Arial" w:hint="default"/>
      </w:rPr>
    </w:lvl>
    <w:lvl w:ilvl="7" w:tplc="26CCAF50" w:tentative="1">
      <w:start w:val="1"/>
      <w:numFmt w:val="bullet"/>
      <w:lvlText w:val="•"/>
      <w:lvlJc w:val="left"/>
      <w:pPr>
        <w:tabs>
          <w:tab w:val="num" w:pos="5760"/>
        </w:tabs>
        <w:ind w:left="5760" w:hanging="360"/>
      </w:pPr>
      <w:rPr>
        <w:rFonts w:ascii="Arial" w:hAnsi="Arial" w:hint="default"/>
      </w:rPr>
    </w:lvl>
    <w:lvl w:ilvl="8" w:tplc="FC3AC1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100895"/>
    <w:multiLevelType w:val="hybridMultilevel"/>
    <w:tmpl w:val="C7BA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81836"/>
    <w:multiLevelType w:val="hybridMultilevel"/>
    <w:tmpl w:val="EC4A9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2D3506"/>
    <w:multiLevelType w:val="hybridMultilevel"/>
    <w:tmpl w:val="B01A71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2D4186"/>
    <w:multiLevelType w:val="hybridMultilevel"/>
    <w:tmpl w:val="CDA0F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47195B"/>
    <w:multiLevelType w:val="hybridMultilevel"/>
    <w:tmpl w:val="FEACBB2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1D1F6247"/>
    <w:multiLevelType w:val="hybridMultilevel"/>
    <w:tmpl w:val="37CAC3F8"/>
    <w:lvl w:ilvl="0" w:tplc="869A63D4">
      <w:start w:val="1"/>
      <w:numFmt w:val="bullet"/>
      <w:lvlText w:val="•"/>
      <w:lvlJc w:val="left"/>
      <w:pPr>
        <w:tabs>
          <w:tab w:val="num" w:pos="720"/>
        </w:tabs>
        <w:ind w:left="720" w:hanging="360"/>
      </w:pPr>
      <w:rPr>
        <w:rFonts w:ascii="Arial" w:hAnsi="Arial" w:hint="default"/>
      </w:rPr>
    </w:lvl>
    <w:lvl w:ilvl="1" w:tplc="2F3EEC54" w:tentative="1">
      <w:start w:val="1"/>
      <w:numFmt w:val="bullet"/>
      <w:lvlText w:val="•"/>
      <w:lvlJc w:val="left"/>
      <w:pPr>
        <w:tabs>
          <w:tab w:val="num" w:pos="1440"/>
        </w:tabs>
        <w:ind w:left="1440" w:hanging="360"/>
      </w:pPr>
      <w:rPr>
        <w:rFonts w:ascii="Arial" w:hAnsi="Arial" w:hint="default"/>
      </w:rPr>
    </w:lvl>
    <w:lvl w:ilvl="2" w:tplc="1316B96A" w:tentative="1">
      <w:start w:val="1"/>
      <w:numFmt w:val="bullet"/>
      <w:lvlText w:val="•"/>
      <w:lvlJc w:val="left"/>
      <w:pPr>
        <w:tabs>
          <w:tab w:val="num" w:pos="2160"/>
        </w:tabs>
        <w:ind w:left="2160" w:hanging="360"/>
      </w:pPr>
      <w:rPr>
        <w:rFonts w:ascii="Arial" w:hAnsi="Arial" w:hint="default"/>
      </w:rPr>
    </w:lvl>
    <w:lvl w:ilvl="3" w:tplc="B8483890" w:tentative="1">
      <w:start w:val="1"/>
      <w:numFmt w:val="bullet"/>
      <w:lvlText w:val="•"/>
      <w:lvlJc w:val="left"/>
      <w:pPr>
        <w:tabs>
          <w:tab w:val="num" w:pos="2880"/>
        </w:tabs>
        <w:ind w:left="2880" w:hanging="360"/>
      </w:pPr>
      <w:rPr>
        <w:rFonts w:ascii="Arial" w:hAnsi="Arial" w:hint="default"/>
      </w:rPr>
    </w:lvl>
    <w:lvl w:ilvl="4" w:tplc="3BD6D91A" w:tentative="1">
      <w:start w:val="1"/>
      <w:numFmt w:val="bullet"/>
      <w:lvlText w:val="•"/>
      <w:lvlJc w:val="left"/>
      <w:pPr>
        <w:tabs>
          <w:tab w:val="num" w:pos="3600"/>
        </w:tabs>
        <w:ind w:left="3600" w:hanging="360"/>
      </w:pPr>
      <w:rPr>
        <w:rFonts w:ascii="Arial" w:hAnsi="Arial" w:hint="default"/>
      </w:rPr>
    </w:lvl>
    <w:lvl w:ilvl="5" w:tplc="7CCE9190" w:tentative="1">
      <w:start w:val="1"/>
      <w:numFmt w:val="bullet"/>
      <w:lvlText w:val="•"/>
      <w:lvlJc w:val="left"/>
      <w:pPr>
        <w:tabs>
          <w:tab w:val="num" w:pos="4320"/>
        </w:tabs>
        <w:ind w:left="4320" w:hanging="360"/>
      </w:pPr>
      <w:rPr>
        <w:rFonts w:ascii="Arial" w:hAnsi="Arial" w:hint="default"/>
      </w:rPr>
    </w:lvl>
    <w:lvl w:ilvl="6" w:tplc="E3A6EBBA" w:tentative="1">
      <w:start w:val="1"/>
      <w:numFmt w:val="bullet"/>
      <w:lvlText w:val="•"/>
      <w:lvlJc w:val="left"/>
      <w:pPr>
        <w:tabs>
          <w:tab w:val="num" w:pos="5040"/>
        </w:tabs>
        <w:ind w:left="5040" w:hanging="360"/>
      </w:pPr>
      <w:rPr>
        <w:rFonts w:ascii="Arial" w:hAnsi="Arial" w:hint="default"/>
      </w:rPr>
    </w:lvl>
    <w:lvl w:ilvl="7" w:tplc="CEF4076E" w:tentative="1">
      <w:start w:val="1"/>
      <w:numFmt w:val="bullet"/>
      <w:lvlText w:val="•"/>
      <w:lvlJc w:val="left"/>
      <w:pPr>
        <w:tabs>
          <w:tab w:val="num" w:pos="5760"/>
        </w:tabs>
        <w:ind w:left="5760" w:hanging="360"/>
      </w:pPr>
      <w:rPr>
        <w:rFonts w:ascii="Arial" w:hAnsi="Arial" w:hint="default"/>
      </w:rPr>
    </w:lvl>
    <w:lvl w:ilvl="8" w:tplc="7F22A5F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68450DB"/>
    <w:multiLevelType w:val="hybridMultilevel"/>
    <w:tmpl w:val="6A06D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5C2B12"/>
    <w:multiLevelType w:val="hybridMultilevel"/>
    <w:tmpl w:val="3EE2B9B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46B24DE"/>
    <w:multiLevelType w:val="hybridMultilevel"/>
    <w:tmpl w:val="35F8F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7C3ECB"/>
    <w:multiLevelType w:val="hybridMultilevel"/>
    <w:tmpl w:val="861C78DE"/>
    <w:lvl w:ilvl="0" w:tplc="A5181258">
      <w:start w:val="1"/>
      <w:numFmt w:val="bullet"/>
      <w:lvlText w:val="•"/>
      <w:lvlJc w:val="left"/>
      <w:pPr>
        <w:ind w:left="720" w:hanging="360"/>
      </w:pPr>
      <w:rPr>
        <w:rFonts w:ascii="Arial" w:hAnsi="Arial" w:hint="default"/>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C77619"/>
    <w:multiLevelType w:val="hybridMultilevel"/>
    <w:tmpl w:val="D7DE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314D4B"/>
    <w:multiLevelType w:val="hybridMultilevel"/>
    <w:tmpl w:val="FEFA6F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82580F"/>
    <w:multiLevelType w:val="hybridMultilevel"/>
    <w:tmpl w:val="03927B4E"/>
    <w:lvl w:ilvl="0" w:tplc="E82EDD3A">
      <w:start w:val="1"/>
      <w:numFmt w:val="bullet"/>
      <w:lvlText w:val="•"/>
      <w:lvlJc w:val="left"/>
      <w:pPr>
        <w:tabs>
          <w:tab w:val="num" w:pos="720"/>
        </w:tabs>
        <w:ind w:left="720" w:hanging="360"/>
      </w:pPr>
      <w:rPr>
        <w:rFonts w:ascii="Times New Roman" w:hAnsi="Times New Roman" w:hint="default"/>
      </w:rPr>
    </w:lvl>
    <w:lvl w:ilvl="1" w:tplc="814CC6AA" w:tentative="1">
      <w:start w:val="1"/>
      <w:numFmt w:val="bullet"/>
      <w:lvlText w:val="•"/>
      <w:lvlJc w:val="left"/>
      <w:pPr>
        <w:tabs>
          <w:tab w:val="num" w:pos="1440"/>
        </w:tabs>
        <w:ind w:left="1440" w:hanging="360"/>
      </w:pPr>
      <w:rPr>
        <w:rFonts w:ascii="Times New Roman" w:hAnsi="Times New Roman" w:hint="default"/>
      </w:rPr>
    </w:lvl>
    <w:lvl w:ilvl="2" w:tplc="F0A46632" w:tentative="1">
      <w:start w:val="1"/>
      <w:numFmt w:val="bullet"/>
      <w:lvlText w:val="•"/>
      <w:lvlJc w:val="left"/>
      <w:pPr>
        <w:tabs>
          <w:tab w:val="num" w:pos="2160"/>
        </w:tabs>
        <w:ind w:left="2160" w:hanging="360"/>
      </w:pPr>
      <w:rPr>
        <w:rFonts w:ascii="Times New Roman" w:hAnsi="Times New Roman" w:hint="default"/>
      </w:rPr>
    </w:lvl>
    <w:lvl w:ilvl="3" w:tplc="F4260BB6" w:tentative="1">
      <w:start w:val="1"/>
      <w:numFmt w:val="bullet"/>
      <w:lvlText w:val="•"/>
      <w:lvlJc w:val="left"/>
      <w:pPr>
        <w:tabs>
          <w:tab w:val="num" w:pos="2880"/>
        </w:tabs>
        <w:ind w:left="2880" w:hanging="360"/>
      </w:pPr>
      <w:rPr>
        <w:rFonts w:ascii="Times New Roman" w:hAnsi="Times New Roman" w:hint="default"/>
      </w:rPr>
    </w:lvl>
    <w:lvl w:ilvl="4" w:tplc="C88427D4" w:tentative="1">
      <w:start w:val="1"/>
      <w:numFmt w:val="bullet"/>
      <w:lvlText w:val="•"/>
      <w:lvlJc w:val="left"/>
      <w:pPr>
        <w:tabs>
          <w:tab w:val="num" w:pos="3600"/>
        </w:tabs>
        <w:ind w:left="3600" w:hanging="360"/>
      </w:pPr>
      <w:rPr>
        <w:rFonts w:ascii="Times New Roman" w:hAnsi="Times New Roman" w:hint="default"/>
      </w:rPr>
    </w:lvl>
    <w:lvl w:ilvl="5" w:tplc="35242096" w:tentative="1">
      <w:start w:val="1"/>
      <w:numFmt w:val="bullet"/>
      <w:lvlText w:val="•"/>
      <w:lvlJc w:val="left"/>
      <w:pPr>
        <w:tabs>
          <w:tab w:val="num" w:pos="4320"/>
        </w:tabs>
        <w:ind w:left="4320" w:hanging="360"/>
      </w:pPr>
      <w:rPr>
        <w:rFonts w:ascii="Times New Roman" w:hAnsi="Times New Roman" w:hint="default"/>
      </w:rPr>
    </w:lvl>
    <w:lvl w:ilvl="6" w:tplc="629EDEB8" w:tentative="1">
      <w:start w:val="1"/>
      <w:numFmt w:val="bullet"/>
      <w:lvlText w:val="•"/>
      <w:lvlJc w:val="left"/>
      <w:pPr>
        <w:tabs>
          <w:tab w:val="num" w:pos="5040"/>
        </w:tabs>
        <w:ind w:left="5040" w:hanging="360"/>
      </w:pPr>
      <w:rPr>
        <w:rFonts w:ascii="Times New Roman" w:hAnsi="Times New Roman" w:hint="default"/>
      </w:rPr>
    </w:lvl>
    <w:lvl w:ilvl="7" w:tplc="E634F05C" w:tentative="1">
      <w:start w:val="1"/>
      <w:numFmt w:val="bullet"/>
      <w:lvlText w:val="•"/>
      <w:lvlJc w:val="left"/>
      <w:pPr>
        <w:tabs>
          <w:tab w:val="num" w:pos="5760"/>
        </w:tabs>
        <w:ind w:left="5760" w:hanging="360"/>
      </w:pPr>
      <w:rPr>
        <w:rFonts w:ascii="Times New Roman" w:hAnsi="Times New Roman" w:hint="default"/>
      </w:rPr>
    </w:lvl>
    <w:lvl w:ilvl="8" w:tplc="BDC4B7C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7722F0C"/>
    <w:multiLevelType w:val="hybridMultilevel"/>
    <w:tmpl w:val="E666968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4F1C3B74"/>
    <w:multiLevelType w:val="hybridMultilevel"/>
    <w:tmpl w:val="40F8FF8E"/>
    <w:lvl w:ilvl="0" w:tplc="8F6A3B6A">
      <w:start w:val="1"/>
      <w:numFmt w:val="bullet"/>
      <w:lvlText w:val="•"/>
      <w:lvlJc w:val="left"/>
      <w:pPr>
        <w:tabs>
          <w:tab w:val="num" w:pos="720"/>
        </w:tabs>
        <w:ind w:left="720" w:hanging="360"/>
      </w:pPr>
      <w:rPr>
        <w:rFonts w:ascii="Arial" w:hAnsi="Arial" w:hint="default"/>
      </w:rPr>
    </w:lvl>
    <w:lvl w:ilvl="1" w:tplc="B80A0CEE" w:tentative="1">
      <w:start w:val="1"/>
      <w:numFmt w:val="bullet"/>
      <w:lvlText w:val="•"/>
      <w:lvlJc w:val="left"/>
      <w:pPr>
        <w:tabs>
          <w:tab w:val="num" w:pos="1440"/>
        </w:tabs>
        <w:ind w:left="1440" w:hanging="360"/>
      </w:pPr>
      <w:rPr>
        <w:rFonts w:ascii="Arial" w:hAnsi="Arial" w:hint="default"/>
      </w:rPr>
    </w:lvl>
    <w:lvl w:ilvl="2" w:tplc="5DAAD406" w:tentative="1">
      <w:start w:val="1"/>
      <w:numFmt w:val="bullet"/>
      <w:lvlText w:val="•"/>
      <w:lvlJc w:val="left"/>
      <w:pPr>
        <w:tabs>
          <w:tab w:val="num" w:pos="2160"/>
        </w:tabs>
        <w:ind w:left="2160" w:hanging="360"/>
      </w:pPr>
      <w:rPr>
        <w:rFonts w:ascii="Arial" w:hAnsi="Arial" w:hint="default"/>
      </w:rPr>
    </w:lvl>
    <w:lvl w:ilvl="3" w:tplc="8B4AF76C" w:tentative="1">
      <w:start w:val="1"/>
      <w:numFmt w:val="bullet"/>
      <w:lvlText w:val="•"/>
      <w:lvlJc w:val="left"/>
      <w:pPr>
        <w:tabs>
          <w:tab w:val="num" w:pos="2880"/>
        </w:tabs>
        <w:ind w:left="2880" w:hanging="360"/>
      </w:pPr>
      <w:rPr>
        <w:rFonts w:ascii="Arial" w:hAnsi="Arial" w:hint="default"/>
      </w:rPr>
    </w:lvl>
    <w:lvl w:ilvl="4" w:tplc="844820CC" w:tentative="1">
      <w:start w:val="1"/>
      <w:numFmt w:val="bullet"/>
      <w:lvlText w:val="•"/>
      <w:lvlJc w:val="left"/>
      <w:pPr>
        <w:tabs>
          <w:tab w:val="num" w:pos="3600"/>
        </w:tabs>
        <w:ind w:left="3600" w:hanging="360"/>
      </w:pPr>
      <w:rPr>
        <w:rFonts w:ascii="Arial" w:hAnsi="Arial" w:hint="default"/>
      </w:rPr>
    </w:lvl>
    <w:lvl w:ilvl="5" w:tplc="815C0E38" w:tentative="1">
      <w:start w:val="1"/>
      <w:numFmt w:val="bullet"/>
      <w:lvlText w:val="•"/>
      <w:lvlJc w:val="left"/>
      <w:pPr>
        <w:tabs>
          <w:tab w:val="num" w:pos="4320"/>
        </w:tabs>
        <w:ind w:left="4320" w:hanging="360"/>
      </w:pPr>
      <w:rPr>
        <w:rFonts w:ascii="Arial" w:hAnsi="Arial" w:hint="default"/>
      </w:rPr>
    </w:lvl>
    <w:lvl w:ilvl="6" w:tplc="E19CD63C" w:tentative="1">
      <w:start w:val="1"/>
      <w:numFmt w:val="bullet"/>
      <w:lvlText w:val="•"/>
      <w:lvlJc w:val="left"/>
      <w:pPr>
        <w:tabs>
          <w:tab w:val="num" w:pos="5040"/>
        </w:tabs>
        <w:ind w:left="5040" w:hanging="360"/>
      </w:pPr>
      <w:rPr>
        <w:rFonts w:ascii="Arial" w:hAnsi="Arial" w:hint="default"/>
      </w:rPr>
    </w:lvl>
    <w:lvl w:ilvl="7" w:tplc="3438B618" w:tentative="1">
      <w:start w:val="1"/>
      <w:numFmt w:val="bullet"/>
      <w:lvlText w:val="•"/>
      <w:lvlJc w:val="left"/>
      <w:pPr>
        <w:tabs>
          <w:tab w:val="num" w:pos="5760"/>
        </w:tabs>
        <w:ind w:left="5760" w:hanging="360"/>
      </w:pPr>
      <w:rPr>
        <w:rFonts w:ascii="Arial" w:hAnsi="Arial" w:hint="default"/>
      </w:rPr>
    </w:lvl>
    <w:lvl w:ilvl="8" w:tplc="30DE297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2B632E3"/>
    <w:multiLevelType w:val="hybridMultilevel"/>
    <w:tmpl w:val="CA6898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67CA6DE6"/>
    <w:multiLevelType w:val="hybridMultilevel"/>
    <w:tmpl w:val="AAA62E40"/>
    <w:lvl w:ilvl="0" w:tplc="D40EA490">
      <w:start w:val="1"/>
      <w:numFmt w:val="bullet"/>
      <w:lvlText w:val="•"/>
      <w:lvlJc w:val="left"/>
      <w:pPr>
        <w:tabs>
          <w:tab w:val="num" w:pos="720"/>
        </w:tabs>
        <w:ind w:left="720" w:hanging="360"/>
      </w:pPr>
      <w:rPr>
        <w:rFonts w:ascii="Times New Roman" w:hAnsi="Times New Roman" w:hint="default"/>
      </w:rPr>
    </w:lvl>
    <w:lvl w:ilvl="1" w:tplc="C7F0ED06" w:tentative="1">
      <w:start w:val="1"/>
      <w:numFmt w:val="bullet"/>
      <w:lvlText w:val="•"/>
      <w:lvlJc w:val="left"/>
      <w:pPr>
        <w:tabs>
          <w:tab w:val="num" w:pos="1440"/>
        </w:tabs>
        <w:ind w:left="1440" w:hanging="360"/>
      </w:pPr>
      <w:rPr>
        <w:rFonts w:ascii="Times New Roman" w:hAnsi="Times New Roman" w:hint="default"/>
      </w:rPr>
    </w:lvl>
    <w:lvl w:ilvl="2" w:tplc="C2AAA564" w:tentative="1">
      <w:start w:val="1"/>
      <w:numFmt w:val="bullet"/>
      <w:lvlText w:val="•"/>
      <w:lvlJc w:val="left"/>
      <w:pPr>
        <w:tabs>
          <w:tab w:val="num" w:pos="2160"/>
        </w:tabs>
        <w:ind w:left="2160" w:hanging="360"/>
      </w:pPr>
      <w:rPr>
        <w:rFonts w:ascii="Times New Roman" w:hAnsi="Times New Roman" w:hint="default"/>
      </w:rPr>
    </w:lvl>
    <w:lvl w:ilvl="3" w:tplc="79867868" w:tentative="1">
      <w:start w:val="1"/>
      <w:numFmt w:val="bullet"/>
      <w:lvlText w:val="•"/>
      <w:lvlJc w:val="left"/>
      <w:pPr>
        <w:tabs>
          <w:tab w:val="num" w:pos="2880"/>
        </w:tabs>
        <w:ind w:left="2880" w:hanging="360"/>
      </w:pPr>
      <w:rPr>
        <w:rFonts w:ascii="Times New Roman" w:hAnsi="Times New Roman" w:hint="default"/>
      </w:rPr>
    </w:lvl>
    <w:lvl w:ilvl="4" w:tplc="B04260D0" w:tentative="1">
      <w:start w:val="1"/>
      <w:numFmt w:val="bullet"/>
      <w:lvlText w:val="•"/>
      <w:lvlJc w:val="left"/>
      <w:pPr>
        <w:tabs>
          <w:tab w:val="num" w:pos="3600"/>
        </w:tabs>
        <w:ind w:left="3600" w:hanging="360"/>
      </w:pPr>
      <w:rPr>
        <w:rFonts w:ascii="Times New Roman" w:hAnsi="Times New Roman" w:hint="default"/>
      </w:rPr>
    </w:lvl>
    <w:lvl w:ilvl="5" w:tplc="9E36292A" w:tentative="1">
      <w:start w:val="1"/>
      <w:numFmt w:val="bullet"/>
      <w:lvlText w:val="•"/>
      <w:lvlJc w:val="left"/>
      <w:pPr>
        <w:tabs>
          <w:tab w:val="num" w:pos="4320"/>
        </w:tabs>
        <w:ind w:left="4320" w:hanging="360"/>
      </w:pPr>
      <w:rPr>
        <w:rFonts w:ascii="Times New Roman" w:hAnsi="Times New Roman" w:hint="default"/>
      </w:rPr>
    </w:lvl>
    <w:lvl w:ilvl="6" w:tplc="894A46E0" w:tentative="1">
      <w:start w:val="1"/>
      <w:numFmt w:val="bullet"/>
      <w:lvlText w:val="•"/>
      <w:lvlJc w:val="left"/>
      <w:pPr>
        <w:tabs>
          <w:tab w:val="num" w:pos="5040"/>
        </w:tabs>
        <w:ind w:left="5040" w:hanging="360"/>
      </w:pPr>
      <w:rPr>
        <w:rFonts w:ascii="Times New Roman" w:hAnsi="Times New Roman" w:hint="default"/>
      </w:rPr>
    </w:lvl>
    <w:lvl w:ilvl="7" w:tplc="787212EE" w:tentative="1">
      <w:start w:val="1"/>
      <w:numFmt w:val="bullet"/>
      <w:lvlText w:val="•"/>
      <w:lvlJc w:val="left"/>
      <w:pPr>
        <w:tabs>
          <w:tab w:val="num" w:pos="5760"/>
        </w:tabs>
        <w:ind w:left="5760" w:hanging="360"/>
      </w:pPr>
      <w:rPr>
        <w:rFonts w:ascii="Times New Roman" w:hAnsi="Times New Roman" w:hint="default"/>
      </w:rPr>
    </w:lvl>
    <w:lvl w:ilvl="8" w:tplc="8C44928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AF87DFF"/>
    <w:multiLevelType w:val="hybridMultilevel"/>
    <w:tmpl w:val="C166D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5E21B8"/>
    <w:multiLevelType w:val="hybridMultilevel"/>
    <w:tmpl w:val="71A681B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6FB94FAB"/>
    <w:multiLevelType w:val="hybridMultilevel"/>
    <w:tmpl w:val="54EAE6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1909FD"/>
    <w:multiLevelType w:val="hybridMultilevel"/>
    <w:tmpl w:val="71C05CF0"/>
    <w:lvl w:ilvl="0" w:tplc="F636059C">
      <w:start w:val="1"/>
      <w:numFmt w:val="bullet"/>
      <w:lvlText w:val="•"/>
      <w:lvlJc w:val="left"/>
      <w:pPr>
        <w:tabs>
          <w:tab w:val="num" w:pos="720"/>
        </w:tabs>
        <w:ind w:left="720" w:hanging="360"/>
      </w:pPr>
      <w:rPr>
        <w:rFonts w:ascii="Arial" w:hAnsi="Arial" w:hint="default"/>
      </w:rPr>
    </w:lvl>
    <w:lvl w:ilvl="1" w:tplc="A5181258">
      <w:start w:val="1"/>
      <w:numFmt w:val="bullet"/>
      <w:lvlText w:val="•"/>
      <w:lvlJc w:val="left"/>
      <w:pPr>
        <w:tabs>
          <w:tab w:val="num" w:pos="1440"/>
        </w:tabs>
        <w:ind w:left="1440" w:hanging="360"/>
      </w:pPr>
      <w:rPr>
        <w:rFonts w:ascii="Arial" w:hAnsi="Arial" w:hint="default"/>
        <w:sz w:val="28"/>
      </w:rPr>
    </w:lvl>
    <w:lvl w:ilvl="2" w:tplc="080A0003">
      <w:start w:val="1"/>
      <w:numFmt w:val="bullet"/>
      <w:lvlText w:val="o"/>
      <w:lvlJc w:val="left"/>
      <w:pPr>
        <w:tabs>
          <w:tab w:val="num" w:pos="2160"/>
        </w:tabs>
        <w:ind w:left="2160" w:hanging="360"/>
      </w:pPr>
      <w:rPr>
        <w:rFonts w:ascii="Courier New" w:hAnsi="Courier New" w:cs="Courier New" w:hint="default"/>
      </w:rPr>
    </w:lvl>
    <w:lvl w:ilvl="3" w:tplc="0B587BF8" w:tentative="1">
      <w:start w:val="1"/>
      <w:numFmt w:val="bullet"/>
      <w:lvlText w:val="•"/>
      <w:lvlJc w:val="left"/>
      <w:pPr>
        <w:tabs>
          <w:tab w:val="num" w:pos="2880"/>
        </w:tabs>
        <w:ind w:left="2880" w:hanging="360"/>
      </w:pPr>
      <w:rPr>
        <w:rFonts w:ascii="Arial" w:hAnsi="Arial" w:hint="default"/>
      </w:rPr>
    </w:lvl>
    <w:lvl w:ilvl="4" w:tplc="6B6C75E2" w:tentative="1">
      <w:start w:val="1"/>
      <w:numFmt w:val="bullet"/>
      <w:lvlText w:val="•"/>
      <w:lvlJc w:val="left"/>
      <w:pPr>
        <w:tabs>
          <w:tab w:val="num" w:pos="3600"/>
        </w:tabs>
        <w:ind w:left="3600" w:hanging="360"/>
      </w:pPr>
      <w:rPr>
        <w:rFonts w:ascii="Arial" w:hAnsi="Arial" w:hint="default"/>
      </w:rPr>
    </w:lvl>
    <w:lvl w:ilvl="5" w:tplc="CEA04446" w:tentative="1">
      <w:start w:val="1"/>
      <w:numFmt w:val="bullet"/>
      <w:lvlText w:val="•"/>
      <w:lvlJc w:val="left"/>
      <w:pPr>
        <w:tabs>
          <w:tab w:val="num" w:pos="4320"/>
        </w:tabs>
        <w:ind w:left="4320" w:hanging="360"/>
      </w:pPr>
      <w:rPr>
        <w:rFonts w:ascii="Arial" w:hAnsi="Arial" w:hint="default"/>
      </w:rPr>
    </w:lvl>
    <w:lvl w:ilvl="6" w:tplc="8FEAA1A4" w:tentative="1">
      <w:start w:val="1"/>
      <w:numFmt w:val="bullet"/>
      <w:lvlText w:val="•"/>
      <w:lvlJc w:val="left"/>
      <w:pPr>
        <w:tabs>
          <w:tab w:val="num" w:pos="5040"/>
        </w:tabs>
        <w:ind w:left="5040" w:hanging="360"/>
      </w:pPr>
      <w:rPr>
        <w:rFonts w:ascii="Arial" w:hAnsi="Arial" w:hint="default"/>
      </w:rPr>
    </w:lvl>
    <w:lvl w:ilvl="7" w:tplc="7F60F17A" w:tentative="1">
      <w:start w:val="1"/>
      <w:numFmt w:val="bullet"/>
      <w:lvlText w:val="•"/>
      <w:lvlJc w:val="left"/>
      <w:pPr>
        <w:tabs>
          <w:tab w:val="num" w:pos="5760"/>
        </w:tabs>
        <w:ind w:left="5760" w:hanging="360"/>
      </w:pPr>
      <w:rPr>
        <w:rFonts w:ascii="Arial" w:hAnsi="Arial" w:hint="default"/>
      </w:rPr>
    </w:lvl>
    <w:lvl w:ilvl="8" w:tplc="909E8042"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13"/>
  </w:num>
  <w:num w:numId="3">
    <w:abstractNumId w:val="17"/>
  </w:num>
  <w:num w:numId="4">
    <w:abstractNumId w:val="12"/>
  </w:num>
  <w:num w:numId="5">
    <w:abstractNumId w:val="4"/>
  </w:num>
  <w:num w:numId="6">
    <w:abstractNumId w:val="0"/>
  </w:num>
  <w:num w:numId="7">
    <w:abstractNumId w:val="6"/>
  </w:num>
  <w:num w:numId="8">
    <w:abstractNumId w:val="15"/>
  </w:num>
  <w:num w:numId="9">
    <w:abstractNumId w:val="14"/>
  </w:num>
  <w:num w:numId="10">
    <w:abstractNumId w:val="3"/>
  </w:num>
  <w:num w:numId="11">
    <w:abstractNumId w:val="9"/>
  </w:num>
  <w:num w:numId="12">
    <w:abstractNumId w:val="16"/>
  </w:num>
  <w:num w:numId="13">
    <w:abstractNumId w:val="7"/>
  </w:num>
  <w:num w:numId="14">
    <w:abstractNumId w:val="1"/>
  </w:num>
  <w:num w:numId="15">
    <w:abstractNumId w:val="11"/>
  </w:num>
  <w:num w:numId="16">
    <w:abstractNumId w:val="2"/>
  </w:num>
  <w:num w:numId="17">
    <w:abstractNumId w:val="20"/>
  </w:num>
  <w:num w:numId="18">
    <w:abstractNumId w:val="18"/>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2C"/>
    <w:rsid w:val="00000EB5"/>
    <w:rsid w:val="0000111B"/>
    <w:rsid w:val="000017BE"/>
    <w:rsid w:val="00001F55"/>
    <w:rsid w:val="000024AF"/>
    <w:rsid w:val="00003D18"/>
    <w:rsid w:val="0000497F"/>
    <w:rsid w:val="00004A1F"/>
    <w:rsid w:val="000057FA"/>
    <w:rsid w:val="00005E74"/>
    <w:rsid w:val="00006C61"/>
    <w:rsid w:val="00007243"/>
    <w:rsid w:val="000104EB"/>
    <w:rsid w:val="00010D7F"/>
    <w:rsid w:val="00011807"/>
    <w:rsid w:val="00011E7F"/>
    <w:rsid w:val="00012320"/>
    <w:rsid w:val="00014869"/>
    <w:rsid w:val="00015158"/>
    <w:rsid w:val="000158DC"/>
    <w:rsid w:val="00016EB4"/>
    <w:rsid w:val="00017748"/>
    <w:rsid w:val="00020B0E"/>
    <w:rsid w:val="000219DC"/>
    <w:rsid w:val="00021ED7"/>
    <w:rsid w:val="000248EF"/>
    <w:rsid w:val="00025561"/>
    <w:rsid w:val="000257C5"/>
    <w:rsid w:val="0002683F"/>
    <w:rsid w:val="00026918"/>
    <w:rsid w:val="00026CAB"/>
    <w:rsid w:val="0002767F"/>
    <w:rsid w:val="00027859"/>
    <w:rsid w:val="0003150D"/>
    <w:rsid w:val="00031897"/>
    <w:rsid w:val="000331C1"/>
    <w:rsid w:val="000331FF"/>
    <w:rsid w:val="00033302"/>
    <w:rsid w:val="00033654"/>
    <w:rsid w:val="00033A97"/>
    <w:rsid w:val="00033FD4"/>
    <w:rsid w:val="00036138"/>
    <w:rsid w:val="00037855"/>
    <w:rsid w:val="00037DA5"/>
    <w:rsid w:val="00041544"/>
    <w:rsid w:val="000417E4"/>
    <w:rsid w:val="00042159"/>
    <w:rsid w:val="00043B97"/>
    <w:rsid w:val="000440A5"/>
    <w:rsid w:val="000460C4"/>
    <w:rsid w:val="000466EE"/>
    <w:rsid w:val="00047124"/>
    <w:rsid w:val="00051E4E"/>
    <w:rsid w:val="00052F2C"/>
    <w:rsid w:val="00052FCC"/>
    <w:rsid w:val="00054590"/>
    <w:rsid w:val="00055C06"/>
    <w:rsid w:val="00055D73"/>
    <w:rsid w:val="0005607D"/>
    <w:rsid w:val="000563F3"/>
    <w:rsid w:val="000566E5"/>
    <w:rsid w:val="0005759B"/>
    <w:rsid w:val="00060A9D"/>
    <w:rsid w:val="0006275D"/>
    <w:rsid w:val="000636C5"/>
    <w:rsid w:val="0006630A"/>
    <w:rsid w:val="0006630D"/>
    <w:rsid w:val="00066A8E"/>
    <w:rsid w:val="00067532"/>
    <w:rsid w:val="000704F7"/>
    <w:rsid w:val="00070768"/>
    <w:rsid w:val="00070FBC"/>
    <w:rsid w:val="00071D57"/>
    <w:rsid w:val="00073E00"/>
    <w:rsid w:val="0007653E"/>
    <w:rsid w:val="00076ADC"/>
    <w:rsid w:val="00077182"/>
    <w:rsid w:val="00077279"/>
    <w:rsid w:val="00080235"/>
    <w:rsid w:val="00081309"/>
    <w:rsid w:val="00081638"/>
    <w:rsid w:val="00081ACE"/>
    <w:rsid w:val="00082272"/>
    <w:rsid w:val="000824AC"/>
    <w:rsid w:val="00084391"/>
    <w:rsid w:val="000849C2"/>
    <w:rsid w:val="00086FA9"/>
    <w:rsid w:val="00086FE7"/>
    <w:rsid w:val="000876B0"/>
    <w:rsid w:val="00087BF4"/>
    <w:rsid w:val="00091523"/>
    <w:rsid w:val="000916CE"/>
    <w:rsid w:val="00091F56"/>
    <w:rsid w:val="00092CFC"/>
    <w:rsid w:val="00094F7E"/>
    <w:rsid w:val="0009623E"/>
    <w:rsid w:val="00097094"/>
    <w:rsid w:val="0009788F"/>
    <w:rsid w:val="000A0421"/>
    <w:rsid w:val="000A0641"/>
    <w:rsid w:val="000A0E28"/>
    <w:rsid w:val="000A1D6E"/>
    <w:rsid w:val="000A23CD"/>
    <w:rsid w:val="000A26A6"/>
    <w:rsid w:val="000A4284"/>
    <w:rsid w:val="000A4D31"/>
    <w:rsid w:val="000A63FB"/>
    <w:rsid w:val="000A6703"/>
    <w:rsid w:val="000A6C8E"/>
    <w:rsid w:val="000A711D"/>
    <w:rsid w:val="000A74AF"/>
    <w:rsid w:val="000B0618"/>
    <w:rsid w:val="000B1650"/>
    <w:rsid w:val="000B18C8"/>
    <w:rsid w:val="000B191F"/>
    <w:rsid w:val="000B29F0"/>
    <w:rsid w:val="000B2B8A"/>
    <w:rsid w:val="000B3282"/>
    <w:rsid w:val="000B5281"/>
    <w:rsid w:val="000B5848"/>
    <w:rsid w:val="000B5C7E"/>
    <w:rsid w:val="000B6432"/>
    <w:rsid w:val="000C0BA2"/>
    <w:rsid w:val="000C0C60"/>
    <w:rsid w:val="000C18D9"/>
    <w:rsid w:val="000C1ADA"/>
    <w:rsid w:val="000C20C6"/>
    <w:rsid w:val="000C20F5"/>
    <w:rsid w:val="000C2B4E"/>
    <w:rsid w:val="000C384B"/>
    <w:rsid w:val="000C3EF6"/>
    <w:rsid w:val="000C62AA"/>
    <w:rsid w:val="000C63A9"/>
    <w:rsid w:val="000C6D46"/>
    <w:rsid w:val="000C79B8"/>
    <w:rsid w:val="000D00E1"/>
    <w:rsid w:val="000D0E5F"/>
    <w:rsid w:val="000D54F6"/>
    <w:rsid w:val="000D59FD"/>
    <w:rsid w:val="000D6240"/>
    <w:rsid w:val="000D7311"/>
    <w:rsid w:val="000D7313"/>
    <w:rsid w:val="000D7BFD"/>
    <w:rsid w:val="000E01C2"/>
    <w:rsid w:val="000E16BD"/>
    <w:rsid w:val="000E1904"/>
    <w:rsid w:val="000E202C"/>
    <w:rsid w:val="000E3F22"/>
    <w:rsid w:val="000E440F"/>
    <w:rsid w:val="000E481B"/>
    <w:rsid w:val="000E4899"/>
    <w:rsid w:val="000E493B"/>
    <w:rsid w:val="000E4F56"/>
    <w:rsid w:val="000E6AE0"/>
    <w:rsid w:val="000E747E"/>
    <w:rsid w:val="000F1898"/>
    <w:rsid w:val="000F269E"/>
    <w:rsid w:val="000F2ACB"/>
    <w:rsid w:val="000F2BC2"/>
    <w:rsid w:val="000F2E0A"/>
    <w:rsid w:val="000F4F3F"/>
    <w:rsid w:val="000F5D79"/>
    <w:rsid w:val="000F6F20"/>
    <w:rsid w:val="00100257"/>
    <w:rsid w:val="00100BC5"/>
    <w:rsid w:val="00101BE8"/>
    <w:rsid w:val="00102ACA"/>
    <w:rsid w:val="001057A0"/>
    <w:rsid w:val="001066D7"/>
    <w:rsid w:val="001106AE"/>
    <w:rsid w:val="0011172F"/>
    <w:rsid w:val="00111956"/>
    <w:rsid w:val="001125B1"/>
    <w:rsid w:val="00113B51"/>
    <w:rsid w:val="00113EFA"/>
    <w:rsid w:val="0011425A"/>
    <w:rsid w:val="0011487A"/>
    <w:rsid w:val="00115DE7"/>
    <w:rsid w:val="00115EFA"/>
    <w:rsid w:val="00116138"/>
    <w:rsid w:val="00116C3A"/>
    <w:rsid w:val="00117AFF"/>
    <w:rsid w:val="00117E4B"/>
    <w:rsid w:val="0012085E"/>
    <w:rsid w:val="001216ED"/>
    <w:rsid w:val="00121DC3"/>
    <w:rsid w:val="00123787"/>
    <w:rsid w:val="00124162"/>
    <w:rsid w:val="0012440F"/>
    <w:rsid w:val="00124E04"/>
    <w:rsid w:val="00126525"/>
    <w:rsid w:val="00127461"/>
    <w:rsid w:val="00127687"/>
    <w:rsid w:val="001309D8"/>
    <w:rsid w:val="00132E6D"/>
    <w:rsid w:val="001337E9"/>
    <w:rsid w:val="00133B15"/>
    <w:rsid w:val="00134518"/>
    <w:rsid w:val="00134655"/>
    <w:rsid w:val="001348B9"/>
    <w:rsid w:val="0013534D"/>
    <w:rsid w:val="0013546D"/>
    <w:rsid w:val="00135F99"/>
    <w:rsid w:val="00137118"/>
    <w:rsid w:val="00137662"/>
    <w:rsid w:val="00140574"/>
    <w:rsid w:val="00140858"/>
    <w:rsid w:val="00140C74"/>
    <w:rsid w:val="00141DEC"/>
    <w:rsid w:val="0014279E"/>
    <w:rsid w:val="0014331B"/>
    <w:rsid w:val="00143B3F"/>
    <w:rsid w:val="00144BEF"/>
    <w:rsid w:val="00145A0D"/>
    <w:rsid w:val="00145DF0"/>
    <w:rsid w:val="00145FF8"/>
    <w:rsid w:val="0014637E"/>
    <w:rsid w:val="00146EAE"/>
    <w:rsid w:val="0014705A"/>
    <w:rsid w:val="00147431"/>
    <w:rsid w:val="00147917"/>
    <w:rsid w:val="001503D3"/>
    <w:rsid w:val="00150680"/>
    <w:rsid w:val="00150D38"/>
    <w:rsid w:val="00151996"/>
    <w:rsid w:val="00151EF7"/>
    <w:rsid w:val="0015269F"/>
    <w:rsid w:val="00152BFA"/>
    <w:rsid w:val="00152F00"/>
    <w:rsid w:val="0015396D"/>
    <w:rsid w:val="001539D5"/>
    <w:rsid w:val="00153AEB"/>
    <w:rsid w:val="0015471E"/>
    <w:rsid w:val="00154FAD"/>
    <w:rsid w:val="00155107"/>
    <w:rsid w:val="0015513F"/>
    <w:rsid w:val="00155BDA"/>
    <w:rsid w:val="00155C29"/>
    <w:rsid w:val="00157979"/>
    <w:rsid w:val="00157BE1"/>
    <w:rsid w:val="0016047D"/>
    <w:rsid w:val="00160692"/>
    <w:rsid w:val="00160867"/>
    <w:rsid w:val="00160DAF"/>
    <w:rsid w:val="00161F82"/>
    <w:rsid w:val="00162C7C"/>
    <w:rsid w:val="001643F4"/>
    <w:rsid w:val="00164A8A"/>
    <w:rsid w:val="0017170E"/>
    <w:rsid w:val="00171FA6"/>
    <w:rsid w:val="0017276B"/>
    <w:rsid w:val="00174473"/>
    <w:rsid w:val="001744DC"/>
    <w:rsid w:val="00174794"/>
    <w:rsid w:val="00174A47"/>
    <w:rsid w:val="001752FD"/>
    <w:rsid w:val="0017625E"/>
    <w:rsid w:val="0017632C"/>
    <w:rsid w:val="00176656"/>
    <w:rsid w:val="00176D97"/>
    <w:rsid w:val="001803A9"/>
    <w:rsid w:val="0018097E"/>
    <w:rsid w:val="00180AF9"/>
    <w:rsid w:val="0018148E"/>
    <w:rsid w:val="00181E41"/>
    <w:rsid w:val="001820CE"/>
    <w:rsid w:val="0018255F"/>
    <w:rsid w:val="001825B6"/>
    <w:rsid w:val="00183634"/>
    <w:rsid w:val="00184866"/>
    <w:rsid w:val="00185A42"/>
    <w:rsid w:val="0018624B"/>
    <w:rsid w:val="00190838"/>
    <w:rsid w:val="0019087D"/>
    <w:rsid w:val="001914D7"/>
    <w:rsid w:val="00191E75"/>
    <w:rsid w:val="00193BFD"/>
    <w:rsid w:val="001962C5"/>
    <w:rsid w:val="00196454"/>
    <w:rsid w:val="00196FCB"/>
    <w:rsid w:val="00197D0C"/>
    <w:rsid w:val="001A08FA"/>
    <w:rsid w:val="001A11EF"/>
    <w:rsid w:val="001A1DE7"/>
    <w:rsid w:val="001A22A4"/>
    <w:rsid w:val="001A2AB3"/>
    <w:rsid w:val="001A2B0B"/>
    <w:rsid w:val="001A2ECA"/>
    <w:rsid w:val="001A3395"/>
    <w:rsid w:val="001A37C4"/>
    <w:rsid w:val="001A4E15"/>
    <w:rsid w:val="001A6C27"/>
    <w:rsid w:val="001A6C75"/>
    <w:rsid w:val="001A6ECF"/>
    <w:rsid w:val="001A7DF8"/>
    <w:rsid w:val="001B185C"/>
    <w:rsid w:val="001B2D8D"/>
    <w:rsid w:val="001B32A0"/>
    <w:rsid w:val="001B339E"/>
    <w:rsid w:val="001B4602"/>
    <w:rsid w:val="001B4844"/>
    <w:rsid w:val="001B4D68"/>
    <w:rsid w:val="001B6579"/>
    <w:rsid w:val="001C0C67"/>
    <w:rsid w:val="001C1128"/>
    <w:rsid w:val="001C147F"/>
    <w:rsid w:val="001C1646"/>
    <w:rsid w:val="001C413B"/>
    <w:rsid w:val="001C476F"/>
    <w:rsid w:val="001C4A5F"/>
    <w:rsid w:val="001C6AAC"/>
    <w:rsid w:val="001C710D"/>
    <w:rsid w:val="001D155E"/>
    <w:rsid w:val="001D3B86"/>
    <w:rsid w:val="001D428D"/>
    <w:rsid w:val="001D4532"/>
    <w:rsid w:val="001D4A76"/>
    <w:rsid w:val="001D5BE0"/>
    <w:rsid w:val="001D5BF6"/>
    <w:rsid w:val="001D71E8"/>
    <w:rsid w:val="001D73B8"/>
    <w:rsid w:val="001E1319"/>
    <w:rsid w:val="001E21BF"/>
    <w:rsid w:val="001E2CD7"/>
    <w:rsid w:val="001E2EBF"/>
    <w:rsid w:val="001E3EC9"/>
    <w:rsid w:val="001E421F"/>
    <w:rsid w:val="001E5349"/>
    <w:rsid w:val="001E7F8F"/>
    <w:rsid w:val="001F0D4D"/>
    <w:rsid w:val="001F1DDA"/>
    <w:rsid w:val="001F2116"/>
    <w:rsid w:val="001F3CA2"/>
    <w:rsid w:val="001F4A36"/>
    <w:rsid w:val="001F5037"/>
    <w:rsid w:val="001F668D"/>
    <w:rsid w:val="001F69CB"/>
    <w:rsid w:val="001F74FD"/>
    <w:rsid w:val="002016C5"/>
    <w:rsid w:val="00202560"/>
    <w:rsid w:val="002038B0"/>
    <w:rsid w:val="002049EB"/>
    <w:rsid w:val="00205994"/>
    <w:rsid w:val="002064F7"/>
    <w:rsid w:val="00206BA5"/>
    <w:rsid w:val="00206EC3"/>
    <w:rsid w:val="00206F2D"/>
    <w:rsid w:val="0020708C"/>
    <w:rsid w:val="00207461"/>
    <w:rsid w:val="00207AB3"/>
    <w:rsid w:val="00207CF9"/>
    <w:rsid w:val="00210322"/>
    <w:rsid w:val="00211033"/>
    <w:rsid w:val="00211A76"/>
    <w:rsid w:val="00213284"/>
    <w:rsid w:val="00213E8F"/>
    <w:rsid w:val="00214C16"/>
    <w:rsid w:val="0021655A"/>
    <w:rsid w:val="00216A17"/>
    <w:rsid w:val="0022000F"/>
    <w:rsid w:val="002214AF"/>
    <w:rsid w:val="00221575"/>
    <w:rsid w:val="00222E9E"/>
    <w:rsid w:val="002235E3"/>
    <w:rsid w:val="00223639"/>
    <w:rsid w:val="00223C5C"/>
    <w:rsid w:val="00224771"/>
    <w:rsid w:val="00224D0B"/>
    <w:rsid w:val="0022505B"/>
    <w:rsid w:val="002257DC"/>
    <w:rsid w:val="002258D2"/>
    <w:rsid w:val="002277F9"/>
    <w:rsid w:val="002300A6"/>
    <w:rsid w:val="00230F4A"/>
    <w:rsid w:val="00231318"/>
    <w:rsid w:val="00231BFC"/>
    <w:rsid w:val="0023231C"/>
    <w:rsid w:val="00232364"/>
    <w:rsid w:val="00232426"/>
    <w:rsid w:val="00232A73"/>
    <w:rsid w:val="0023472C"/>
    <w:rsid w:val="00235165"/>
    <w:rsid w:val="00235320"/>
    <w:rsid w:val="00236E2C"/>
    <w:rsid w:val="00237327"/>
    <w:rsid w:val="0024141F"/>
    <w:rsid w:val="00241C14"/>
    <w:rsid w:val="0024353C"/>
    <w:rsid w:val="002446EF"/>
    <w:rsid w:val="00244794"/>
    <w:rsid w:val="00244F2D"/>
    <w:rsid w:val="00245259"/>
    <w:rsid w:val="002464E8"/>
    <w:rsid w:val="00246689"/>
    <w:rsid w:val="00247A8D"/>
    <w:rsid w:val="00247DA7"/>
    <w:rsid w:val="0025092F"/>
    <w:rsid w:val="00250B30"/>
    <w:rsid w:val="00250C48"/>
    <w:rsid w:val="002517E4"/>
    <w:rsid w:val="00252A6C"/>
    <w:rsid w:val="00252CA7"/>
    <w:rsid w:val="002554D4"/>
    <w:rsid w:val="00256978"/>
    <w:rsid w:val="00257D7D"/>
    <w:rsid w:val="0026035C"/>
    <w:rsid w:val="002616F0"/>
    <w:rsid w:val="00261D56"/>
    <w:rsid w:val="00262500"/>
    <w:rsid w:val="00262865"/>
    <w:rsid w:val="00262B5D"/>
    <w:rsid w:val="00263ECC"/>
    <w:rsid w:val="00263F0C"/>
    <w:rsid w:val="00264237"/>
    <w:rsid w:val="0026467C"/>
    <w:rsid w:val="002650CB"/>
    <w:rsid w:val="00265562"/>
    <w:rsid w:val="00265C82"/>
    <w:rsid w:val="00266DF3"/>
    <w:rsid w:val="002675B2"/>
    <w:rsid w:val="002714C2"/>
    <w:rsid w:val="002720B4"/>
    <w:rsid w:val="00272BE2"/>
    <w:rsid w:val="00272E9B"/>
    <w:rsid w:val="0027342B"/>
    <w:rsid w:val="002755FF"/>
    <w:rsid w:val="0027686E"/>
    <w:rsid w:val="00276C39"/>
    <w:rsid w:val="0027757E"/>
    <w:rsid w:val="00277678"/>
    <w:rsid w:val="00277D4C"/>
    <w:rsid w:val="0028252A"/>
    <w:rsid w:val="00283E9B"/>
    <w:rsid w:val="002846D9"/>
    <w:rsid w:val="00284DBC"/>
    <w:rsid w:val="00286927"/>
    <w:rsid w:val="00286A37"/>
    <w:rsid w:val="0028769C"/>
    <w:rsid w:val="00287CFD"/>
    <w:rsid w:val="00287E38"/>
    <w:rsid w:val="00290973"/>
    <w:rsid w:val="00291318"/>
    <w:rsid w:val="00292168"/>
    <w:rsid w:val="002943A8"/>
    <w:rsid w:val="002945A7"/>
    <w:rsid w:val="00294C41"/>
    <w:rsid w:val="002954D7"/>
    <w:rsid w:val="0029624D"/>
    <w:rsid w:val="002A2FF2"/>
    <w:rsid w:val="002A3825"/>
    <w:rsid w:val="002A3A10"/>
    <w:rsid w:val="002A3B01"/>
    <w:rsid w:val="002A3FBC"/>
    <w:rsid w:val="002A4787"/>
    <w:rsid w:val="002A47D3"/>
    <w:rsid w:val="002A575E"/>
    <w:rsid w:val="002A5CF8"/>
    <w:rsid w:val="002A607D"/>
    <w:rsid w:val="002A6213"/>
    <w:rsid w:val="002A69C8"/>
    <w:rsid w:val="002A6B37"/>
    <w:rsid w:val="002A70D3"/>
    <w:rsid w:val="002A7D7E"/>
    <w:rsid w:val="002B09C6"/>
    <w:rsid w:val="002B0E3E"/>
    <w:rsid w:val="002B21D7"/>
    <w:rsid w:val="002B24AE"/>
    <w:rsid w:val="002B44E4"/>
    <w:rsid w:val="002B548F"/>
    <w:rsid w:val="002B629C"/>
    <w:rsid w:val="002B7E31"/>
    <w:rsid w:val="002C0B0A"/>
    <w:rsid w:val="002C0F78"/>
    <w:rsid w:val="002C15F6"/>
    <w:rsid w:val="002C2141"/>
    <w:rsid w:val="002C481B"/>
    <w:rsid w:val="002C5E03"/>
    <w:rsid w:val="002C6F6F"/>
    <w:rsid w:val="002C7385"/>
    <w:rsid w:val="002C7F4F"/>
    <w:rsid w:val="002D0BD1"/>
    <w:rsid w:val="002D1CBE"/>
    <w:rsid w:val="002D2B34"/>
    <w:rsid w:val="002D2E17"/>
    <w:rsid w:val="002D30D2"/>
    <w:rsid w:val="002D3887"/>
    <w:rsid w:val="002D3A4E"/>
    <w:rsid w:val="002D3AC4"/>
    <w:rsid w:val="002D4462"/>
    <w:rsid w:val="002D4B6C"/>
    <w:rsid w:val="002D53F8"/>
    <w:rsid w:val="002D625C"/>
    <w:rsid w:val="002D704C"/>
    <w:rsid w:val="002E05AA"/>
    <w:rsid w:val="002E09ED"/>
    <w:rsid w:val="002E14B1"/>
    <w:rsid w:val="002E1592"/>
    <w:rsid w:val="002E2AD3"/>
    <w:rsid w:val="002E2BA5"/>
    <w:rsid w:val="002E3505"/>
    <w:rsid w:val="002E4D71"/>
    <w:rsid w:val="002E4DA1"/>
    <w:rsid w:val="002F0062"/>
    <w:rsid w:val="002F0907"/>
    <w:rsid w:val="002F0E79"/>
    <w:rsid w:val="002F1217"/>
    <w:rsid w:val="002F15B3"/>
    <w:rsid w:val="002F2928"/>
    <w:rsid w:val="002F2AD3"/>
    <w:rsid w:val="002F3641"/>
    <w:rsid w:val="002F36CD"/>
    <w:rsid w:val="002F3DF1"/>
    <w:rsid w:val="002F5416"/>
    <w:rsid w:val="002F5D72"/>
    <w:rsid w:val="002F67BD"/>
    <w:rsid w:val="002F6ED3"/>
    <w:rsid w:val="0030053C"/>
    <w:rsid w:val="003018D4"/>
    <w:rsid w:val="00301F0C"/>
    <w:rsid w:val="00301FDA"/>
    <w:rsid w:val="003028A1"/>
    <w:rsid w:val="0030359D"/>
    <w:rsid w:val="003036AF"/>
    <w:rsid w:val="003040F8"/>
    <w:rsid w:val="0030444D"/>
    <w:rsid w:val="00304AE9"/>
    <w:rsid w:val="003055E4"/>
    <w:rsid w:val="00305E88"/>
    <w:rsid w:val="00305FD7"/>
    <w:rsid w:val="0030668B"/>
    <w:rsid w:val="00307323"/>
    <w:rsid w:val="00310251"/>
    <w:rsid w:val="00310596"/>
    <w:rsid w:val="00311A58"/>
    <w:rsid w:val="00311C9F"/>
    <w:rsid w:val="00312042"/>
    <w:rsid w:val="003120B6"/>
    <w:rsid w:val="003128CD"/>
    <w:rsid w:val="00312E68"/>
    <w:rsid w:val="0031360D"/>
    <w:rsid w:val="003149A2"/>
    <w:rsid w:val="00316015"/>
    <w:rsid w:val="003165D1"/>
    <w:rsid w:val="00316762"/>
    <w:rsid w:val="003169D4"/>
    <w:rsid w:val="00316F82"/>
    <w:rsid w:val="00321C51"/>
    <w:rsid w:val="00322543"/>
    <w:rsid w:val="00322818"/>
    <w:rsid w:val="00323937"/>
    <w:rsid w:val="00323D91"/>
    <w:rsid w:val="00324534"/>
    <w:rsid w:val="00325942"/>
    <w:rsid w:val="00326AA2"/>
    <w:rsid w:val="003275A1"/>
    <w:rsid w:val="00327A42"/>
    <w:rsid w:val="00331C0A"/>
    <w:rsid w:val="0033411A"/>
    <w:rsid w:val="003345C3"/>
    <w:rsid w:val="00334962"/>
    <w:rsid w:val="003350A2"/>
    <w:rsid w:val="0033515C"/>
    <w:rsid w:val="00336850"/>
    <w:rsid w:val="00336900"/>
    <w:rsid w:val="00337C98"/>
    <w:rsid w:val="0034008E"/>
    <w:rsid w:val="0034018C"/>
    <w:rsid w:val="00341A1C"/>
    <w:rsid w:val="0034224F"/>
    <w:rsid w:val="00342F24"/>
    <w:rsid w:val="003446EB"/>
    <w:rsid w:val="0034483D"/>
    <w:rsid w:val="0034487F"/>
    <w:rsid w:val="003460EE"/>
    <w:rsid w:val="00347176"/>
    <w:rsid w:val="0034767E"/>
    <w:rsid w:val="00350840"/>
    <w:rsid w:val="0035115E"/>
    <w:rsid w:val="003511B6"/>
    <w:rsid w:val="00351905"/>
    <w:rsid w:val="0035267E"/>
    <w:rsid w:val="00352725"/>
    <w:rsid w:val="00352992"/>
    <w:rsid w:val="00353142"/>
    <w:rsid w:val="00353D09"/>
    <w:rsid w:val="00353F6A"/>
    <w:rsid w:val="00354C45"/>
    <w:rsid w:val="00355B39"/>
    <w:rsid w:val="003564C5"/>
    <w:rsid w:val="0035665C"/>
    <w:rsid w:val="00356896"/>
    <w:rsid w:val="00357000"/>
    <w:rsid w:val="00361B6A"/>
    <w:rsid w:val="0036229C"/>
    <w:rsid w:val="00362B20"/>
    <w:rsid w:val="00363889"/>
    <w:rsid w:val="00364DEA"/>
    <w:rsid w:val="00365183"/>
    <w:rsid w:val="00365C0A"/>
    <w:rsid w:val="00365D05"/>
    <w:rsid w:val="003678D0"/>
    <w:rsid w:val="003704AF"/>
    <w:rsid w:val="00371325"/>
    <w:rsid w:val="00371C92"/>
    <w:rsid w:val="00371D9D"/>
    <w:rsid w:val="00371DD2"/>
    <w:rsid w:val="00371FA0"/>
    <w:rsid w:val="00371FC4"/>
    <w:rsid w:val="00372F7B"/>
    <w:rsid w:val="003730B3"/>
    <w:rsid w:val="00374D7E"/>
    <w:rsid w:val="00375AB1"/>
    <w:rsid w:val="003763E3"/>
    <w:rsid w:val="0037703C"/>
    <w:rsid w:val="00377D82"/>
    <w:rsid w:val="00380204"/>
    <w:rsid w:val="00380284"/>
    <w:rsid w:val="00381675"/>
    <w:rsid w:val="00381AA2"/>
    <w:rsid w:val="00381E5D"/>
    <w:rsid w:val="00382213"/>
    <w:rsid w:val="0038327E"/>
    <w:rsid w:val="00383393"/>
    <w:rsid w:val="00383FCD"/>
    <w:rsid w:val="0038557B"/>
    <w:rsid w:val="003855D5"/>
    <w:rsid w:val="003869C2"/>
    <w:rsid w:val="003869DC"/>
    <w:rsid w:val="00386A78"/>
    <w:rsid w:val="00386B80"/>
    <w:rsid w:val="00386EAC"/>
    <w:rsid w:val="00392B6E"/>
    <w:rsid w:val="00392F76"/>
    <w:rsid w:val="00393AD2"/>
    <w:rsid w:val="0039417B"/>
    <w:rsid w:val="00394B1C"/>
    <w:rsid w:val="003962F2"/>
    <w:rsid w:val="0039699B"/>
    <w:rsid w:val="00396A28"/>
    <w:rsid w:val="00396DE2"/>
    <w:rsid w:val="003A0610"/>
    <w:rsid w:val="003A0986"/>
    <w:rsid w:val="003A0B62"/>
    <w:rsid w:val="003A2134"/>
    <w:rsid w:val="003A2538"/>
    <w:rsid w:val="003A2AE5"/>
    <w:rsid w:val="003A30D8"/>
    <w:rsid w:val="003A3FA0"/>
    <w:rsid w:val="003A5AF2"/>
    <w:rsid w:val="003A69CA"/>
    <w:rsid w:val="003B129A"/>
    <w:rsid w:val="003B192E"/>
    <w:rsid w:val="003B2159"/>
    <w:rsid w:val="003B2AB3"/>
    <w:rsid w:val="003B319B"/>
    <w:rsid w:val="003B3D60"/>
    <w:rsid w:val="003B5B61"/>
    <w:rsid w:val="003B63B4"/>
    <w:rsid w:val="003B652E"/>
    <w:rsid w:val="003B7080"/>
    <w:rsid w:val="003C075B"/>
    <w:rsid w:val="003C08B7"/>
    <w:rsid w:val="003C2D38"/>
    <w:rsid w:val="003C569F"/>
    <w:rsid w:val="003C6502"/>
    <w:rsid w:val="003C6EDE"/>
    <w:rsid w:val="003C7487"/>
    <w:rsid w:val="003C7A07"/>
    <w:rsid w:val="003C7D78"/>
    <w:rsid w:val="003D0350"/>
    <w:rsid w:val="003D039E"/>
    <w:rsid w:val="003D10D7"/>
    <w:rsid w:val="003D1911"/>
    <w:rsid w:val="003D2608"/>
    <w:rsid w:val="003D33F2"/>
    <w:rsid w:val="003D57E4"/>
    <w:rsid w:val="003D63F3"/>
    <w:rsid w:val="003D6645"/>
    <w:rsid w:val="003E043B"/>
    <w:rsid w:val="003E0D4E"/>
    <w:rsid w:val="003E1DAD"/>
    <w:rsid w:val="003E1E20"/>
    <w:rsid w:val="003E5C24"/>
    <w:rsid w:val="003E6520"/>
    <w:rsid w:val="003E68F2"/>
    <w:rsid w:val="003E70CE"/>
    <w:rsid w:val="003F02D5"/>
    <w:rsid w:val="003F068E"/>
    <w:rsid w:val="003F119D"/>
    <w:rsid w:val="003F12D7"/>
    <w:rsid w:val="003F4603"/>
    <w:rsid w:val="003F46C8"/>
    <w:rsid w:val="003F4D43"/>
    <w:rsid w:val="003F6178"/>
    <w:rsid w:val="003F735E"/>
    <w:rsid w:val="0040064D"/>
    <w:rsid w:val="00400E4A"/>
    <w:rsid w:val="00400F45"/>
    <w:rsid w:val="004017D3"/>
    <w:rsid w:val="00401CF8"/>
    <w:rsid w:val="004023E9"/>
    <w:rsid w:val="00402A51"/>
    <w:rsid w:val="00402B7F"/>
    <w:rsid w:val="004044B4"/>
    <w:rsid w:val="00404852"/>
    <w:rsid w:val="00405425"/>
    <w:rsid w:val="00405D92"/>
    <w:rsid w:val="00405D96"/>
    <w:rsid w:val="004078A5"/>
    <w:rsid w:val="00407E55"/>
    <w:rsid w:val="00407F4E"/>
    <w:rsid w:val="004107FB"/>
    <w:rsid w:val="00410907"/>
    <w:rsid w:val="00410B38"/>
    <w:rsid w:val="0041205B"/>
    <w:rsid w:val="00412993"/>
    <w:rsid w:val="00415559"/>
    <w:rsid w:val="0041578D"/>
    <w:rsid w:val="0041791C"/>
    <w:rsid w:val="004179DB"/>
    <w:rsid w:val="00420320"/>
    <w:rsid w:val="00421356"/>
    <w:rsid w:val="00421478"/>
    <w:rsid w:val="004215AB"/>
    <w:rsid w:val="0042216C"/>
    <w:rsid w:val="004227EC"/>
    <w:rsid w:val="00422BDC"/>
    <w:rsid w:val="004231B9"/>
    <w:rsid w:val="004242CA"/>
    <w:rsid w:val="004244F0"/>
    <w:rsid w:val="004245A9"/>
    <w:rsid w:val="0042522F"/>
    <w:rsid w:val="00425852"/>
    <w:rsid w:val="004258D8"/>
    <w:rsid w:val="00425C02"/>
    <w:rsid w:val="004266B9"/>
    <w:rsid w:val="004277BD"/>
    <w:rsid w:val="00430420"/>
    <w:rsid w:val="004307C5"/>
    <w:rsid w:val="00431FE7"/>
    <w:rsid w:val="00432A69"/>
    <w:rsid w:val="00434711"/>
    <w:rsid w:val="00436183"/>
    <w:rsid w:val="00436DC1"/>
    <w:rsid w:val="0043742F"/>
    <w:rsid w:val="00437EA5"/>
    <w:rsid w:val="0044145A"/>
    <w:rsid w:val="00441730"/>
    <w:rsid w:val="00441A22"/>
    <w:rsid w:val="00441F66"/>
    <w:rsid w:val="00442809"/>
    <w:rsid w:val="0044296F"/>
    <w:rsid w:val="00442FF8"/>
    <w:rsid w:val="004433A7"/>
    <w:rsid w:val="00444D28"/>
    <w:rsid w:val="00444F3F"/>
    <w:rsid w:val="00444FBA"/>
    <w:rsid w:val="0044509B"/>
    <w:rsid w:val="004453BA"/>
    <w:rsid w:val="00445540"/>
    <w:rsid w:val="00445BB8"/>
    <w:rsid w:val="00445F28"/>
    <w:rsid w:val="00447323"/>
    <w:rsid w:val="00450680"/>
    <w:rsid w:val="00450C04"/>
    <w:rsid w:val="0045173F"/>
    <w:rsid w:val="0045389A"/>
    <w:rsid w:val="00453C4F"/>
    <w:rsid w:val="00454DFA"/>
    <w:rsid w:val="004550E2"/>
    <w:rsid w:val="004568BF"/>
    <w:rsid w:val="00456C94"/>
    <w:rsid w:val="0045771B"/>
    <w:rsid w:val="00457793"/>
    <w:rsid w:val="00461009"/>
    <w:rsid w:val="00463D25"/>
    <w:rsid w:val="00465183"/>
    <w:rsid w:val="004659BB"/>
    <w:rsid w:val="00465FA1"/>
    <w:rsid w:val="00465FF1"/>
    <w:rsid w:val="00466ED1"/>
    <w:rsid w:val="004670B6"/>
    <w:rsid w:val="0046735D"/>
    <w:rsid w:val="00470838"/>
    <w:rsid w:val="0047206A"/>
    <w:rsid w:val="00473518"/>
    <w:rsid w:val="00474240"/>
    <w:rsid w:val="0047493C"/>
    <w:rsid w:val="004778E6"/>
    <w:rsid w:val="004818BD"/>
    <w:rsid w:val="00482402"/>
    <w:rsid w:val="00482FC7"/>
    <w:rsid w:val="004838D4"/>
    <w:rsid w:val="00483A78"/>
    <w:rsid w:val="00484A3F"/>
    <w:rsid w:val="00484BB7"/>
    <w:rsid w:val="0048554B"/>
    <w:rsid w:val="00485ADD"/>
    <w:rsid w:val="0048624C"/>
    <w:rsid w:val="004871C2"/>
    <w:rsid w:val="0048745D"/>
    <w:rsid w:val="004877F8"/>
    <w:rsid w:val="004903C2"/>
    <w:rsid w:val="00491E0C"/>
    <w:rsid w:val="00492FAD"/>
    <w:rsid w:val="0049374D"/>
    <w:rsid w:val="004939A0"/>
    <w:rsid w:val="004956D1"/>
    <w:rsid w:val="0049578B"/>
    <w:rsid w:val="004974EF"/>
    <w:rsid w:val="004976CB"/>
    <w:rsid w:val="004A058F"/>
    <w:rsid w:val="004A0E4D"/>
    <w:rsid w:val="004A2DCC"/>
    <w:rsid w:val="004A34DF"/>
    <w:rsid w:val="004A3B1F"/>
    <w:rsid w:val="004A3E5D"/>
    <w:rsid w:val="004A43CC"/>
    <w:rsid w:val="004A448E"/>
    <w:rsid w:val="004A69D7"/>
    <w:rsid w:val="004A6D3E"/>
    <w:rsid w:val="004A7662"/>
    <w:rsid w:val="004A7698"/>
    <w:rsid w:val="004A7B38"/>
    <w:rsid w:val="004B0298"/>
    <w:rsid w:val="004B098B"/>
    <w:rsid w:val="004B0EEA"/>
    <w:rsid w:val="004B21CE"/>
    <w:rsid w:val="004B4E9D"/>
    <w:rsid w:val="004B500A"/>
    <w:rsid w:val="004B594A"/>
    <w:rsid w:val="004B6905"/>
    <w:rsid w:val="004B699C"/>
    <w:rsid w:val="004C01BD"/>
    <w:rsid w:val="004C07A2"/>
    <w:rsid w:val="004C250A"/>
    <w:rsid w:val="004C273E"/>
    <w:rsid w:val="004C2C1D"/>
    <w:rsid w:val="004C32BF"/>
    <w:rsid w:val="004C3737"/>
    <w:rsid w:val="004C4471"/>
    <w:rsid w:val="004C450A"/>
    <w:rsid w:val="004C4C0F"/>
    <w:rsid w:val="004C4EC4"/>
    <w:rsid w:val="004C51CD"/>
    <w:rsid w:val="004C5C3B"/>
    <w:rsid w:val="004C67A4"/>
    <w:rsid w:val="004C6B8A"/>
    <w:rsid w:val="004C7825"/>
    <w:rsid w:val="004D07A9"/>
    <w:rsid w:val="004D07F2"/>
    <w:rsid w:val="004D1F3D"/>
    <w:rsid w:val="004D27CC"/>
    <w:rsid w:val="004D352F"/>
    <w:rsid w:val="004D396D"/>
    <w:rsid w:val="004D3A8B"/>
    <w:rsid w:val="004D3E83"/>
    <w:rsid w:val="004D4CBC"/>
    <w:rsid w:val="004D5C38"/>
    <w:rsid w:val="004D61E8"/>
    <w:rsid w:val="004D6536"/>
    <w:rsid w:val="004D7539"/>
    <w:rsid w:val="004D7727"/>
    <w:rsid w:val="004D78E9"/>
    <w:rsid w:val="004E2E70"/>
    <w:rsid w:val="004E3FC3"/>
    <w:rsid w:val="004E4051"/>
    <w:rsid w:val="004E4EB2"/>
    <w:rsid w:val="004E4F71"/>
    <w:rsid w:val="004E568A"/>
    <w:rsid w:val="004E58D9"/>
    <w:rsid w:val="004E644C"/>
    <w:rsid w:val="004E65A9"/>
    <w:rsid w:val="004E7C59"/>
    <w:rsid w:val="004F20C2"/>
    <w:rsid w:val="004F31A7"/>
    <w:rsid w:val="004F3A9B"/>
    <w:rsid w:val="004F3ADE"/>
    <w:rsid w:val="004F535F"/>
    <w:rsid w:val="004F5AB0"/>
    <w:rsid w:val="004F69FC"/>
    <w:rsid w:val="004F6A88"/>
    <w:rsid w:val="004F7035"/>
    <w:rsid w:val="004F7C7E"/>
    <w:rsid w:val="00500FF0"/>
    <w:rsid w:val="005016C1"/>
    <w:rsid w:val="0050182A"/>
    <w:rsid w:val="00501861"/>
    <w:rsid w:val="00501BE7"/>
    <w:rsid w:val="00501D41"/>
    <w:rsid w:val="005029E0"/>
    <w:rsid w:val="005039A7"/>
    <w:rsid w:val="005047C9"/>
    <w:rsid w:val="0050487D"/>
    <w:rsid w:val="0050622E"/>
    <w:rsid w:val="005066F8"/>
    <w:rsid w:val="00510928"/>
    <w:rsid w:val="00512726"/>
    <w:rsid w:val="00513067"/>
    <w:rsid w:val="00514062"/>
    <w:rsid w:val="005152F9"/>
    <w:rsid w:val="00515AA1"/>
    <w:rsid w:val="00517DCC"/>
    <w:rsid w:val="00517E8F"/>
    <w:rsid w:val="005223D0"/>
    <w:rsid w:val="0052352E"/>
    <w:rsid w:val="0052713E"/>
    <w:rsid w:val="005317E8"/>
    <w:rsid w:val="00533299"/>
    <w:rsid w:val="005335E5"/>
    <w:rsid w:val="0053481A"/>
    <w:rsid w:val="00535866"/>
    <w:rsid w:val="00535E04"/>
    <w:rsid w:val="0053627A"/>
    <w:rsid w:val="005367D4"/>
    <w:rsid w:val="0053746D"/>
    <w:rsid w:val="005423C0"/>
    <w:rsid w:val="00543BD1"/>
    <w:rsid w:val="00545832"/>
    <w:rsid w:val="00546145"/>
    <w:rsid w:val="00546277"/>
    <w:rsid w:val="005467E2"/>
    <w:rsid w:val="005468ED"/>
    <w:rsid w:val="00547FF2"/>
    <w:rsid w:val="005507FC"/>
    <w:rsid w:val="00551135"/>
    <w:rsid w:val="005516CF"/>
    <w:rsid w:val="00551A11"/>
    <w:rsid w:val="00551F65"/>
    <w:rsid w:val="00552B1F"/>
    <w:rsid w:val="00553D52"/>
    <w:rsid w:val="0055470F"/>
    <w:rsid w:val="00554CC9"/>
    <w:rsid w:val="0055650D"/>
    <w:rsid w:val="005577F0"/>
    <w:rsid w:val="00560CEF"/>
    <w:rsid w:val="0056136C"/>
    <w:rsid w:val="00561C81"/>
    <w:rsid w:val="0056285F"/>
    <w:rsid w:val="00562CD1"/>
    <w:rsid w:val="00563207"/>
    <w:rsid w:val="00563857"/>
    <w:rsid w:val="00565A87"/>
    <w:rsid w:val="00566AA0"/>
    <w:rsid w:val="0057079C"/>
    <w:rsid w:val="00571E62"/>
    <w:rsid w:val="00572FA5"/>
    <w:rsid w:val="00573A1E"/>
    <w:rsid w:val="005747C6"/>
    <w:rsid w:val="00574E16"/>
    <w:rsid w:val="0057583B"/>
    <w:rsid w:val="00576509"/>
    <w:rsid w:val="0058005B"/>
    <w:rsid w:val="005838A7"/>
    <w:rsid w:val="005838DC"/>
    <w:rsid w:val="00583F28"/>
    <w:rsid w:val="00584C84"/>
    <w:rsid w:val="005850AC"/>
    <w:rsid w:val="005853B3"/>
    <w:rsid w:val="00585E56"/>
    <w:rsid w:val="00586056"/>
    <w:rsid w:val="00586E16"/>
    <w:rsid w:val="005919AD"/>
    <w:rsid w:val="00593BA9"/>
    <w:rsid w:val="00594DA6"/>
    <w:rsid w:val="00596D2B"/>
    <w:rsid w:val="00597C60"/>
    <w:rsid w:val="005A050B"/>
    <w:rsid w:val="005A085F"/>
    <w:rsid w:val="005A11C0"/>
    <w:rsid w:val="005A1B86"/>
    <w:rsid w:val="005A1FF2"/>
    <w:rsid w:val="005A2561"/>
    <w:rsid w:val="005A4FF2"/>
    <w:rsid w:val="005A526D"/>
    <w:rsid w:val="005A53C8"/>
    <w:rsid w:val="005A68FF"/>
    <w:rsid w:val="005A6C20"/>
    <w:rsid w:val="005A73E5"/>
    <w:rsid w:val="005B131D"/>
    <w:rsid w:val="005B1B19"/>
    <w:rsid w:val="005B7807"/>
    <w:rsid w:val="005C28DD"/>
    <w:rsid w:val="005C44B6"/>
    <w:rsid w:val="005C47C1"/>
    <w:rsid w:val="005C49E6"/>
    <w:rsid w:val="005C51EA"/>
    <w:rsid w:val="005C551D"/>
    <w:rsid w:val="005C58BC"/>
    <w:rsid w:val="005C6187"/>
    <w:rsid w:val="005C664C"/>
    <w:rsid w:val="005C784F"/>
    <w:rsid w:val="005D0EA5"/>
    <w:rsid w:val="005D2E4E"/>
    <w:rsid w:val="005D3591"/>
    <w:rsid w:val="005D47A7"/>
    <w:rsid w:val="005D4C7E"/>
    <w:rsid w:val="005D4E51"/>
    <w:rsid w:val="005D552B"/>
    <w:rsid w:val="005D6372"/>
    <w:rsid w:val="005D771D"/>
    <w:rsid w:val="005D7A81"/>
    <w:rsid w:val="005E2E4B"/>
    <w:rsid w:val="005E3D64"/>
    <w:rsid w:val="005E3F97"/>
    <w:rsid w:val="005E53CE"/>
    <w:rsid w:val="005E53D4"/>
    <w:rsid w:val="005E6023"/>
    <w:rsid w:val="005E6160"/>
    <w:rsid w:val="005E72CC"/>
    <w:rsid w:val="005F09EC"/>
    <w:rsid w:val="005F0C87"/>
    <w:rsid w:val="005F142A"/>
    <w:rsid w:val="005F1928"/>
    <w:rsid w:val="005F32A0"/>
    <w:rsid w:val="005F4945"/>
    <w:rsid w:val="005F4DAA"/>
    <w:rsid w:val="005F4EDD"/>
    <w:rsid w:val="005F51D9"/>
    <w:rsid w:val="005F6085"/>
    <w:rsid w:val="005F629A"/>
    <w:rsid w:val="005F66A6"/>
    <w:rsid w:val="005F7167"/>
    <w:rsid w:val="00600416"/>
    <w:rsid w:val="00600987"/>
    <w:rsid w:val="00601108"/>
    <w:rsid w:val="00601F64"/>
    <w:rsid w:val="00602D81"/>
    <w:rsid w:val="00602FCC"/>
    <w:rsid w:val="006031D0"/>
    <w:rsid w:val="0060326C"/>
    <w:rsid w:val="0060405D"/>
    <w:rsid w:val="00604B36"/>
    <w:rsid w:val="00604DC8"/>
    <w:rsid w:val="00605051"/>
    <w:rsid w:val="00605B29"/>
    <w:rsid w:val="00606930"/>
    <w:rsid w:val="00606A1A"/>
    <w:rsid w:val="00610088"/>
    <w:rsid w:val="00611E30"/>
    <w:rsid w:val="00612475"/>
    <w:rsid w:val="00613A77"/>
    <w:rsid w:val="00613B5E"/>
    <w:rsid w:val="00613C02"/>
    <w:rsid w:val="006143D8"/>
    <w:rsid w:val="00614A59"/>
    <w:rsid w:val="00614F18"/>
    <w:rsid w:val="00615282"/>
    <w:rsid w:val="00615357"/>
    <w:rsid w:val="006156C0"/>
    <w:rsid w:val="006208AE"/>
    <w:rsid w:val="00620911"/>
    <w:rsid w:val="00621702"/>
    <w:rsid w:val="00621F6E"/>
    <w:rsid w:val="00624C93"/>
    <w:rsid w:val="00624FA0"/>
    <w:rsid w:val="0062523A"/>
    <w:rsid w:val="006257D8"/>
    <w:rsid w:val="00625E04"/>
    <w:rsid w:val="00626A50"/>
    <w:rsid w:val="00627F32"/>
    <w:rsid w:val="00630270"/>
    <w:rsid w:val="006306D0"/>
    <w:rsid w:val="00633DF5"/>
    <w:rsid w:val="00634269"/>
    <w:rsid w:val="00635439"/>
    <w:rsid w:val="00642640"/>
    <w:rsid w:val="00643837"/>
    <w:rsid w:val="006439A1"/>
    <w:rsid w:val="00643B9B"/>
    <w:rsid w:val="00643CBC"/>
    <w:rsid w:val="00644910"/>
    <w:rsid w:val="00644A55"/>
    <w:rsid w:val="00644C34"/>
    <w:rsid w:val="00646F7D"/>
    <w:rsid w:val="00647282"/>
    <w:rsid w:val="00647660"/>
    <w:rsid w:val="00647963"/>
    <w:rsid w:val="00647A75"/>
    <w:rsid w:val="00647D99"/>
    <w:rsid w:val="00651836"/>
    <w:rsid w:val="00652583"/>
    <w:rsid w:val="00656DDC"/>
    <w:rsid w:val="00657524"/>
    <w:rsid w:val="00657B06"/>
    <w:rsid w:val="00660813"/>
    <w:rsid w:val="00660C22"/>
    <w:rsid w:val="00660DBF"/>
    <w:rsid w:val="00661BD0"/>
    <w:rsid w:val="006624BE"/>
    <w:rsid w:val="006625AA"/>
    <w:rsid w:val="00662611"/>
    <w:rsid w:val="006630C5"/>
    <w:rsid w:val="00664ED3"/>
    <w:rsid w:val="00665809"/>
    <w:rsid w:val="00665928"/>
    <w:rsid w:val="00666208"/>
    <w:rsid w:val="00667F43"/>
    <w:rsid w:val="00670D1A"/>
    <w:rsid w:val="00671DFF"/>
    <w:rsid w:val="00672104"/>
    <w:rsid w:val="006739C5"/>
    <w:rsid w:val="006751BB"/>
    <w:rsid w:val="006778A3"/>
    <w:rsid w:val="00681771"/>
    <w:rsid w:val="006817E3"/>
    <w:rsid w:val="00682016"/>
    <w:rsid w:val="00682415"/>
    <w:rsid w:val="006825BD"/>
    <w:rsid w:val="0068270F"/>
    <w:rsid w:val="006835D9"/>
    <w:rsid w:val="00683C71"/>
    <w:rsid w:val="00684329"/>
    <w:rsid w:val="00684C4B"/>
    <w:rsid w:val="00685F77"/>
    <w:rsid w:val="00686D30"/>
    <w:rsid w:val="006871B8"/>
    <w:rsid w:val="00691135"/>
    <w:rsid w:val="0069165C"/>
    <w:rsid w:val="00691B74"/>
    <w:rsid w:val="00691CD7"/>
    <w:rsid w:val="00692A17"/>
    <w:rsid w:val="00692E12"/>
    <w:rsid w:val="0069309E"/>
    <w:rsid w:val="00693C6E"/>
    <w:rsid w:val="00694C83"/>
    <w:rsid w:val="0069608A"/>
    <w:rsid w:val="006977D1"/>
    <w:rsid w:val="006A0E37"/>
    <w:rsid w:val="006A1E6E"/>
    <w:rsid w:val="006A2004"/>
    <w:rsid w:val="006A2FE1"/>
    <w:rsid w:val="006A3172"/>
    <w:rsid w:val="006A428A"/>
    <w:rsid w:val="006A4347"/>
    <w:rsid w:val="006A486D"/>
    <w:rsid w:val="006A74B8"/>
    <w:rsid w:val="006B0ADD"/>
    <w:rsid w:val="006B14E5"/>
    <w:rsid w:val="006B26CD"/>
    <w:rsid w:val="006B3030"/>
    <w:rsid w:val="006B3260"/>
    <w:rsid w:val="006B36F1"/>
    <w:rsid w:val="006B40E7"/>
    <w:rsid w:val="006B4184"/>
    <w:rsid w:val="006B448E"/>
    <w:rsid w:val="006B4842"/>
    <w:rsid w:val="006B75BB"/>
    <w:rsid w:val="006B7ADC"/>
    <w:rsid w:val="006B7EE2"/>
    <w:rsid w:val="006C062B"/>
    <w:rsid w:val="006C0E98"/>
    <w:rsid w:val="006C10CC"/>
    <w:rsid w:val="006C23D6"/>
    <w:rsid w:val="006C33BD"/>
    <w:rsid w:val="006C3E27"/>
    <w:rsid w:val="006C49EF"/>
    <w:rsid w:val="006C4C42"/>
    <w:rsid w:val="006C633F"/>
    <w:rsid w:val="006C6FA7"/>
    <w:rsid w:val="006C70A0"/>
    <w:rsid w:val="006C71D1"/>
    <w:rsid w:val="006C7D50"/>
    <w:rsid w:val="006D19E9"/>
    <w:rsid w:val="006D267A"/>
    <w:rsid w:val="006D26B8"/>
    <w:rsid w:val="006D2A90"/>
    <w:rsid w:val="006D2DF3"/>
    <w:rsid w:val="006D30BA"/>
    <w:rsid w:val="006D68A4"/>
    <w:rsid w:val="006D6A40"/>
    <w:rsid w:val="006D6A5D"/>
    <w:rsid w:val="006D7001"/>
    <w:rsid w:val="006D7758"/>
    <w:rsid w:val="006D7BC5"/>
    <w:rsid w:val="006D7E64"/>
    <w:rsid w:val="006E1AB0"/>
    <w:rsid w:val="006E1B77"/>
    <w:rsid w:val="006E2658"/>
    <w:rsid w:val="006E2A56"/>
    <w:rsid w:val="006E2A85"/>
    <w:rsid w:val="006E2C19"/>
    <w:rsid w:val="006E38FF"/>
    <w:rsid w:val="006E3A68"/>
    <w:rsid w:val="006E40EB"/>
    <w:rsid w:val="006E539F"/>
    <w:rsid w:val="006E5980"/>
    <w:rsid w:val="006E60B4"/>
    <w:rsid w:val="006F0B73"/>
    <w:rsid w:val="006F1DB6"/>
    <w:rsid w:val="006F2494"/>
    <w:rsid w:val="006F2728"/>
    <w:rsid w:val="006F36C1"/>
    <w:rsid w:val="006F3A2F"/>
    <w:rsid w:val="006F4103"/>
    <w:rsid w:val="006F5175"/>
    <w:rsid w:val="006F528E"/>
    <w:rsid w:val="006F5D75"/>
    <w:rsid w:val="006F675A"/>
    <w:rsid w:val="006F7B35"/>
    <w:rsid w:val="007001E5"/>
    <w:rsid w:val="007006D1"/>
    <w:rsid w:val="007008B6"/>
    <w:rsid w:val="0070451D"/>
    <w:rsid w:val="00704F4F"/>
    <w:rsid w:val="00706396"/>
    <w:rsid w:val="007068A8"/>
    <w:rsid w:val="00707511"/>
    <w:rsid w:val="0071085C"/>
    <w:rsid w:val="00711E4E"/>
    <w:rsid w:val="007120F6"/>
    <w:rsid w:val="007124C6"/>
    <w:rsid w:val="0071291F"/>
    <w:rsid w:val="007129AB"/>
    <w:rsid w:val="00712B6B"/>
    <w:rsid w:val="0071311E"/>
    <w:rsid w:val="00714407"/>
    <w:rsid w:val="00714434"/>
    <w:rsid w:val="00714B82"/>
    <w:rsid w:val="00715AB9"/>
    <w:rsid w:val="00716715"/>
    <w:rsid w:val="00720C2D"/>
    <w:rsid w:val="007210C6"/>
    <w:rsid w:val="00721273"/>
    <w:rsid w:val="007212E1"/>
    <w:rsid w:val="00722A87"/>
    <w:rsid w:val="00723252"/>
    <w:rsid w:val="00723639"/>
    <w:rsid w:val="00724B5A"/>
    <w:rsid w:val="007250DC"/>
    <w:rsid w:val="00726614"/>
    <w:rsid w:val="00726C6D"/>
    <w:rsid w:val="00726E9D"/>
    <w:rsid w:val="00730A8F"/>
    <w:rsid w:val="00730D23"/>
    <w:rsid w:val="00730F35"/>
    <w:rsid w:val="00732387"/>
    <w:rsid w:val="00732D19"/>
    <w:rsid w:val="00732F32"/>
    <w:rsid w:val="0073340A"/>
    <w:rsid w:val="00733522"/>
    <w:rsid w:val="00734130"/>
    <w:rsid w:val="00734903"/>
    <w:rsid w:val="00735231"/>
    <w:rsid w:val="0073537A"/>
    <w:rsid w:val="00735CB0"/>
    <w:rsid w:val="00736BB1"/>
    <w:rsid w:val="00736E5F"/>
    <w:rsid w:val="00737013"/>
    <w:rsid w:val="00737738"/>
    <w:rsid w:val="0074108C"/>
    <w:rsid w:val="00741680"/>
    <w:rsid w:val="00741A60"/>
    <w:rsid w:val="0074313C"/>
    <w:rsid w:val="00743BFC"/>
    <w:rsid w:val="00745AD7"/>
    <w:rsid w:val="00745FAA"/>
    <w:rsid w:val="0074768A"/>
    <w:rsid w:val="00747F71"/>
    <w:rsid w:val="007500D2"/>
    <w:rsid w:val="0075067B"/>
    <w:rsid w:val="00751C86"/>
    <w:rsid w:val="00753978"/>
    <w:rsid w:val="007545A4"/>
    <w:rsid w:val="00754C99"/>
    <w:rsid w:val="0075507C"/>
    <w:rsid w:val="00755CB2"/>
    <w:rsid w:val="00755F4C"/>
    <w:rsid w:val="00756471"/>
    <w:rsid w:val="00756965"/>
    <w:rsid w:val="00756AD0"/>
    <w:rsid w:val="00756BED"/>
    <w:rsid w:val="0075703B"/>
    <w:rsid w:val="00757EE4"/>
    <w:rsid w:val="00762C77"/>
    <w:rsid w:val="0076337C"/>
    <w:rsid w:val="00763DA0"/>
    <w:rsid w:val="00764280"/>
    <w:rsid w:val="00764A82"/>
    <w:rsid w:val="00765407"/>
    <w:rsid w:val="00767423"/>
    <w:rsid w:val="007679A6"/>
    <w:rsid w:val="00767D2F"/>
    <w:rsid w:val="00770899"/>
    <w:rsid w:val="00770A27"/>
    <w:rsid w:val="007715E5"/>
    <w:rsid w:val="00774425"/>
    <w:rsid w:val="007746A4"/>
    <w:rsid w:val="00774BC6"/>
    <w:rsid w:val="00774CAC"/>
    <w:rsid w:val="007750BC"/>
    <w:rsid w:val="007758B5"/>
    <w:rsid w:val="0077613A"/>
    <w:rsid w:val="0077655C"/>
    <w:rsid w:val="0077686E"/>
    <w:rsid w:val="00780835"/>
    <w:rsid w:val="00780A96"/>
    <w:rsid w:val="007811BA"/>
    <w:rsid w:val="00781442"/>
    <w:rsid w:val="007817E7"/>
    <w:rsid w:val="00782576"/>
    <w:rsid w:val="007825C1"/>
    <w:rsid w:val="00782A01"/>
    <w:rsid w:val="00782FB1"/>
    <w:rsid w:val="007868D2"/>
    <w:rsid w:val="00786A74"/>
    <w:rsid w:val="00790727"/>
    <w:rsid w:val="00792689"/>
    <w:rsid w:val="00792CDB"/>
    <w:rsid w:val="00792F73"/>
    <w:rsid w:val="00794579"/>
    <w:rsid w:val="00794A69"/>
    <w:rsid w:val="007955A3"/>
    <w:rsid w:val="007961E9"/>
    <w:rsid w:val="007977D4"/>
    <w:rsid w:val="007A054A"/>
    <w:rsid w:val="007A135A"/>
    <w:rsid w:val="007A1BC8"/>
    <w:rsid w:val="007A2A86"/>
    <w:rsid w:val="007A3AEB"/>
    <w:rsid w:val="007A46BB"/>
    <w:rsid w:val="007A4EAB"/>
    <w:rsid w:val="007A59E8"/>
    <w:rsid w:val="007A5B5D"/>
    <w:rsid w:val="007A794A"/>
    <w:rsid w:val="007A7C15"/>
    <w:rsid w:val="007B00AC"/>
    <w:rsid w:val="007B01CD"/>
    <w:rsid w:val="007B0640"/>
    <w:rsid w:val="007B0830"/>
    <w:rsid w:val="007B0BC8"/>
    <w:rsid w:val="007B2523"/>
    <w:rsid w:val="007B2C9E"/>
    <w:rsid w:val="007B3B60"/>
    <w:rsid w:val="007B545B"/>
    <w:rsid w:val="007B5C00"/>
    <w:rsid w:val="007B6032"/>
    <w:rsid w:val="007B694B"/>
    <w:rsid w:val="007B7604"/>
    <w:rsid w:val="007B7629"/>
    <w:rsid w:val="007B7E91"/>
    <w:rsid w:val="007C0B2C"/>
    <w:rsid w:val="007C11A8"/>
    <w:rsid w:val="007C1565"/>
    <w:rsid w:val="007C4176"/>
    <w:rsid w:val="007C44EE"/>
    <w:rsid w:val="007C4939"/>
    <w:rsid w:val="007C565A"/>
    <w:rsid w:val="007C5E58"/>
    <w:rsid w:val="007C6D96"/>
    <w:rsid w:val="007C6DDC"/>
    <w:rsid w:val="007C78FA"/>
    <w:rsid w:val="007C7B64"/>
    <w:rsid w:val="007D04BB"/>
    <w:rsid w:val="007D06A4"/>
    <w:rsid w:val="007D11DA"/>
    <w:rsid w:val="007D143B"/>
    <w:rsid w:val="007D14C2"/>
    <w:rsid w:val="007D190C"/>
    <w:rsid w:val="007D22AE"/>
    <w:rsid w:val="007D299E"/>
    <w:rsid w:val="007D2B2F"/>
    <w:rsid w:val="007D2CE9"/>
    <w:rsid w:val="007D3197"/>
    <w:rsid w:val="007D411E"/>
    <w:rsid w:val="007D4849"/>
    <w:rsid w:val="007D5743"/>
    <w:rsid w:val="007D63B3"/>
    <w:rsid w:val="007D7AFB"/>
    <w:rsid w:val="007E0441"/>
    <w:rsid w:val="007E0910"/>
    <w:rsid w:val="007E1454"/>
    <w:rsid w:val="007E2505"/>
    <w:rsid w:val="007E260D"/>
    <w:rsid w:val="007E28A4"/>
    <w:rsid w:val="007E43B7"/>
    <w:rsid w:val="007E4D8F"/>
    <w:rsid w:val="007E4DC7"/>
    <w:rsid w:val="007E4DCA"/>
    <w:rsid w:val="007E545A"/>
    <w:rsid w:val="007E572A"/>
    <w:rsid w:val="007E5FFC"/>
    <w:rsid w:val="007E600F"/>
    <w:rsid w:val="007E772A"/>
    <w:rsid w:val="007E79DD"/>
    <w:rsid w:val="007F01D6"/>
    <w:rsid w:val="007F31ED"/>
    <w:rsid w:val="007F4C13"/>
    <w:rsid w:val="007F6183"/>
    <w:rsid w:val="007F638B"/>
    <w:rsid w:val="007F6691"/>
    <w:rsid w:val="007F66B8"/>
    <w:rsid w:val="007F6AF1"/>
    <w:rsid w:val="007F7012"/>
    <w:rsid w:val="007F73A2"/>
    <w:rsid w:val="00800758"/>
    <w:rsid w:val="0080113B"/>
    <w:rsid w:val="00801BDF"/>
    <w:rsid w:val="008035F2"/>
    <w:rsid w:val="00805617"/>
    <w:rsid w:val="008063C6"/>
    <w:rsid w:val="00806A50"/>
    <w:rsid w:val="00810771"/>
    <w:rsid w:val="00810845"/>
    <w:rsid w:val="0081282E"/>
    <w:rsid w:val="00813191"/>
    <w:rsid w:val="0081353D"/>
    <w:rsid w:val="00813865"/>
    <w:rsid w:val="008150C6"/>
    <w:rsid w:val="008150E2"/>
    <w:rsid w:val="00816A25"/>
    <w:rsid w:val="00817951"/>
    <w:rsid w:val="00821032"/>
    <w:rsid w:val="00822C38"/>
    <w:rsid w:val="00822EA7"/>
    <w:rsid w:val="008246D7"/>
    <w:rsid w:val="00824BBD"/>
    <w:rsid w:val="008261E9"/>
    <w:rsid w:val="0082683A"/>
    <w:rsid w:val="008268FC"/>
    <w:rsid w:val="0082708D"/>
    <w:rsid w:val="008270F1"/>
    <w:rsid w:val="008270F9"/>
    <w:rsid w:val="008272CC"/>
    <w:rsid w:val="008309A3"/>
    <w:rsid w:val="008312B6"/>
    <w:rsid w:val="00832B9C"/>
    <w:rsid w:val="00833B36"/>
    <w:rsid w:val="0083430B"/>
    <w:rsid w:val="00834E9F"/>
    <w:rsid w:val="00835B17"/>
    <w:rsid w:val="00835DF9"/>
    <w:rsid w:val="0083673B"/>
    <w:rsid w:val="00836E10"/>
    <w:rsid w:val="008370A6"/>
    <w:rsid w:val="0084018C"/>
    <w:rsid w:val="00840923"/>
    <w:rsid w:val="00840EB4"/>
    <w:rsid w:val="008417A4"/>
    <w:rsid w:val="00841AD4"/>
    <w:rsid w:val="00842CFD"/>
    <w:rsid w:val="008435BB"/>
    <w:rsid w:val="0084454D"/>
    <w:rsid w:val="008445AD"/>
    <w:rsid w:val="00845D4D"/>
    <w:rsid w:val="00846833"/>
    <w:rsid w:val="00846EA4"/>
    <w:rsid w:val="008476D0"/>
    <w:rsid w:val="00847C93"/>
    <w:rsid w:val="00847D90"/>
    <w:rsid w:val="008507B0"/>
    <w:rsid w:val="00850A55"/>
    <w:rsid w:val="00850F74"/>
    <w:rsid w:val="0085166B"/>
    <w:rsid w:val="00852154"/>
    <w:rsid w:val="0085290F"/>
    <w:rsid w:val="00852E5C"/>
    <w:rsid w:val="008533A5"/>
    <w:rsid w:val="0085396A"/>
    <w:rsid w:val="00855318"/>
    <w:rsid w:val="00862C1F"/>
    <w:rsid w:val="00862D4B"/>
    <w:rsid w:val="008644B3"/>
    <w:rsid w:val="00866E20"/>
    <w:rsid w:val="0086702A"/>
    <w:rsid w:val="008671C1"/>
    <w:rsid w:val="00867496"/>
    <w:rsid w:val="008675AF"/>
    <w:rsid w:val="008700F6"/>
    <w:rsid w:val="00870D08"/>
    <w:rsid w:val="00871E62"/>
    <w:rsid w:val="00872558"/>
    <w:rsid w:val="00872621"/>
    <w:rsid w:val="00872FE8"/>
    <w:rsid w:val="00873214"/>
    <w:rsid w:val="008737A8"/>
    <w:rsid w:val="008769D0"/>
    <w:rsid w:val="00876C12"/>
    <w:rsid w:val="008807E2"/>
    <w:rsid w:val="00882081"/>
    <w:rsid w:val="0088373B"/>
    <w:rsid w:val="00883CB9"/>
    <w:rsid w:val="00883CCE"/>
    <w:rsid w:val="0088424A"/>
    <w:rsid w:val="008847A4"/>
    <w:rsid w:val="00884D1D"/>
    <w:rsid w:val="00885F55"/>
    <w:rsid w:val="00886500"/>
    <w:rsid w:val="008878E3"/>
    <w:rsid w:val="00890AE3"/>
    <w:rsid w:val="008915EA"/>
    <w:rsid w:val="008922B8"/>
    <w:rsid w:val="008934FD"/>
    <w:rsid w:val="00893702"/>
    <w:rsid w:val="0089481F"/>
    <w:rsid w:val="00895A11"/>
    <w:rsid w:val="00895A20"/>
    <w:rsid w:val="008964E4"/>
    <w:rsid w:val="008A0145"/>
    <w:rsid w:val="008A059D"/>
    <w:rsid w:val="008A086C"/>
    <w:rsid w:val="008A14D2"/>
    <w:rsid w:val="008A17CC"/>
    <w:rsid w:val="008A1B38"/>
    <w:rsid w:val="008A1CC4"/>
    <w:rsid w:val="008A1F19"/>
    <w:rsid w:val="008A38E5"/>
    <w:rsid w:val="008A3C75"/>
    <w:rsid w:val="008A43C4"/>
    <w:rsid w:val="008A4CAC"/>
    <w:rsid w:val="008A5779"/>
    <w:rsid w:val="008A590E"/>
    <w:rsid w:val="008A79A1"/>
    <w:rsid w:val="008B03F3"/>
    <w:rsid w:val="008B1AC9"/>
    <w:rsid w:val="008B246B"/>
    <w:rsid w:val="008B2892"/>
    <w:rsid w:val="008B4478"/>
    <w:rsid w:val="008B72AE"/>
    <w:rsid w:val="008C040E"/>
    <w:rsid w:val="008C15BF"/>
    <w:rsid w:val="008C15F8"/>
    <w:rsid w:val="008C19BD"/>
    <w:rsid w:val="008C1C37"/>
    <w:rsid w:val="008C421D"/>
    <w:rsid w:val="008C4C91"/>
    <w:rsid w:val="008C5FCC"/>
    <w:rsid w:val="008C61C7"/>
    <w:rsid w:val="008C6642"/>
    <w:rsid w:val="008C68F2"/>
    <w:rsid w:val="008D0572"/>
    <w:rsid w:val="008D0ED0"/>
    <w:rsid w:val="008D216B"/>
    <w:rsid w:val="008D24F1"/>
    <w:rsid w:val="008D25F1"/>
    <w:rsid w:val="008D4923"/>
    <w:rsid w:val="008D4E7E"/>
    <w:rsid w:val="008D59A2"/>
    <w:rsid w:val="008D5F8B"/>
    <w:rsid w:val="008D6327"/>
    <w:rsid w:val="008E00C6"/>
    <w:rsid w:val="008E0FAB"/>
    <w:rsid w:val="008E2002"/>
    <w:rsid w:val="008E3DAF"/>
    <w:rsid w:val="008E4069"/>
    <w:rsid w:val="008E6011"/>
    <w:rsid w:val="008E62FE"/>
    <w:rsid w:val="008E6D62"/>
    <w:rsid w:val="008F34EC"/>
    <w:rsid w:val="008F4CC5"/>
    <w:rsid w:val="008F5305"/>
    <w:rsid w:val="008F5F4D"/>
    <w:rsid w:val="008F6DE0"/>
    <w:rsid w:val="00900FC7"/>
    <w:rsid w:val="0090159D"/>
    <w:rsid w:val="009015B6"/>
    <w:rsid w:val="00901CB5"/>
    <w:rsid w:val="00902CDA"/>
    <w:rsid w:val="00903875"/>
    <w:rsid w:val="00903902"/>
    <w:rsid w:val="009042CF"/>
    <w:rsid w:val="00904BE6"/>
    <w:rsid w:val="00905F46"/>
    <w:rsid w:val="009060D7"/>
    <w:rsid w:val="00910792"/>
    <w:rsid w:val="00910D2A"/>
    <w:rsid w:val="00911358"/>
    <w:rsid w:val="009120C4"/>
    <w:rsid w:val="00912545"/>
    <w:rsid w:val="009125DB"/>
    <w:rsid w:val="00915543"/>
    <w:rsid w:val="00915613"/>
    <w:rsid w:val="00915E45"/>
    <w:rsid w:val="00916D1A"/>
    <w:rsid w:val="00916F34"/>
    <w:rsid w:val="0091708F"/>
    <w:rsid w:val="00917BC1"/>
    <w:rsid w:val="00917C74"/>
    <w:rsid w:val="009204B6"/>
    <w:rsid w:val="0092189F"/>
    <w:rsid w:val="00922CD2"/>
    <w:rsid w:val="00923866"/>
    <w:rsid w:val="0092393E"/>
    <w:rsid w:val="0092459D"/>
    <w:rsid w:val="0092465B"/>
    <w:rsid w:val="00924C1A"/>
    <w:rsid w:val="00925879"/>
    <w:rsid w:val="00926767"/>
    <w:rsid w:val="00926954"/>
    <w:rsid w:val="00926D04"/>
    <w:rsid w:val="00926FD4"/>
    <w:rsid w:val="009272B3"/>
    <w:rsid w:val="009278C2"/>
    <w:rsid w:val="00931230"/>
    <w:rsid w:val="00932A06"/>
    <w:rsid w:val="00932E97"/>
    <w:rsid w:val="009338D7"/>
    <w:rsid w:val="009342A3"/>
    <w:rsid w:val="009359BB"/>
    <w:rsid w:val="00935C2A"/>
    <w:rsid w:val="00935DE9"/>
    <w:rsid w:val="00936CB3"/>
    <w:rsid w:val="00936D8D"/>
    <w:rsid w:val="00937F0F"/>
    <w:rsid w:val="00941D19"/>
    <w:rsid w:val="00942D3D"/>
    <w:rsid w:val="0094336C"/>
    <w:rsid w:val="00944684"/>
    <w:rsid w:val="009447EB"/>
    <w:rsid w:val="00945115"/>
    <w:rsid w:val="00945120"/>
    <w:rsid w:val="00945326"/>
    <w:rsid w:val="00947A2A"/>
    <w:rsid w:val="00950C68"/>
    <w:rsid w:val="00952273"/>
    <w:rsid w:val="0095298B"/>
    <w:rsid w:val="00953016"/>
    <w:rsid w:val="00953FC2"/>
    <w:rsid w:val="00954230"/>
    <w:rsid w:val="00955404"/>
    <w:rsid w:val="00955D3F"/>
    <w:rsid w:val="0095627D"/>
    <w:rsid w:val="00956347"/>
    <w:rsid w:val="00956B1C"/>
    <w:rsid w:val="00957BC0"/>
    <w:rsid w:val="00960117"/>
    <w:rsid w:val="009605E2"/>
    <w:rsid w:val="00960746"/>
    <w:rsid w:val="0096098C"/>
    <w:rsid w:val="00961C47"/>
    <w:rsid w:val="00964A08"/>
    <w:rsid w:val="00964C4B"/>
    <w:rsid w:val="009664CF"/>
    <w:rsid w:val="0096689D"/>
    <w:rsid w:val="009669C3"/>
    <w:rsid w:val="0097264B"/>
    <w:rsid w:val="00972E22"/>
    <w:rsid w:val="00973073"/>
    <w:rsid w:val="00974559"/>
    <w:rsid w:val="009757ED"/>
    <w:rsid w:val="00975A03"/>
    <w:rsid w:val="00975EEA"/>
    <w:rsid w:val="009773A3"/>
    <w:rsid w:val="009801ED"/>
    <w:rsid w:val="00980ECD"/>
    <w:rsid w:val="00981B5F"/>
    <w:rsid w:val="00985113"/>
    <w:rsid w:val="0098581A"/>
    <w:rsid w:val="00986743"/>
    <w:rsid w:val="00990160"/>
    <w:rsid w:val="00991C9A"/>
    <w:rsid w:val="00992683"/>
    <w:rsid w:val="00992EDE"/>
    <w:rsid w:val="00993DB4"/>
    <w:rsid w:val="009946BE"/>
    <w:rsid w:val="00994ECF"/>
    <w:rsid w:val="00994F14"/>
    <w:rsid w:val="00995239"/>
    <w:rsid w:val="00995501"/>
    <w:rsid w:val="00995FDA"/>
    <w:rsid w:val="00996780"/>
    <w:rsid w:val="009A0F8A"/>
    <w:rsid w:val="009A2513"/>
    <w:rsid w:val="009A3491"/>
    <w:rsid w:val="009A36A3"/>
    <w:rsid w:val="009A450C"/>
    <w:rsid w:val="009A67DC"/>
    <w:rsid w:val="009A74A4"/>
    <w:rsid w:val="009A7B81"/>
    <w:rsid w:val="009A7C3B"/>
    <w:rsid w:val="009B06CF"/>
    <w:rsid w:val="009B1984"/>
    <w:rsid w:val="009B217A"/>
    <w:rsid w:val="009B250B"/>
    <w:rsid w:val="009B27BB"/>
    <w:rsid w:val="009B2859"/>
    <w:rsid w:val="009B3920"/>
    <w:rsid w:val="009B41DF"/>
    <w:rsid w:val="009B4328"/>
    <w:rsid w:val="009B4730"/>
    <w:rsid w:val="009B506A"/>
    <w:rsid w:val="009B594F"/>
    <w:rsid w:val="009B59F3"/>
    <w:rsid w:val="009B6A06"/>
    <w:rsid w:val="009C0051"/>
    <w:rsid w:val="009C1A65"/>
    <w:rsid w:val="009C2569"/>
    <w:rsid w:val="009C2DCB"/>
    <w:rsid w:val="009C42EA"/>
    <w:rsid w:val="009C48B2"/>
    <w:rsid w:val="009C5202"/>
    <w:rsid w:val="009C640F"/>
    <w:rsid w:val="009C6B5E"/>
    <w:rsid w:val="009C6E6D"/>
    <w:rsid w:val="009C7200"/>
    <w:rsid w:val="009C7433"/>
    <w:rsid w:val="009D0AAE"/>
    <w:rsid w:val="009D1104"/>
    <w:rsid w:val="009D2D2A"/>
    <w:rsid w:val="009D303E"/>
    <w:rsid w:val="009D3821"/>
    <w:rsid w:val="009D4C09"/>
    <w:rsid w:val="009D4F27"/>
    <w:rsid w:val="009D7511"/>
    <w:rsid w:val="009E2A0C"/>
    <w:rsid w:val="009E2CC9"/>
    <w:rsid w:val="009E41C0"/>
    <w:rsid w:val="009E5258"/>
    <w:rsid w:val="009E5AA4"/>
    <w:rsid w:val="009E5FB8"/>
    <w:rsid w:val="009E632C"/>
    <w:rsid w:val="009E6764"/>
    <w:rsid w:val="009E683E"/>
    <w:rsid w:val="009E7290"/>
    <w:rsid w:val="009F1316"/>
    <w:rsid w:val="009F2070"/>
    <w:rsid w:val="009F2266"/>
    <w:rsid w:val="009F3663"/>
    <w:rsid w:val="009F3AB1"/>
    <w:rsid w:val="009F3C78"/>
    <w:rsid w:val="009F5644"/>
    <w:rsid w:val="009F6EE5"/>
    <w:rsid w:val="009F7F0A"/>
    <w:rsid w:val="00A00294"/>
    <w:rsid w:val="00A0058F"/>
    <w:rsid w:val="00A012C8"/>
    <w:rsid w:val="00A016FE"/>
    <w:rsid w:val="00A01930"/>
    <w:rsid w:val="00A01D9A"/>
    <w:rsid w:val="00A02EC7"/>
    <w:rsid w:val="00A03119"/>
    <w:rsid w:val="00A03BDF"/>
    <w:rsid w:val="00A04113"/>
    <w:rsid w:val="00A048FB"/>
    <w:rsid w:val="00A05E78"/>
    <w:rsid w:val="00A0602E"/>
    <w:rsid w:val="00A06F08"/>
    <w:rsid w:val="00A10457"/>
    <w:rsid w:val="00A12A1D"/>
    <w:rsid w:val="00A13107"/>
    <w:rsid w:val="00A13330"/>
    <w:rsid w:val="00A1366A"/>
    <w:rsid w:val="00A16E4B"/>
    <w:rsid w:val="00A1780B"/>
    <w:rsid w:val="00A21A5A"/>
    <w:rsid w:val="00A2222A"/>
    <w:rsid w:val="00A234D4"/>
    <w:rsid w:val="00A23F42"/>
    <w:rsid w:val="00A249F4"/>
    <w:rsid w:val="00A24B10"/>
    <w:rsid w:val="00A25CC7"/>
    <w:rsid w:val="00A26492"/>
    <w:rsid w:val="00A273D4"/>
    <w:rsid w:val="00A278A2"/>
    <w:rsid w:val="00A32604"/>
    <w:rsid w:val="00A32E9B"/>
    <w:rsid w:val="00A33285"/>
    <w:rsid w:val="00A33DE8"/>
    <w:rsid w:val="00A35915"/>
    <w:rsid w:val="00A35B74"/>
    <w:rsid w:val="00A3646E"/>
    <w:rsid w:val="00A36E05"/>
    <w:rsid w:val="00A37CBF"/>
    <w:rsid w:val="00A4048A"/>
    <w:rsid w:val="00A4048E"/>
    <w:rsid w:val="00A42137"/>
    <w:rsid w:val="00A42298"/>
    <w:rsid w:val="00A42C26"/>
    <w:rsid w:val="00A45DE3"/>
    <w:rsid w:val="00A46A67"/>
    <w:rsid w:val="00A46EED"/>
    <w:rsid w:val="00A47C5F"/>
    <w:rsid w:val="00A47C8A"/>
    <w:rsid w:val="00A50697"/>
    <w:rsid w:val="00A5145A"/>
    <w:rsid w:val="00A517AD"/>
    <w:rsid w:val="00A52108"/>
    <w:rsid w:val="00A5265F"/>
    <w:rsid w:val="00A52E41"/>
    <w:rsid w:val="00A534C3"/>
    <w:rsid w:val="00A543A8"/>
    <w:rsid w:val="00A5540E"/>
    <w:rsid w:val="00A55875"/>
    <w:rsid w:val="00A55C9D"/>
    <w:rsid w:val="00A5623A"/>
    <w:rsid w:val="00A56392"/>
    <w:rsid w:val="00A56447"/>
    <w:rsid w:val="00A5748E"/>
    <w:rsid w:val="00A6015F"/>
    <w:rsid w:val="00A6076B"/>
    <w:rsid w:val="00A609A9"/>
    <w:rsid w:val="00A62565"/>
    <w:rsid w:val="00A63ABC"/>
    <w:rsid w:val="00A64AA8"/>
    <w:rsid w:val="00A65B2D"/>
    <w:rsid w:val="00A6617B"/>
    <w:rsid w:val="00A665B1"/>
    <w:rsid w:val="00A66D41"/>
    <w:rsid w:val="00A67223"/>
    <w:rsid w:val="00A67EA9"/>
    <w:rsid w:val="00A701C8"/>
    <w:rsid w:val="00A71A3D"/>
    <w:rsid w:val="00A72159"/>
    <w:rsid w:val="00A72C60"/>
    <w:rsid w:val="00A730CC"/>
    <w:rsid w:val="00A7318F"/>
    <w:rsid w:val="00A73324"/>
    <w:rsid w:val="00A73503"/>
    <w:rsid w:val="00A73684"/>
    <w:rsid w:val="00A7465B"/>
    <w:rsid w:val="00A7490C"/>
    <w:rsid w:val="00A749EE"/>
    <w:rsid w:val="00A75691"/>
    <w:rsid w:val="00A76DEF"/>
    <w:rsid w:val="00A7763B"/>
    <w:rsid w:val="00A77AE4"/>
    <w:rsid w:val="00A77C70"/>
    <w:rsid w:val="00A77C80"/>
    <w:rsid w:val="00A805D4"/>
    <w:rsid w:val="00A81A0C"/>
    <w:rsid w:val="00A81ED6"/>
    <w:rsid w:val="00A848E4"/>
    <w:rsid w:val="00A858DC"/>
    <w:rsid w:val="00A86182"/>
    <w:rsid w:val="00A86ED7"/>
    <w:rsid w:val="00A91BD6"/>
    <w:rsid w:val="00A93BAC"/>
    <w:rsid w:val="00A94D86"/>
    <w:rsid w:val="00A950AC"/>
    <w:rsid w:val="00A9561B"/>
    <w:rsid w:val="00A968B5"/>
    <w:rsid w:val="00AA00C1"/>
    <w:rsid w:val="00AA2F3D"/>
    <w:rsid w:val="00AA3CDD"/>
    <w:rsid w:val="00AA3FEC"/>
    <w:rsid w:val="00AA425A"/>
    <w:rsid w:val="00AA43B5"/>
    <w:rsid w:val="00AA4501"/>
    <w:rsid w:val="00AA4A8C"/>
    <w:rsid w:val="00AA4D1B"/>
    <w:rsid w:val="00AA5085"/>
    <w:rsid w:val="00AA61E3"/>
    <w:rsid w:val="00AA66EA"/>
    <w:rsid w:val="00AB0942"/>
    <w:rsid w:val="00AB0F93"/>
    <w:rsid w:val="00AB369F"/>
    <w:rsid w:val="00AB3D9B"/>
    <w:rsid w:val="00AB3E7C"/>
    <w:rsid w:val="00AB486E"/>
    <w:rsid w:val="00AB6C79"/>
    <w:rsid w:val="00AB7D5A"/>
    <w:rsid w:val="00AB7D97"/>
    <w:rsid w:val="00AC00B6"/>
    <w:rsid w:val="00AC01F3"/>
    <w:rsid w:val="00AC0AF1"/>
    <w:rsid w:val="00AC2D71"/>
    <w:rsid w:val="00AC3CFA"/>
    <w:rsid w:val="00AC6021"/>
    <w:rsid w:val="00AC6962"/>
    <w:rsid w:val="00AC7072"/>
    <w:rsid w:val="00AC7329"/>
    <w:rsid w:val="00AC742E"/>
    <w:rsid w:val="00AC7798"/>
    <w:rsid w:val="00AD0DCD"/>
    <w:rsid w:val="00AD151D"/>
    <w:rsid w:val="00AD3078"/>
    <w:rsid w:val="00AD3DC4"/>
    <w:rsid w:val="00AD4069"/>
    <w:rsid w:val="00AD4EFD"/>
    <w:rsid w:val="00AD54FC"/>
    <w:rsid w:val="00AD5C83"/>
    <w:rsid w:val="00AD5D16"/>
    <w:rsid w:val="00AD79DF"/>
    <w:rsid w:val="00AD7A48"/>
    <w:rsid w:val="00AE1D1A"/>
    <w:rsid w:val="00AE3281"/>
    <w:rsid w:val="00AE3424"/>
    <w:rsid w:val="00AE3628"/>
    <w:rsid w:val="00AE4EFC"/>
    <w:rsid w:val="00AE59D3"/>
    <w:rsid w:val="00AE5B84"/>
    <w:rsid w:val="00AE6217"/>
    <w:rsid w:val="00AE7B10"/>
    <w:rsid w:val="00AF0ACE"/>
    <w:rsid w:val="00AF16CE"/>
    <w:rsid w:val="00AF18B8"/>
    <w:rsid w:val="00AF2712"/>
    <w:rsid w:val="00AF2E4A"/>
    <w:rsid w:val="00AF3E69"/>
    <w:rsid w:val="00AF53BF"/>
    <w:rsid w:val="00AF5EF3"/>
    <w:rsid w:val="00AF62E8"/>
    <w:rsid w:val="00AF69E6"/>
    <w:rsid w:val="00AF738D"/>
    <w:rsid w:val="00AF7912"/>
    <w:rsid w:val="00AF7CE8"/>
    <w:rsid w:val="00B001E0"/>
    <w:rsid w:val="00B00251"/>
    <w:rsid w:val="00B01F7C"/>
    <w:rsid w:val="00B025F6"/>
    <w:rsid w:val="00B02DC2"/>
    <w:rsid w:val="00B030DC"/>
    <w:rsid w:val="00B056D1"/>
    <w:rsid w:val="00B069EF"/>
    <w:rsid w:val="00B07847"/>
    <w:rsid w:val="00B109C5"/>
    <w:rsid w:val="00B11402"/>
    <w:rsid w:val="00B116FD"/>
    <w:rsid w:val="00B11912"/>
    <w:rsid w:val="00B11A27"/>
    <w:rsid w:val="00B14599"/>
    <w:rsid w:val="00B14F08"/>
    <w:rsid w:val="00B1524F"/>
    <w:rsid w:val="00B15CC3"/>
    <w:rsid w:val="00B16417"/>
    <w:rsid w:val="00B1698A"/>
    <w:rsid w:val="00B20A5A"/>
    <w:rsid w:val="00B21839"/>
    <w:rsid w:val="00B23365"/>
    <w:rsid w:val="00B241F7"/>
    <w:rsid w:val="00B2435A"/>
    <w:rsid w:val="00B25553"/>
    <w:rsid w:val="00B27580"/>
    <w:rsid w:val="00B276A9"/>
    <w:rsid w:val="00B3107F"/>
    <w:rsid w:val="00B312DC"/>
    <w:rsid w:val="00B319D9"/>
    <w:rsid w:val="00B31E25"/>
    <w:rsid w:val="00B32610"/>
    <w:rsid w:val="00B3382F"/>
    <w:rsid w:val="00B33B34"/>
    <w:rsid w:val="00B33C17"/>
    <w:rsid w:val="00B34365"/>
    <w:rsid w:val="00B34A1F"/>
    <w:rsid w:val="00B367B9"/>
    <w:rsid w:val="00B3727E"/>
    <w:rsid w:val="00B40527"/>
    <w:rsid w:val="00B41A3E"/>
    <w:rsid w:val="00B42098"/>
    <w:rsid w:val="00B4274F"/>
    <w:rsid w:val="00B42C38"/>
    <w:rsid w:val="00B43698"/>
    <w:rsid w:val="00B436ED"/>
    <w:rsid w:val="00B44966"/>
    <w:rsid w:val="00B44B7E"/>
    <w:rsid w:val="00B453E6"/>
    <w:rsid w:val="00B46F3F"/>
    <w:rsid w:val="00B47178"/>
    <w:rsid w:val="00B47C99"/>
    <w:rsid w:val="00B51EDD"/>
    <w:rsid w:val="00B52145"/>
    <w:rsid w:val="00B52918"/>
    <w:rsid w:val="00B5545C"/>
    <w:rsid w:val="00B55808"/>
    <w:rsid w:val="00B6010A"/>
    <w:rsid w:val="00B603E7"/>
    <w:rsid w:val="00B60927"/>
    <w:rsid w:val="00B60A0A"/>
    <w:rsid w:val="00B61FC2"/>
    <w:rsid w:val="00B628D9"/>
    <w:rsid w:val="00B6291B"/>
    <w:rsid w:val="00B636D6"/>
    <w:rsid w:val="00B63B04"/>
    <w:rsid w:val="00B63D48"/>
    <w:rsid w:val="00B6404A"/>
    <w:rsid w:val="00B64283"/>
    <w:rsid w:val="00B646F9"/>
    <w:rsid w:val="00B65BBD"/>
    <w:rsid w:val="00B65F92"/>
    <w:rsid w:val="00B67FE6"/>
    <w:rsid w:val="00B70168"/>
    <w:rsid w:val="00B71494"/>
    <w:rsid w:val="00B71E8D"/>
    <w:rsid w:val="00B72027"/>
    <w:rsid w:val="00B738CF"/>
    <w:rsid w:val="00B73904"/>
    <w:rsid w:val="00B74314"/>
    <w:rsid w:val="00B74A88"/>
    <w:rsid w:val="00B75675"/>
    <w:rsid w:val="00B759BD"/>
    <w:rsid w:val="00B75EDC"/>
    <w:rsid w:val="00B7732C"/>
    <w:rsid w:val="00B81124"/>
    <w:rsid w:val="00B812D8"/>
    <w:rsid w:val="00B82A89"/>
    <w:rsid w:val="00B85028"/>
    <w:rsid w:val="00B878E9"/>
    <w:rsid w:val="00B87C5E"/>
    <w:rsid w:val="00B87CC0"/>
    <w:rsid w:val="00B87EE5"/>
    <w:rsid w:val="00B90DCD"/>
    <w:rsid w:val="00B93248"/>
    <w:rsid w:val="00B93C6B"/>
    <w:rsid w:val="00B95DA3"/>
    <w:rsid w:val="00B95E09"/>
    <w:rsid w:val="00B9607D"/>
    <w:rsid w:val="00B96621"/>
    <w:rsid w:val="00B96726"/>
    <w:rsid w:val="00B96FA3"/>
    <w:rsid w:val="00B97073"/>
    <w:rsid w:val="00B97C0A"/>
    <w:rsid w:val="00BA044B"/>
    <w:rsid w:val="00BA1C0D"/>
    <w:rsid w:val="00BA2F0A"/>
    <w:rsid w:val="00BA2FB7"/>
    <w:rsid w:val="00BA33F5"/>
    <w:rsid w:val="00BA34DB"/>
    <w:rsid w:val="00BA3DC8"/>
    <w:rsid w:val="00BA4679"/>
    <w:rsid w:val="00BA4A26"/>
    <w:rsid w:val="00BA4C5C"/>
    <w:rsid w:val="00BA5C61"/>
    <w:rsid w:val="00BA614B"/>
    <w:rsid w:val="00BA70BD"/>
    <w:rsid w:val="00BB0F4B"/>
    <w:rsid w:val="00BB23FD"/>
    <w:rsid w:val="00BB3DEF"/>
    <w:rsid w:val="00BB5A5C"/>
    <w:rsid w:val="00BB5AF2"/>
    <w:rsid w:val="00BB5FF8"/>
    <w:rsid w:val="00BB6BE5"/>
    <w:rsid w:val="00BB74A6"/>
    <w:rsid w:val="00BC0088"/>
    <w:rsid w:val="00BC044F"/>
    <w:rsid w:val="00BC1A94"/>
    <w:rsid w:val="00BC1E63"/>
    <w:rsid w:val="00BC29E1"/>
    <w:rsid w:val="00BC2D7D"/>
    <w:rsid w:val="00BC34C3"/>
    <w:rsid w:val="00BC7458"/>
    <w:rsid w:val="00BC7461"/>
    <w:rsid w:val="00BD0A1F"/>
    <w:rsid w:val="00BD1A55"/>
    <w:rsid w:val="00BD1CB2"/>
    <w:rsid w:val="00BD1F32"/>
    <w:rsid w:val="00BD2A37"/>
    <w:rsid w:val="00BD51E0"/>
    <w:rsid w:val="00BD60AA"/>
    <w:rsid w:val="00BD61F7"/>
    <w:rsid w:val="00BD6BBD"/>
    <w:rsid w:val="00BE044E"/>
    <w:rsid w:val="00BE20B8"/>
    <w:rsid w:val="00BE22F7"/>
    <w:rsid w:val="00BE33FE"/>
    <w:rsid w:val="00BE3817"/>
    <w:rsid w:val="00BE417D"/>
    <w:rsid w:val="00BE466C"/>
    <w:rsid w:val="00BE4B15"/>
    <w:rsid w:val="00BE519D"/>
    <w:rsid w:val="00BE5B64"/>
    <w:rsid w:val="00BE6769"/>
    <w:rsid w:val="00BE68B5"/>
    <w:rsid w:val="00BF036B"/>
    <w:rsid w:val="00BF22D0"/>
    <w:rsid w:val="00BF2C1F"/>
    <w:rsid w:val="00BF3773"/>
    <w:rsid w:val="00BF4A2C"/>
    <w:rsid w:val="00BF51EF"/>
    <w:rsid w:val="00BF54EA"/>
    <w:rsid w:val="00BF560E"/>
    <w:rsid w:val="00BF563A"/>
    <w:rsid w:val="00BF7055"/>
    <w:rsid w:val="00BF7385"/>
    <w:rsid w:val="00C01311"/>
    <w:rsid w:val="00C035B5"/>
    <w:rsid w:val="00C036A4"/>
    <w:rsid w:val="00C04015"/>
    <w:rsid w:val="00C04D45"/>
    <w:rsid w:val="00C05480"/>
    <w:rsid w:val="00C057A9"/>
    <w:rsid w:val="00C05DBC"/>
    <w:rsid w:val="00C06035"/>
    <w:rsid w:val="00C06407"/>
    <w:rsid w:val="00C067D5"/>
    <w:rsid w:val="00C073DA"/>
    <w:rsid w:val="00C10011"/>
    <w:rsid w:val="00C102D0"/>
    <w:rsid w:val="00C11BEC"/>
    <w:rsid w:val="00C123C8"/>
    <w:rsid w:val="00C12587"/>
    <w:rsid w:val="00C148D1"/>
    <w:rsid w:val="00C15217"/>
    <w:rsid w:val="00C15BF7"/>
    <w:rsid w:val="00C16045"/>
    <w:rsid w:val="00C167B4"/>
    <w:rsid w:val="00C16D43"/>
    <w:rsid w:val="00C16DC5"/>
    <w:rsid w:val="00C16E94"/>
    <w:rsid w:val="00C17BE9"/>
    <w:rsid w:val="00C2025E"/>
    <w:rsid w:val="00C20A7B"/>
    <w:rsid w:val="00C20FDA"/>
    <w:rsid w:val="00C211F7"/>
    <w:rsid w:val="00C21AC7"/>
    <w:rsid w:val="00C2233A"/>
    <w:rsid w:val="00C22488"/>
    <w:rsid w:val="00C22CB6"/>
    <w:rsid w:val="00C22EBC"/>
    <w:rsid w:val="00C23821"/>
    <w:rsid w:val="00C23F6A"/>
    <w:rsid w:val="00C24420"/>
    <w:rsid w:val="00C24D18"/>
    <w:rsid w:val="00C261A3"/>
    <w:rsid w:val="00C2621C"/>
    <w:rsid w:val="00C26967"/>
    <w:rsid w:val="00C26A59"/>
    <w:rsid w:val="00C26EEC"/>
    <w:rsid w:val="00C274A1"/>
    <w:rsid w:val="00C27CC2"/>
    <w:rsid w:val="00C30273"/>
    <w:rsid w:val="00C30739"/>
    <w:rsid w:val="00C30B55"/>
    <w:rsid w:val="00C31AEF"/>
    <w:rsid w:val="00C32DD9"/>
    <w:rsid w:val="00C349A1"/>
    <w:rsid w:val="00C34F39"/>
    <w:rsid w:val="00C36123"/>
    <w:rsid w:val="00C3656B"/>
    <w:rsid w:val="00C41024"/>
    <w:rsid w:val="00C41741"/>
    <w:rsid w:val="00C42DA2"/>
    <w:rsid w:val="00C45220"/>
    <w:rsid w:val="00C45773"/>
    <w:rsid w:val="00C46128"/>
    <w:rsid w:val="00C47C15"/>
    <w:rsid w:val="00C47CB8"/>
    <w:rsid w:val="00C508A6"/>
    <w:rsid w:val="00C50CEA"/>
    <w:rsid w:val="00C518A4"/>
    <w:rsid w:val="00C52738"/>
    <w:rsid w:val="00C55207"/>
    <w:rsid w:val="00C55B62"/>
    <w:rsid w:val="00C56093"/>
    <w:rsid w:val="00C577EB"/>
    <w:rsid w:val="00C57BB9"/>
    <w:rsid w:val="00C605E7"/>
    <w:rsid w:val="00C615A0"/>
    <w:rsid w:val="00C6196A"/>
    <w:rsid w:val="00C621C9"/>
    <w:rsid w:val="00C640FC"/>
    <w:rsid w:val="00C64167"/>
    <w:rsid w:val="00C65646"/>
    <w:rsid w:val="00C65B71"/>
    <w:rsid w:val="00C6694E"/>
    <w:rsid w:val="00C66E71"/>
    <w:rsid w:val="00C70223"/>
    <w:rsid w:val="00C717D4"/>
    <w:rsid w:val="00C71992"/>
    <w:rsid w:val="00C721AD"/>
    <w:rsid w:val="00C72F98"/>
    <w:rsid w:val="00C7372D"/>
    <w:rsid w:val="00C75AE4"/>
    <w:rsid w:val="00C76B88"/>
    <w:rsid w:val="00C7765A"/>
    <w:rsid w:val="00C801C8"/>
    <w:rsid w:val="00C80DFB"/>
    <w:rsid w:val="00C815F9"/>
    <w:rsid w:val="00C82C89"/>
    <w:rsid w:val="00C82FC5"/>
    <w:rsid w:val="00C83E6A"/>
    <w:rsid w:val="00C84EFB"/>
    <w:rsid w:val="00C85F67"/>
    <w:rsid w:val="00C86454"/>
    <w:rsid w:val="00C903EA"/>
    <w:rsid w:val="00C91A65"/>
    <w:rsid w:val="00C9411C"/>
    <w:rsid w:val="00C943DF"/>
    <w:rsid w:val="00C95504"/>
    <w:rsid w:val="00C955A0"/>
    <w:rsid w:val="00C95CD8"/>
    <w:rsid w:val="00C95E05"/>
    <w:rsid w:val="00C97256"/>
    <w:rsid w:val="00C97B2B"/>
    <w:rsid w:val="00CA1711"/>
    <w:rsid w:val="00CA245E"/>
    <w:rsid w:val="00CA2880"/>
    <w:rsid w:val="00CA2D95"/>
    <w:rsid w:val="00CA3524"/>
    <w:rsid w:val="00CA518B"/>
    <w:rsid w:val="00CA54D2"/>
    <w:rsid w:val="00CA5FDA"/>
    <w:rsid w:val="00CA64EB"/>
    <w:rsid w:val="00CA7A36"/>
    <w:rsid w:val="00CA7C0B"/>
    <w:rsid w:val="00CB05C8"/>
    <w:rsid w:val="00CB0F4B"/>
    <w:rsid w:val="00CB15C7"/>
    <w:rsid w:val="00CB55F3"/>
    <w:rsid w:val="00CB725A"/>
    <w:rsid w:val="00CB77E9"/>
    <w:rsid w:val="00CC036E"/>
    <w:rsid w:val="00CC0B3C"/>
    <w:rsid w:val="00CC0BB1"/>
    <w:rsid w:val="00CC0BC1"/>
    <w:rsid w:val="00CC1BCF"/>
    <w:rsid w:val="00CC2C23"/>
    <w:rsid w:val="00CC4B20"/>
    <w:rsid w:val="00CC53DE"/>
    <w:rsid w:val="00CC5492"/>
    <w:rsid w:val="00CC5A8A"/>
    <w:rsid w:val="00CC5C0E"/>
    <w:rsid w:val="00CC71B8"/>
    <w:rsid w:val="00CC771B"/>
    <w:rsid w:val="00CC7E71"/>
    <w:rsid w:val="00CD010E"/>
    <w:rsid w:val="00CD0ABA"/>
    <w:rsid w:val="00CD100D"/>
    <w:rsid w:val="00CD1E46"/>
    <w:rsid w:val="00CD2BEB"/>
    <w:rsid w:val="00CD35EC"/>
    <w:rsid w:val="00CD3948"/>
    <w:rsid w:val="00CD3CEB"/>
    <w:rsid w:val="00CD462A"/>
    <w:rsid w:val="00CD69FD"/>
    <w:rsid w:val="00CD6A68"/>
    <w:rsid w:val="00CD6AC1"/>
    <w:rsid w:val="00CD70FC"/>
    <w:rsid w:val="00CD78A2"/>
    <w:rsid w:val="00CE0A8C"/>
    <w:rsid w:val="00CE1C90"/>
    <w:rsid w:val="00CE1CEA"/>
    <w:rsid w:val="00CE330F"/>
    <w:rsid w:val="00CE3D91"/>
    <w:rsid w:val="00CE3DA2"/>
    <w:rsid w:val="00CE69A7"/>
    <w:rsid w:val="00CE7E3A"/>
    <w:rsid w:val="00CF1288"/>
    <w:rsid w:val="00CF190D"/>
    <w:rsid w:val="00CF2639"/>
    <w:rsid w:val="00CF442D"/>
    <w:rsid w:val="00CF5AE5"/>
    <w:rsid w:val="00CF6112"/>
    <w:rsid w:val="00CF78FB"/>
    <w:rsid w:val="00CF7F65"/>
    <w:rsid w:val="00D00EC3"/>
    <w:rsid w:val="00D02779"/>
    <w:rsid w:val="00D03F8B"/>
    <w:rsid w:val="00D05750"/>
    <w:rsid w:val="00D061FA"/>
    <w:rsid w:val="00D0660D"/>
    <w:rsid w:val="00D06ABC"/>
    <w:rsid w:val="00D07015"/>
    <w:rsid w:val="00D07996"/>
    <w:rsid w:val="00D10239"/>
    <w:rsid w:val="00D102B5"/>
    <w:rsid w:val="00D10EDF"/>
    <w:rsid w:val="00D10FAA"/>
    <w:rsid w:val="00D1219C"/>
    <w:rsid w:val="00D12C59"/>
    <w:rsid w:val="00D15F00"/>
    <w:rsid w:val="00D1703A"/>
    <w:rsid w:val="00D229F2"/>
    <w:rsid w:val="00D22DFB"/>
    <w:rsid w:val="00D23647"/>
    <w:rsid w:val="00D24F74"/>
    <w:rsid w:val="00D256F6"/>
    <w:rsid w:val="00D26092"/>
    <w:rsid w:val="00D275DC"/>
    <w:rsid w:val="00D2762C"/>
    <w:rsid w:val="00D3215B"/>
    <w:rsid w:val="00D321D7"/>
    <w:rsid w:val="00D360D1"/>
    <w:rsid w:val="00D4046C"/>
    <w:rsid w:val="00D4117B"/>
    <w:rsid w:val="00D41680"/>
    <w:rsid w:val="00D41825"/>
    <w:rsid w:val="00D41A2F"/>
    <w:rsid w:val="00D4341B"/>
    <w:rsid w:val="00D43C8F"/>
    <w:rsid w:val="00D4454F"/>
    <w:rsid w:val="00D44A8B"/>
    <w:rsid w:val="00D45B6A"/>
    <w:rsid w:val="00D45FFB"/>
    <w:rsid w:val="00D463D7"/>
    <w:rsid w:val="00D471B2"/>
    <w:rsid w:val="00D5080F"/>
    <w:rsid w:val="00D508AA"/>
    <w:rsid w:val="00D514FE"/>
    <w:rsid w:val="00D52FC7"/>
    <w:rsid w:val="00D53ABE"/>
    <w:rsid w:val="00D53FA2"/>
    <w:rsid w:val="00D5464C"/>
    <w:rsid w:val="00D54D1E"/>
    <w:rsid w:val="00D54EC5"/>
    <w:rsid w:val="00D559D9"/>
    <w:rsid w:val="00D55BC2"/>
    <w:rsid w:val="00D5779B"/>
    <w:rsid w:val="00D57A5D"/>
    <w:rsid w:val="00D609E5"/>
    <w:rsid w:val="00D60A9C"/>
    <w:rsid w:val="00D61E75"/>
    <w:rsid w:val="00D650CC"/>
    <w:rsid w:val="00D65379"/>
    <w:rsid w:val="00D65592"/>
    <w:rsid w:val="00D664DC"/>
    <w:rsid w:val="00D6657D"/>
    <w:rsid w:val="00D675D7"/>
    <w:rsid w:val="00D67960"/>
    <w:rsid w:val="00D67DC8"/>
    <w:rsid w:val="00D711B9"/>
    <w:rsid w:val="00D71DA0"/>
    <w:rsid w:val="00D72E55"/>
    <w:rsid w:val="00D74568"/>
    <w:rsid w:val="00D7514B"/>
    <w:rsid w:val="00D77AE7"/>
    <w:rsid w:val="00D80E12"/>
    <w:rsid w:val="00D813AA"/>
    <w:rsid w:val="00D81ABE"/>
    <w:rsid w:val="00D831D1"/>
    <w:rsid w:val="00D83C72"/>
    <w:rsid w:val="00D844AA"/>
    <w:rsid w:val="00D84AAC"/>
    <w:rsid w:val="00D85010"/>
    <w:rsid w:val="00D86212"/>
    <w:rsid w:val="00D86A9F"/>
    <w:rsid w:val="00D86D87"/>
    <w:rsid w:val="00D90C24"/>
    <w:rsid w:val="00D91436"/>
    <w:rsid w:val="00D91DC8"/>
    <w:rsid w:val="00D92E61"/>
    <w:rsid w:val="00D93929"/>
    <w:rsid w:val="00D9497B"/>
    <w:rsid w:val="00D952AA"/>
    <w:rsid w:val="00D95FE7"/>
    <w:rsid w:val="00D97A75"/>
    <w:rsid w:val="00DA216C"/>
    <w:rsid w:val="00DA3C32"/>
    <w:rsid w:val="00DA4367"/>
    <w:rsid w:val="00DA51AC"/>
    <w:rsid w:val="00DA5B29"/>
    <w:rsid w:val="00DA6C82"/>
    <w:rsid w:val="00DA6D0C"/>
    <w:rsid w:val="00DA6DC2"/>
    <w:rsid w:val="00DA7D93"/>
    <w:rsid w:val="00DB13D9"/>
    <w:rsid w:val="00DB1A20"/>
    <w:rsid w:val="00DB21DD"/>
    <w:rsid w:val="00DB3B28"/>
    <w:rsid w:val="00DB3F00"/>
    <w:rsid w:val="00DB42FD"/>
    <w:rsid w:val="00DB4AA2"/>
    <w:rsid w:val="00DB6E17"/>
    <w:rsid w:val="00DB6E96"/>
    <w:rsid w:val="00DB731B"/>
    <w:rsid w:val="00DB76A2"/>
    <w:rsid w:val="00DB7AE1"/>
    <w:rsid w:val="00DC032E"/>
    <w:rsid w:val="00DC034D"/>
    <w:rsid w:val="00DC1545"/>
    <w:rsid w:val="00DC1BCA"/>
    <w:rsid w:val="00DC2922"/>
    <w:rsid w:val="00DC2C97"/>
    <w:rsid w:val="00DC2CC7"/>
    <w:rsid w:val="00DC3C21"/>
    <w:rsid w:val="00DC5368"/>
    <w:rsid w:val="00DC5600"/>
    <w:rsid w:val="00DC5D0F"/>
    <w:rsid w:val="00DC671D"/>
    <w:rsid w:val="00DC6F9C"/>
    <w:rsid w:val="00DD0A6B"/>
    <w:rsid w:val="00DD1D13"/>
    <w:rsid w:val="00DD2F3F"/>
    <w:rsid w:val="00DD31A6"/>
    <w:rsid w:val="00DD3F65"/>
    <w:rsid w:val="00DD5D1F"/>
    <w:rsid w:val="00DD5EA8"/>
    <w:rsid w:val="00DE01EE"/>
    <w:rsid w:val="00DE1D57"/>
    <w:rsid w:val="00DE258E"/>
    <w:rsid w:val="00DE375A"/>
    <w:rsid w:val="00DE3F33"/>
    <w:rsid w:val="00DE4479"/>
    <w:rsid w:val="00DE7C69"/>
    <w:rsid w:val="00DE7F36"/>
    <w:rsid w:val="00DF01A7"/>
    <w:rsid w:val="00DF17A4"/>
    <w:rsid w:val="00DF22F2"/>
    <w:rsid w:val="00DF2449"/>
    <w:rsid w:val="00DF26F0"/>
    <w:rsid w:val="00DF31C8"/>
    <w:rsid w:val="00DF3DFC"/>
    <w:rsid w:val="00DF588C"/>
    <w:rsid w:val="00DF58DC"/>
    <w:rsid w:val="00DF5C7A"/>
    <w:rsid w:val="00DF6308"/>
    <w:rsid w:val="00DF74A3"/>
    <w:rsid w:val="00DF7589"/>
    <w:rsid w:val="00DF77A9"/>
    <w:rsid w:val="00DF7918"/>
    <w:rsid w:val="00DF7AB2"/>
    <w:rsid w:val="00DF7BB8"/>
    <w:rsid w:val="00E00D66"/>
    <w:rsid w:val="00E01371"/>
    <w:rsid w:val="00E01846"/>
    <w:rsid w:val="00E02353"/>
    <w:rsid w:val="00E02741"/>
    <w:rsid w:val="00E02AC9"/>
    <w:rsid w:val="00E02F34"/>
    <w:rsid w:val="00E03944"/>
    <w:rsid w:val="00E03B4C"/>
    <w:rsid w:val="00E045D6"/>
    <w:rsid w:val="00E05875"/>
    <w:rsid w:val="00E06A1F"/>
    <w:rsid w:val="00E07324"/>
    <w:rsid w:val="00E10A48"/>
    <w:rsid w:val="00E11B2F"/>
    <w:rsid w:val="00E11BB1"/>
    <w:rsid w:val="00E11F55"/>
    <w:rsid w:val="00E12647"/>
    <w:rsid w:val="00E127B4"/>
    <w:rsid w:val="00E1363A"/>
    <w:rsid w:val="00E137D1"/>
    <w:rsid w:val="00E14423"/>
    <w:rsid w:val="00E15DB0"/>
    <w:rsid w:val="00E213B2"/>
    <w:rsid w:val="00E21CAA"/>
    <w:rsid w:val="00E22190"/>
    <w:rsid w:val="00E24665"/>
    <w:rsid w:val="00E24FA4"/>
    <w:rsid w:val="00E26D5C"/>
    <w:rsid w:val="00E27025"/>
    <w:rsid w:val="00E30606"/>
    <w:rsid w:val="00E3159C"/>
    <w:rsid w:val="00E316DE"/>
    <w:rsid w:val="00E3197F"/>
    <w:rsid w:val="00E3235F"/>
    <w:rsid w:val="00E3287C"/>
    <w:rsid w:val="00E338B1"/>
    <w:rsid w:val="00E338CD"/>
    <w:rsid w:val="00E34DDA"/>
    <w:rsid w:val="00E34F82"/>
    <w:rsid w:val="00E36538"/>
    <w:rsid w:val="00E40573"/>
    <w:rsid w:val="00E40B49"/>
    <w:rsid w:val="00E40F81"/>
    <w:rsid w:val="00E41130"/>
    <w:rsid w:val="00E417C1"/>
    <w:rsid w:val="00E41EAC"/>
    <w:rsid w:val="00E43777"/>
    <w:rsid w:val="00E455D0"/>
    <w:rsid w:val="00E45FD1"/>
    <w:rsid w:val="00E461CD"/>
    <w:rsid w:val="00E50A55"/>
    <w:rsid w:val="00E50E0D"/>
    <w:rsid w:val="00E50EC0"/>
    <w:rsid w:val="00E5186C"/>
    <w:rsid w:val="00E51B0A"/>
    <w:rsid w:val="00E52197"/>
    <w:rsid w:val="00E528EA"/>
    <w:rsid w:val="00E53708"/>
    <w:rsid w:val="00E55913"/>
    <w:rsid w:val="00E55B18"/>
    <w:rsid w:val="00E5682C"/>
    <w:rsid w:val="00E57CF7"/>
    <w:rsid w:val="00E60514"/>
    <w:rsid w:val="00E61B50"/>
    <w:rsid w:val="00E61E5D"/>
    <w:rsid w:val="00E62ED3"/>
    <w:rsid w:val="00E64AC9"/>
    <w:rsid w:val="00E65EFB"/>
    <w:rsid w:val="00E6610C"/>
    <w:rsid w:val="00E66270"/>
    <w:rsid w:val="00E70A28"/>
    <w:rsid w:val="00E70C84"/>
    <w:rsid w:val="00E70D96"/>
    <w:rsid w:val="00E71BEB"/>
    <w:rsid w:val="00E71C0C"/>
    <w:rsid w:val="00E7204B"/>
    <w:rsid w:val="00E7314F"/>
    <w:rsid w:val="00E75D56"/>
    <w:rsid w:val="00E761C6"/>
    <w:rsid w:val="00E76987"/>
    <w:rsid w:val="00E7728F"/>
    <w:rsid w:val="00E81495"/>
    <w:rsid w:val="00E815BC"/>
    <w:rsid w:val="00E8199C"/>
    <w:rsid w:val="00E82802"/>
    <w:rsid w:val="00E82AB8"/>
    <w:rsid w:val="00E82C42"/>
    <w:rsid w:val="00E83048"/>
    <w:rsid w:val="00E831A7"/>
    <w:rsid w:val="00E84FBE"/>
    <w:rsid w:val="00E85CD9"/>
    <w:rsid w:val="00E875B1"/>
    <w:rsid w:val="00E906FB"/>
    <w:rsid w:val="00E9193F"/>
    <w:rsid w:val="00E91ACD"/>
    <w:rsid w:val="00E93062"/>
    <w:rsid w:val="00E93392"/>
    <w:rsid w:val="00E9554C"/>
    <w:rsid w:val="00E956FE"/>
    <w:rsid w:val="00E95F03"/>
    <w:rsid w:val="00E960A3"/>
    <w:rsid w:val="00E961F0"/>
    <w:rsid w:val="00E96FDF"/>
    <w:rsid w:val="00EA0003"/>
    <w:rsid w:val="00EA0822"/>
    <w:rsid w:val="00EA1D7E"/>
    <w:rsid w:val="00EA2F6D"/>
    <w:rsid w:val="00EA4702"/>
    <w:rsid w:val="00EA4C48"/>
    <w:rsid w:val="00EA4CC9"/>
    <w:rsid w:val="00EA4D2E"/>
    <w:rsid w:val="00EA5B83"/>
    <w:rsid w:val="00EA70F6"/>
    <w:rsid w:val="00EA7FB6"/>
    <w:rsid w:val="00EB022B"/>
    <w:rsid w:val="00EB48D1"/>
    <w:rsid w:val="00EB4A9D"/>
    <w:rsid w:val="00EB4BE9"/>
    <w:rsid w:val="00EC119F"/>
    <w:rsid w:val="00EC2C9A"/>
    <w:rsid w:val="00EC3679"/>
    <w:rsid w:val="00EC3872"/>
    <w:rsid w:val="00EC472C"/>
    <w:rsid w:val="00EC4B3E"/>
    <w:rsid w:val="00EC507E"/>
    <w:rsid w:val="00EC5D96"/>
    <w:rsid w:val="00EC6200"/>
    <w:rsid w:val="00EC78D3"/>
    <w:rsid w:val="00EC78EE"/>
    <w:rsid w:val="00ED08C3"/>
    <w:rsid w:val="00ED1472"/>
    <w:rsid w:val="00ED1BD7"/>
    <w:rsid w:val="00ED2D08"/>
    <w:rsid w:val="00ED4056"/>
    <w:rsid w:val="00ED5219"/>
    <w:rsid w:val="00ED7FE5"/>
    <w:rsid w:val="00EE12B3"/>
    <w:rsid w:val="00EE2304"/>
    <w:rsid w:val="00EE2A64"/>
    <w:rsid w:val="00EE3BCC"/>
    <w:rsid w:val="00EE5349"/>
    <w:rsid w:val="00EE55ED"/>
    <w:rsid w:val="00EE588A"/>
    <w:rsid w:val="00EE5A9B"/>
    <w:rsid w:val="00EE5FF1"/>
    <w:rsid w:val="00EE79D4"/>
    <w:rsid w:val="00EE7C04"/>
    <w:rsid w:val="00EF0627"/>
    <w:rsid w:val="00EF1832"/>
    <w:rsid w:val="00EF2C8C"/>
    <w:rsid w:val="00EF31AA"/>
    <w:rsid w:val="00EF5DB9"/>
    <w:rsid w:val="00EF79BD"/>
    <w:rsid w:val="00EF7B40"/>
    <w:rsid w:val="00F004BA"/>
    <w:rsid w:val="00F01608"/>
    <w:rsid w:val="00F01F0E"/>
    <w:rsid w:val="00F02E56"/>
    <w:rsid w:val="00F0305D"/>
    <w:rsid w:val="00F04753"/>
    <w:rsid w:val="00F066B4"/>
    <w:rsid w:val="00F06CA2"/>
    <w:rsid w:val="00F0756B"/>
    <w:rsid w:val="00F07B9B"/>
    <w:rsid w:val="00F07BFA"/>
    <w:rsid w:val="00F102AD"/>
    <w:rsid w:val="00F1035E"/>
    <w:rsid w:val="00F10522"/>
    <w:rsid w:val="00F109BC"/>
    <w:rsid w:val="00F10EB1"/>
    <w:rsid w:val="00F124EE"/>
    <w:rsid w:val="00F12FD5"/>
    <w:rsid w:val="00F14501"/>
    <w:rsid w:val="00F14B0B"/>
    <w:rsid w:val="00F1580D"/>
    <w:rsid w:val="00F15AB8"/>
    <w:rsid w:val="00F15B5A"/>
    <w:rsid w:val="00F15C8B"/>
    <w:rsid w:val="00F17798"/>
    <w:rsid w:val="00F203BD"/>
    <w:rsid w:val="00F20A2B"/>
    <w:rsid w:val="00F21352"/>
    <w:rsid w:val="00F21C29"/>
    <w:rsid w:val="00F22542"/>
    <w:rsid w:val="00F2382C"/>
    <w:rsid w:val="00F25991"/>
    <w:rsid w:val="00F30469"/>
    <w:rsid w:val="00F3070D"/>
    <w:rsid w:val="00F309E9"/>
    <w:rsid w:val="00F31FC2"/>
    <w:rsid w:val="00F320E2"/>
    <w:rsid w:val="00F3216C"/>
    <w:rsid w:val="00F32D04"/>
    <w:rsid w:val="00F32E2B"/>
    <w:rsid w:val="00F331A9"/>
    <w:rsid w:val="00F3361F"/>
    <w:rsid w:val="00F33B83"/>
    <w:rsid w:val="00F34563"/>
    <w:rsid w:val="00F35433"/>
    <w:rsid w:val="00F355AE"/>
    <w:rsid w:val="00F37A8A"/>
    <w:rsid w:val="00F402AF"/>
    <w:rsid w:val="00F40E88"/>
    <w:rsid w:val="00F414EA"/>
    <w:rsid w:val="00F41774"/>
    <w:rsid w:val="00F41F7C"/>
    <w:rsid w:val="00F434DA"/>
    <w:rsid w:val="00F43862"/>
    <w:rsid w:val="00F43CB6"/>
    <w:rsid w:val="00F44318"/>
    <w:rsid w:val="00F44D2A"/>
    <w:rsid w:val="00F44D34"/>
    <w:rsid w:val="00F4523C"/>
    <w:rsid w:val="00F45DDA"/>
    <w:rsid w:val="00F45F5E"/>
    <w:rsid w:val="00F477D3"/>
    <w:rsid w:val="00F50C9B"/>
    <w:rsid w:val="00F5140E"/>
    <w:rsid w:val="00F5174A"/>
    <w:rsid w:val="00F522F8"/>
    <w:rsid w:val="00F524A6"/>
    <w:rsid w:val="00F52677"/>
    <w:rsid w:val="00F543B5"/>
    <w:rsid w:val="00F545DC"/>
    <w:rsid w:val="00F55792"/>
    <w:rsid w:val="00F55799"/>
    <w:rsid w:val="00F559C1"/>
    <w:rsid w:val="00F55FEA"/>
    <w:rsid w:val="00F56818"/>
    <w:rsid w:val="00F56B43"/>
    <w:rsid w:val="00F5791F"/>
    <w:rsid w:val="00F600EF"/>
    <w:rsid w:val="00F60947"/>
    <w:rsid w:val="00F60C40"/>
    <w:rsid w:val="00F60D41"/>
    <w:rsid w:val="00F60E3A"/>
    <w:rsid w:val="00F615A3"/>
    <w:rsid w:val="00F61A11"/>
    <w:rsid w:val="00F61D2C"/>
    <w:rsid w:val="00F624E2"/>
    <w:rsid w:val="00F62942"/>
    <w:rsid w:val="00F62D8B"/>
    <w:rsid w:val="00F63240"/>
    <w:rsid w:val="00F63F54"/>
    <w:rsid w:val="00F655F2"/>
    <w:rsid w:val="00F65F1E"/>
    <w:rsid w:val="00F65F65"/>
    <w:rsid w:val="00F65FD2"/>
    <w:rsid w:val="00F66572"/>
    <w:rsid w:val="00F66626"/>
    <w:rsid w:val="00F66910"/>
    <w:rsid w:val="00F66AF6"/>
    <w:rsid w:val="00F677A5"/>
    <w:rsid w:val="00F6790B"/>
    <w:rsid w:val="00F67D94"/>
    <w:rsid w:val="00F71344"/>
    <w:rsid w:val="00F72008"/>
    <w:rsid w:val="00F74643"/>
    <w:rsid w:val="00F76B7E"/>
    <w:rsid w:val="00F77C55"/>
    <w:rsid w:val="00F77F8D"/>
    <w:rsid w:val="00F81DEF"/>
    <w:rsid w:val="00F83E85"/>
    <w:rsid w:val="00F84357"/>
    <w:rsid w:val="00F84798"/>
    <w:rsid w:val="00F84ADC"/>
    <w:rsid w:val="00F858D4"/>
    <w:rsid w:val="00F86898"/>
    <w:rsid w:val="00F86F43"/>
    <w:rsid w:val="00F878FC"/>
    <w:rsid w:val="00F90083"/>
    <w:rsid w:val="00F91016"/>
    <w:rsid w:val="00F91D0B"/>
    <w:rsid w:val="00F9585F"/>
    <w:rsid w:val="00F96072"/>
    <w:rsid w:val="00F97296"/>
    <w:rsid w:val="00F97825"/>
    <w:rsid w:val="00FA0275"/>
    <w:rsid w:val="00FA06FD"/>
    <w:rsid w:val="00FA2194"/>
    <w:rsid w:val="00FA2FDD"/>
    <w:rsid w:val="00FA34EE"/>
    <w:rsid w:val="00FA38C2"/>
    <w:rsid w:val="00FA39AE"/>
    <w:rsid w:val="00FA45FF"/>
    <w:rsid w:val="00FA4BF9"/>
    <w:rsid w:val="00FA6690"/>
    <w:rsid w:val="00FA72FD"/>
    <w:rsid w:val="00FA73E3"/>
    <w:rsid w:val="00FA7A28"/>
    <w:rsid w:val="00FA7CDF"/>
    <w:rsid w:val="00FB05FE"/>
    <w:rsid w:val="00FB0E7C"/>
    <w:rsid w:val="00FB111C"/>
    <w:rsid w:val="00FB19BB"/>
    <w:rsid w:val="00FB2C4C"/>
    <w:rsid w:val="00FB362E"/>
    <w:rsid w:val="00FB408D"/>
    <w:rsid w:val="00FB4D0F"/>
    <w:rsid w:val="00FB4FED"/>
    <w:rsid w:val="00FB6671"/>
    <w:rsid w:val="00FB7D1F"/>
    <w:rsid w:val="00FC0E5A"/>
    <w:rsid w:val="00FC0F47"/>
    <w:rsid w:val="00FC132C"/>
    <w:rsid w:val="00FC169E"/>
    <w:rsid w:val="00FC2D75"/>
    <w:rsid w:val="00FC3687"/>
    <w:rsid w:val="00FC397C"/>
    <w:rsid w:val="00FC4161"/>
    <w:rsid w:val="00FC42A7"/>
    <w:rsid w:val="00FC4723"/>
    <w:rsid w:val="00FC58E1"/>
    <w:rsid w:val="00FC6D5A"/>
    <w:rsid w:val="00FC7823"/>
    <w:rsid w:val="00FC7CF0"/>
    <w:rsid w:val="00FD0B66"/>
    <w:rsid w:val="00FD0CB2"/>
    <w:rsid w:val="00FD183F"/>
    <w:rsid w:val="00FD2908"/>
    <w:rsid w:val="00FD48F6"/>
    <w:rsid w:val="00FD54B0"/>
    <w:rsid w:val="00FD5C59"/>
    <w:rsid w:val="00FD5CF8"/>
    <w:rsid w:val="00FD6138"/>
    <w:rsid w:val="00FD7D71"/>
    <w:rsid w:val="00FD7F9A"/>
    <w:rsid w:val="00FE0566"/>
    <w:rsid w:val="00FE333C"/>
    <w:rsid w:val="00FE5D49"/>
    <w:rsid w:val="00FE6D74"/>
    <w:rsid w:val="00FE7D0D"/>
    <w:rsid w:val="00FF38BA"/>
    <w:rsid w:val="00FF3BC2"/>
    <w:rsid w:val="00FF3F70"/>
    <w:rsid w:val="00FF4E8D"/>
    <w:rsid w:val="00FF5611"/>
    <w:rsid w:val="00FF5C33"/>
    <w:rsid w:val="00FF6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B3B1A"/>
  <w15:chartTrackingRefBased/>
  <w15:docId w15:val="{DC9B9C92-4ED6-44B5-8A19-EEFEBD200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MX"/>
    </w:rPr>
  </w:style>
  <w:style w:type="paragraph" w:styleId="Ttulo1">
    <w:name w:val="heading 1"/>
    <w:basedOn w:val="Normal"/>
    <w:next w:val="Normal"/>
    <w:link w:val="Ttulo1Car"/>
    <w:uiPriority w:val="9"/>
    <w:qFormat/>
    <w:rsid w:val="00C417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A25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17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semiHidden/>
    <w:rsid w:val="005A2561"/>
    <w:rPr>
      <w:rFonts w:asciiTheme="majorHAnsi" w:eastAsiaTheme="majorEastAsia" w:hAnsiTheme="majorHAnsi" w:cstheme="majorBidi"/>
      <w:color w:val="2E74B5" w:themeColor="accent1" w:themeShade="BF"/>
      <w:sz w:val="26"/>
      <w:szCs w:val="26"/>
      <w:lang w:val="es-MX"/>
    </w:rPr>
  </w:style>
  <w:style w:type="table" w:styleId="Tablaconcuadrcula">
    <w:name w:val="Table Grid"/>
    <w:basedOn w:val="Tablanormal"/>
    <w:uiPriority w:val="39"/>
    <w:rsid w:val="00672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2104"/>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0331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31FF"/>
    <w:rPr>
      <w:lang w:val="es-MX"/>
    </w:rPr>
  </w:style>
  <w:style w:type="paragraph" w:styleId="Piedepgina">
    <w:name w:val="footer"/>
    <w:basedOn w:val="Normal"/>
    <w:link w:val="PiedepginaCar"/>
    <w:uiPriority w:val="99"/>
    <w:unhideWhenUsed/>
    <w:rsid w:val="000331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31FF"/>
    <w:rPr>
      <w:lang w:val="es-MX"/>
    </w:rPr>
  </w:style>
  <w:style w:type="paragraph" w:styleId="NormalWeb">
    <w:name w:val="Normal (Web)"/>
    <w:basedOn w:val="Normal"/>
    <w:uiPriority w:val="99"/>
    <w:semiHidden/>
    <w:unhideWhenUsed/>
    <w:rsid w:val="00EC6200"/>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Textodeglobo">
    <w:name w:val="Balloon Text"/>
    <w:basedOn w:val="Normal"/>
    <w:link w:val="TextodegloboCar"/>
    <w:uiPriority w:val="99"/>
    <w:semiHidden/>
    <w:unhideWhenUsed/>
    <w:rsid w:val="003F4D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4D43"/>
    <w:rPr>
      <w:rFonts w:ascii="Segoe UI" w:hAnsi="Segoe UI" w:cs="Segoe UI"/>
      <w:sz w:val="18"/>
      <w:szCs w:val="18"/>
      <w:lang w:val="es-MX"/>
    </w:rPr>
  </w:style>
  <w:style w:type="paragraph" w:styleId="Prrafodelista">
    <w:name w:val="List Paragraph"/>
    <w:aliases w:val="TITUTOS"/>
    <w:basedOn w:val="Normal"/>
    <w:link w:val="PrrafodelistaCar"/>
    <w:uiPriority w:val="34"/>
    <w:qFormat/>
    <w:rsid w:val="00613B5E"/>
    <w:pPr>
      <w:ind w:left="720"/>
      <w:contextualSpacing/>
    </w:pPr>
  </w:style>
  <w:style w:type="character" w:customStyle="1" w:styleId="PrrafodelistaCar">
    <w:name w:val="Párrafo de lista Car"/>
    <w:aliases w:val="TITUTOS Car"/>
    <w:basedOn w:val="Fuentedeprrafopredeter"/>
    <w:link w:val="Prrafodelista"/>
    <w:uiPriority w:val="34"/>
    <w:rsid w:val="00BC1E63"/>
    <w:rPr>
      <w:lang w:val="es-MX"/>
    </w:rPr>
  </w:style>
  <w:style w:type="paragraph" w:styleId="TtuloTDC">
    <w:name w:val="TOC Heading"/>
    <w:basedOn w:val="Ttulo1"/>
    <w:next w:val="Normal"/>
    <w:uiPriority w:val="39"/>
    <w:unhideWhenUsed/>
    <w:qFormat/>
    <w:rsid w:val="00C41741"/>
    <w:pPr>
      <w:outlineLvl w:val="9"/>
    </w:pPr>
    <w:rPr>
      <w:lang w:val="en-US"/>
    </w:rPr>
  </w:style>
  <w:style w:type="paragraph" w:styleId="TDC1">
    <w:name w:val="toc 1"/>
    <w:basedOn w:val="Normal"/>
    <w:next w:val="Normal"/>
    <w:autoRedefine/>
    <w:uiPriority w:val="39"/>
    <w:unhideWhenUsed/>
    <w:rsid w:val="006F3A2F"/>
    <w:pPr>
      <w:tabs>
        <w:tab w:val="left" w:pos="2833"/>
        <w:tab w:val="right" w:leader="dot" w:pos="10076"/>
      </w:tabs>
      <w:spacing w:after="100"/>
      <w:ind w:left="2694" w:hanging="2694"/>
    </w:pPr>
  </w:style>
  <w:style w:type="character" w:styleId="Hipervnculo">
    <w:name w:val="Hyperlink"/>
    <w:basedOn w:val="Fuentedeprrafopredeter"/>
    <w:uiPriority w:val="99"/>
    <w:unhideWhenUsed/>
    <w:rsid w:val="00252CA7"/>
    <w:rPr>
      <w:color w:val="0563C1" w:themeColor="hyperlink"/>
      <w:u w:val="single"/>
    </w:rPr>
  </w:style>
  <w:style w:type="paragraph" w:styleId="Textonotapie">
    <w:name w:val="footnote text"/>
    <w:basedOn w:val="Normal"/>
    <w:link w:val="TextonotapieCar"/>
    <w:uiPriority w:val="99"/>
    <w:semiHidden/>
    <w:unhideWhenUsed/>
    <w:rsid w:val="00B1698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1698A"/>
    <w:rPr>
      <w:sz w:val="20"/>
      <w:szCs w:val="20"/>
      <w:lang w:val="es-MX"/>
    </w:rPr>
  </w:style>
  <w:style w:type="character" w:styleId="Refdenotaalpie">
    <w:name w:val="footnote reference"/>
    <w:basedOn w:val="Fuentedeprrafopredeter"/>
    <w:uiPriority w:val="99"/>
    <w:semiHidden/>
    <w:unhideWhenUsed/>
    <w:rsid w:val="00B1698A"/>
    <w:rPr>
      <w:vertAlign w:val="superscript"/>
    </w:rPr>
  </w:style>
  <w:style w:type="character" w:styleId="Refdecomentario">
    <w:name w:val="annotation reference"/>
    <w:basedOn w:val="Fuentedeprrafopredeter"/>
    <w:uiPriority w:val="99"/>
    <w:semiHidden/>
    <w:unhideWhenUsed/>
    <w:rsid w:val="00DB76A2"/>
    <w:rPr>
      <w:sz w:val="16"/>
      <w:szCs w:val="16"/>
    </w:rPr>
  </w:style>
  <w:style w:type="paragraph" w:styleId="Textocomentario">
    <w:name w:val="annotation text"/>
    <w:basedOn w:val="Normal"/>
    <w:link w:val="TextocomentarioCar"/>
    <w:uiPriority w:val="99"/>
    <w:unhideWhenUsed/>
    <w:rsid w:val="00DB76A2"/>
    <w:pPr>
      <w:spacing w:line="240" w:lineRule="auto"/>
    </w:pPr>
    <w:rPr>
      <w:sz w:val="20"/>
      <w:szCs w:val="20"/>
    </w:rPr>
  </w:style>
  <w:style w:type="character" w:customStyle="1" w:styleId="TextocomentarioCar">
    <w:name w:val="Texto comentario Car"/>
    <w:basedOn w:val="Fuentedeprrafopredeter"/>
    <w:link w:val="Textocomentario"/>
    <w:uiPriority w:val="99"/>
    <w:rsid w:val="00DB76A2"/>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DB76A2"/>
    <w:rPr>
      <w:b/>
      <w:bCs/>
    </w:rPr>
  </w:style>
  <w:style w:type="character" w:customStyle="1" w:styleId="AsuntodelcomentarioCar">
    <w:name w:val="Asunto del comentario Car"/>
    <w:basedOn w:val="TextocomentarioCar"/>
    <w:link w:val="Asuntodelcomentario"/>
    <w:uiPriority w:val="99"/>
    <w:semiHidden/>
    <w:rsid w:val="00DB76A2"/>
    <w:rPr>
      <w:b/>
      <w:bCs/>
      <w:sz w:val="20"/>
      <w:szCs w:val="20"/>
      <w:lang w:val="es-MX"/>
    </w:rPr>
  </w:style>
  <w:style w:type="paragraph" w:styleId="Revisin">
    <w:name w:val="Revision"/>
    <w:hidden/>
    <w:uiPriority w:val="99"/>
    <w:semiHidden/>
    <w:rsid w:val="00763DA0"/>
    <w:pPr>
      <w:spacing w:after="0" w:line="240" w:lineRule="auto"/>
    </w:pPr>
    <w:rPr>
      <w:lang w:val="es-MX"/>
    </w:rPr>
  </w:style>
  <w:style w:type="paragraph" w:styleId="TDC2">
    <w:name w:val="toc 2"/>
    <w:basedOn w:val="Normal"/>
    <w:next w:val="Normal"/>
    <w:autoRedefine/>
    <w:uiPriority w:val="39"/>
    <w:unhideWhenUsed/>
    <w:rsid w:val="005A256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815885">
      <w:bodyDiv w:val="1"/>
      <w:marLeft w:val="0"/>
      <w:marRight w:val="0"/>
      <w:marTop w:val="0"/>
      <w:marBottom w:val="0"/>
      <w:divBdr>
        <w:top w:val="none" w:sz="0" w:space="0" w:color="auto"/>
        <w:left w:val="none" w:sz="0" w:space="0" w:color="auto"/>
        <w:bottom w:val="none" w:sz="0" w:space="0" w:color="auto"/>
        <w:right w:val="none" w:sz="0" w:space="0" w:color="auto"/>
      </w:divBdr>
    </w:div>
    <w:div w:id="105589960">
      <w:bodyDiv w:val="1"/>
      <w:marLeft w:val="0"/>
      <w:marRight w:val="0"/>
      <w:marTop w:val="0"/>
      <w:marBottom w:val="0"/>
      <w:divBdr>
        <w:top w:val="none" w:sz="0" w:space="0" w:color="auto"/>
        <w:left w:val="none" w:sz="0" w:space="0" w:color="auto"/>
        <w:bottom w:val="none" w:sz="0" w:space="0" w:color="auto"/>
        <w:right w:val="none" w:sz="0" w:space="0" w:color="auto"/>
      </w:divBdr>
    </w:div>
    <w:div w:id="113252914">
      <w:bodyDiv w:val="1"/>
      <w:marLeft w:val="0"/>
      <w:marRight w:val="0"/>
      <w:marTop w:val="0"/>
      <w:marBottom w:val="0"/>
      <w:divBdr>
        <w:top w:val="none" w:sz="0" w:space="0" w:color="auto"/>
        <w:left w:val="none" w:sz="0" w:space="0" w:color="auto"/>
        <w:bottom w:val="none" w:sz="0" w:space="0" w:color="auto"/>
        <w:right w:val="none" w:sz="0" w:space="0" w:color="auto"/>
      </w:divBdr>
      <w:divsChild>
        <w:div w:id="1224095731">
          <w:marLeft w:val="446"/>
          <w:marRight w:val="0"/>
          <w:marTop w:val="0"/>
          <w:marBottom w:val="0"/>
          <w:divBdr>
            <w:top w:val="none" w:sz="0" w:space="0" w:color="auto"/>
            <w:left w:val="none" w:sz="0" w:space="0" w:color="auto"/>
            <w:bottom w:val="none" w:sz="0" w:space="0" w:color="auto"/>
            <w:right w:val="none" w:sz="0" w:space="0" w:color="auto"/>
          </w:divBdr>
        </w:div>
        <w:div w:id="2042044973">
          <w:marLeft w:val="446"/>
          <w:marRight w:val="0"/>
          <w:marTop w:val="0"/>
          <w:marBottom w:val="0"/>
          <w:divBdr>
            <w:top w:val="none" w:sz="0" w:space="0" w:color="auto"/>
            <w:left w:val="none" w:sz="0" w:space="0" w:color="auto"/>
            <w:bottom w:val="none" w:sz="0" w:space="0" w:color="auto"/>
            <w:right w:val="none" w:sz="0" w:space="0" w:color="auto"/>
          </w:divBdr>
        </w:div>
        <w:div w:id="796684188">
          <w:marLeft w:val="446"/>
          <w:marRight w:val="0"/>
          <w:marTop w:val="0"/>
          <w:marBottom w:val="0"/>
          <w:divBdr>
            <w:top w:val="none" w:sz="0" w:space="0" w:color="auto"/>
            <w:left w:val="none" w:sz="0" w:space="0" w:color="auto"/>
            <w:bottom w:val="none" w:sz="0" w:space="0" w:color="auto"/>
            <w:right w:val="none" w:sz="0" w:space="0" w:color="auto"/>
          </w:divBdr>
        </w:div>
        <w:div w:id="1949776609">
          <w:marLeft w:val="446"/>
          <w:marRight w:val="0"/>
          <w:marTop w:val="0"/>
          <w:marBottom w:val="0"/>
          <w:divBdr>
            <w:top w:val="none" w:sz="0" w:space="0" w:color="auto"/>
            <w:left w:val="none" w:sz="0" w:space="0" w:color="auto"/>
            <w:bottom w:val="none" w:sz="0" w:space="0" w:color="auto"/>
            <w:right w:val="none" w:sz="0" w:space="0" w:color="auto"/>
          </w:divBdr>
        </w:div>
        <w:div w:id="204487701">
          <w:marLeft w:val="446"/>
          <w:marRight w:val="0"/>
          <w:marTop w:val="0"/>
          <w:marBottom w:val="0"/>
          <w:divBdr>
            <w:top w:val="none" w:sz="0" w:space="0" w:color="auto"/>
            <w:left w:val="none" w:sz="0" w:space="0" w:color="auto"/>
            <w:bottom w:val="none" w:sz="0" w:space="0" w:color="auto"/>
            <w:right w:val="none" w:sz="0" w:space="0" w:color="auto"/>
          </w:divBdr>
        </w:div>
        <w:div w:id="606931925">
          <w:marLeft w:val="446"/>
          <w:marRight w:val="0"/>
          <w:marTop w:val="0"/>
          <w:marBottom w:val="0"/>
          <w:divBdr>
            <w:top w:val="none" w:sz="0" w:space="0" w:color="auto"/>
            <w:left w:val="none" w:sz="0" w:space="0" w:color="auto"/>
            <w:bottom w:val="none" w:sz="0" w:space="0" w:color="auto"/>
            <w:right w:val="none" w:sz="0" w:space="0" w:color="auto"/>
          </w:divBdr>
        </w:div>
        <w:div w:id="2006934039">
          <w:marLeft w:val="446"/>
          <w:marRight w:val="0"/>
          <w:marTop w:val="0"/>
          <w:marBottom w:val="0"/>
          <w:divBdr>
            <w:top w:val="none" w:sz="0" w:space="0" w:color="auto"/>
            <w:left w:val="none" w:sz="0" w:space="0" w:color="auto"/>
            <w:bottom w:val="none" w:sz="0" w:space="0" w:color="auto"/>
            <w:right w:val="none" w:sz="0" w:space="0" w:color="auto"/>
          </w:divBdr>
        </w:div>
        <w:div w:id="831792472">
          <w:marLeft w:val="446"/>
          <w:marRight w:val="0"/>
          <w:marTop w:val="0"/>
          <w:marBottom w:val="0"/>
          <w:divBdr>
            <w:top w:val="none" w:sz="0" w:space="0" w:color="auto"/>
            <w:left w:val="none" w:sz="0" w:space="0" w:color="auto"/>
            <w:bottom w:val="none" w:sz="0" w:space="0" w:color="auto"/>
            <w:right w:val="none" w:sz="0" w:space="0" w:color="auto"/>
          </w:divBdr>
        </w:div>
      </w:divsChild>
    </w:div>
    <w:div w:id="114638800">
      <w:bodyDiv w:val="1"/>
      <w:marLeft w:val="0"/>
      <w:marRight w:val="0"/>
      <w:marTop w:val="0"/>
      <w:marBottom w:val="0"/>
      <w:divBdr>
        <w:top w:val="none" w:sz="0" w:space="0" w:color="auto"/>
        <w:left w:val="none" w:sz="0" w:space="0" w:color="auto"/>
        <w:bottom w:val="none" w:sz="0" w:space="0" w:color="auto"/>
        <w:right w:val="none" w:sz="0" w:space="0" w:color="auto"/>
      </w:divBdr>
    </w:div>
    <w:div w:id="114911499">
      <w:bodyDiv w:val="1"/>
      <w:marLeft w:val="0"/>
      <w:marRight w:val="0"/>
      <w:marTop w:val="0"/>
      <w:marBottom w:val="0"/>
      <w:divBdr>
        <w:top w:val="none" w:sz="0" w:space="0" w:color="auto"/>
        <w:left w:val="none" w:sz="0" w:space="0" w:color="auto"/>
        <w:bottom w:val="none" w:sz="0" w:space="0" w:color="auto"/>
        <w:right w:val="none" w:sz="0" w:space="0" w:color="auto"/>
      </w:divBdr>
    </w:div>
    <w:div w:id="121700808">
      <w:bodyDiv w:val="1"/>
      <w:marLeft w:val="0"/>
      <w:marRight w:val="0"/>
      <w:marTop w:val="0"/>
      <w:marBottom w:val="0"/>
      <w:divBdr>
        <w:top w:val="none" w:sz="0" w:space="0" w:color="auto"/>
        <w:left w:val="none" w:sz="0" w:space="0" w:color="auto"/>
        <w:bottom w:val="none" w:sz="0" w:space="0" w:color="auto"/>
        <w:right w:val="none" w:sz="0" w:space="0" w:color="auto"/>
      </w:divBdr>
    </w:div>
    <w:div w:id="124977465">
      <w:bodyDiv w:val="1"/>
      <w:marLeft w:val="0"/>
      <w:marRight w:val="0"/>
      <w:marTop w:val="0"/>
      <w:marBottom w:val="0"/>
      <w:divBdr>
        <w:top w:val="none" w:sz="0" w:space="0" w:color="auto"/>
        <w:left w:val="none" w:sz="0" w:space="0" w:color="auto"/>
        <w:bottom w:val="none" w:sz="0" w:space="0" w:color="auto"/>
        <w:right w:val="none" w:sz="0" w:space="0" w:color="auto"/>
      </w:divBdr>
    </w:div>
    <w:div w:id="127671888">
      <w:bodyDiv w:val="1"/>
      <w:marLeft w:val="0"/>
      <w:marRight w:val="0"/>
      <w:marTop w:val="0"/>
      <w:marBottom w:val="0"/>
      <w:divBdr>
        <w:top w:val="none" w:sz="0" w:space="0" w:color="auto"/>
        <w:left w:val="none" w:sz="0" w:space="0" w:color="auto"/>
        <w:bottom w:val="none" w:sz="0" w:space="0" w:color="auto"/>
        <w:right w:val="none" w:sz="0" w:space="0" w:color="auto"/>
      </w:divBdr>
    </w:div>
    <w:div w:id="141967564">
      <w:bodyDiv w:val="1"/>
      <w:marLeft w:val="0"/>
      <w:marRight w:val="0"/>
      <w:marTop w:val="0"/>
      <w:marBottom w:val="0"/>
      <w:divBdr>
        <w:top w:val="none" w:sz="0" w:space="0" w:color="auto"/>
        <w:left w:val="none" w:sz="0" w:space="0" w:color="auto"/>
        <w:bottom w:val="none" w:sz="0" w:space="0" w:color="auto"/>
        <w:right w:val="none" w:sz="0" w:space="0" w:color="auto"/>
      </w:divBdr>
    </w:div>
    <w:div w:id="166559502">
      <w:bodyDiv w:val="1"/>
      <w:marLeft w:val="0"/>
      <w:marRight w:val="0"/>
      <w:marTop w:val="0"/>
      <w:marBottom w:val="0"/>
      <w:divBdr>
        <w:top w:val="none" w:sz="0" w:space="0" w:color="auto"/>
        <w:left w:val="none" w:sz="0" w:space="0" w:color="auto"/>
        <w:bottom w:val="none" w:sz="0" w:space="0" w:color="auto"/>
        <w:right w:val="none" w:sz="0" w:space="0" w:color="auto"/>
      </w:divBdr>
    </w:div>
    <w:div w:id="190187041">
      <w:bodyDiv w:val="1"/>
      <w:marLeft w:val="0"/>
      <w:marRight w:val="0"/>
      <w:marTop w:val="0"/>
      <w:marBottom w:val="0"/>
      <w:divBdr>
        <w:top w:val="none" w:sz="0" w:space="0" w:color="auto"/>
        <w:left w:val="none" w:sz="0" w:space="0" w:color="auto"/>
        <w:bottom w:val="none" w:sz="0" w:space="0" w:color="auto"/>
        <w:right w:val="none" w:sz="0" w:space="0" w:color="auto"/>
      </w:divBdr>
    </w:div>
    <w:div w:id="195968859">
      <w:bodyDiv w:val="1"/>
      <w:marLeft w:val="0"/>
      <w:marRight w:val="0"/>
      <w:marTop w:val="0"/>
      <w:marBottom w:val="0"/>
      <w:divBdr>
        <w:top w:val="none" w:sz="0" w:space="0" w:color="auto"/>
        <w:left w:val="none" w:sz="0" w:space="0" w:color="auto"/>
        <w:bottom w:val="none" w:sz="0" w:space="0" w:color="auto"/>
        <w:right w:val="none" w:sz="0" w:space="0" w:color="auto"/>
      </w:divBdr>
    </w:div>
    <w:div w:id="198663643">
      <w:bodyDiv w:val="1"/>
      <w:marLeft w:val="0"/>
      <w:marRight w:val="0"/>
      <w:marTop w:val="0"/>
      <w:marBottom w:val="0"/>
      <w:divBdr>
        <w:top w:val="none" w:sz="0" w:space="0" w:color="auto"/>
        <w:left w:val="none" w:sz="0" w:space="0" w:color="auto"/>
        <w:bottom w:val="none" w:sz="0" w:space="0" w:color="auto"/>
        <w:right w:val="none" w:sz="0" w:space="0" w:color="auto"/>
      </w:divBdr>
    </w:div>
    <w:div w:id="306596227">
      <w:bodyDiv w:val="1"/>
      <w:marLeft w:val="0"/>
      <w:marRight w:val="0"/>
      <w:marTop w:val="0"/>
      <w:marBottom w:val="0"/>
      <w:divBdr>
        <w:top w:val="none" w:sz="0" w:space="0" w:color="auto"/>
        <w:left w:val="none" w:sz="0" w:space="0" w:color="auto"/>
        <w:bottom w:val="none" w:sz="0" w:space="0" w:color="auto"/>
        <w:right w:val="none" w:sz="0" w:space="0" w:color="auto"/>
      </w:divBdr>
    </w:div>
    <w:div w:id="309939350">
      <w:bodyDiv w:val="1"/>
      <w:marLeft w:val="0"/>
      <w:marRight w:val="0"/>
      <w:marTop w:val="0"/>
      <w:marBottom w:val="0"/>
      <w:divBdr>
        <w:top w:val="none" w:sz="0" w:space="0" w:color="auto"/>
        <w:left w:val="none" w:sz="0" w:space="0" w:color="auto"/>
        <w:bottom w:val="none" w:sz="0" w:space="0" w:color="auto"/>
        <w:right w:val="none" w:sz="0" w:space="0" w:color="auto"/>
      </w:divBdr>
    </w:div>
    <w:div w:id="369113239">
      <w:bodyDiv w:val="1"/>
      <w:marLeft w:val="0"/>
      <w:marRight w:val="0"/>
      <w:marTop w:val="0"/>
      <w:marBottom w:val="0"/>
      <w:divBdr>
        <w:top w:val="none" w:sz="0" w:space="0" w:color="auto"/>
        <w:left w:val="none" w:sz="0" w:space="0" w:color="auto"/>
        <w:bottom w:val="none" w:sz="0" w:space="0" w:color="auto"/>
        <w:right w:val="none" w:sz="0" w:space="0" w:color="auto"/>
      </w:divBdr>
    </w:div>
    <w:div w:id="411270935">
      <w:bodyDiv w:val="1"/>
      <w:marLeft w:val="0"/>
      <w:marRight w:val="0"/>
      <w:marTop w:val="0"/>
      <w:marBottom w:val="0"/>
      <w:divBdr>
        <w:top w:val="none" w:sz="0" w:space="0" w:color="auto"/>
        <w:left w:val="none" w:sz="0" w:space="0" w:color="auto"/>
        <w:bottom w:val="none" w:sz="0" w:space="0" w:color="auto"/>
        <w:right w:val="none" w:sz="0" w:space="0" w:color="auto"/>
      </w:divBdr>
    </w:div>
    <w:div w:id="412164265">
      <w:bodyDiv w:val="1"/>
      <w:marLeft w:val="0"/>
      <w:marRight w:val="0"/>
      <w:marTop w:val="0"/>
      <w:marBottom w:val="0"/>
      <w:divBdr>
        <w:top w:val="none" w:sz="0" w:space="0" w:color="auto"/>
        <w:left w:val="none" w:sz="0" w:space="0" w:color="auto"/>
        <w:bottom w:val="none" w:sz="0" w:space="0" w:color="auto"/>
        <w:right w:val="none" w:sz="0" w:space="0" w:color="auto"/>
      </w:divBdr>
    </w:div>
    <w:div w:id="437214231">
      <w:bodyDiv w:val="1"/>
      <w:marLeft w:val="0"/>
      <w:marRight w:val="0"/>
      <w:marTop w:val="0"/>
      <w:marBottom w:val="0"/>
      <w:divBdr>
        <w:top w:val="none" w:sz="0" w:space="0" w:color="auto"/>
        <w:left w:val="none" w:sz="0" w:space="0" w:color="auto"/>
        <w:bottom w:val="none" w:sz="0" w:space="0" w:color="auto"/>
        <w:right w:val="none" w:sz="0" w:space="0" w:color="auto"/>
      </w:divBdr>
    </w:div>
    <w:div w:id="457332416">
      <w:bodyDiv w:val="1"/>
      <w:marLeft w:val="0"/>
      <w:marRight w:val="0"/>
      <w:marTop w:val="0"/>
      <w:marBottom w:val="0"/>
      <w:divBdr>
        <w:top w:val="none" w:sz="0" w:space="0" w:color="auto"/>
        <w:left w:val="none" w:sz="0" w:space="0" w:color="auto"/>
        <w:bottom w:val="none" w:sz="0" w:space="0" w:color="auto"/>
        <w:right w:val="none" w:sz="0" w:space="0" w:color="auto"/>
      </w:divBdr>
      <w:divsChild>
        <w:div w:id="895049308">
          <w:marLeft w:val="547"/>
          <w:marRight w:val="0"/>
          <w:marTop w:val="0"/>
          <w:marBottom w:val="0"/>
          <w:divBdr>
            <w:top w:val="none" w:sz="0" w:space="0" w:color="auto"/>
            <w:left w:val="none" w:sz="0" w:space="0" w:color="auto"/>
            <w:bottom w:val="none" w:sz="0" w:space="0" w:color="auto"/>
            <w:right w:val="none" w:sz="0" w:space="0" w:color="auto"/>
          </w:divBdr>
        </w:div>
      </w:divsChild>
    </w:div>
    <w:div w:id="481044022">
      <w:bodyDiv w:val="1"/>
      <w:marLeft w:val="0"/>
      <w:marRight w:val="0"/>
      <w:marTop w:val="0"/>
      <w:marBottom w:val="0"/>
      <w:divBdr>
        <w:top w:val="none" w:sz="0" w:space="0" w:color="auto"/>
        <w:left w:val="none" w:sz="0" w:space="0" w:color="auto"/>
        <w:bottom w:val="none" w:sz="0" w:space="0" w:color="auto"/>
        <w:right w:val="none" w:sz="0" w:space="0" w:color="auto"/>
      </w:divBdr>
    </w:div>
    <w:div w:id="488601563">
      <w:bodyDiv w:val="1"/>
      <w:marLeft w:val="0"/>
      <w:marRight w:val="0"/>
      <w:marTop w:val="0"/>
      <w:marBottom w:val="0"/>
      <w:divBdr>
        <w:top w:val="none" w:sz="0" w:space="0" w:color="auto"/>
        <w:left w:val="none" w:sz="0" w:space="0" w:color="auto"/>
        <w:bottom w:val="none" w:sz="0" w:space="0" w:color="auto"/>
        <w:right w:val="none" w:sz="0" w:space="0" w:color="auto"/>
      </w:divBdr>
    </w:div>
    <w:div w:id="502209656">
      <w:bodyDiv w:val="1"/>
      <w:marLeft w:val="0"/>
      <w:marRight w:val="0"/>
      <w:marTop w:val="0"/>
      <w:marBottom w:val="0"/>
      <w:divBdr>
        <w:top w:val="none" w:sz="0" w:space="0" w:color="auto"/>
        <w:left w:val="none" w:sz="0" w:space="0" w:color="auto"/>
        <w:bottom w:val="none" w:sz="0" w:space="0" w:color="auto"/>
        <w:right w:val="none" w:sz="0" w:space="0" w:color="auto"/>
      </w:divBdr>
    </w:div>
    <w:div w:id="504975199">
      <w:bodyDiv w:val="1"/>
      <w:marLeft w:val="0"/>
      <w:marRight w:val="0"/>
      <w:marTop w:val="0"/>
      <w:marBottom w:val="0"/>
      <w:divBdr>
        <w:top w:val="none" w:sz="0" w:space="0" w:color="auto"/>
        <w:left w:val="none" w:sz="0" w:space="0" w:color="auto"/>
        <w:bottom w:val="none" w:sz="0" w:space="0" w:color="auto"/>
        <w:right w:val="none" w:sz="0" w:space="0" w:color="auto"/>
      </w:divBdr>
    </w:div>
    <w:div w:id="505708450">
      <w:bodyDiv w:val="1"/>
      <w:marLeft w:val="0"/>
      <w:marRight w:val="0"/>
      <w:marTop w:val="0"/>
      <w:marBottom w:val="0"/>
      <w:divBdr>
        <w:top w:val="none" w:sz="0" w:space="0" w:color="auto"/>
        <w:left w:val="none" w:sz="0" w:space="0" w:color="auto"/>
        <w:bottom w:val="none" w:sz="0" w:space="0" w:color="auto"/>
        <w:right w:val="none" w:sz="0" w:space="0" w:color="auto"/>
      </w:divBdr>
    </w:div>
    <w:div w:id="514345348">
      <w:bodyDiv w:val="1"/>
      <w:marLeft w:val="0"/>
      <w:marRight w:val="0"/>
      <w:marTop w:val="0"/>
      <w:marBottom w:val="0"/>
      <w:divBdr>
        <w:top w:val="none" w:sz="0" w:space="0" w:color="auto"/>
        <w:left w:val="none" w:sz="0" w:space="0" w:color="auto"/>
        <w:bottom w:val="none" w:sz="0" w:space="0" w:color="auto"/>
        <w:right w:val="none" w:sz="0" w:space="0" w:color="auto"/>
      </w:divBdr>
    </w:div>
    <w:div w:id="535433545">
      <w:bodyDiv w:val="1"/>
      <w:marLeft w:val="0"/>
      <w:marRight w:val="0"/>
      <w:marTop w:val="0"/>
      <w:marBottom w:val="0"/>
      <w:divBdr>
        <w:top w:val="none" w:sz="0" w:space="0" w:color="auto"/>
        <w:left w:val="none" w:sz="0" w:space="0" w:color="auto"/>
        <w:bottom w:val="none" w:sz="0" w:space="0" w:color="auto"/>
        <w:right w:val="none" w:sz="0" w:space="0" w:color="auto"/>
      </w:divBdr>
    </w:div>
    <w:div w:id="570042074">
      <w:bodyDiv w:val="1"/>
      <w:marLeft w:val="0"/>
      <w:marRight w:val="0"/>
      <w:marTop w:val="0"/>
      <w:marBottom w:val="0"/>
      <w:divBdr>
        <w:top w:val="none" w:sz="0" w:space="0" w:color="auto"/>
        <w:left w:val="none" w:sz="0" w:space="0" w:color="auto"/>
        <w:bottom w:val="none" w:sz="0" w:space="0" w:color="auto"/>
        <w:right w:val="none" w:sz="0" w:space="0" w:color="auto"/>
      </w:divBdr>
    </w:div>
    <w:div w:id="579019505">
      <w:bodyDiv w:val="1"/>
      <w:marLeft w:val="0"/>
      <w:marRight w:val="0"/>
      <w:marTop w:val="0"/>
      <w:marBottom w:val="0"/>
      <w:divBdr>
        <w:top w:val="none" w:sz="0" w:space="0" w:color="auto"/>
        <w:left w:val="none" w:sz="0" w:space="0" w:color="auto"/>
        <w:bottom w:val="none" w:sz="0" w:space="0" w:color="auto"/>
        <w:right w:val="none" w:sz="0" w:space="0" w:color="auto"/>
      </w:divBdr>
    </w:div>
    <w:div w:id="588008289">
      <w:bodyDiv w:val="1"/>
      <w:marLeft w:val="0"/>
      <w:marRight w:val="0"/>
      <w:marTop w:val="0"/>
      <w:marBottom w:val="0"/>
      <w:divBdr>
        <w:top w:val="none" w:sz="0" w:space="0" w:color="auto"/>
        <w:left w:val="none" w:sz="0" w:space="0" w:color="auto"/>
        <w:bottom w:val="none" w:sz="0" w:space="0" w:color="auto"/>
        <w:right w:val="none" w:sz="0" w:space="0" w:color="auto"/>
      </w:divBdr>
    </w:div>
    <w:div w:id="635719654">
      <w:bodyDiv w:val="1"/>
      <w:marLeft w:val="0"/>
      <w:marRight w:val="0"/>
      <w:marTop w:val="0"/>
      <w:marBottom w:val="0"/>
      <w:divBdr>
        <w:top w:val="none" w:sz="0" w:space="0" w:color="auto"/>
        <w:left w:val="none" w:sz="0" w:space="0" w:color="auto"/>
        <w:bottom w:val="none" w:sz="0" w:space="0" w:color="auto"/>
        <w:right w:val="none" w:sz="0" w:space="0" w:color="auto"/>
      </w:divBdr>
    </w:div>
    <w:div w:id="649598121">
      <w:bodyDiv w:val="1"/>
      <w:marLeft w:val="0"/>
      <w:marRight w:val="0"/>
      <w:marTop w:val="0"/>
      <w:marBottom w:val="0"/>
      <w:divBdr>
        <w:top w:val="none" w:sz="0" w:space="0" w:color="auto"/>
        <w:left w:val="none" w:sz="0" w:space="0" w:color="auto"/>
        <w:bottom w:val="none" w:sz="0" w:space="0" w:color="auto"/>
        <w:right w:val="none" w:sz="0" w:space="0" w:color="auto"/>
      </w:divBdr>
    </w:div>
    <w:div w:id="658341834">
      <w:bodyDiv w:val="1"/>
      <w:marLeft w:val="0"/>
      <w:marRight w:val="0"/>
      <w:marTop w:val="0"/>
      <w:marBottom w:val="0"/>
      <w:divBdr>
        <w:top w:val="none" w:sz="0" w:space="0" w:color="auto"/>
        <w:left w:val="none" w:sz="0" w:space="0" w:color="auto"/>
        <w:bottom w:val="none" w:sz="0" w:space="0" w:color="auto"/>
        <w:right w:val="none" w:sz="0" w:space="0" w:color="auto"/>
      </w:divBdr>
    </w:div>
    <w:div w:id="695930314">
      <w:bodyDiv w:val="1"/>
      <w:marLeft w:val="0"/>
      <w:marRight w:val="0"/>
      <w:marTop w:val="0"/>
      <w:marBottom w:val="0"/>
      <w:divBdr>
        <w:top w:val="none" w:sz="0" w:space="0" w:color="auto"/>
        <w:left w:val="none" w:sz="0" w:space="0" w:color="auto"/>
        <w:bottom w:val="none" w:sz="0" w:space="0" w:color="auto"/>
        <w:right w:val="none" w:sz="0" w:space="0" w:color="auto"/>
      </w:divBdr>
    </w:div>
    <w:div w:id="700207154">
      <w:bodyDiv w:val="1"/>
      <w:marLeft w:val="0"/>
      <w:marRight w:val="0"/>
      <w:marTop w:val="0"/>
      <w:marBottom w:val="0"/>
      <w:divBdr>
        <w:top w:val="none" w:sz="0" w:space="0" w:color="auto"/>
        <w:left w:val="none" w:sz="0" w:space="0" w:color="auto"/>
        <w:bottom w:val="none" w:sz="0" w:space="0" w:color="auto"/>
        <w:right w:val="none" w:sz="0" w:space="0" w:color="auto"/>
      </w:divBdr>
    </w:div>
    <w:div w:id="706413179">
      <w:bodyDiv w:val="1"/>
      <w:marLeft w:val="0"/>
      <w:marRight w:val="0"/>
      <w:marTop w:val="0"/>
      <w:marBottom w:val="0"/>
      <w:divBdr>
        <w:top w:val="none" w:sz="0" w:space="0" w:color="auto"/>
        <w:left w:val="none" w:sz="0" w:space="0" w:color="auto"/>
        <w:bottom w:val="none" w:sz="0" w:space="0" w:color="auto"/>
        <w:right w:val="none" w:sz="0" w:space="0" w:color="auto"/>
      </w:divBdr>
    </w:div>
    <w:div w:id="715350919">
      <w:bodyDiv w:val="1"/>
      <w:marLeft w:val="0"/>
      <w:marRight w:val="0"/>
      <w:marTop w:val="0"/>
      <w:marBottom w:val="0"/>
      <w:divBdr>
        <w:top w:val="none" w:sz="0" w:space="0" w:color="auto"/>
        <w:left w:val="none" w:sz="0" w:space="0" w:color="auto"/>
        <w:bottom w:val="none" w:sz="0" w:space="0" w:color="auto"/>
        <w:right w:val="none" w:sz="0" w:space="0" w:color="auto"/>
      </w:divBdr>
    </w:div>
    <w:div w:id="725646299">
      <w:bodyDiv w:val="1"/>
      <w:marLeft w:val="0"/>
      <w:marRight w:val="0"/>
      <w:marTop w:val="0"/>
      <w:marBottom w:val="0"/>
      <w:divBdr>
        <w:top w:val="none" w:sz="0" w:space="0" w:color="auto"/>
        <w:left w:val="none" w:sz="0" w:space="0" w:color="auto"/>
        <w:bottom w:val="none" w:sz="0" w:space="0" w:color="auto"/>
        <w:right w:val="none" w:sz="0" w:space="0" w:color="auto"/>
      </w:divBdr>
    </w:div>
    <w:div w:id="733313371">
      <w:bodyDiv w:val="1"/>
      <w:marLeft w:val="0"/>
      <w:marRight w:val="0"/>
      <w:marTop w:val="0"/>
      <w:marBottom w:val="0"/>
      <w:divBdr>
        <w:top w:val="none" w:sz="0" w:space="0" w:color="auto"/>
        <w:left w:val="none" w:sz="0" w:space="0" w:color="auto"/>
        <w:bottom w:val="none" w:sz="0" w:space="0" w:color="auto"/>
        <w:right w:val="none" w:sz="0" w:space="0" w:color="auto"/>
      </w:divBdr>
    </w:div>
    <w:div w:id="739063189">
      <w:bodyDiv w:val="1"/>
      <w:marLeft w:val="0"/>
      <w:marRight w:val="0"/>
      <w:marTop w:val="0"/>
      <w:marBottom w:val="0"/>
      <w:divBdr>
        <w:top w:val="none" w:sz="0" w:space="0" w:color="auto"/>
        <w:left w:val="none" w:sz="0" w:space="0" w:color="auto"/>
        <w:bottom w:val="none" w:sz="0" w:space="0" w:color="auto"/>
        <w:right w:val="none" w:sz="0" w:space="0" w:color="auto"/>
      </w:divBdr>
    </w:div>
    <w:div w:id="751314864">
      <w:bodyDiv w:val="1"/>
      <w:marLeft w:val="0"/>
      <w:marRight w:val="0"/>
      <w:marTop w:val="0"/>
      <w:marBottom w:val="0"/>
      <w:divBdr>
        <w:top w:val="none" w:sz="0" w:space="0" w:color="auto"/>
        <w:left w:val="none" w:sz="0" w:space="0" w:color="auto"/>
        <w:bottom w:val="none" w:sz="0" w:space="0" w:color="auto"/>
        <w:right w:val="none" w:sz="0" w:space="0" w:color="auto"/>
      </w:divBdr>
    </w:div>
    <w:div w:id="764543264">
      <w:bodyDiv w:val="1"/>
      <w:marLeft w:val="0"/>
      <w:marRight w:val="0"/>
      <w:marTop w:val="0"/>
      <w:marBottom w:val="0"/>
      <w:divBdr>
        <w:top w:val="none" w:sz="0" w:space="0" w:color="auto"/>
        <w:left w:val="none" w:sz="0" w:space="0" w:color="auto"/>
        <w:bottom w:val="none" w:sz="0" w:space="0" w:color="auto"/>
        <w:right w:val="none" w:sz="0" w:space="0" w:color="auto"/>
      </w:divBdr>
    </w:div>
    <w:div w:id="826675176">
      <w:bodyDiv w:val="1"/>
      <w:marLeft w:val="0"/>
      <w:marRight w:val="0"/>
      <w:marTop w:val="0"/>
      <w:marBottom w:val="0"/>
      <w:divBdr>
        <w:top w:val="none" w:sz="0" w:space="0" w:color="auto"/>
        <w:left w:val="none" w:sz="0" w:space="0" w:color="auto"/>
        <w:bottom w:val="none" w:sz="0" w:space="0" w:color="auto"/>
        <w:right w:val="none" w:sz="0" w:space="0" w:color="auto"/>
      </w:divBdr>
    </w:div>
    <w:div w:id="831288404">
      <w:bodyDiv w:val="1"/>
      <w:marLeft w:val="0"/>
      <w:marRight w:val="0"/>
      <w:marTop w:val="0"/>
      <w:marBottom w:val="0"/>
      <w:divBdr>
        <w:top w:val="none" w:sz="0" w:space="0" w:color="auto"/>
        <w:left w:val="none" w:sz="0" w:space="0" w:color="auto"/>
        <w:bottom w:val="none" w:sz="0" w:space="0" w:color="auto"/>
        <w:right w:val="none" w:sz="0" w:space="0" w:color="auto"/>
      </w:divBdr>
    </w:div>
    <w:div w:id="842404047">
      <w:bodyDiv w:val="1"/>
      <w:marLeft w:val="0"/>
      <w:marRight w:val="0"/>
      <w:marTop w:val="0"/>
      <w:marBottom w:val="0"/>
      <w:divBdr>
        <w:top w:val="none" w:sz="0" w:space="0" w:color="auto"/>
        <w:left w:val="none" w:sz="0" w:space="0" w:color="auto"/>
        <w:bottom w:val="none" w:sz="0" w:space="0" w:color="auto"/>
        <w:right w:val="none" w:sz="0" w:space="0" w:color="auto"/>
      </w:divBdr>
      <w:divsChild>
        <w:div w:id="1706178585">
          <w:marLeft w:val="1440"/>
          <w:marRight w:val="0"/>
          <w:marTop w:val="0"/>
          <w:marBottom w:val="0"/>
          <w:divBdr>
            <w:top w:val="none" w:sz="0" w:space="0" w:color="auto"/>
            <w:left w:val="none" w:sz="0" w:space="0" w:color="auto"/>
            <w:bottom w:val="none" w:sz="0" w:space="0" w:color="auto"/>
            <w:right w:val="none" w:sz="0" w:space="0" w:color="auto"/>
          </w:divBdr>
        </w:div>
      </w:divsChild>
    </w:div>
    <w:div w:id="847982623">
      <w:bodyDiv w:val="1"/>
      <w:marLeft w:val="0"/>
      <w:marRight w:val="0"/>
      <w:marTop w:val="0"/>
      <w:marBottom w:val="0"/>
      <w:divBdr>
        <w:top w:val="none" w:sz="0" w:space="0" w:color="auto"/>
        <w:left w:val="none" w:sz="0" w:space="0" w:color="auto"/>
        <w:bottom w:val="none" w:sz="0" w:space="0" w:color="auto"/>
        <w:right w:val="none" w:sz="0" w:space="0" w:color="auto"/>
      </w:divBdr>
    </w:div>
    <w:div w:id="870998339">
      <w:bodyDiv w:val="1"/>
      <w:marLeft w:val="0"/>
      <w:marRight w:val="0"/>
      <w:marTop w:val="0"/>
      <w:marBottom w:val="0"/>
      <w:divBdr>
        <w:top w:val="none" w:sz="0" w:space="0" w:color="auto"/>
        <w:left w:val="none" w:sz="0" w:space="0" w:color="auto"/>
        <w:bottom w:val="none" w:sz="0" w:space="0" w:color="auto"/>
        <w:right w:val="none" w:sz="0" w:space="0" w:color="auto"/>
      </w:divBdr>
      <w:divsChild>
        <w:div w:id="1941066182">
          <w:marLeft w:val="562"/>
          <w:marRight w:val="0"/>
          <w:marTop w:val="120"/>
          <w:marBottom w:val="120"/>
          <w:divBdr>
            <w:top w:val="none" w:sz="0" w:space="0" w:color="auto"/>
            <w:left w:val="none" w:sz="0" w:space="0" w:color="auto"/>
            <w:bottom w:val="none" w:sz="0" w:space="0" w:color="auto"/>
            <w:right w:val="none" w:sz="0" w:space="0" w:color="auto"/>
          </w:divBdr>
        </w:div>
      </w:divsChild>
    </w:div>
    <w:div w:id="923342496">
      <w:bodyDiv w:val="1"/>
      <w:marLeft w:val="0"/>
      <w:marRight w:val="0"/>
      <w:marTop w:val="0"/>
      <w:marBottom w:val="0"/>
      <w:divBdr>
        <w:top w:val="none" w:sz="0" w:space="0" w:color="auto"/>
        <w:left w:val="none" w:sz="0" w:space="0" w:color="auto"/>
        <w:bottom w:val="none" w:sz="0" w:space="0" w:color="auto"/>
        <w:right w:val="none" w:sz="0" w:space="0" w:color="auto"/>
      </w:divBdr>
    </w:div>
    <w:div w:id="947271342">
      <w:bodyDiv w:val="1"/>
      <w:marLeft w:val="0"/>
      <w:marRight w:val="0"/>
      <w:marTop w:val="0"/>
      <w:marBottom w:val="0"/>
      <w:divBdr>
        <w:top w:val="none" w:sz="0" w:space="0" w:color="auto"/>
        <w:left w:val="none" w:sz="0" w:space="0" w:color="auto"/>
        <w:bottom w:val="none" w:sz="0" w:space="0" w:color="auto"/>
        <w:right w:val="none" w:sz="0" w:space="0" w:color="auto"/>
      </w:divBdr>
    </w:div>
    <w:div w:id="951940180">
      <w:bodyDiv w:val="1"/>
      <w:marLeft w:val="0"/>
      <w:marRight w:val="0"/>
      <w:marTop w:val="0"/>
      <w:marBottom w:val="0"/>
      <w:divBdr>
        <w:top w:val="none" w:sz="0" w:space="0" w:color="auto"/>
        <w:left w:val="none" w:sz="0" w:space="0" w:color="auto"/>
        <w:bottom w:val="none" w:sz="0" w:space="0" w:color="auto"/>
        <w:right w:val="none" w:sz="0" w:space="0" w:color="auto"/>
      </w:divBdr>
    </w:div>
    <w:div w:id="973801500">
      <w:bodyDiv w:val="1"/>
      <w:marLeft w:val="0"/>
      <w:marRight w:val="0"/>
      <w:marTop w:val="0"/>
      <w:marBottom w:val="0"/>
      <w:divBdr>
        <w:top w:val="none" w:sz="0" w:space="0" w:color="auto"/>
        <w:left w:val="none" w:sz="0" w:space="0" w:color="auto"/>
        <w:bottom w:val="none" w:sz="0" w:space="0" w:color="auto"/>
        <w:right w:val="none" w:sz="0" w:space="0" w:color="auto"/>
      </w:divBdr>
    </w:div>
    <w:div w:id="984049480">
      <w:bodyDiv w:val="1"/>
      <w:marLeft w:val="0"/>
      <w:marRight w:val="0"/>
      <w:marTop w:val="0"/>
      <w:marBottom w:val="0"/>
      <w:divBdr>
        <w:top w:val="none" w:sz="0" w:space="0" w:color="auto"/>
        <w:left w:val="none" w:sz="0" w:space="0" w:color="auto"/>
        <w:bottom w:val="none" w:sz="0" w:space="0" w:color="auto"/>
        <w:right w:val="none" w:sz="0" w:space="0" w:color="auto"/>
      </w:divBdr>
    </w:div>
    <w:div w:id="1009913918">
      <w:bodyDiv w:val="1"/>
      <w:marLeft w:val="0"/>
      <w:marRight w:val="0"/>
      <w:marTop w:val="0"/>
      <w:marBottom w:val="0"/>
      <w:divBdr>
        <w:top w:val="none" w:sz="0" w:space="0" w:color="auto"/>
        <w:left w:val="none" w:sz="0" w:space="0" w:color="auto"/>
        <w:bottom w:val="none" w:sz="0" w:space="0" w:color="auto"/>
        <w:right w:val="none" w:sz="0" w:space="0" w:color="auto"/>
      </w:divBdr>
    </w:div>
    <w:div w:id="1028020807">
      <w:bodyDiv w:val="1"/>
      <w:marLeft w:val="0"/>
      <w:marRight w:val="0"/>
      <w:marTop w:val="0"/>
      <w:marBottom w:val="0"/>
      <w:divBdr>
        <w:top w:val="none" w:sz="0" w:space="0" w:color="auto"/>
        <w:left w:val="none" w:sz="0" w:space="0" w:color="auto"/>
        <w:bottom w:val="none" w:sz="0" w:space="0" w:color="auto"/>
        <w:right w:val="none" w:sz="0" w:space="0" w:color="auto"/>
      </w:divBdr>
    </w:div>
    <w:div w:id="1061710432">
      <w:bodyDiv w:val="1"/>
      <w:marLeft w:val="0"/>
      <w:marRight w:val="0"/>
      <w:marTop w:val="0"/>
      <w:marBottom w:val="0"/>
      <w:divBdr>
        <w:top w:val="none" w:sz="0" w:space="0" w:color="auto"/>
        <w:left w:val="none" w:sz="0" w:space="0" w:color="auto"/>
        <w:bottom w:val="none" w:sz="0" w:space="0" w:color="auto"/>
        <w:right w:val="none" w:sz="0" w:space="0" w:color="auto"/>
      </w:divBdr>
    </w:div>
    <w:div w:id="1135372557">
      <w:bodyDiv w:val="1"/>
      <w:marLeft w:val="0"/>
      <w:marRight w:val="0"/>
      <w:marTop w:val="0"/>
      <w:marBottom w:val="0"/>
      <w:divBdr>
        <w:top w:val="none" w:sz="0" w:space="0" w:color="auto"/>
        <w:left w:val="none" w:sz="0" w:space="0" w:color="auto"/>
        <w:bottom w:val="none" w:sz="0" w:space="0" w:color="auto"/>
        <w:right w:val="none" w:sz="0" w:space="0" w:color="auto"/>
      </w:divBdr>
    </w:div>
    <w:div w:id="1169902772">
      <w:bodyDiv w:val="1"/>
      <w:marLeft w:val="0"/>
      <w:marRight w:val="0"/>
      <w:marTop w:val="0"/>
      <w:marBottom w:val="0"/>
      <w:divBdr>
        <w:top w:val="none" w:sz="0" w:space="0" w:color="auto"/>
        <w:left w:val="none" w:sz="0" w:space="0" w:color="auto"/>
        <w:bottom w:val="none" w:sz="0" w:space="0" w:color="auto"/>
        <w:right w:val="none" w:sz="0" w:space="0" w:color="auto"/>
      </w:divBdr>
    </w:div>
    <w:div w:id="1176266789">
      <w:bodyDiv w:val="1"/>
      <w:marLeft w:val="0"/>
      <w:marRight w:val="0"/>
      <w:marTop w:val="0"/>
      <w:marBottom w:val="0"/>
      <w:divBdr>
        <w:top w:val="none" w:sz="0" w:space="0" w:color="auto"/>
        <w:left w:val="none" w:sz="0" w:space="0" w:color="auto"/>
        <w:bottom w:val="none" w:sz="0" w:space="0" w:color="auto"/>
        <w:right w:val="none" w:sz="0" w:space="0" w:color="auto"/>
      </w:divBdr>
    </w:div>
    <w:div w:id="1193957236">
      <w:bodyDiv w:val="1"/>
      <w:marLeft w:val="0"/>
      <w:marRight w:val="0"/>
      <w:marTop w:val="0"/>
      <w:marBottom w:val="0"/>
      <w:divBdr>
        <w:top w:val="none" w:sz="0" w:space="0" w:color="auto"/>
        <w:left w:val="none" w:sz="0" w:space="0" w:color="auto"/>
        <w:bottom w:val="none" w:sz="0" w:space="0" w:color="auto"/>
        <w:right w:val="none" w:sz="0" w:space="0" w:color="auto"/>
      </w:divBdr>
    </w:div>
    <w:div w:id="1196389693">
      <w:bodyDiv w:val="1"/>
      <w:marLeft w:val="0"/>
      <w:marRight w:val="0"/>
      <w:marTop w:val="0"/>
      <w:marBottom w:val="0"/>
      <w:divBdr>
        <w:top w:val="none" w:sz="0" w:space="0" w:color="auto"/>
        <w:left w:val="none" w:sz="0" w:space="0" w:color="auto"/>
        <w:bottom w:val="none" w:sz="0" w:space="0" w:color="auto"/>
        <w:right w:val="none" w:sz="0" w:space="0" w:color="auto"/>
      </w:divBdr>
    </w:div>
    <w:div w:id="1196768177">
      <w:bodyDiv w:val="1"/>
      <w:marLeft w:val="0"/>
      <w:marRight w:val="0"/>
      <w:marTop w:val="0"/>
      <w:marBottom w:val="0"/>
      <w:divBdr>
        <w:top w:val="none" w:sz="0" w:space="0" w:color="auto"/>
        <w:left w:val="none" w:sz="0" w:space="0" w:color="auto"/>
        <w:bottom w:val="none" w:sz="0" w:space="0" w:color="auto"/>
        <w:right w:val="none" w:sz="0" w:space="0" w:color="auto"/>
      </w:divBdr>
    </w:div>
    <w:div w:id="1203443091">
      <w:bodyDiv w:val="1"/>
      <w:marLeft w:val="0"/>
      <w:marRight w:val="0"/>
      <w:marTop w:val="0"/>
      <w:marBottom w:val="0"/>
      <w:divBdr>
        <w:top w:val="none" w:sz="0" w:space="0" w:color="auto"/>
        <w:left w:val="none" w:sz="0" w:space="0" w:color="auto"/>
        <w:bottom w:val="none" w:sz="0" w:space="0" w:color="auto"/>
        <w:right w:val="none" w:sz="0" w:space="0" w:color="auto"/>
      </w:divBdr>
    </w:div>
    <w:div w:id="1203857423">
      <w:bodyDiv w:val="1"/>
      <w:marLeft w:val="0"/>
      <w:marRight w:val="0"/>
      <w:marTop w:val="0"/>
      <w:marBottom w:val="0"/>
      <w:divBdr>
        <w:top w:val="none" w:sz="0" w:space="0" w:color="auto"/>
        <w:left w:val="none" w:sz="0" w:space="0" w:color="auto"/>
        <w:bottom w:val="none" w:sz="0" w:space="0" w:color="auto"/>
        <w:right w:val="none" w:sz="0" w:space="0" w:color="auto"/>
      </w:divBdr>
    </w:div>
    <w:div w:id="1260334262">
      <w:bodyDiv w:val="1"/>
      <w:marLeft w:val="0"/>
      <w:marRight w:val="0"/>
      <w:marTop w:val="0"/>
      <w:marBottom w:val="0"/>
      <w:divBdr>
        <w:top w:val="none" w:sz="0" w:space="0" w:color="auto"/>
        <w:left w:val="none" w:sz="0" w:space="0" w:color="auto"/>
        <w:bottom w:val="none" w:sz="0" w:space="0" w:color="auto"/>
        <w:right w:val="none" w:sz="0" w:space="0" w:color="auto"/>
      </w:divBdr>
    </w:div>
    <w:div w:id="1276711371">
      <w:bodyDiv w:val="1"/>
      <w:marLeft w:val="0"/>
      <w:marRight w:val="0"/>
      <w:marTop w:val="0"/>
      <w:marBottom w:val="0"/>
      <w:divBdr>
        <w:top w:val="none" w:sz="0" w:space="0" w:color="auto"/>
        <w:left w:val="none" w:sz="0" w:space="0" w:color="auto"/>
        <w:bottom w:val="none" w:sz="0" w:space="0" w:color="auto"/>
        <w:right w:val="none" w:sz="0" w:space="0" w:color="auto"/>
      </w:divBdr>
    </w:div>
    <w:div w:id="1281838296">
      <w:bodyDiv w:val="1"/>
      <w:marLeft w:val="0"/>
      <w:marRight w:val="0"/>
      <w:marTop w:val="0"/>
      <w:marBottom w:val="0"/>
      <w:divBdr>
        <w:top w:val="none" w:sz="0" w:space="0" w:color="auto"/>
        <w:left w:val="none" w:sz="0" w:space="0" w:color="auto"/>
        <w:bottom w:val="none" w:sz="0" w:space="0" w:color="auto"/>
        <w:right w:val="none" w:sz="0" w:space="0" w:color="auto"/>
      </w:divBdr>
    </w:div>
    <w:div w:id="1284001818">
      <w:bodyDiv w:val="1"/>
      <w:marLeft w:val="0"/>
      <w:marRight w:val="0"/>
      <w:marTop w:val="0"/>
      <w:marBottom w:val="0"/>
      <w:divBdr>
        <w:top w:val="none" w:sz="0" w:space="0" w:color="auto"/>
        <w:left w:val="none" w:sz="0" w:space="0" w:color="auto"/>
        <w:bottom w:val="none" w:sz="0" w:space="0" w:color="auto"/>
        <w:right w:val="none" w:sz="0" w:space="0" w:color="auto"/>
      </w:divBdr>
    </w:div>
    <w:div w:id="1286079416">
      <w:bodyDiv w:val="1"/>
      <w:marLeft w:val="0"/>
      <w:marRight w:val="0"/>
      <w:marTop w:val="0"/>
      <w:marBottom w:val="0"/>
      <w:divBdr>
        <w:top w:val="none" w:sz="0" w:space="0" w:color="auto"/>
        <w:left w:val="none" w:sz="0" w:space="0" w:color="auto"/>
        <w:bottom w:val="none" w:sz="0" w:space="0" w:color="auto"/>
        <w:right w:val="none" w:sz="0" w:space="0" w:color="auto"/>
      </w:divBdr>
    </w:div>
    <w:div w:id="1339232904">
      <w:bodyDiv w:val="1"/>
      <w:marLeft w:val="0"/>
      <w:marRight w:val="0"/>
      <w:marTop w:val="0"/>
      <w:marBottom w:val="0"/>
      <w:divBdr>
        <w:top w:val="none" w:sz="0" w:space="0" w:color="auto"/>
        <w:left w:val="none" w:sz="0" w:space="0" w:color="auto"/>
        <w:bottom w:val="none" w:sz="0" w:space="0" w:color="auto"/>
        <w:right w:val="none" w:sz="0" w:space="0" w:color="auto"/>
      </w:divBdr>
    </w:div>
    <w:div w:id="1344285431">
      <w:bodyDiv w:val="1"/>
      <w:marLeft w:val="0"/>
      <w:marRight w:val="0"/>
      <w:marTop w:val="0"/>
      <w:marBottom w:val="0"/>
      <w:divBdr>
        <w:top w:val="none" w:sz="0" w:space="0" w:color="auto"/>
        <w:left w:val="none" w:sz="0" w:space="0" w:color="auto"/>
        <w:bottom w:val="none" w:sz="0" w:space="0" w:color="auto"/>
        <w:right w:val="none" w:sz="0" w:space="0" w:color="auto"/>
      </w:divBdr>
    </w:div>
    <w:div w:id="1365135923">
      <w:bodyDiv w:val="1"/>
      <w:marLeft w:val="0"/>
      <w:marRight w:val="0"/>
      <w:marTop w:val="0"/>
      <w:marBottom w:val="0"/>
      <w:divBdr>
        <w:top w:val="none" w:sz="0" w:space="0" w:color="auto"/>
        <w:left w:val="none" w:sz="0" w:space="0" w:color="auto"/>
        <w:bottom w:val="none" w:sz="0" w:space="0" w:color="auto"/>
        <w:right w:val="none" w:sz="0" w:space="0" w:color="auto"/>
      </w:divBdr>
    </w:div>
    <w:div w:id="1384326560">
      <w:bodyDiv w:val="1"/>
      <w:marLeft w:val="0"/>
      <w:marRight w:val="0"/>
      <w:marTop w:val="0"/>
      <w:marBottom w:val="0"/>
      <w:divBdr>
        <w:top w:val="none" w:sz="0" w:space="0" w:color="auto"/>
        <w:left w:val="none" w:sz="0" w:space="0" w:color="auto"/>
        <w:bottom w:val="none" w:sz="0" w:space="0" w:color="auto"/>
        <w:right w:val="none" w:sz="0" w:space="0" w:color="auto"/>
      </w:divBdr>
    </w:div>
    <w:div w:id="1411852201">
      <w:bodyDiv w:val="1"/>
      <w:marLeft w:val="0"/>
      <w:marRight w:val="0"/>
      <w:marTop w:val="0"/>
      <w:marBottom w:val="0"/>
      <w:divBdr>
        <w:top w:val="none" w:sz="0" w:space="0" w:color="auto"/>
        <w:left w:val="none" w:sz="0" w:space="0" w:color="auto"/>
        <w:bottom w:val="none" w:sz="0" w:space="0" w:color="auto"/>
        <w:right w:val="none" w:sz="0" w:space="0" w:color="auto"/>
      </w:divBdr>
    </w:div>
    <w:div w:id="1475444099">
      <w:bodyDiv w:val="1"/>
      <w:marLeft w:val="0"/>
      <w:marRight w:val="0"/>
      <w:marTop w:val="0"/>
      <w:marBottom w:val="0"/>
      <w:divBdr>
        <w:top w:val="none" w:sz="0" w:space="0" w:color="auto"/>
        <w:left w:val="none" w:sz="0" w:space="0" w:color="auto"/>
        <w:bottom w:val="none" w:sz="0" w:space="0" w:color="auto"/>
        <w:right w:val="none" w:sz="0" w:space="0" w:color="auto"/>
      </w:divBdr>
    </w:div>
    <w:div w:id="1553954549">
      <w:bodyDiv w:val="1"/>
      <w:marLeft w:val="0"/>
      <w:marRight w:val="0"/>
      <w:marTop w:val="0"/>
      <w:marBottom w:val="0"/>
      <w:divBdr>
        <w:top w:val="none" w:sz="0" w:space="0" w:color="auto"/>
        <w:left w:val="none" w:sz="0" w:space="0" w:color="auto"/>
        <w:bottom w:val="none" w:sz="0" w:space="0" w:color="auto"/>
        <w:right w:val="none" w:sz="0" w:space="0" w:color="auto"/>
      </w:divBdr>
      <w:divsChild>
        <w:div w:id="1819027634">
          <w:marLeft w:val="1440"/>
          <w:marRight w:val="0"/>
          <w:marTop w:val="240"/>
          <w:marBottom w:val="0"/>
          <w:divBdr>
            <w:top w:val="none" w:sz="0" w:space="0" w:color="auto"/>
            <w:left w:val="none" w:sz="0" w:space="0" w:color="auto"/>
            <w:bottom w:val="none" w:sz="0" w:space="0" w:color="auto"/>
            <w:right w:val="none" w:sz="0" w:space="0" w:color="auto"/>
          </w:divBdr>
        </w:div>
        <w:div w:id="1046953841">
          <w:marLeft w:val="1440"/>
          <w:marRight w:val="0"/>
          <w:marTop w:val="240"/>
          <w:marBottom w:val="0"/>
          <w:divBdr>
            <w:top w:val="none" w:sz="0" w:space="0" w:color="auto"/>
            <w:left w:val="none" w:sz="0" w:space="0" w:color="auto"/>
            <w:bottom w:val="none" w:sz="0" w:space="0" w:color="auto"/>
            <w:right w:val="none" w:sz="0" w:space="0" w:color="auto"/>
          </w:divBdr>
        </w:div>
        <w:div w:id="2007708104">
          <w:marLeft w:val="1440"/>
          <w:marRight w:val="0"/>
          <w:marTop w:val="240"/>
          <w:marBottom w:val="0"/>
          <w:divBdr>
            <w:top w:val="none" w:sz="0" w:space="0" w:color="auto"/>
            <w:left w:val="none" w:sz="0" w:space="0" w:color="auto"/>
            <w:bottom w:val="none" w:sz="0" w:space="0" w:color="auto"/>
            <w:right w:val="none" w:sz="0" w:space="0" w:color="auto"/>
          </w:divBdr>
        </w:div>
      </w:divsChild>
    </w:div>
    <w:div w:id="1563523250">
      <w:bodyDiv w:val="1"/>
      <w:marLeft w:val="0"/>
      <w:marRight w:val="0"/>
      <w:marTop w:val="0"/>
      <w:marBottom w:val="0"/>
      <w:divBdr>
        <w:top w:val="none" w:sz="0" w:space="0" w:color="auto"/>
        <w:left w:val="none" w:sz="0" w:space="0" w:color="auto"/>
        <w:bottom w:val="none" w:sz="0" w:space="0" w:color="auto"/>
        <w:right w:val="none" w:sz="0" w:space="0" w:color="auto"/>
      </w:divBdr>
    </w:div>
    <w:div w:id="1591239043">
      <w:bodyDiv w:val="1"/>
      <w:marLeft w:val="0"/>
      <w:marRight w:val="0"/>
      <w:marTop w:val="0"/>
      <w:marBottom w:val="0"/>
      <w:divBdr>
        <w:top w:val="none" w:sz="0" w:space="0" w:color="auto"/>
        <w:left w:val="none" w:sz="0" w:space="0" w:color="auto"/>
        <w:bottom w:val="none" w:sz="0" w:space="0" w:color="auto"/>
        <w:right w:val="none" w:sz="0" w:space="0" w:color="auto"/>
      </w:divBdr>
    </w:div>
    <w:div w:id="1607809567">
      <w:bodyDiv w:val="1"/>
      <w:marLeft w:val="0"/>
      <w:marRight w:val="0"/>
      <w:marTop w:val="0"/>
      <w:marBottom w:val="0"/>
      <w:divBdr>
        <w:top w:val="none" w:sz="0" w:space="0" w:color="auto"/>
        <w:left w:val="none" w:sz="0" w:space="0" w:color="auto"/>
        <w:bottom w:val="none" w:sz="0" w:space="0" w:color="auto"/>
        <w:right w:val="none" w:sz="0" w:space="0" w:color="auto"/>
      </w:divBdr>
    </w:div>
    <w:div w:id="1624923512">
      <w:bodyDiv w:val="1"/>
      <w:marLeft w:val="0"/>
      <w:marRight w:val="0"/>
      <w:marTop w:val="0"/>
      <w:marBottom w:val="0"/>
      <w:divBdr>
        <w:top w:val="none" w:sz="0" w:space="0" w:color="auto"/>
        <w:left w:val="none" w:sz="0" w:space="0" w:color="auto"/>
        <w:bottom w:val="none" w:sz="0" w:space="0" w:color="auto"/>
        <w:right w:val="none" w:sz="0" w:space="0" w:color="auto"/>
      </w:divBdr>
    </w:div>
    <w:div w:id="1638800011">
      <w:bodyDiv w:val="1"/>
      <w:marLeft w:val="0"/>
      <w:marRight w:val="0"/>
      <w:marTop w:val="0"/>
      <w:marBottom w:val="0"/>
      <w:divBdr>
        <w:top w:val="none" w:sz="0" w:space="0" w:color="auto"/>
        <w:left w:val="none" w:sz="0" w:space="0" w:color="auto"/>
        <w:bottom w:val="none" w:sz="0" w:space="0" w:color="auto"/>
        <w:right w:val="none" w:sz="0" w:space="0" w:color="auto"/>
      </w:divBdr>
    </w:div>
    <w:div w:id="1661418648">
      <w:bodyDiv w:val="1"/>
      <w:marLeft w:val="0"/>
      <w:marRight w:val="0"/>
      <w:marTop w:val="0"/>
      <w:marBottom w:val="0"/>
      <w:divBdr>
        <w:top w:val="none" w:sz="0" w:space="0" w:color="auto"/>
        <w:left w:val="none" w:sz="0" w:space="0" w:color="auto"/>
        <w:bottom w:val="none" w:sz="0" w:space="0" w:color="auto"/>
        <w:right w:val="none" w:sz="0" w:space="0" w:color="auto"/>
      </w:divBdr>
    </w:div>
    <w:div w:id="1673222905">
      <w:bodyDiv w:val="1"/>
      <w:marLeft w:val="0"/>
      <w:marRight w:val="0"/>
      <w:marTop w:val="0"/>
      <w:marBottom w:val="0"/>
      <w:divBdr>
        <w:top w:val="none" w:sz="0" w:space="0" w:color="auto"/>
        <w:left w:val="none" w:sz="0" w:space="0" w:color="auto"/>
        <w:bottom w:val="none" w:sz="0" w:space="0" w:color="auto"/>
        <w:right w:val="none" w:sz="0" w:space="0" w:color="auto"/>
      </w:divBdr>
    </w:div>
    <w:div w:id="1689719144">
      <w:bodyDiv w:val="1"/>
      <w:marLeft w:val="0"/>
      <w:marRight w:val="0"/>
      <w:marTop w:val="0"/>
      <w:marBottom w:val="0"/>
      <w:divBdr>
        <w:top w:val="none" w:sz="0" w:space="0" w:color="auto"/>
        <w:left w:val="none" w:sz="0" w:space="0" w:color="auto"/>
        <w:bottom w:val="none" w:sz="0" w:space="0" w:color="auto"/>
        <w:right w:val="none" w:sz="0" w:space="0" w:color="auto"/>
      </w:divBdr>
    </w:div>
    <w:div w:id="1689983569">
      <w:bodyDiv w:val="1"/>
      <w:marLeft w:val="0"/>
      <w:marRight w:val="0"/>
      <w:marTop w:val="0"/>
      <w:marBottom w:val="0"/>
      <w:divBdr>
        <w:top w:val="none" w:sz="0" w:space="0" w:color="auto"/>
        <w:left w:val="none" w:sz="0" w:space="0" w:color="auto"/>
        <w:bottom w:val="none" w:sz="0" w:space="0" w:color="auto"/>
        <w:right w:val="none" w:sz="0" w:space="0" w:color="auto"/>
      </w:divBdr>
    </w:div>
    <w:div w:id="1751150798">
      <w:bodyDiv w:val="1"/>
      <w:marLeft w:val="0"/>
      <w:marRight w:val="0"/>
      <w:marTop w:val="0"/>
      <w:marBottom w:val="0"/>
      <w:divBdr>
        <w:top w:val="none" w:sz="0" w:space="0" w:color="auto"/>
        <w:left w:val="none" w:sz="0" w:space="0" w:color="auto"/>
        <w:bottom w:val="none" w:sz="0" w:space="0" w:color="auto"/>
        <w:right w:val="none" w:sz="0" w:space="0" w:color="auto"/>
      </w:divBdr>
    </w:div>
    <w:div w:id="1758944009">
      <w:bodyDiv w:val="1"/>
      <w:marLeft w:val="0"/>
      <w:marRight w:val="0"/>
      <w:marTop w:val="0"/>
      <w:marBottom w:val="0"/>
      <w:divBdr>
        <w:top w:val="none" w:sz="0" w:space="0" w:color="auto"/>
        <w:left w:val="none" w:sz="0" w:space="0" w:color="auto"/>
        <w:bottom w:val="none" w:sz="0" w:space="0" w:color="auto"/>
        <w:right w:val="none" w:sz="0" w:space="0" w:color="auto"/>
      </w:divBdr>
    </w:div>
    <w:div w:id="1763334038">
      <w:bodyDiv w:val="1"/>
      <w:marLeft w:val="0"/>
      <w:marRight w:val="0"/>
      <w:marTop w:val="0"/>
      <w:marBottom w:val="0"/>
      <w:divBdr>
        <w:top w:val="none" w:sz="0" w:space="0" w:color="auto"/>
        <w:left w:val="none" w:sz="0" w:space="0" w:color="auto"/>
        <w:bottom w:val="none" w:sz="0" w:space="0" w:color="auto"/>
        <w:right w:val="none" w:sz="0" w:space="0" w:color="auto"/>
      </w:divBdr>
    </w:div>
    <w:div w:id="1784836256">
      <w:bodyDiv w:val="1"/>
      <w:marLeft w:val="0"/>
      <w:marRight w:val="0"/>
      <w:marTop w:val="0"/>
      <w:marBottom w:val="0"/>
      <w:divBdr>
        <w:top w:val="none" w:sz="0" w:space="0" w:color="auto"/>
        <w:left w:val="none" w:sz="0" w:space="0" w:color="auto"/>
        <w:bottom w:val="none" w:sz="0" w:space="0" w:color="auto"/>
        <w:right w:val="none" w:sz="0" w:space="0" w:color="auto"/>
      </w:divBdr>
    </w:div>
    <w:div w:id="1837459707">
      <w:bodyDiv w:val="1"/>
      <w:marLeft w:val="0"/>
      <w:marRight w:val="0"/>
      <w:marTop w:val="0"/>
      <w:marBottom w:val="0"/>
      <w:divBdr>
        <w:top w:val="none" w:sz="0" w:space="0" w:color="auto"/>
        <w:left w:val="none" w:sz="0" w:space="0" w:color="auto"/>
        <w:bottom w:val="none" w:sz="0" w:space="0" w:color="auto"/>
        <w:right w:val="none" w:sz="0" w:space="0" w:color="auto"/>
      </w:divBdr>
    </w:div>
    <w:div w:id="1838838730">
      <w:bodyDiv w:val="1"/>
      <w:marLeft w:val="0"/>
      <w:marRight w:val="0"/>
      <w:marTop w:val="0"/>
      <w:marBottom w:val="0"/>
      <w:divBdr>
        <w:top w:val="none" w:sz="0" w:space="0" w:color="auto"/>
        <w:left w:val="none" w:sz="0" w:space="0" w:color="auto"/>
        <w:bottom w:val="none" w:sz="0" w:space="0" w:color="auto"/>
        <w:right w:val="none" w:sz="0" w:space="0" w:color="auto"/>
      </w:divBdr>
    </w:div>
    <w:div w:id="1848668535">
      <w:bodyDiv w:val="1"/>
      <w:marLeft w:val="0"/>
      <w:marRight w:val="0"/>
      <w:marTop w:val="0"/>
      <w:marBottom w:val="0"/>
      <w:divBdr>
        <w:top w:val="none" w:sz="0" w:space="0" w:color="auto"/>
        <w:left w:val="none" w:sz="0" w:space="0" w:color="auto"/>
        <w:bottom w:val="none" w:sz="0" w:space="0" w:color="auto"/>
        <w:right w:val="none" w:sz="0" w:space="0" w:color="auto"/>
      </w:divBdr>
    </w:div>
    <w:div w:id="1850753536">
      <w:bodyDiv w:val="1"/>
      <w:marLeft w:val="0"/>
      <w:marRight w:val="0"/>
      <w:marTop w:val="0"/>
      <w:marBottom w:val="0"/>
      <w:divBdr>
        <w:top w:val="none" w:sz="0" w:space="0" w:color="auto"/>
        <w:left w:val="none" w:sz="0" w:space="0" w:color="auto"/>
        <w:bottom w:val="none" w:sz="0" w:space="0" w:color="auto"/>
        <w:right w:val="none" w:sz="0" w:space="0" w:color="auto"/>
      </w:divBdr>
    </w:div>
    <w:div w:id="1890990876">
      <w:bodyDiv w:val="1"/>
      <w:marLeft w:val="0"/>
      <w:marRight w:val="0"/>
      <w:marTop w:val="0"/>
      <w:marBottom w:val="0"/>
      <w:divBdr>
        <w:top w:val="none" w:sz="0" w:space="0" w:color="auto"/>
        <w:left w:val="none" w:sz="0" w:space="0" w:color="auto"/>
        <w:bottom w:val="none" w:sz="0" w:space="0" w:color="auto"/>
        <w:right w:val="none" w:sz="0" w:space="0" w:color="auto"/>
      </w:divBdr>
    </w:div>
    <w:div w:id="1909532381">
      <w:bodyDiv w:val="1"/>
      <w:marLeft w:val="0"/>
      <w:marRight w:val="0"/>
      <w:marTop w:val="0"/>
      <w:marBottom w:val="0"/>
      <w:divBdr>
        <w:top w:val="none" w:sz="0" w:space="0" w:color="auto"/>
        <w:left w:val="none" w:sz="0" w:space="0" w:color="auto"/>
        <w:bottom w:val="none" w:sz="0" w:space="0" w:color="auto"/>
        <w:right w:val="none" w:sz="0" w:space="0" w:color="auto"/>
      </w:divBdr>
    </w:div>
    <w:div w:id="1922792263">
      <w:bodyDiv w:val="1"/>
      <w:marLeft w:val="0"/>
      <w:marRight w:val="0"/>
      <w:marTop w:val="0"/>
      <w:marBottom w:val="0"/>
      <w:divBdr>
        <w:top w:val="none" w:sz="0" w:space="0" w:color="auto"/>
        <w:left w:val="none" w:sz="0" w:space="0" w:color="auto"/>
        <w:bottom w:val="none" w:sz="0" w:space="0" w:color="auto"/>
        <w:right w:val="none" w:sz="0" w:space="0" w:color="auto"/>
      </w:divBdr>
    </w:div>
    <w:div w:id="1925409429">
      <w:bodyDiv w:val="1"/>
      <w:marLeft w:val="0"/>
      <w:marRight w:val="0"/>
      <w:marTop w:val="0"/>
      <w:marBottom w:val="0"/>
      <w:divBdr>
        <w:top w:val="none" w:sz="0" w:space="0" w:color="auto"/>
        <w:left w:val="none" w:sz="0" w:space="0" w:color="auto"/>
        <w:bottom w:val="none" w:sz="0" w:space="0" w:color="auto"/>
        <w:right w:val="none" w:sz="0" w:space="0" w:color="auto"/>
      </w:divBdr>
    </w:div>
    <w:div w:id="1958490984">
      <w:bodyDiv w:val="1"/>
      <w:marLeft w:val="0"/>
      <w:marRight w:val="0"/>
      <w:marTop w:val="0"/>
      <w:marBottom w:val="0"/>
      <w:divBdr>
        <w:top w:val="none" w:sz="0" w:space="0" w:color="auto"/>
        <w:left w:val="none" w:sz="0" w:space="0" w:color="auto"/>
        <w:bottom w:val="none" w:sz="0" w:space="0" w:color="auto"/>
        <w:right w:val="none" w:sz="0" w:space="0" w:color="auto"/>
      </w:divBdr>
    </w:div>
    <w:div w:id="1982533443">
      <w:bodyDiv w:val="1"/>
      <w:marLeft w:val="0"/>
      <w:marRight w:val="0"/>
      <w:marTop w:val="0"/>
      <w:marBottom w:val="0"/>
      <w:divBdr>
        <w:top w:val="none" w:sz="0" w:space="0" w:color="auto"/>
        <w:left w:val="none" w:sz="0" w:space="0" w:color="auto"/>
        <w:bottom w:val="none" w:sz="0" w:space="0" w:color="auto"/>
        <w:right w:val="none" w:sz="0" w:space="0" w:color="auto"/>
      </w:divBdr>
    </w:div>
    <w:div w:id="1989675371">
      <w:bodyDiv w:val="1"/>
      <w:marLeft w:val="0"/>
      <w:marRight w:val="0"/>
      <w:marTop w:val="0"/>
      <w:marBottom w:val="0"/>
      <w:divBdr>
        <w:top w:val="none" w:sz="0" w:space="0" w:color="auto"/>
        <w:left w:val="none" w:sz="0" w:space="0" w:color="auto"/>
        <w:bottom w:val="none" w:sz="0" w:space="0" w:color="auto"/>
        <w:right w:val="none" w:sz="0" w:space="0" w:color="auto"/>
      </w:divBdr>
    </w:div>
    <w:div w:id="2046906704">
      <w:bodyDiv w:val="1"/>
      <w:marLeft w:val="0"/>
      <w:marRight w:val="0"/>
      <w:marTop w:val="0"/>
      <w:marBottom w:val="0"/>
      <w:divBdr>
        <w:top w:val="none" w:sz="0" w:space="0" w:color="auto"/>
        <w:left w:val="none" w:sz="0" w:space="0" w:color="auto"/>
        <w:bottom w:val="none" w:sz="0" w:space="0" w:color="auto"/>
        <w:right w:val="none" w:sz="0" w:space="0" w:color="auto"/>
      </w:divBdr>
    </w:div>
    <w:div w:id="214167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9.emf"/><Relationship Id="rId11" Type="http://schemas.openxmlformats.org/officeDocument/2006/relationships/image" Target="media/image4.emf"/><Relationship Id="rId24" Type="http://schemas.openxmlformats.org/officeDocument/2006/relationships/chart" Target="charts/chart1.xm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inegi.org.mx/app/geo2/ntm/" TargetMode="External"/><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1.PNG"/><Relationship Id="rId44"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image" Target="media/image38.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20" Type="http://schemas.openxmlformats.org/officeDocument/2006/relationships/image" Target="media/image12.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snieg.mx/DocumentacionPortal/inegiucc/documentacion/Informe2019_VE.pdf" TargetMode="External"/><Relationship Id="rId2" Type="http://schemas.openxmlformats.org/officeDocument/2006/relationships/hyperlink" Target="http://intranet.inegi.org.mx/calidad/wp-content/uploads/2017/03/PAACI-2019.pdf" TargetMode="External"/><Relationship Id="rId1" Type="http://schemas.openxmlformats.org/officeDocument/2006/relationships/hyperlink" Target="http://intranet.inegi.org.mx/calidad/sesiones-del-comite/" TargetMode="External"/><Relationship Id="rId4" Type="http://schemas.openxmlformats.org/officeDocument/2006/relationships/hyperlink" Target="http://intranet.inegi.org.mx/calida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2021\Informe-calidad_2020\seguimiento_metadatos_2020_calculo_ind%20(version%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11592300962364E-2"/>
          <c:y val="5.0925925925925923E-2"/>
          <c:w val="0.87232174103237092"/>
          <c:h val="0.8416746864975212"/>
        </c:manualLayout>
      </c:layout>
      <c:barChart>
        <c:barDir val="col"/>
        <c:grouping val="clustered"/>
        <c:varyColors val="0"/>
        <c:ser>
          <c:idx val="0"/>
          <c:order val="0"/>
          <c:tx>
            <c:strRef>
              <c:f>INDICADOR!$B$31</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00206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8B4-47D9-8C4A-2D9898D8CB66}"/>
              </c:ext>
            </c:extLst>
          </c:dPt>
          <c:dPt>
            <c:idx val="1"/>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8B4-47D9-8C4A-2D9898D8CB66}"/>
              </c:ext>
            </c:extLst>
          </c:dPt>
          <c:dPt>
            <c:idx val="2"/>
            <c:invertIfNegative val="0"/>
            <c:bubble3D val="0"/>
            <c:spPr>
              <a:solidFill>
                <a:schemeClr val="tx2">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E8B4-47D9-8C4A-2D9898D8CB66}"/>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INDICADOR!$A$32:$A$34</c:f>
              <c:strCache>
                <c:ptCount val="3"/>
                <c:pt idx="0">
                  <c:v>2018</c:v>
                </c:pt>
                <c:pt idx="1">
                  <c:v>2019</c:v>
                </c:pt>
                <c:pt idx="2">
                  <c:v>2020</c:v>
                </c:pt>
              </c:strCache>
            </c:strRef>
          </c:cat>
          <c:val>
            <c:numRef>
              <c:f>INDICADOR!$B$32:$B$34</c:f>
              <c:numCache>
                <c:formatCode>0%</c:formatCode>
                <c:ptCount val="3"/>
                <c:pt idx="0">
                  <c:v>0.86</c:v>
                </c:pt>
                <c:pt idx="1">
                  <c:v>0.92</c:v>
                </c:pt>
                <c:pt idx="2">
                  <c:v>0.79</c:v>
                </c:pt>
              </c:numCache>
            </c:numRef>
          </c:val>
          <c:extLst>
            <c:ext xmlns:c16="http://schemas.microsoft.com/office/drawing/2014/chart" uri="{C3380CC4-5D6E-409C-BE32-E72D297353CC}">
              <c16:uniqueId val="{00000006-E8B4-47D9-8C4A-2D9898D8CB66}"/>
            </c:ext>
          </c:extLst>
        </c:ser>
        <c:dLbls>
          <c:showLegendKey val="0"/>
          <c:showVal val="0"/>
          <c:showCatName val="0"/>
          <c:showSerName val="0"/>
          <c:showPercent val="0"/>
          <c:showBubbleSize val="0"/>
        </c:dLbls>
        <c:gapWidth val="100"/>
        <c:overlap val="-24"/>
        <c:axId val="618210872"/>
        <c:axId val="618212440"/>
      </c:barChart>
      <c:catAx>
        <c:axId val="618210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618212440"/>
        <c:crosses val="autoZero"/>
        <c:auto val="1"/>
        <c:lblAlgn val="ctr"/>
        <c:lblOffset val="100"/>
        <c:noMultiLvlLbl val="0"/>
      </c:catAx>
      <c:valAx>
        <c:axId val="618212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210872"/>
        <c:crosses val="autoZero"/>
        <c:crossBetween val="between"/>
        <c:majorUnit val="0.1"/>
        <c:min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ECEE5-797A-423F-B647-CE79D8142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17680</Words>
  <Characters>100779</Characters>
  <Application>Microsoft Office Word</Application>
  <DocSecurity>0</DocSecurity>
  <Lines>839</Lines>
  <Paragraphs>236</Paragraphs>
  <ScaleCrop>false</ScaleCrop>
  <HeadingPairs>
    <vt:vector size="4" baseType="variant">
      <vt:variant>
        <vt:lpstr>Título</vt:lpstr>
      </vt:variant>
      <vt:variant>
        <vt:i4>1</vt:i4>
      </vt:variant>
      <vt:variant>
        <vt:lpstr>Títulos</vt:lpstr>
      </vt:variant>
      <vt:variant>
        <vt:i4>14</vt:i4>
      </vt:variant>
    </vt:vector>
  </HeadingPairs>
  <TitlesOfParts>
    <vt:vector size="15" baseType="lpstr">
      <vt:lpstr/>
      <vt:lpstr>Marco Conceptual</vt:lpstr>
      <vt:lpstr>Principios y Directrices de Calidad </vt:lpstr>
      <vt:lpstr>Norma para el Aseguramiento de la Calidad </vt:lpstr>
      <vt:lpstr>Actividad estratégica 1: 	Establecer controles de calidad en procesos estandariz</vt:lpstr>
      <vt:lpstr>Actividad estratégica 2. 	Evaluar de forma sistemática la calidad de la informac</vt:lpstr>
      <vt:lpstr>Actividad estratégica 3. 	Desarrollar protocolos para medir y documentar el impa</vt:lpstr>
      <vt:lpstr>ANEXOS</vt:lpstr>
      <vt:lpstr>Anexo 1: Indicadores de Pertinencia</vt:lpstr>
      <vt:lpstr>Anexo 2: Indicadores de Oportunidad</vt:lpstr>
      <vt:lpstr/>
      <vt:lpstr>Anexo 3: Indicadores de Puntualidad</vt:lpstr>
      <vt:lpstr>Anexo 4: Indicador de Accesibilidad</vt:lpstr>
      <vt:lpstr>Anexo 5: Indicadores de Precisión y confiabilidad para programas de información </vt:lpstr>
      <vt:lpstr>Anexo 6: Indicadores de precisión y confiabilidad en encuestas</vt:lpstr>
    </vt:vector>
  </TitlesOfParts>
  <Company/>
  <LinksUpToDate>false</LinksUpToDate>
  <CharactersWithSpaces>118223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TORROJA MATEU NURIA</dc:creator>
  <cp:keywords/>
  <dc:description/>
  <cp:lastModifiedBy>Nuria Torroja Mateu</cp:lastModifiedBy>
  <cp:revision>2</cp:revision>
  <cp:lastPrinted>2020-03-05T19:02:00Z</cp:lastPrinted>
  <dcterms:created xsi:type="dcterms:W3CDTF">2021-02-18T02:29:00Z</dcterms:created>
  <dcterms:modified xsi:type="dcterms:W3CDTF">2021-02-18T02:29:00Z</dcterms:modified>
</cp:coreProperties>
</file>