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5F8DD" w14:textId="19CE36FE" w:rsidR="00A816CA" w:rsidRPr="007540E3" w:rsidRDefault="00DB31F0" w:rsidP="008C363F">
      <w:pPr>
        <w:ind w:right="68"/>
        <w:jc w:val="both"/>
        <w:rPr>
          <w:rFonts w:cs="Arial"/>
          <w:b/>
          <w:bCs/>
          <w:color w:val="073451"/>
          <w:w w:val="95"/>
          <w:sz w:val="44"/>
          <w:szCs w:val="44"/>
        </w:rPr>
      </w:pPr>
      <w:r>
        <w:rPr>
          <w:noProof/>
        </w:rPr>
        <w:drawing>
          <wp:anchor distT="0" distB="0" distL="114300" distR="114300" simplePos="0" relativeHeight="251913728" behindDoc="0" locked="0" layoutInCell="1" allowOverlap="1" wp14:anchorId="0A8AB6EB" wp14:editId="2AD4E173">
            <wp:simplePos x="0" y="0"/>
            <wp:positionH relativeFrom="page">
              <wp:posOffset>7951</wp:posOffset>
            </wp:positionH>
            <wp:positionV relativeFrom="paragraph">
              <wp:posOffset>-936597</wp:posOffset>
            </wp:positionV>
            <wp:extent cx="7752882" cy="10025987"/>
            <wp:effectExtent l="0" t="0" r="635" b="0"/>
            <wp:wrapNone/>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52882" cy="10025987"/>
                    </a:xfrm>
                    <a:prstGeom prst="rect">
                      <a:avLst/>
                    </a:prstGeom>
                  </pic:spPr>
                </pic:pic>
              </a:graphicData>
            </a:graphic>
            <wp14:sizeRelH relativeFrom="page">
              <wp14:pctWidth>0</wp14:pctWidth>
            </wp14:sizeRelH>
            <wp14:sizeRelV relativeFrom="page">
              <wp14:pctHeight>0</wp14:pctHeight>
            </wp14:sizeRelV>
          </wp:anchor>
        </w:drawing>
      </w:r>
    </w:p>
    <w:p w14:paraId="7DF92600" w14:textId="6133C30A" w:rsidR="007A0DF3" w:rsidRPr="007540E3" w:rsidRDefault="007A0DF3" w:rsidP="008C363F">
      <w:pPr>
        <w:ind w:right="68"/>
        <w:jc w:val="both"/>
        <w:rPr>
          <w:rFonts w:cs="Arial"/>
          <w:b/>
          <w:bCs/>
          <w:color w:val="073451"/>
          <w:w w:val="95"/>
          <w:sz w:val="44"/>
          <w:szCs w:val="44"/>
        </w:rPr>
      </w:pPr>
      <w:bookmarkStart w:id="0" w:name="_Hlk69896745"/>
      <w:bookmarkEnd w:id="0"/>
    </w:p>
    <w:p w14:paraId="5A33C79B" w14:textId="77777777" w:rsidR="007A0DF3" w:rsidRPr="007540E3" w:rsidRDefault="007A0DF3" w:rsidP="008C363F">
      <w:pPr>
        <w:ind w:right="68"/>
        <w:jc w:val="both"/>
        <w:rPr>
          <w:rFonts w:cs="Arial"/>
          <w:b/>
          <w:bCs/>
          <w:color w:val="073451"/>
          <w:w w:val="95"/>
          <w:sz w:val="24"/>
          <w:szCs w:val="24"/>
        </w:rPr>
      </w:pPr>
    </w:p>
    <w:p w14:paraId="67CF60EB" w14:textId="77777777" w:rsidR="00DB31F0" w:rsidRDefault="00DB31F0" w:rsidP="007A0DF3">
      <w:pPr>
        <w:ind w:right="3896"/>
        <w:rPr>
          <w:rFonts w:cs="Arial"/>
          <w:b/>
          <w:bCs/>
          <w:color w:val="073451"/>
          <w:w w:val="95"/>
          <w:sz w:val="44"/>
          <w:szCs w:val="44"/>
        </w:rPr>
      </w:pPr>
    </w:p>
    <w:p w14:paraId="0F7D7E05" w14:textId="752F7181" w:rsidR="000333AE" w:rsidRPr="007540E3" w:rsidRDefault="000333AE" w:rsidP="007A0DF3">
      <w:pPr>
        <w:ind w:right="3896"/>
        <w:rPr>
          <w:rFonts w:cs="Arial"/>
          <w:b/>
          <w:bCs/>
          <w:color w:val="073451"/>
          <w:w w:val="95"/>
          <w:sz w:val="44"/>
          <w:szCs w:val="44"/>
        </w:rPr>
      </w:pPr>
    </w:p>
    <w:p w14:paraId="215B24E3" w14:textId="77777777" w:rsidR="00B02493" w:rsidRDefault="00B02493">
      <w:pPr>
        <w:rPr>
          <w:rFonts w:eastAsia="Times New Roman" w:cs="Arial"/>
          <w:sz w:val="24"/>
          <w:szCs w:val="24"/>
        </w:rPr>
        <w:sectPr w:rsidR="00B02493" w:rsidSect="00B02493">
          <w:footerReference w:type="even" r:id="rId9"/>
          <w:footerReference w:type="default" r:id="rId10"/>
          <w:pgSz w:w="12240" w:h="15840"/>
          <w:pgMar w:top="1500" w:right="980" w:bottom="1160" w:left="700" w:header="0" w:footer="967" w:gutter="0"/>
          <w:pgNumType w:start="0"/>
          <w:cols w:space="720"/>
          <w:titlePg/>
          <w:docGrid w:linePitch="258"/>
        </w:sectPr>
      </w:pPr>
    </w:p>
    <w:p w14:paraId="432FBAAA" w14:textId="77777777" w:rsidR="006671B1" w:rsidRPr="007540E3" w:rsidRDefault="006671B1" w:rsidP="006671B1">
      <w:pPr>
        <w:rPr>
          <w:b/>
          <w:bCs/>
          <w:color w:val="365F91" w:themeColor="accent1" w:themeShade="BF"/>
          <w:sz w:val="24"/>
          <w:szCs w:val="24"/>
        </w:rPr>
      </w:pPr>
      <w:bookmarkStart w:id="1" w:name="_Toc85120563"/>
      <w:bookmarkStart w:id="2" w:name="_Toc62208642"/>
      <w:bookmarkStart w:id="3" w:name="_Toc62142472"/>
      <w:r w:rsidRPr="007540E3">
        <w:rPr>
          <w:b/>
          <w:bCs/>
          <w:color w:val="365F91" w:themeColor="accent1" w:themeShade="BF"/>
          <w:sz w:val="24"/>
          <w:szCs w:val="24"/>
        </w:rPr>
        <w:lastRenderedPageBreak/>
        <w:t>ÍNDICE</w:t>
      </w:r>
    </w:p>
    <w:p w14:paraId="1918DAE3" w14:textId="77777777" w:rsidR="006B3CFF" w:rsidRPr="000763ED" w:rsidRDefault="006B3CFF" w:rsidP="000763ED">
      <w:pPr>
        <w:pStyle w:val="Ttulo1"/>
        <w:ind w:left="0"/>
        <w:rPr>
          <w:rFonts w:ascii="Century Gothic" w:hAnsi="Century Gothic" w:cstheme="minorHAnsi"/>
          <w:color w:val="365F91" w:themeColor="accent1" w:themeShade="BF"/>
          <w:sz w:val="20"/>
          <w:szCs w:val="20"/>
        </w:rPr>
      </w:pPr>
    </w:p>
    <w:p w14:paraId="51F8B836" w14:textId="1F211D44" w:rsidR="007D7B6E" w:rsidRPr="007D7B6E" w:rsidRDefault="006671B1" w:rsidP="007D7B6E">
      <w:pPr>
        <w:pStyle w:val="TDC1"/>
        <w:tabs>
          <w:tab w:val="right" w:leader="dot" w:pos="10550"/>
        </w:tabs>
        <w:spacing w:before="0"/>
        <w:rPr>
          <w:rStyle w:val="Hipervnculo"/>
          <w:noProof/>
          <w:sz w:val="20"/>
          <w:szCs w:val="20"/>
          <w:u w:val="none"/>
        </w:rPr>
      </w:pPr>
      <w:r w:rsidRPr="007D7B6E">
        <w:rPr>
          <w:rStyle w:val="Hipervnculo"/>
          <w:i w:val="0"/>
          <w:iCs w:val="0"/>
          <w:noProof/>
          <w:sz w:val="20"/>
          <w:szCs w:val="20"/>
          <w:u w:val="none"/>
        </w:rPr>
        <w:fldChar w:fldCharType="begin"/>
      </w:r>
      <w:r w:rsidRPr="007D7B6E">
        <w:rPr>
          <w:rStyle w:val="Hipervnculo"/>
          <w:i w:val="0"/>
          <w:iCs w:val="0"/>
          <w:noProof/>
          <w:sz w:val="20"/>
          <w:szCs w:val="20"/>
          <w:u w:val="none"/>
        </w:rPr>
        <w:instrText xml:space="preserve"> TOC \o "1-3" \h \z \u </w:instrText>
      </w:r>
      <w:r w:rsidRPr="007D7B6E">
        <w:rPr>
          <w:rStyle w:val="Hipervnculo"/>
          <w:i w:val="0"/>
          <w:iCs w:val="0"/>
          <w:noProof/>
          <w:sz w:val="20"/>
          <w:szCs w:val="20"/>
          <w:u w:val="none"/>
        </w:rPr>
        <w:fldChar w:fldCharType="separate"/>
      </w:r>
      <w:hyperlink w:anchor="_Toc99955838" w:history="1">
        <w:r w:rsidR="007D7B6E" w:rsidRPr="007D7B6E">
          <w:rPr>
            <w:rStyle w:val="Hipervnculo"/>
            <w:i w:val="0"/>
            <w:iCs w:val="0"/>
            <w:noProof/>
            <w:sz w:val="20"/>
            <w:szCs w:val="20"/>
            <w:u w:val="none"/>
          </w:rPr>
          <w:t>PREFACIO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_Toc99955838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2</w:t>
        </w:r>
        <w:r w:rsidR="007D7B6E" w:rsidRPr="007D7B6E">
          <w:rPr>
            <w:rStyle w:val="Hipervnculo"/>
            <w:i w:val="0"/>
            <w:iCs w:val="0"/>
            <w:noProof/>
            <w:webHidden/>
            <w:sz w:val="20"/>
            <w:szCs w:val="20"/>
            <w:u w:val="none"/>
          </w:rPr>
          <w:fldChar w:fldCharType="end"/>
        </w:r>
      </w:hyperlink>
    </w:p>
    <w:p w14:paraId="4DBFE195" w14:textId="5F44F053" w:rsidR="007D7B6E" w:rsidRPr="007D7B6E" w:rsidRDefault="00584B86" w:rsidP="007D7B6E">
      <w:pPr>
        <w:pStyle w:val="TDC1"/>
        <w:tabs>
          <w:tab w:val="right" w:leader="dot" w:pos="10550"/>
        </w:tabs>
        <w:spacing w:before="0"/>
        <w:rPr>
          <w:rStyle w:val="Hipervnculo"/>
          <w:noProof/>
          <w:sz w:val="20"/>
          <w:szCs w:val="20"/>
          <w:u w:val="none"/>
        </w:rPr>
      </w:pPr>
      <w:hyperlink w:anchor="_Toc99955839" w:history="1">
        <w:r w:rsidR="007D7B6E" w:rsidRPr="007D7B6E">
          <w:rPr>
            <w:rStyle w:val="Hipervnculo"/>
            <w:i w:val="0"/>
            <w:iCs w:val="0"/>
            <w:noProof/>
            <w:sz w:val="20"/>
            <w:szCs w:val="20"/>
            <w:u w:val="none"/>
          </w:rPr>
          <w:t>INTRODUCCIÓN</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_Toc99955839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w:t>
        </w:r>
        <w:r w:rsidR="007D7B6E" w:rsidRPr="007D7B6E">
          <w:rPr>
            <w:rStyle w:val="Hipervnculo"/>
            <w:i w:val="0"/>
            <w:iCs w:val="0"/>
            <w:noProof/>
            <w:webHidden/>
            <w:sz w:val="20"/>
            <w:szCs w:val="20"/>
            <w:u w:val="none"/>
          </w:rPr>
          <w:fldChar w:fldCharType="end"/>
        </w:r>
      </w:hyperlink>
    </w:p>
    <w:p w14:paraId="553DF588" w14:textId="631D7BE5" w:rsidR="007D7B6E" w:rsidRPr="007D7B6E" w:rsidRDefault="00584B86" w:rsidP="007D7B6E">
      <w:pPr>
        <w:pStyle w:val="TDC1"/>
        <w:tabs>
          <w:tab w:val="right" w:leader="dot" w:pos="10550"/>
        </w:tabs>
        <w:spacing w:before="0"/>
        <w:rPr>
          <w:rStyle w:val="Hipervnculo"/>
          <w:noProof/>
          <w:sz w:val="20"/>
          <w:szCs w:val="20"/>
          <w:u w:val="none"/>
        </w:rPr>
      </w:pPr>
      <w:hyperlink w:anchor="_Toc99955840" w:history="1">
        <w:r w:rsidR="007D7B6E" w:rsidRPr="007D7B6E">
          <w:rPr>
            <w:rStyle w:val="Hipervnculo"/>
            <w:i w:val="0"/>
            <w:iCs w:val="0"/>
            <w:noProof/>
            <w:sz w:val="20"/>
            <w:szCs w:val="20"/>
            <w:u w:val="none"/>
          </w:rPr>
          <w:t>A. Presentación</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_Toc99955840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w:t>
        </w:r>
        <w:r w:rsidR="007D7B6E" w:rsidRPr="007D7B6E">
          <w:rPr>
            <w:rStyle w:val="Hipervnculo"/>
            <w:i w:val="0"/>
            <w:iCs w:val="0"/>
            <w:noProof/>
            <w:webHidden/>
            <w:sz w:val="20"/>
            <w:szCs w:val="20"/>
            <w:u w:val="none"/>
          </w:rPr>
          <w:fldChar w:fldCharType="end"/>
        </w:r>
      </w:hyperlink>
    </w:p>
    <w:p w14:paraId="45014B88" w14:textId="5CFADD1F" w:rsidR="007D7B6E" w:rsidRPr="007D7B6E" w:rsidRDefault="00584B86" w:rsidP="007D7B6E">
      <w:pPr>
        <w:pStyle w:val="TDC1"/>
        <w:tabs>
          <w:tab w:val="right" w:leader="dot" w:pos="10550"/>
        </w:tabs>
        <w:spacing w:before="0"/>
        <w:rPr>
          <w:rStyle w:val="Hipervnculo"/>
          <w:noProof/>
          <w:sz w:val="20"/>
          <w:szCs w:val="20"/>
          <w:u w:val="none"/>
        </w:rPr>
      </w:pPr>
      <w:hyperlink w:anchor="_Toc99955841" w:history="1">
        <w:r w:rsidR="007D7B6E" w:rsidRPr="007D7B6E">
          <w:rPr>
            <w:rStyle w:val="Hipervnculo"/>
            <w:i w:val="0"/>
            <w:iCs w:val="0"/>
            <w:noProof/>
            <w:sz w:val="20"/>
            <w:szCs w:val="20"/>
            <w:u w:val="none"/>
          </w:rPr>
          <w:t>B. Aspectos generales sobre el subproceso de Diseño de la Muestra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_Toc99955841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w:t>
        </w:r>
        <w:r w:rsidR="007D7B6E" w:rsidRPr="007D7B6E">
          <w:rPr>
            <w:rStyle w:val="Hipervnculo"/>
            <w:i w:val="0"/>
            <w:iCs w:val="0"/>
            <w:noProof/>
            <w:webHidden/>
            <w:sz w:val="20"/>
            <w:szCs w:val="20"/>
            <w:u w:val="none"/>
          </w:rPr>
          <w:fldChar w:fldCharType="end"/>
        </w:r>
      </w:hyperlink>
    </w:p>
    <w:p w14:paraId="5DBB742D" w14:textId="5D98FCF8" w:rsidR="007D7B6E" w:rsidRPr="007D7B6E" w:rsidRDefault="00584B86" w:rsidP="007D7B6E">
      <w:pPr>
        <w:pStyle w:val="TDC1"/>
        <w:tabs>
          <w:tab w:val="right" w:leader="dot" w:pos="10550"/>
        </w:tabs>
        <w:spacing w:before="0"/>
        <w:rPr>
          <w:rStyle w:val="Hipervnculo"/>
          <w:noProof/>
          <w:sz w:val="20"/>
          <w:szCs w:val="20"/>
          <w:u w:val="none"/>
        </w:rPr>
      </w:pPr>
      <w:hyperlink w:anchor="_Toc99955842" w:history="1">
        <w:r w:rsidR="007D7B6E" w:rsidRPr="007D7B6E">
          <w:rPr>
            <w:rStyle w:val="Hipervnculo"/>
            <w:i w:val="0"/>
            <w:iCs w:val="0"/>
            <w:noProof/>
            <w:sz w:val="20"/>
            <w:szCs w:val="20"/>
            <w:u w:val="none"/>
          </w:rPr>
          <w:t>ACTIVIDAD 1: PREPARACIÓN DEL MARCO DE MUESTREO PARA MUESTREO PROBABILÍSTICO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_Toc99955842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7</w:t>
        </w:r>
        <w:r w:rsidR="007D7B6E" w:rsidRPr="007D7B6E">
          <w:rPr>
            <w:rStyle w:val="Hipervnculo"/>
            <w:i w:val="0"/>
            <w:iCs w:val="0"/>
            <w:noProof/>
            <w:webHidden/>
            <w:sz w:val="20"/>
            <w:szCs w:val="20"/>
            <w:u w:val="none"/>
          </w:rPr>
          <w:fldChar w:fldCharType="end"/>
        </w:r>
      </w:hyperlink>
    </w:p>
    <w:p w14:paraId="7B64BF08" w14:textId="3C16FDD8" w:rsidR="007D7B6E" w:rsidRPr="007D7B6E" w:rsidRDefault="00584B86" w:rsidP="007D7B6E">
      <w:pPr>
        <w:pStyle w:val="TDC1"/>
        <w:tabs>
          <w:tab w:val="right" w:leader="dot" w:pos="10550"/>
        </w:tabs>
        <w:spacing w:before="0"/>
        <w:rPr>
          <w:rStyle w:val="Hipervnculo"/>
          <w:noProof/>
          <w:sz w:val="20"/>
          <w:szCs w:val="20"/>
          <w:u w:val="none"/>
        </w:rPr>
      </w:pPr>
      <w:hyperlink w:anchor="_Toc99955843" w:history="1">
        <w:r w:rsidR="007D7B6E" w:rsidRPr="007D7B6E">
          <w:rPr>
            <w:rStyle w:val="Hipervnculo"/>
            <w:i w:val="0"/>
            <w:iCs w:val="0"/>
            <w:noProof/>
            <w:sz w:val="20"/>
            <w:szCs w:val="20"/>
            <w:u w:val="none"/>
          </w:rPr>
          <w:t>1.1 El marco de muestreo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_Toc99955843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7</w:t>
        </w:r>
        <w:r w:rsidR="007D7B6E" w:rsidRPr="007D7B6E">
          <w:rPr>
            <w:rStyle w:val="Hipervnculo"/>
            <w:i w:val="0"/>
            <w:iCs w:val="0"/>
            <w:noProof/>
            <w:webHidden/>
            <w:sz w:val="20"/>
            <w:szCs w:val="20"/>
            <w:u w:val="none"/>
          </w:rPr>
          <w:fldChar w:fldCharType="end"/>
        </w:r>
      </w:hyperlink>
    </w:p>
    <w:p w14:paraId="63018A31" w14:textId="4C060A6A" w:rsidR="007D7B6E" w:rsidRPr="007D7B6E" w:rsidRDefault="00584B86" w:rsidP="007D7B6E">
      <w:pPr>
        <w:pStyle w:val="TDC1"/>
        <w:tabs>
          <w:tab w:val="right" w:leader="dot" w:pos="10550"/>
        </w:tabs>
        <w:spacing w:before="0"/>
        <w:rPr>
          <w:rStyle w:val="Hipervnculo"/>
          <w:noProof/>
          <w:sz w:val="20"/>
          <w:szCs w:val="20"/>
          <w:u w:val="none"/>
        </w:rPr>
      </w:pPr>
      <w:hyperlink w:anchor="_Toc99955844" w:history="1">
        <w:r w:rsidR="007D7B6E" w:rsidRPr="007D7B6E">
          <w:rPr>
            <w:rStyle w:val="Hipervnculo"/>
            <w:i w:val="0"/>
            <w:iCs w:val="0"/>
            <w:noProof/>
            <w:sz w:val="20"/>
            <w:szCs w:val="20"/>
            <w:u w:val="none"/>
          </w:rPr>
          <w:t>1.2 Construcción del marco de muestreo y mantenimiento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_Toc99955844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9</w:t>
        </w:r>
        <w:r w:rsidR="007D7B6E" w:rsidRPr="007D7B6E">
          <w:rPr>
            <w:rStyle w:val="Hipervnculo"/>
            <w:i w:val="0"/>
            <w:iCs w:val="0"/>
            <w:noProof/>
            <w:webHidden/>
            <w:sz w:val="20"/>
            <w:szCs w:val="20"/>
            <w:u w:val="none"/>
          </w:rPr>
          <w:fldChar w:fldCharType="end"/>
        </w:r>
      </w:hyperlink>
    </w:p>
    <w:p w14:paraId="4D1F7668" w14:textId="72531247" w:rsidR="007D7B6E" w:rsidRPr="007D7B6E" w:rsidRDefault="00584B86" w:rsidP="007D7B6E">
      <w:pPr>
        <w:pStyle w:val="TDC1"/>
        <w:tabs>
          <w:tab w:val="right" w:leader="dot" w:pos="10550"/>
        </w:tabs>
        <w:spacing w:before="0"/>
        <w:rPr>
          <w:rStyle w:val="Hipervnculo"/>
          <w:noProof/>
          <w:sz w:val="20"/>
          <w:szCs w:val="20"/>
          <w:u w:val="none"/>
        </w:rPr>
      </w:pPr>
      <w:hyperlink w:anchor="_Toc99955845" w:history="1">
        <w:r w:rsidR="007D7B6E" w:rsidRPr="007D7B6E">
          <w:rPr>
            <w:rStyle w:val="Hipervnculo"/>
            <w:i w:val="0"/>
            <w:iCs w:val="0"/>
            <w:noProof/>
            <w:sz w:val="20"/>
            <w:szCs w:val="20"/>
            <w:u w:val="none"/>
          </w:rPr>
          <w:t>1.3 Marcos muestrales múltiples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_Toc99955845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10</w:t>
        </w:r>
        <w:r w:rsidR="007D7B6E" w:rsidRPr="007D7B6E">
          <w:rPr>
            <w:rStyle w:val="Hipervnculo"/>
            <w:i w:val="0"/>
            <w:iCs w:val="0"/>
            <w:noProof/>
            <w:webHidden/>
            <w:sz w:val="20"/>
            <w:szCs w:val="20"/>
            <w:u w:val="none"/>
          </w:rPr>
          <w:fldChar w:fldCharType="end"/>
        </w:r>
      </w:hyperlink>
    </w:p>
    <w:p w14:paraId="4B0E503E" w14:textId="265A0684" w:rsidR="007D7B6E" w:rsidRPr="007D7B6E" w:rsidRDefault="00584B86" w:rsidP="007D7B6E">
      <w:pPr>
        <w:pStyle w:val="TDC1"/>
        <w:tabs>
          <w:tab w:val="right" w:leader="dot" w:pos="10550"/>
        </w:tabs>
        <w:spacing w:before="0"/>
        <w:rPr>
          <w:rStyle w:val="Hipervnculo"/>
          <w:noProof/>
          <w:sz w:val="20"/>
          <w:szCs w:val="20"/>
          <w:u w:val="none"/>
        </w:rPr>
      </w:pPr>
      <w:hyperlink w:anchor="_Toc99955846" w:history="1">
        <w:r w:rsidR="007D7B6E" w:rsidRPr="007D7B6E">
          <w:rPr>
            <w:rStyle w:val="Hipervnculo"/>
            <w:i w:val="0"/>
            <w:iCs w:val="0"/>
            <w:noProof/>
            <w:sz w:val="20"/>
            <w:szCs w:val="20"/>
            <w:u w:val="none"/>
          </w:rPr>
          <w:t>1.4 Marcos de áreas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_Toc99955846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12</w:t>
        </w:r>
        <w:r w:rsidR="007D7B6E" w:rsidRPr="007D7B6E">
          <w:rPr>
            <w:rStyle w:val="Hipervnculo"/>
            <w:i w:val="0"/>
            <w:iCs w:val="0"/>
            <w:noProof/>
            <w:webHidden/>
            <w:sz w:val="20"/>
            <w:szCs w:val="20"/>
            <w:u w:val="none"/>
          </w:rPr>
          <w:fldChar w:fldCharType="end"/>
        </w:r>
      </w:hyperlink>
    </w:p>
    <w:p w14:paraId="7F2939E7" w14:textId="31629700" w:rsidR="007D7B6E" w:rsidRPr="007D7B6E" w:rsidRDefault="00584B86" w:rsidP="007D7B6E">
      <w:pPr>
        <w:pStyle w:val="TDC1"/>
        <w:tabs>
          <w:tab w:val="right" w:leader="dot" w:pos="10550"/>
        </w:tabs>
        <w:spacing w:before="0"/>
        <w:rPr>
          <w:rStyle w:val="Hipervnculo"/>
          <w:noProof/>
          <w:sz w:val="20"/>
          <w:szCs w:val="20"/>
          <w:u w:val="none"/>
        </w:rPr>
      </w:pPr>
      <w:hyperlink w:anchor="_Toc99955847" w:history="1">
        <w:r w:rsidR="007D7B6E" w:rsidRPr="007D7B6E">
          <w:rPr>
            <w:rStyle w:val="Hipervnculo"/>
            <w:i w:val="0"/>
            <w:iCs w:val="0"/>
            <w:noProof/>
            <w:sz w:val="20"/>
            <w:szCs w:val="20"/>
            <w:u w:val="none"/>
          </w:rPr>
          <w:t>1.5 Marcos de muestreo maestros (MMM)</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_Toc99955847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12</w:t>
        </w:r>
        <w:r w:rsidR="007D7B6E" w:rsidRPr="007D7B6E">
          <w:rPr>
            <w:rStyle w:val="Hipervnculo"/>
            <w:i w:val="0"/>
            <w:iCs w:val="0"/>
            <w:noProof/>
            <w:webHidden/>
            <w:sz w:val="20"/>
            <w:szCs w:val="20"/>
            <w:u w:val="none"/>
          </w:rPr>
          <w:fldChar w:fldCharType="end"/>
        </w:r>
      </w:hyperlink>
    </w:p>
    <w:p w14:paraId="6B9F5BE2" w14:textId="6FCF975F" w:rsidR="007D7B6E" w:rsidRPr="007D7B6E" w:rsidRDefault="00584B86" w:rsidP="007D7B6E">
      <w:pPr>
        <w:pStyle w:val="TDC1"/>
        <w:tabs>
          <w:tab w:val="right" w:leader="dot" w:pos="10550"/>
        </w:tabs>
        <w:spacing w:before="0"/>
        <w:rPr>
          <w:rStyle w:val="Hipervnculo"/>
          <w:noProof/>
          <w:sz w:val="20"/>
          <w:szCs w:val="20"/>
          <w:u w:val="none"/>
        </w:rPr>
      </w:pPr>
      <w:hyperlink w:anchor="_Toc99955848" w:history="1">
        <w:r w:rsidR="007D7B6E" w:rsidRPr="007D7B6E">
          <w:rPr>
            <w:rStyle w:val="Hipervnculo"/>
            <w:i w:val="0"/>
            <w:iCs w:val="0"/>
            <w:noProof/>
            <w:sz w:val="20"/>
            <w:szCs w:val="20"/>
            <w:u w:val="none"/>
          </w:rPr>
          <w:t>1.6 Muestras maestras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_Toc99955848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13</w:t>
        </w:r>
        <w:r w:rsidR="007D7B6E" w:rsidRPr="007D7B6E">
          <w:rPr>
            <w:rStyle w:val="Hipervnculo"/>
            <w:i w:val="0"/>
            <w:iCs w:val="0"/>
            <w:noProof/>
            <w:webHidden/>
            <w:sz w:val="20"/>
            <w:szCs w:val="20"/>
            <w:u w:val="none"/>
          </w:rPr>
          <w:fldChar w:fldCharType="end"/>
        </w:r>
      </w:hyperlink>
    </w:p>
    <w:p w14:paraId="5B94EECD" w14:textId="5040FEE4" w:rsidR="007D7B6E" w:rsidRPr="007D7B6E" w:rsidRDefault="00584B86" w:rsidP="007D7B6E">
      <w:pPr>
        <w:pStyle w:val="TDC1"/>
        <w:tabs>
          <w:tab w:val="right" w:leader="dot" w:pos="10550"/>
        </w:tabs>
        <w:spacing w:before="0"/>
        <w:rPr>
          <w:rStyle w:val="Hipervnculo"/>
          <w:noProof/>
          <w:sz w:val="20"/>
          <w:szCs w:val="20"/>
          <w:u w:val="none"/>
        </w:rPr>
      </w:pPr>
      <w:hyperlink w:anchor="_Toc99955849" w:history="1">
        <w:r w:rsidR="007D7B6E" w:rsidRPr="007D7B6E">
          <w:rPr>
            <w:rStyle w:val="Hipervnculo"/>
            <w:i w:val="0"/>
            <w:iCs w:val="0"/>
            <w:noProof/>
            <w:sz w:val="20"/>
            <w:szCs w:val="20"/>
            <w:u w:val="none"/>
          </w:rPr>
          <w:t>1.7 Marcos ab initio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_Toc99955849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14</w:t>
        </w:r>
        <w:r w:rsidR="007D7B6E" w:rsidRPr="007D7B6E">
          <w:rPr>
            <w:rStyle w:val="Hipervnculo"/>
            <w:i w:val="0"/>
            <w:iCs w:val="0"/>
            <w:noProof/>
            <w:webHidden/>
            <w:sz w:val="20"/>
            <w:szCs w:val="20"/>
            <w:u w:val="none"/>
          </w:rPr>
          <w:fldChar w:fldCharType="end"/>
        </w:r>
      </w:hyperlink>
    </w:p>
    <w:p w14:paraId="7B9A187E" w14:textId="03985976" w:rsidR="007D7B6E" w:rsidRPr="007D7B6E" w:rsidRDefault="00584B86" w:rsidP="007D7B6E">
      <w:pPr>
        <w:pStyle w:val="TDC1"/>
        <w:tabs>
          <w:tab w:val="right" w:leader="dot" w:pos="10550"/>
        </w:tabs>
        <w:spacing w:before="0"/>
        <w:rPr>
          <w:rStyle w:val="Hipervnculo"/>
          <w:noProof/>
          <w:sz w:val="20"/>
          <w:szCs w:val="20"/>
          <w:u w:val="none"/>
        </w:rPr>
      </w:pPr>
      <w:hyperlink w:anchor="_Toc99955850" w:history="1">
        <w:r w:rsidR="007D7B6E" w:rsidRPr="007D7B6E">
          <w:rPr>
            <w:rStyle w:val="Hipervnculo"/>
            <w:i w:val="0"/>
            <w:iCs w:val="0"/>
            <w:noProof/>
            <w:sz w:val="20"/>
            <w:szCs w:val="20"/>
            <w:u w:val="none"/>
          </w:rPr>
          <w:t>1.8 Consideraciones adicionales en el uso de marcos muestrales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_Toc99955850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14</w:t>
        </w:r>
        <w:r w:rsidR="007D7B6E" w:rsidRPr="007D7B6E">
          <w:rPr>
            <w:rStyle w:val="Hipervnculo"/>
            <w:i w:val="0"/>
            <w:iCs w:val="0"/>
            <w:noProof/>
            <w:webHidden/>
            <w:sz w:val="20"/>
            <w:szCs w:val="20"/>
            <w:u w:val="none"/>
          </w:rPr>
          <w:fldChar w:fldCharType="end"/>
        </w:r>
      </w:hyperlink>
    </w:p>
    <w:p w14:paraId="61AA9ACC" w14:textId="3101D860" w:rsidR="007D7B6E" w:rsidRPr="007D7B6E" w:rsidRDefault="00584B86" w:rsidP="007D7B6E">
      <w:pPr>
        <w:pStyle w:val="TDC1"/>
        <w:tabs>
          <w:tab w:val="right" w:leader="dot" w:pos="10550"/>
        </w:tabs>
        <w:spacing w:before="0"/>
        <w:rPr>
          <w:rStyle w:val="Hipervnculo"/>
          <w:noProof/>
          <w:sz w:val="20"/>
          <w:szCs w:val="20"/>
          <w:u w:val="none"/>
        </w:rPr>
      </w:pPr>
      <w:hyperlink w:anchor="_Toc99955851" w:history="1">
        <w:r w:rsidR="007D7B6E" w:rsidRPr="007D7B6E">
          <w:rPr>
            <w:rStyle w:val="Hipervnculo"/>
            <w:i w:val="0"/>
            <w:iCs w:val="0"/>
            <w:noProof/>
            <w:sz w:val="20"/>
            <w:szCs w:val="20"/>
            <w:u w:val="none"/>
          </w:rPr>
          <w:t>ACTIVIDAD 2: ELECCIÓN DEL TIPO DE MUESTREO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_Toc99955851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17</w:t>
        </w:r>
        <w:r w:rsidR="007D7B6E" w:rsidRPr="007D7B6E">
          <w:rPr>
            <w:rStyle w:val="Hipervnculo"/>
            <w:i w:val="0"/>
            <w:iCs w:val="0"/>
            <w:noProof/>
            <w:webHidden/>
            <w:sz w:val="20"/>
            <w:szCs w:val="20"/>
            <w:u w:val="none"/>
          </w:rPr>
          <w:fldChar w:fldCharType="end"/>
        </w:r>
      </w:hyperlink>
    </w:p>
    <w:p w14:paraId="69017C38" w14:textId="387D4B8B" w:rsidR="007D7B6E" w:rsidRPr="007D7B6E" w:rsidRDefault="00584B86" w:rsidP="007D7B6E">
      <w:pPr>
        <w:pStyle w:val="TDC1"/>
        <w:tabs>
          <w:tab w:val="right" w:leader="dot" w:pos="10550"/>
        </w:tabs>
        <w:spacing w:before="0"/>
        <w:rPr>
          <w:rStyle w:val="Hipervnculo"/>
          <w:noProof/>
          <w:sz w:val="20"/>
          <w:szCs w:val="20"/>
          <w:u w:val="none"/>
        </w:rPr>
      </w:pPr>
      <w:hyperlink w:anchor="_Toc99955852" w:history="1">
        <w:r w:rsidR="007D7B6E" w:rsidRPr="007D7B6E">
          <w:rPr>
            <w:rStyle w:val="Hipervnculo"/>
            <w:i w:val="0"/>
            <w:iCs w:val="0"/>
            <w:noProof/>
            <w:sz w:val="20"/>
            <w:szCs w:val="20"/>
            <w:u w:val="none"/>
          </w:rPr>
          <w:t>2.1 Opciones para la determinación del esquema de muestreo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_Toc99955852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17</w:t>
        </w:r>
        <w:r w:rsidR="007D7B6E" w:rsidRPr="007D7B6E">
          <w:rPr>
            <w:rStyle w:val="Hipervnculo"/>
            <w:i w:val="0"/>
            <w:iCs w:val="0"/>
            <w:noProof/>
            <w:webHidden/>
            <w:sz w:val="20"/>
            <w:szCs w:val="20"/>
            <w:u w:val="none"/>
          </w:rPr>
          <w:fldChar w:fldCharType="end"/>
        </w:r>
      </w:hyperlink>
    </w:p>
    <w:p w14:paraId="790750B3" w14:textId="40320647" w:rsidR="007D7B6E" w:rsidRPr="007D7B6E" w:rsidRDefault="00584B86" w:rsidP="007D7B6E">
      <w:pPr>
        <w:pStyle w:val="TDC1"/>
        <w:tabs>
          <w:tab w:val="right" w:leader="dot" w:pos="10550"/>
        </w:tabs>
        <w:spacing w:before="0"/>
        <w:rPr>
          <w:rStyle w:val="Hipervnculo"/>
          <w:noProof/>
          <w:sz w:val="20"/>
          <w:szCs w:val="20"/>
          <w:u w:val="none"/>
        </w:rPr>
      </w:pPr>
      <w:hyperlink w:anchor="_Toc99955853" w:history="1">
        <w:r w:rsidR="007D7B6E" w:rsidRPr="007D7B6E">
          <w:rPr>
            <w:rStyle w:val="Hipervnculo"/>
            <w:i w:val="0"/>
            <w:iCs w:val="0"/>
            <w:noProof/>
            <w:sz w:val="20"/>
            <w:szCs w:val="20"/>
            <w:u w:val="none"/>
          </w:rPr>
          <w:t>2.2 Criterios para elegir la modalidad de muestreo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_Toc99955853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24</w:t>
        </w:r>
        <w:r w:rsidR="007D7B6E" w:rsidRPr="007D7B6E">
          <w:rPr>
            <w:rStyle w:val="Hipervnculo"/>
            <w:i w:val="0"/>
            <w:iCs w:val="0"/>
            <w:noProof/>
            <w:webHidden/>
            <w:sz w:val="20"/>
            <w:szCs w:val="20"/>
            <w:u w:val="none"/>
          </w:rPr>
          <w:fldChar w:fldCharType="end"/>
        </w:r>
      </w:hyperlink>
    </w:p>
    <w:p w14:paraId="28AFD37F" w14:textId="44213265" w:rsidR="007D7B6E" w:rsidRPr="007D7B6E" w:rsidRDefault="00584B86" w:rsidP="007D7B6E">
      <w:pPr>
        <w:pStyle w:val="TDC1"/>
        <w:tabs>
          <w:tab w:val="right" w:leader="dot" w:pos="10550"/>
        </w:tabs>
        <w:spacing w:before="0"/>
        <w:rPr>
          <w:rStyle w:val="Hipervnculo"/>
          <w:noProof/>
          <w:sz w:val="20"/>
          <w:szCs w:val="20"/>
          <w:u w:val="none"/>
        </w:rPr>
      </w:pPr>
      <w:hyperlink w:anchor="_Toc99955854" w:history="1">
        <w:r w:rsidR="007D7B6E" w:rsidRPr="007D7B6E">
          <w:rPr>
            <w:rStyle w:val="Hipervnculo"/>
            <w:i w:val="0"/>
            <w:iCs w:val="0"/>
            <w:noProof/>
            <w:sz w:val="20"/>
            <w:szCs w:val="20"/>
            <w:u w:val="none"/>
          </w:rPr>
          <w:t>ACTIVIDAD 3: DETERMINACIÓN DE LA MUESTRA PARA MUESTREO PROBABILÍSTICO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_Toc99955854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31</w:t>
        </w:r>
        <w:r w:rsidR="007D7B6E" w:rsidRPr="007D7B6E">
          <w:rPr>
            <w:rStyle w:val="Hipervnculo"/>
            <w:i w:val="0"/>
            <w:iCs w:val="0"/>
            <w:noProof/>
            <w:webHidden/>
            <w:sz w:val="20"/>
            <w:szCs w:val="20"/>
            <w:u w:val="none"/>
          </w:rPr>
          <w:fldChar w:fldCharType="end"/>
        </w:r>
      </w:hyperlink>
    </w:p>
    <w:p w14:paraId="7C517B56" w14:textId="4D794F40" w:rsidR="007D7B6E" w:rsidRPr="007D7B6E" w:rsidRDefault="00584B86" w:rsidP="007D7B6E">
      <w:pPr>
        <w:pStyle w:val="TDC1"/>
        <w:tabs>
          <w:tab w:val="right" w:leader="dot" w:pos="10550"/>
        </w:tabs>
        <w:spacing w:before="0"/>
        <w:rPr>
          <w:rStyle w:val="Hipervnculo"/>
          <w:noProof/>
          <w:sz w:val="20"/>
          <w:szCs w:val="20"/>
          <w:u w:val="none"/>
        </w:rPr>
      </w:pPr>
      <w:hyperlink w:anchor="_Toc99955855" w:history="1">
        <w:r w:rsidR="007D7B6E" w:rsidRPr="007D7B6E">
          <w:rPr>
            <w:rStyle w:val="Hipervnculo"/>
            <w:i w:val="0"/>
            <w:iCs w:val="0"/>
            <w:noProof/>
            <w:sz w:val="20"/>
            <w:szCs w:val="20"/>
            <w:u w:val="none"/>
          </w:rPr>
          <w:t>3.1 Cálculo del tamaño de la muestra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_Toc99955855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31</w:t>
        </w:r>
        <w:r w:rsidR="007D7B6E" w:rsidRPr="007D7B6E">
          <w:rPr>
            <w:rStyle w:val="Hipervnculo"/>
            <w:i w:val="0"/>
            <w:iCs w:val="0"/>
            <w:noProof/>
            <w:webHidden/>
            <w:sz w:val="20"/>
            <w:szCs w:val="20"/>
            <w:u w:val="none"/>
          </w:rPr>
          <w:fldChar w:fldCharType="end"/>
        </w:r>
      </w:hyperlink>
    </w:p>
    <w:p w14:paraId="5CF58807" w14:textId="02D040DB" w:rsidR="007D7B6E" w:rsidRPr="007D7B6E" w:rsidRDefault="00584B86" w:rsidP="007D7B6E">
      <w:pPr>
        <w:pStyle w:val="TDC1"/>
        <w:tabs>
          <w:tab w:val="right" w:leader="dot" w:pos="10550"/>
        </w:tabs>
        <w:spacing w:before="0"/>
        <w:rPr>
          <w:rStyle w:val="Hipervnculo"/>
          <w:noProof/>
          <w:sz w:val="20"/>
          <w:szCs w:val="20"/>
          <w:u w:val="none"/>
        </w:rPr>
      </w:pPr>
      <w:hyperlink w:anchor="_Toc99955856" w:history="1">
        <w:r w:rsidR="007D7B6E" w:rsidRPr="007D7B6E">
          <w:rPr>
            <w:rStyle w:val="Hipervnculo"/>
            <w:i w:val="0"/>
            <w:iCs w:val="0"/>
            <w:noProof/>
            <w:sz w:val="20"/>
            <w:szCs w:val="20"/>
            <w:u w:val="none"/>
          </w:rPr>
          <w:t>3.2 Distribución de la muestra en los estratos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_Toc99955856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35</w:t>
        </w:r>
        <w:r w:rsidR="007D7B6E" w:rsidRPr="007D7B6E">
          <w:rPr>
            <w:rStyle w:val="Hipervnculo"/>
            <w:i w:val="0"/>
            <w:iCs w:val="0"/>
            <w:noProof/>
            <w:webHidden/>
            <w:sz w:val="20"/>
            <w:szCs w:val="20"/>
            <w:u w:val="none"/>
          </w:rPr>
          <w:fldChar w:fldCharType="end"/>
        </w:r>
      </w:hyperlink>
    </w:p>
    <w:p w14:paraId="52706310" w14:textId="12E09681" w:rsidR="007D7B6E" w:rsidRPr="007D7B6E" w:rsidRDefault="00584B86" w:rsidP="007D7B6E">
      <w:pPr>
        <w:pStyle w:val="TDC1"/>
        <w:tabs>
          <w:tab w:val="right" w:leader="dot" w:pos="10550"/>
        </w:tabs>
        <w:spacing w:before="0"/>
        <w:rPr>
          <w:rStyle w:val="Hipervnculo"/>
          <w:noProof/>
          <w:sz w:val="20"/>
          <w:szCs w:val="20"/>
          <w:u w:val="none"/>
        </w:rPr>
      </w:pPr>
      <w:hyperlink w:anchor="_Toc99955857" w:history="1">
        <w:r w:rsidR="007D7B6E" w:rsidRPr="007D7B6E">
          <w:rPr>
            <w:rStyle w:val="Hipervnculo"/>
            <w:i w:val="0"/>
            <w:iCs w:val="0"/>
            <w:noProof/>
            <w:sz w:val="20"/>
            <w:szCs w:val="20"/>
            <w:u w:val="none"/>
          </w:rPr>
          <w:t>3.3 Selección de la muestra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_Toc99955857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37</w:t>
        </w:r>
        <w:r w:rsidR="007D7B6E" w:rsidRPr="007D7B6E">
          <w:rPr>
            <w:rStyle w:val="Hipervnculo"/>
            <w:i w:val="0"/>
            <w:iCs w:val="0"/>
            <w:noProof/>
            <w:webHidden/>
            <w:sz w:val="20"/>
            <w:szCs w:val="20"/>
            <w:u w:val="none"/>
          </w:rPr>
          <w:fldChar w:fldCharType="end"/>
        </w:r>
      </w:hyperlink>
    </w:p>
    <w:p w14:paraId="3C953394" w14:textId="0FAE8A49" w:rsidR="007D7B6E" w:rsidRPr="007D7B6E" w:rsidRDefault="00584B86" w:rsidP="007D7B6E">
      <w:pPr>
        <w:pStyle w:val="TDC1"/>
        <w:tabs>
          <w:tab w:val="right" w:leader="dot" w:pos="10550"/>
        </w:tabs>
        <w:spacing w:before="0"/>
        <w:rPr>
          <w:rStyle w:val="Hipervnculo"/>
          <w:noProof/>
          <w:sz w:val="20"/>
          <w:szCs w:val="20"/>
          <w:u w:val="none"/>
        </w:rPr>
      </w:pPr>
      <w:hyperlink w:anchor="_Toc99955858" w:history="1">
        <w:r w:rsidR="007D7B6E" w:rsidRPr="007D7B6E">
          <w:rPr>
            <w:rStyle w:val="Hipervnculo"/>
            <w:i w:val="0"/>
            <w:iCs w:val="0"/>
            <w:noProof/>
            <w:sz w:val="20"/>
            <w:szCs w:val="20"/>
            <w:u w:val="none"/>
          </w:rPr>
          <w:t>ACTIVIDAD 4: DEFINICIÓN DE ESTIMACIONES PARA MUESTREO PROBABILÍSTICO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_Toc99955858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40</w:t>
        </w:r>
        <w:r w:rsidR="007D7B6E" w:rsidRPr="007D7B6E">
          <w:rPr>
            <w:rStyle w:val="Hipervnculo"/>
            <w:i w:val="0"/>
            <w:iCs w:val="0"/>
            <w:noProof/>
            <w:webHidden/>
            <w:sz w:val="20"/>
            <w:szCs w:val="20"/>
            <w:u w:val="none"/>
          </w:rPr>
          <w:fldChar w:fldCharType="end"/>
        </w:r>
      </w:hyperlink>
    </w:p>
    <w:p w14:paraId="42E89BA4" w14:textId="7AC7C884" w:rsidR="007D7B6E" w:rsidRPr="007D7B6E" w:rsidRDefault="00584B86" w:rsidP="007D7B6E">
      <w:pPr>
        <w:pStyle w:val="TDC1"/>
        <w:tabs>
          <w:tab w:val="right" w:leader="dot" w:pos="10550"/>
        </w:tabs>
        <w:spacing w:before="0"/>
        <w:rPr>
          <w:rStyle w:val="Hipervnculo"/>
          <w:noProof/>
          <w:sz w:val="20"/>
          <w:szCs w:val="20"/>
          <w:u w:val="none"/>
        </w:rPr>
      </w:pPr>
      <w:hyperlink w:anchor="_Toc99955859" w:history="1">
        <w:r w:rsidR="007D7B6E" w:rsidRPr="007D7B6E">
          <w:rPr>
            <w:rStyle w:val="Hipervnculo"/>
            <w:i w:val="0"/>
            <w:iCs w:val="0"/>
            <w:noProof/>
            <w:sz w:val="20"/>
            <w:szCs w:val="20"/>
            <w:u w:val="none"/>
          </w:rPr>
          <w:t>4.1 Cálculo de ponderadores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_Toc99955859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40</w:t>
        </w:r>
        <w:r w:rsidR="007D7B6E" w:rsidRPr="007D7B6E">
          <w:rPr>
            <w:rStyle w:val="Hipervnculo"/>
            <w:i w:val="0"/>
            <w:iCs w:val="0"/>
            <w:noProof/>
            <w:webHidden/>
            <w:sz w:val="20"/>
            <w:szCs w:val="20"/>
            <w:u w:val="none"/>
          </w:rPr>
          <w:fldChar w:fldCharType="end"/>
        </w:r>
      </w:hyperlink>
    </w:p>
    <w:p w14:paraId="70A7CB7A" w14:textId="483FE837" w:rsidR="007D7B6E" w:rsidRPr="007D7B6E" w:rsidRDefault="00584B86" w:rsidP="007D7B6E">
      <w:pPr>
        <w:pStyle w:val="TDC1"/>
        <w:tabs>
          <w:tab w:val="right" w:leader="dot" w:pos="10550"/>
        </w:tabs>
        <w:spacing w:before="0"/>
        <w:rPr>
          <w:rStyle w:val="Hipervnculo"/>
          <w:noProof/>
          <w:sz w:val="20"/>
          <w:szCs w:val="20"/>
          <w:u w:val="none"/>
        </w:rPr>
      </w:pPr>
      <w:hyperlink w:anchor="_Toc99955860" w:history="1">
        <w:r w:rsidR="007D7B6E" w:rsidRPr="007D7B6E">
          <w:rPr>
            <w:rStyle w:val="Hipervnculo"/>
            <w:i w:val="0"/>
            <w:iCs w:val="0"/>
            <w:noProof/>
            <w:sz w:val="20"/>
            <w:szCs w:val="20"/>
            <w:u w:val="none"/>
          </w:rPr>
          <w:t>4.2 Ajuste de los ponderadores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_Toc99955860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40</w:t>
        </w:r>
        <w:r w:rsidR="007D7B6E" w:rsidRPr="007D7B6E">
          <w:rPr>
            <w:rStyle w:val="Hipervnculo"/>
            <w:i w:val="0"/>
            <w:iCs w:val="0"/>
            <w:noProof/>
            <w:webHidden/>
            <w:sz w:val="20"/>
            <w:szCs w:val="20"/>
            <w:u w:val="none"/>
          </w:rPr>
          <w:fldChar w:fldCharType="end"/>
        </w:r>
      </w:hyperlink>
    </w:p>
    <w:p w14:paraId="7035EC8C" w14:textId="0A743DD2" w:rsidR="007D7B6E" w:rsidRPr="007D7B6E" w:rsidRDefault="00584B86" w:rsidP="007D7B6E">
      <w:pPr>
        <w:pStyle w:val="TDC1"/>
        <w:tabs>
          <w:tab w:val="right" w:leader="dot" w:pos="10550"/>
        </w:tabs>
        <w:spacing w:before="0"/>
        <w:rPr>
          <w:rStyle w:val="Hipervnculo"/>
          <w:noProof/>
          <w:sz w:val="20"/>
          <w:szCs w:val="20"/>
          <w:u w:val="none"/>
        </w:rPr>
      </w:pPr>
      <w:hyperlink w:anchor="_Toc99955861" w:history="1">
        <w:r w:rsidR="007D7B6E" w:rsidRPr="007D7B6E">
          <w:rPr>
            <w:rStyle w:val="Hipervnculo"/>
            <w:i w:val="0"/>
            <w:iCs w:val="0"/>
            <w:noProof/>
            <w:sz w:val="20"/>
            <w:szCs w:val="20"/>
            <w:u w:val="none"/>
          </w:rPr>
          <w:t>4.3 La no respuesta en encuestas probabilísticas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_Toc99955861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43</w:t>
        </w:r>
        <w:r w:rsidR="007D7B6E" w:rsidRPr="007D7B6E">
          <w:rPr>
            <w:rStyle w:val="Hipervnculo"/>
            <w:i w:val="0"/>
            <w:iCs w:val="0"/>
            <w:noProof/>
            <w:webHidden/>
            <w:sz w:val="20"/>
            <w:szCs w:val="20"/>
            <w:u w:val="none"/>
          </w:rPr>
          <w:fldChar w:fldCharType="end"/>
        </w:r>
      </w:hyperlink>
    </w:p>
    <w:p w14:paraId="5FC09FFB" w14:textId="07AB910B" w:rsidR="007D7B6E" w:rsidRPr="007D7B6E" w:rsidRDefault="00584B86" w:rsidP="007D7B6E">
      <w:pPr>
        <w:pStyle w:val="TDC1"/>
        <w:tabs>
          <w:tab w:val="right" w:leader="dot" w:pos="10550"/>
        </w:tabs>
        <w:spacing w:before="0"/>
        <w:rPr>
          <w:rStyle w:val="Hipervnculo"/>
          <w:noProof/>
          <w:sz w:val="20"/>
          <w:szCs w:val="20"/>
          <w:u w:val="none"/>
        </w:rPr>
      </w:pPr>
      <w:hyperlink w:anchor="_Toc99955862" w:history="1">
        <w:r w:rsidR="007D7B6E" w:rsidRPr="007D7B6E">
          <w:rPr>
            <w:rStyle w:val="Hipervnculo"/>
            <w:i w:val="0"/>
            <w:iCs w:val="0"/>
            <w:noProof/>
            <w:sz w:val="20"/>
            <w:szCs w:val="20"/>
            <w:u w:val="none"/>
          </w:rPr>
          <w:t>4.4 Cálculo de las estimaciones y precisiones estadísticas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_Toc99955862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44</w:t>
        </w:r>
        <w:r w:rsidR="007D7B6E" w:rsidRPr="007D7B6E">
          <w:rPr>
            <w:rStyle w:val="Hipervnculo"/>
            <w:i w:val="0"/>
            <w:iCs w:val="0"/>
            <w:noProof/>
            <w:webHidden/>
            <w:sz w:val="20"/>
            <w:szCs w:val="20"/>
            <w:u w:val="none"/>
          </w:rPr>
          <w:fldChar w:fldCharType="end"/>
        </w:r>
      </w:hyperlink>
    </w:p>
    <w:p w14:paraId="7BC65A63" w14:textId="7F351527" w:rsidR="007D7B6E" w:rsidRPr="007D7B6E" w:rsidRDefault="00584B86" w:rsidP="007D7B6E">
      <w:pPr>
        <w:pStyle w:val="TDC1"/>
        <w:tabs>
          <w:tab w:val="right" w:leader="dot" w:pos="10550"/>
        </w:tabs>
        <w:spacing w:before="0"/>
        <w:rPr>
          <w:rStyle w:val="Hipervnculo"/>
          <w:noProof/>
          <w:sz w:val="20"/>
          <w:szCs w:val="20"/>
          <w:u w:val="none"/>
        </w:rPr>
      </w:pPr>
      <w:hyperlink w:anchor="_Toc99955863" w:history="1">
        <w:r w:rsidR="007D7B6E" w:rsidRPr="007D7B6E">
          <w:rPr>
            <w:rStyle w:val="Hipervnculo"/>
            <w:i w:val="0"/>
            <w:iCs w:val="0"/>
            <w:noProof/>
            <w:sz w:val="20"/>
            <w:szCs w:val="20"/>
            <w:u w:val="none"/>
          </w:rPr>
          <w:t>4.4.1 Cálculo de las estimaciones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_Toc99955863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44</w:t>
        </w:r>
        <w:r w:rsidR="007D7B6E" w:rsidRPr="007D7B6E">
          <w:rPr>
            <w:rStyle w:val="Hipervnculo"/>
            <w:i w:val="0"/>
            <w:iCs w:val="0"/>
            <w:noProof/>
            <w:webHidden/>
            <w:sz w:val="20"/>
            <w:szCs w:val="20"/>
            <w:u w:val="none"/>
          </w:rPr>
          <w:fldChar w:fldCharType="end"/>
        </w:r>
      </w:hyperlink>
    </w:p>
    <w:p w14:paraId="038691FD" w14:textId="4FE58794" w:rsidR="007D7B6E" w:rsidRPr="007D7B6E" w:rsidRDefault="00584B86" w:rsidP="007D7B6E">
      <w:pPr>
        <w:pStyle w:val="TDC1"/>
        <w:tabs>
          <w:tab w:val="right" w:leader="dot" w:pos="10550"/>
        </w:tabs>
        <w:spacing w:before="0"/>
        <w:rPr>
          <w:rStyle w:val="Hipervnculo"/>
          <w:noProof/>
          <w:sz w:val="20"/>
          <w:szCs w:val="20"/>
          <w:u w:val="none"/>
        </w:rPr>
      </w:pPr>
      <w:hyperlink w:anchor="_Toc99955864" w:history="1">
        <w:r w:rsidR="007D7B6E" w:rsidRPr="007D7B6E">
          <w:rPr>
            <w:rStyle w:val="Hipervnculo"/>
            <w:i w:val="0"/>
            <w:iCs w:val="0"/>
            <w:noProof/>
            <w:sz w:val="20"/>
            <w:szCs w:val="20"/>
            <w:u w:val="none"/>
          </w:rPr>
          <w:t>4.4.2 Cálculo de las precisiones estadísticas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_Toc99955864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45</w:t>
        </w:r>
        <w:r w:rsidR="007D7B6E" w:rsidRPr="007D7B6E">
          <w:rPr>
            <w:rStyle w:val="Hipervnculo"/>
            <w:i w:val="0"/>
            <w:iCs w:val="0"/>
            <w:noProof/>
            <w:webHidden/>
            <w:sz w:val="20"/>
            <w:szCs w:val="20"/>
            <w:u w:val="none"/>
          </w:rPr>
          <w:fldChar w:fldCharType="end"/>
        </w:r>
      </w:hyperlink>
    </w:p>
    <w:p w14:paraId="5C9B3A80" w14:textId="20F57B96" w:rsidR="007D7B6E" w:rsidRPr="007D7B6E" w:rsidRDefault="00584B86" w:rsidP="007D7B6E">
      <w:pPr>
        <w:pStyle w:val="TDC1"/>
        <w:tabs>
          <w:tab w:val="right" w:leader="dot" w:pos="10550"/>
        </w:tabs>
        <w:spacing w:before="0"/>
        <w:rPr>
          <w:rStyle w:val="Hipervnculo"/>
          <w:noProof/>
          <w:sz w:val="20"/>
          <w:szCs w:val="20"/>
          <w:u w:val="none"/>
        </w:rPr>
      </w:pPr>
      <w:hyperlink w:anchor="_Toc99955865" w:history="1">
        <w:r w:rsidR="007D7B6E" w:rsidRPr="007D7B6E">
          <w:rPr>
            <w:rStyle w:val="Hipervnculo"/>
            <w:i w:val="0"/>
            <w:iCs w:val="0"/>
            <w:noProof/>
            <w:sz w:val="20"/>
            <w:szCs w:val="20"/>
            <w:u w:val="none"/>
          </w:rPr>
          <w:t>4.4.3 Indicadores de calidad (precisión) para indicadores objetivo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_Toc99955865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47</w:t>
        </w:r>
        <w:r w:rsidR="007D7B6E" w:rsidRPr="007D7B6E">
          <w:rPr>
            <w:rStyle w:val="Hipervnculo"/>
            <w:i w:val="0"/>
            <w:iCs w:val="0"/>
            <w:noProof/>
            <w:webHidden/>
            <w:sz w:val="20"/>
            <w:szCs w:val="20"/>
            <w:u w:val="none"/>
          </w:rPr>
          <w:fldChar w:fldCharType="end"/>
        </w:r>
      </w:hyperlink>
    </w:p>
    <w:p w14:paraId="4A20250E" w14:textId="1116EA8E" w:rsidR="007D7B6E" w:rsidRPr="007D7B6E" w:rsidRDefault="00584B86" w:rsidP="007D7B6E">
      <w:pPr>
        <w:pStyle w:val="TDC1"/>
        <w:tabs>
          <w:tab w:val="right" w:leader="dot" w:pos="10550"/>
        </w:tabs>
        <w:spacing w:before="0"/>
        <w:rPr>
          <w:rStyle w:val="Hipervnculo"/>
          <w:noProof/>
          <w:sz w:val="20"/>
          <w:szCs w:val="20"/>
          <w:u w:val="none"/>
        </w:rPr>
      </w:pPr>
      <w:hyperlink w:anchor="_Toc99955866" w:history="1">
        <w:r w:rsidR="007D7B6E" w:rsidRPr="007D7B6E">
          <w:rPr>
            <w:rStyle w:val="Hipervnculo"/>
            <w:i w:val="0"/>
            <w:iCs w:val="0"/>
            <w:noProof/>
            <w:sz w:val="20"/>
            <w:szCs w:val="20"/>
            <w:u w:val="none"/>
          </w:rPr>
          <w:t>4.4.4 Parámetros RGB para la semaforización del coeficiente de variación y de la cobertura de la variable de diseño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_Toc99955866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48</w:t>
        </w:r>
        <w:r w:rsidR="007D7B6E" w:rsidRPr="007D7B6E">
          <w:rPr>
            <w:rStyle w:val="Hipervnculo"/>
            <w:i w:val="0"/>
            <w:iCs w:val="0"/>
            <w:noProof/>
            <w:webHidden/>
            <w:sz w:val="20"/>
            <w:szCs w:val="20"/>
            <w:u w:val="none"/>
          </w:rPr>
          <w:fldChar w:fldCharType="end"/>
        </w:r>
      </w:hyperlink>
    </w:p>
    <w:p w14:paraId="4E3A5AC8" w14:textId="2C810C27" w:rsidR="007D7B6E" w:rsidRPr="007D7B6E" w:rsidRDefault="00584B86" w:rsidP="007D7B6E">
      <w:pPr>
        <w:pStyle w:val="TDC1"/>
        <w:tabs>
          <w:tab w:val="right" w:leader="dot" w:pos="10550"/>
        </w:tabs>
        <w:spacing w:before="0"/>
        <w:rPr>
          <w:rStyle w:val="Hipervnculo"/>
          <w:noProof/>
          <w:sz w:val="20"/>
          <w:szCs w:val="20"/>
          <w:u w:val="none"/>
        </w:rPr>
      </w:pPr>
      <w:hyperlink w:anchor="_Toc99955867" w:history="1">
        <w:r w:rsidR="007D7B6E" w:rsidRPr="007D7B6E">
          <w:rPr>
            <w:rStyle w:val="Hipervnculo"/>
            <w:i w:val="0"/>
            <w:iCs w:val="0"/>
            <w:noProof/>
            <w:sz w:val="20"/>
            <w:szCs w:val="20"/>
            <w:u w:val="none"/>
          </w:rPr>
          <w:t>ACTIVIDAD 5. IDENTIFICACIÓN DE LAS FUENTES DE ERROR TOTAL DE MUESTREO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_Toc99955867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50</w:t>
        </w:r>
        <w:r w:rsidR="007D7B6E" w:rsidRPr="007D7B6E">
          <w:rPr>
            <w:rStyle w:val="Hipervnculo"/>
            <w:i w:val="0"/>
            <w:iCs w:val="0"/>
            <w:noProof/>
            <w:webHidden/>
            <w:sz w:val="20"/>
            <w:szCs w:val="20"/>
            <w:u w:val="none"/>
          </w:rPr>
          <w:fldChar w:fldCharType="end"/>
        </w:r>
      </w:hyperlink>
    </w:p>
    <w:p w14:paraId="2FB99C8C" w14:textId="1DFE1004" w:rsidR="007D7B6E" w:rsidRPr="007D7B6E" w:rsidRDefault="00584B86" w:rsidP="007D7B6E">
      <w:pPr>
        <w:pStyle w:val="TDC1"/>
        <w:tabs>
          <w:tab w:val="right" w:leader="dot" w:pos="10550"/>
        </w:tabs>
        <w:spacing w:before="0"/>
        <w:rPr>
          <w:rStyle w:val="Hipervnculo"/>
          <w:noProof/>
          <w:sz w:val="20"/>
          <w:szCs w:val="20"/>
          <w:u w:val="none"/>
        </w:rPr>
      </w:pPr>
      <w:hyperlink w:anchor="_Toc99955868" w:history="1">
        <w:r w:rsidR="007D7B6E" w:rsidRPr="007D7B6E">
          <w:rPr>
            <w:rStyle w:val="Hipervnculo"/>
            <w:i w:val="0"/>
            <w:iCs w:val="0"/>
            <w:noProof/>
            <w:sz w:val="20"/>
            <w:szCs w:val="20"/>
            <w:u w:val="none"/>
          </w:rPr>
          <w:t>ACTIVIDAD 6. DOCUMENTACIÓN DEL DISEÑO DE LA MUESTRA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_Toc99955868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53</w:t>
        </w:r>
        <w:r w:rsidR="007D7B6E" w:rsidRPr="007D7B6E">
          <w:rPr>
            <w:rStyle w:val="Hipervnculo"/>
            <w:i w:val="0"/>
            <w:iCs w:val="0"/>
            <w:noProof/>
            <w:webHidden/>
            <w:sz w:val="20"/>
            <w:szCs w:val="20"/>
            <w:u w:val="none"/>
          </w:rPr>
          <w:fldChar w:fldCharType="end"/>
        </w:r>
      </w:hyperlink>
    </w:p>
    <w:p w14:paraId="7EB7844B" w14:textId="4824E38D" w:rsidR="007D7B6E" w:rsidRPr="007D7B6E" w:rsidRDefault="00584B86" w:rsidP="007D7B6E">
      <w:pPr>
        <w:pStyle w:val="TDC1"/>
        <w:tabs>
          <w:tab w:val="right" w:leader="dot" w:pos="10550"/>
        </w:tabs>
        <w:spacing w:before="0"/>
        <w:rPr>
          <w:rStyle w:val="Hipervnculo"/>
          <w:noProof/>
          <w:sz w:val="20"/>
          <w:szCs w:val="20"/>
          <w:u w:val="none"/>
        </w:rPr>
      </w:pPr>
      <w:hyperlink w:anchor="_Toc99955869" w:history="1">
        <w:r w:rsidR="007D7B6E" w:rsidRPr="007D7B6E">
          <w:rPr>
            <w:rStyle w:val="Hipervnculo"/>
            <w:i w:val="0"/>
            <w:iCs w:val="0"/>
            <w:noProof/>
            <w:sz w:val="20"/>
            <w:szCs w:val="20"/>
            <w:u w:val="none"/>
          </w:rPr>
          <w:t>6.1 Nota metodológica del diseño de la muestra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_Toc99955869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53</w:t>
        </w:r>
        <w:r w:rsidR="007D7B6E" w:rsidRPr="007D7B6E">
          <w:rPr>
            <w:rStyle w:val="Hipervnculo"/>
            <w:i w:val="0"/>
            <w:iCs w:val="0"/>
            <w:noProof/>
            <w:webHidden/>
            <w:sz w:val="20"/>
            <w:szCs w:val="20"/>
            <w:u w:val="none"/>
          </w:rPr>
          <w:fldChar w:fldCharType="end"/>
        </w:r>
      </w:hyperlink>
    </w:p>
    <w:p w14:paraId="615B1E7D" w14:textId="2BF70760" w:rsidR="007D7B6E" w:rsidRPr="007D7B6E" w:rsidRDefault="00584B86" w:rsidP="007D7B6E">
      <w:pPr>
        <w:pStyle w:val="TDC1"/>
        <w:tabs>
          <w:tab w:val="right" w:leader="dot" w:pos="10550"/>
        </w:tabs>
        <w:spacing w:before="0"/>
        <w:rPr>
          <w:rStyle w:val="Hipervnculo"/>
          <w:noProof/>
          <w:sz w:val="20"/>
          <w:szCs w:val="20"/>
          <w:u w:val="none"/>
        </w:rPr>
      </w:pPr>
      <w:hyperlink w:anchor="_Toc99955870" w:history="1">
        <w:r w:rsidR="007D7B6E" w:rsidRPr="007D7B6E">
          <w:rPr>
            <w:rStyle w:val="Hipervnculo"/>
            <w:i w:val="0"/>
            <w:iCs w:val="0"/>
            <w:noProof/>
            <w:sz w:val="20"/>
            <w:szCs w:val="20"/>
            <w:u w:val="none"/>
          </w:rPr>
          <w:t>6.2 Especificación de los metadatos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_Toc99955870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56</w:t>
        </w:r>
        <w:r w:rsidR="007D7B6E" w:rsidRPr="007D7B6E">
          <w:rPr>
            <w:rStyle w:val="Hipervnculo"/>
            <w:i w:val="0"/>
            <w:iCs w:val="0"/>
            <w:noProof/>
            <w:webHidden/>
            <w:sz w:val="20"/>
            <w:szCs w:val="20"/>
            <w:u w:val="none"/>
          </w:rPr>
          <w:fldChar w:fldCharType="end"/>
        </w:r>
      </w:hyperlink>
    </w:p>
    <w:p w14:paraId="7FAD9B51" w14:textId="69B9E52F" w:rsidR="007D7B6E" w:rsidRPr="007D7B6E" w:rsidRDefault="00584B86" w:rsidP="007D7B6E">
      <w:pPr>
        <w:pStyle w:val="TDC1"/>
        <w:tabs>
          <w:tab w:val="right" w:leader="dot" w:pos="10550"/>
        </w:tabs>
        <w:spacing w:before="0"/>
        <w:rPr>
          <w:rStyle w:val="Hipervnculo"/>
          <w:noProof/>
          <w:sz w:val="20"/>
          <w:szCs w:val="20"/>
          <w:u w:val="none"/>
        </w:rPr>
      </w:pPr>
      <w:hyperlink w:anchor="_Toc99955871" w:history="1">
        <w:r w:rsidR="007D7B6E" w:rsidRPr="007D7B6E">
          <w:rPr>
            <w:rStyle w:val="Hipervnculo"/>
            <w:i w:val="0"/>
            <w:iCs w:val="0"/>
            <w:noProof/>
            <w:sz w:val="20"/>
            <w:szCs w:val="20"/>
            <w:u w:val="none"/>
          </w:rPr>
          <w:t>GLOSARIO</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_Toc99955871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58</w:t>
        </w:r>
        <w:r w:rsidR="007D7B6E" w:rsidRPr="007D7B6E">
          <w:rPr>
            <w:rStyle w:val="Hipervnculo"/>
            <w:i w:val="0"/>
            <w:iCs w:val="0"/>
            <w:noProof/>
            <w:webHidden/>
            <w:sz w:val="20"/>
            <w:szCs w:val="20"/>
            <w:u w:val="none"/>
          </w:rPr>
          <w:fldChar w:fldCharType="end"/>
        </w:r>
      </w:hyperlink>
    </w:p>
    <w:p w14:paraId="422C6092" w14:textId="1789AFC5" w:rsidR="007D7B6E" w:rsidRPr="007D7B6E" w:rsidRDefault="00584B86" w:rsidP="007D7B6E">
      <w:pPr>
        <w:pStyle w:val="TDC1"/>
        <w:tabs>
          <w:tab w:val="right" w:leader="dot" w:pos="10550"/>
        </w:tabs>
        <w:spacing w:before="0"/>
        <w:rPr>
          <w:rStyle w:val="Hipervnculo"/>
          <w:noProof/>
          <w:sz w:val="20"/>
          <w:szCs w:val="20"/>
          <w:u w:val="none"/>
        </w:rPr>
      </w:pPr>
      <w:hyperlink w:anchor="_Toc99955872" w:history="1">
        <w:r w:rsidR="007D7B6E" w:rsidRPr="007D7B6E">
          <w:rPr>
            <w:rStyle w:val="Hipervnculo"/>
            <w:i w:val="0"/>
            <w:iCs w:val="0"/>
            <w:noProof/>
            <w:sz w:val="20"/>
            <w:szCs w:val="20"/>
            <w:u w:val="none"/>
          </w:rPr>
          <w:t>ÍNDICE DE FIGURAS</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_Toc99955872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64</w:t>
        </w:r>
        <w:r w:rsidR="007D7B6E" w:rsidRPr="007D7B6E">
          <w:rPr>
            <w:rStyle w:val="Hipervnculo"/>
            <w:i w:val="0"/>
            <w:iCs w:val="0"/>
            <w:noProof/>
            <w:webHidden/>
            <w:sz w:val="20"/>
            <w:szCs w:val="20"/>
            <w:u w:val="none"/>
          </w:rPr>
          <w:fldChar w:fldCharType="end"/>
        </w:r>
      </w:hyperlink>
    </w:p>
    <w:p w14:paraId="3B819B7A" w14:textId="093B103F" w:rsidR="007D7B6E" w:rsidRPr="007D7B6E" w:rsidRDefault="00584B86" w:rsidP="007D7B6E">
      <w:pPr>
        <w:pStyle w:val="TDC1"/>
        <w:tabs>
          <w:tab w:val="right" w:leader="dot" w:pos="10550"/>
        </w:tabs>
        <w:spacing w:before="0"/>
        <w:rPr>
          <w:rStyle w:val="Hipervnculo"/>
          <w:noProof/>
          <w:sz w:val="20"/>
          <w:szCs w:val="20"/>
          <w:u w:val="none"/>
        </w:rPr>
      </w:pPr>
      <w:hyperlink w:anchor="_Toc99955873" w:history="1">
        <w:r w:rsidR="007D7B6E" w:rsidRPr="007D7B6E">
          <w:rPr>
            <w:rStyle w:val="Hipervnculo"/>
            <w:i w:val="0"/>
            <w:iCs w:val="0"/>
            <w:noProof/>
            <w:sz w:val="20"/>
            <w:szCs w:val="20"/>
            <w:u w:val="none"/>
          </w:rPr>
          <w:t>BIBLIOGRAFÍA</w:t>
        </w:r>
        <w:r w:rsidR="007D7B6E" w:rsidRPr="007D7B6E">
          <w:rPr>
            <w:rStyle w:val="Hipervnculo"/>
            <w:i w:val="0"/>
            <w:iCs w:val="0"/>
            <w:noProof/>
            <w:webHidden/>
            <w:sz w:val="20"/>
            <w:szCs w:val="20"/>
            <w:u w:val="none"/>
          </w:rPr>
          <w:tab/>
        </w:r>
        <w:r w:rsidR="007D7B6E" w:rsidRPr="007D7B6E">
          <w:rPr>
            <w:rStyle w:val="Hipervnculo"/>
            <w:i w:val="0"/>
            <w:iCs w:val="0"/>
            <w:noProof/>
            <w:webHidden/>
            <w:sz w:val="20"/>
            <w:szCs w:val="20"/>
            <w:u w:val="none"/>
          </w:rPr>
          <w:fldChar w:fldCharType="begin"/>
        </w:r>
        <w:r w:rsidR="007D7B6E" w:rsidRPr="007D7B6E">
          <w:rPr>
            <w:rStyle w:val="Hipervnculo"/>
            <w:i w:val="0"/>
            <w:iCs w:val="0"/>
            <w:noProof/>
            <w:webHidden/>
            <w:sz w:val="20"/>
            <w:szCs w:val="20"/>
            <w:u w:val="none"/>
          </w:rPr>
          <w:instrText xml:space="preserve"> PAGEREF _Toc99955873 \h </w:instrText>
        </w:r>
        <w:r w:rsidR="007D7B6E" w:rsidRPr="007D7B6E">
          <w:rPr>
            <w:rStyle w:val="Hipervnculo"/>
            <w:i w:val="0"/>
            <w:iCs w:val="0"/>
            <w:noProof/>
            <w:webHidden/>
            <w:sz w:val="20"/>
            <w:szCs w:val="20"/>
            <w:u w:val="none"/>
          </w:rPr>
        </w:r>
        <w:r w:rsidR="007D7B6E" w:rsidRPr="007D7B6E">
          <w:rPr>
            <w:rStyle w:val="Hipervnculo"/>
            <w:i w:val="0"/>
            <w:iCs w:val="0"/>
            <w:noProof/>
            <w:webHidden/>
            <w:sz w:val="20"/>
            <w:szCs w:val="20"/>
            <w:u w:val="none"/>
          </w:rPr>
          <w:fldChar w:fldCharType="separate"/>
        </w:r>
        <w:r w:rsidR="001C3D27">
          <w:rPr>
            <w:rStyle w:val="Hipervnculo"/>
            <w:i w:val="0"/>
            <w:iCs w:val="0"/>
            <w:noProof/>
            <w:webHidden/>
            <w:sz w:val="20"/>
            <w:szCs w:val="20"/>
            <w:u w:val="none"/>
          </w:rPr>
          <w:t>65</w:t>
        </w:r>
        <w:r w:rsidR="007D7B6E" w:rsidRPr="007D7B6E">
          <w:rPr>
            <w:rStyle w:val="Hipervnculo"/>
            <w:i w:val="0"/>
            <w:iCs w:val="0"/>
            <w:noProof/>
            <w:webHidden/>
            <w:sz w:val="20"/>
            <w:szCs w:val="20"/>
            <w:u w:val="none"/>
          </w:rPr>
          <w:fldChar w:fldCharType="end"/>
        </w:r>
      </w:hyperlink>
    </w:p>
    <w:p w14:paraId="7CD42650" w14:textId="76367A5F" w:rsidR="006671B1" w:rsidRPr="007D7B6E" w:rsidRDefault="006671B1" w:rsidP="002848BB">
      <w:pPr>
        <w:pStyle w:val="TDC1"/>
        <w:tabs>
          <w:tab w:val="right" w:leader="dot" w:pos="10550"/>
        </w:tabs>
        <w:spacing w:before="0"/>
        <w:rPr>
          <w:rStyle w:val="Hipervnculo"/>
          <w:i w:val="0"/>
          <w:iCs w:val="0"/>
          <w:noProof/>
          <w:sz w:val="20"/>
          <w:szCs w:val="20"/>
          <w:u w:val="none"/>
        </w:rPr>
      </w:pPr>
      <w:r w:rsidRPr="007D7B6E">
        <w:rPr>
          <w:rStyle w:val="Hipervnculo"/>
          <w:i w:val="0"/>
          <w:iCs w:val="0"/>
          <w:noProof/>
          <w:sz w:val="20"/>
          <w:szCs w:val="20"/>
          <w:u w:val="none"/>
        </w:rPr>
        <w:fldChar w:fldCharType="end"/>
      </w:r>
    </w:p>
    <w:p w14:paraId="71CEB2FC" w14:textId="0608C969" w:rsidR="006B3CFF" w:rsidRPr="00D93BE7" w:rsidRDefault="006B3CFF" w:rsidP="00D93BE7">
      <w:pPr>
        <w:pStyle w:val="TDC1"/>
        <w:tabs>
          <w:tab w:val="right" w:leader="dot" w:pos="10550"/>
        </w:tabs>
        <w:spacing w:before="0"/>
        <w:rPr>
          <w:rStyle w:val="Hipervnculo"/>
          <w:i w:val="0"/>
          <w:iCs w:val="0"/>
          <w:noProof/>
          <w:sz w:val="20"/>
          <w:szCs w:val="20"/>
          <w:u w:val="none"/>
        </w:rPr>
      </w:pPr>
    </w:p>
    <w:p w14:paraId="1A2381CF" w14:textId="007D2570" w:rsidR="00A174E3" w:rsidRDefault="00A174E3" w:rsidP="00D93BE7">
      <w:pPr>
        <w:pStyle w:val="TDC1"/>
        <w:tabs>
          <w:tab w:val="right" w:leader="dot" w:pos="10550"/>
        </w:tabs>
        <w:spacing w:before="0"/>
        <w:rPr>
          <w:rStyle w:val="Hipervnculo"/>
          <w:i w:val="0"/>
          <w:iCs w:val="0"/>
          <w:noProof/>
          <w:sz w:val="20"/>
          <w:szCs w:val="20"/>
          <w:u w:val="none"/>
        </w:rPr>
      </w:pPr>
    </w:p>
    <w:p w14:paraId="5C11FC13" w14:textId="2777D1FC" w:rsidR="00D93BE7" w:rsidRDefault="00D93BE7" w:rsidP="00D93BE7">
      <w:pPr>
        <w:pStyle w:val="TDC1"/>
        <w:tabs>
          <w:tab w:val="right" w:leader="dot" w:pos="10550"/>
        </w:tabs>
        <w:spacing w:before="0"/>
        <w:rPr>
          <w:rStyle w:val="Hipervnculo"/>
          <w:i w:val="0"/>
          <w:iCs w:val="0"/>
          <w:noProof/>
          <w:sz w:val="20"/>
          <w:szCs w:val="20"/>
          <w:u w:val="none"/>
        </w:rPr>
      </w:pPr>
    </w:p>
    <w:p w14:paraId="3ABF87B0" w14:textId="77777777" w:rsidR="00D93BE7" w:rsidRPr="00D93BE7" w:rsidRDefault="00D93BE7" w:rsidP="00D93BE7">
      <w:pPr>
        <w:pStyle w:val="TDC1"/>
        <w:tabs>
          <w:tab w:val="right" w:leader="dot" w:pos="10550"/>
        </w:tabs>
        <w:spacing w:before="0"/>
        <w:rPr>
          <w:rStyle w:val="Hipervnculo"/>
          <w:i w:val="0"/>
          <w:iCs w:val="0"/>
          <w:noProof/>
          <w:sz w:val="20"/>
          <w:szCs w:val="20"/>
          <w:u w:val="none"/>
        </w:rPr>
      </w:pPr>
    </w:p>
    <w:p w14:paraId="15268E74" w14:textId="77777777" w:rsidR="00A174E3" w:rsidRPr="00D93BE7" w:rsidRDefault="00A174E3" w:rsidP="00D93BE7">
      <w:pPr>
        <w:pStyle w:val="TDC1"/>
        <w:tabs>
          <w:tab w:val="right" w:leader="dot" w:pos="10550"/>
        </w:tabs>
        <w:spacing w:before="0"/>
        <w:rPr>
          <w:rStyle w:val="Hipervnculo"/>
          <w:i w:val="0"/>
          <w:iCs w:val="0"/>
          <w:noProof/>
          <w:sz w:val="20"/>
          <w:szCs w:val="20"/>
          <w:u w:val="none"/>
        </w:rPr>
      </w:pPr>
    </w:p>
    <w:p w14:paraId="21B56B5B"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47E434A3"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18C41BFF"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3672C3C1"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6BCC8CD7"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21440A1F"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4A44FE09" w14:textId="77777777" w:rsidR="006671B1" w:rsidRPr="00D93BE7" w:rsidRDefault="006671B1" w:rsidP="00D93BE7">
      <w:pPr>
        <w:pStyle w:val="TDC1"/>
        <w:tabs>
          <w:tab w:val="right" w:leader="dot" w:pos="10550"/>
        </w:tabs>
        <w:spacing w:before="0"/>
        <w:rPr>
          <w:rStyle w:val="Hipervnculo"/>
          <w:i w:val="0"/>
          <w:iCs w:val="0"/>
          <w:noProof/>
          <w:sz w:val="20"/>
          <w:szCs w:val="20"/>
          <w:u w:val="none"/>
        </w:rPr>
      </w:pPr>
    </w:p>
    <w:p w14:paraId="53D270A4" w14:textId="4B6E53CB" w:rsidR="006671B1" w:rsidRDefault="006671B1" w:rsidP="00D93BE7">
      <w:pPr>
        <w:pStyle w:val="TDC1"/>
        <w:tabs>
          <w:tab w:val="right" w:leader="dot" w:pos="10550"/>
        </w:tabs>
        <w:spacing w:before="0"/>
        <w:rPr>
          <w:rStyle w:val="Hipervnculo"/>
          <w:i w:val="0"/>
          <w:iCs w:val="0"/>
          <w:noProof/>
          <w:sz w:val="20"/>
          <w:szCs w:val="20"/>
          <w:u w:val="none"/>
        </w:rPr>
      </w:pPr>
    </w:p>
    <w:p w14:paraId="629173ED" w14:textId="77777777" w:rsidR="00F84103" w:rsidRPr="00D93BE7" w:rsidRDefault="00F84103" w:rsidP="00D93BE7">
      <w:pPr>
        <w:pStyle w:val="TDC1"/>
        <w:tabs>
          <w:tab w:val="right" w:leader="dot" w:pos="10550"/>
        </w:tabs>
        <w:spacing w:before="0"/>
        <w:rPr>
          <w:rStyle w:val="Hipervnculo"/>
          <w:i w:val="0"/>
          <w:iCs w:val="0"/>
          <w:noProof/>
          <w:sz w:val="20"/>
          <w:szCs w:val="20"/>
          <w:u w:val="none"/>
        </w:rPr>
      </w:pPr>
    </w:p>
    <w:p w14:paraId="444E9237" w14:textId="01FE4493" w:rsidR="003A075B" w:rsidRPr="007540E3" w:rsidRDefault="003A075B" w:rsidP="00141EB1">
      <w:pPr>
        <w:pStyle w:val="Ttulo1"/>
        <w:rPr>
          <w:b w:val="0"/>
          <w:bCs w:val="0"/>
          <w:szCs w:val="19"/>
        </w:rPr>
      </w:pPr>
      <w:bookmarkStart w:id="4" w:name="_Toc99955838"/>
      <w:r w:rsidRPr="007540E3">
        <w:rPr>
          <w:rFonts w:ascii="Century Gothic" w:hAnsi="Century Gothic" w:cstheme="minorHAnsi"/>
          <w:color w:val="365F91" w:themeColor="accent1" w:themeShade="BF"/>
        </w:rPr>
        <w:t>P</w:t>
      </w:r>
      <w:r w:rsidR="00BE10E9" w:rsidRPr="007540E3">
        <w:rPr>
          <w:rFonts w:ascii="Century Gothic" w:hAnsi="Century Gothic" w:cstheme="minorHAnsi"/>
          <w:color w:val="365F91" w:themeColor="accent1" w:themeShade="BF"/>
        </w:rPr>
        <w:t>REFACIO</w:t>
      </w:r>
      <w:bookmarkEnd w:id="1"/>
      <w:bookmarkEnd w:id="4"/>
    </w:p>
    <w:p w14:paraId="154C123D" w14:textId="77777777" w:rsidR="00BD5FB8" w:rsidRPr="007540E3" w:rsidRDefault="00BD5FB8" w:rsidP="003A075B">
      <w:pPr>
        <w:widowControl/>
        <w:autoSpaceDE w:val="0"/>
        <w:autoSpaceDN w:val="0"/>
        <w:adjustRightInd w:val="0"/>
        <w:rPr>
          <w:rFonts w:ascii="Arial" w:hAnsi="Arial" w:cs="Arial"/>
        </w:rPr>
      </w:pPr>
    </w:p>
    <w:p w14:paraId="226461DD" w14:textId="77777777" w:rsidR="00BD5FB8" w:rsidRPr="007540E3" w:rsidRDefault="00BD5FB8" w:rsidP="003A075B">
      <w:pPr>
        <w:widowControl/>
        <w:autoSpaceDE w:val="0"/>
        <w:autoSpaceDN w:val="0"/>
        <w:adjustRightInd w:val="0"/>
        <w:rPr>
          <w:rFonts w:cs="Arial"/>
          <w:szCs w:val="19"/>
        </w:rPr>
      </w:pPr>
    </w:p>
    <w:p w14:paraId="000B1B81" w14:textId="77777777" w:rsidR="00EB7DCA" w:rsidRPr="00A77208" w:rsidRDefault="00EB7DCA" w:rsidP="001A7CBD">
      <w:pPr>
        <w:jc w:val="both"/>
      </w:pPr>
      <w:r w:rsidRPr="001D0EB6">
        <w:t xml:space="preserve">Con fundamento en el Artículo 14, fracción IV y V de la Norma Técnica del Proceso de Producción de Información Estadística y Geográfica (NTPPIEG) para el Instituto Nacional de Estadística y Geografía (INEGI), </w:t>
      </w:r>
      <w:r w:rsidR="00AC2378" w:rsidRPr="001D0EB6">
        <w:t>se presenta a las Unidades Administrativas</w:t>
      </w:r>
      <w:r w:rsidR="006D7BAE" w:rsidRPr="001D0EB6">
        <w:t>,</w:t>
      </w:r>
      <w:r w:rsidR="00141EB1" w:rsidRPr="001D0EB6">
        <w:t xml:space="preserve"> </w:t>
      </w:r>
      <w:r w:rsidR="00AC2378" w:rsidRPr="001D0EB6">
        <w:t>la</w:t>
      </w:r>
      <w:r w:rsidRPr="001D0EB6">
        <w:t xml:space="preserve"> </w:t>
      </w:r>
      <w:r w:rsidRPr="001D0EB6">
        <w:rPr>
          <w:b/>
          <w:bCs/>
        </w:rPr>
        <w:t>Guía de Diseño de la Muestra para Encuestas</w:t>
      </w:r>
      <w:r w:rsidR="00AC2378" w:rsidRPr="001D0EB6">
        <w:rPr>
          <w:b/>
          <w:bCs/>
        </w:rPr>
        <w:t>,</w:t>
      </w:r>
      <w:r w:rsidRPr="001D0EB6">
        <w:t xml:space="preserve"> cuyos propósitos principales son: proporcionar los aspectos generales</w:t>
      </w:r>
      <w:r w:rsidRPr="001D0EB6">
        <w:rPr>
          <w:rStyle w:val="Refdenotaalpie"/>
          <w:rFonts w:cs="Arial"/>
          <w:szCs w:val="19"/>
        </w:rPr>
        <w:footnoteReference w:id="1"/>
      </w:r>
      <w:r w:rsidRPr="001D0EB6">
        <w:t xml:space="preserve"> de las actividades </w:t>
      </w:r>
      <w:r w:rsidR="00AC2378" w:rsidRPr="001D0EB6">
        <w:t>para elaborar</w:t>
      </w:r>
      <w:r w:rsidR="00141EB1" w:rsidRPr="001D0EB6">
        <w:t xml:space="preserve"> </w:t>
      </w:r>
      <w:r w:rsidRPr="001D0EB6">
        <w:t>un diseño muestral y los principales criterios para observar la calidad de la información</w:t>
      </w:r>
      <w:r w:rsidR="00AC2378" w:rsidRPr="001D0EB6">
        <w:t>.</w:t>
      </w:r>
    </w:p>
    <w:p w14:paraId="452ACA87" w14:textId="77777777" w:rsidR="00F02EED" w:rsidRPr="00A77208" w:rsidRDefault="00F02EED" w:rsidP="00E46C1C">
      <w:pPr>
        <w:pStyle w:val="Ttulo1"/>
        <w:rPr>
          <w:rFonts w:ascii="Century Gothic" w:hAnsi="Century Gothic" w:cstheme="minorHAnsi"/>
          <w:b w:val="0"/>
          <w:bCs w:val="0"/>
          <w:color w:val="365F91" w:themeColor="accent1" w:themeShade="BF"/>
        </w:rPr>
      </w:pPr>
      <w:r w:rsidRPr="00A77208">
        <w:rPr>
          <w:rFonts w:ascii="Century Gothic" w:hAnsi="Century Gothic" w:cstheme="minorHAnsi"/>
          <w:b w:val="0"/>
          <w:bCs w:val="0"/>
          <w:color w:val="365F91" w:themeColor="accent1" w:themeShade="BF"/>
        </w:rPr>
        <w:br w:type="page"/>
      </w:r>
    </w:p>
    <w:p w14:paraId="15A86C65" w14:textId="77777777" w:rsidR="009A4DA2" w:rsidRPr="007540E3" w:rsidRDefault="009A4DA2" w:rsidP="00E46C1C">
      <w:pPr>
        <w:pStyle w:val="Ttulo1"/>
        <w:rPr>
          <w:rFonts w:ascii="Century Gothic" w:hAnsi="Century Gothic" w:cstheme="minorHAnsi"/>
          <w:color w:val="365F91" w:themeColor="accent1" w:themeShade="BF"/>
        </w:rPr>
      </w:pPr>
      <w:bookmarkStart w:id="5" w:name="_Toc85120564"/>
      <w:bookmarkStart w:id="6" w:name="_Toc99955839"/>
      <w:r w:rsidRPr="007540E3">
        <w:rPr>
          <w:rFonts w:ascii="Century Gothic" w:hAnsi="Century Gothic" w:cstheme="minorHAnsi"/>
          <w:color w:val="365F91" w:themeColor="accent1" w:themeShade="BF"/>
        </w:rPr>
        <w:lastRenderedPageBreak/>
        <w:t>I</w:t>
      </w:r>
      <w:r w:rsidR="00E46C1C" w:rsidRPr="007540E3">
        <w:rPr>
          <w:rFonts w:ascii="Century Gothic" w:hAnsi="Century Gothic" w:cstheme="minorHAnsi"/>
          <w:color w:val="365F91" w:themeColor="accent1" w:themeShade="BF"/>
        </w:rPr>
        <w:t>NTRODUCCIÓN</w:t>
      </w:r>
      <w:bookmarkEnd w:id="2"/>
      <w:bookmarkEnd w:id="3"/>
      <w:bookmarkEnd w:id="5"/>
      <w:bookmarkEnd w:id="6"/>
    </w:p>
    <w:p w14:paraId="79532D83" w14:textId="77777777" w:rsidR="00141EB1" w:rsidRPr="007540E3" w:rsidRDefault="00141EB1" w:rsidP="00E46C1C">
      <w:pPr>
        <w:pStyle w:val="Ttulo1"/>
        <w:rPr>
          <w:rFonts w:ascii="Century Gothic" w:hAnsi="Century Gothic" w:cstheme="minorHAnsi"/>
          <w:color w:val="365F91" w:themeColor="accent1" w:themeShade="BF"/>
        </w:rPr>
      </w:pPr>
    </w:p>
    <w:p w14:paraId="0705FE18" w14:textId="77777777" w:rsidR="00141EB1" w:rsidRPr="007540E3" w:rsidRDefault="00141EB1" w:rsidP="00141EB1">
      <w:pPr>
        <w:pStyle w:val="Ttulo1"/>
        <w:rPr>
          <w:rFonts w:ascii="Century Gothic" w:hAnsi="Century Gothic" w:cstheme="minorHAnsi"/>
          <w:color w:val="365F91" w:themeColor="accent1" w:themeShade="BF"/>
        </w:rPr>
      </w:pPr>
      <w:bookmarkStart w:id="7" w:name="_Toc83729654"/>
      <w:bookmarkStart w:id="8" w:name="_Toc85726009"/>
      <w:bookmarkStart w:id="9" w:name="_Toc99955840"/>
      <w:r w:rsidRPr="007540E3">
        <w:rPr>
          <w:rFonts w:ascii="Century Gothic" w:hAnsi="Century Gothic" w:cstheme="minorHAnsi"/>
          <w:color w:val="365F91" w:themeColor="accent1" w:themeShade="BF"/>
        </w:rPr>
        <w:t>A. Presentación</w:t>
      </w:r>
      <w:bookmarkEnd w:id="7"/>
      <w:bookmarkEnd w:id="8"/>
      <w:bookmarkEnd w:id="9"/>
    </w:p>
    <w:p w14:paraId="0BF189CE" w14:textId="3F4668E3" w:rsidR="00EB7DCA" w:rsidRPr="007540E3" w:rsidRDefault="00EB7DCA" w:rsidP="00EB7DCA">
      <w:pPr>
        <w:widowControl/>
        <w:spacing w:before="120" w:after="120" w:line="259" w:lineRule="auto"/>
        <w:jc w:val="both"/>
        <w:rPr>
          <w:szCs w:val="19"/>
        </w:rPr>
      </w:pPr>
      <w:r w:rsidRPr="00A77208">
        <w:rPr>
          <w:szCs w:val="19"/>
        </w:rPr>
        <w:t>El</w:t>
      </w:r>
      <w:r w:rsidR="006D7BAE" w:rsidRPr="00A77208">
        <w:rPr>
          <w:szCs w:val="19"/>
        </w:rPr>
        <w:t xml:space="preserve"> INEGI</w:t>
      </w:r>
      <w:r w:rsidR="006F554E" w:rsidRPr="00A77208">
        <w:rPr>
          <w:szCs w:val="19"/>
        </w:rPr>
        <w:t>,</w:t>
      </w:r>
      <w:r w:rsidRPr="00A77208">
        <w:rPr>
          <w:szCs w:val="19"/>
        </w:rPr>
        <w:t xml:space="preserve"> como</w:t>
      </w:r>
      <w:r w:rsidRPr="007540E3">
        <w:rPr>
          <w:szCs w:val="19"/>
        </w:rPr>
        <w:t xml:space="preserve"> coordinador del SNIEG</w:t>
      </w:r>
      <w:r w:rsidR="006F554E" w:rsidRPr="007540E3">
        <w:rPr>
          <w:szCs w:val="19"/>
        </w:rPr>
        <w:t>,</w:t>
      </w:r>
      <w:r w:rsidRPr="007540E3">
        <w:rPr>
          <w:szCs w:val="19"/>
        </w:rPr>
        <w:t xml:space="preserve"> juega un papel muy importante</w:t>
      </w:r>
      <w:r w:rsidR="00804178" w:rsidRPr="007540E3">
        <w:rPr>
          <w:szCs w:val="19"/>
        </w:rPr>
        <w:t>,</w:t>
      </w:r>
      <w:r w:rsidRPr="007540E3">
        <w:rPr>
          <w:szCs w:val="19"/>
        </w:rPr>
        <w:t xml:space="preserve"> ya que al suministrar información de calidad, pertinente, veraz y oportuna</w:t>
      </w:r>
      <w:r w:rsidRPr="007540E3">
        <w:rPr>
          <w:rStyle w:val="Refdenotaalpie"/>
          <w:szCs w:val="19"/>
        </w:rPr>
        <w:footnoteReference w:id="2"/>
      </w:r>
      <w:r w:rsidRPr="007540E3">
        <w:rPr>
          <w:szCs w:val="19"/>
        </w:rPr>
        <w:t xml:space="preserve">, se permite que las políticas públicas sean evaluables y sus resultados comparables, considerando los principios constitucionales: accesibilidad, transparencia y objetividad. La Ley del </w:t>
      </w:r>
      <w:r w:rsidR="007540E3" w:rsidRPr="00A77208">
        <w:rPr>
          <w:szCs w:val="19"/>
        </w:rPr>
        <w:t>Sistema Nacional de Información Estadística y Geográfica</w:t>
      </w:r>
      <w:r w:rsidR="007540E3" w:rsidRPr="007540E3">
        <w:rPr>
          <w:szCs w:val="19"/>
        </w:rPr>
        <w:t xml:space="preserve"> (</w:t>
      </w:r>
      <w:r w:rsidR="00A77208" w:rsidRPr="00BA7F26">
        <w:rPr>
          <w:szCs w:val="19"/>
        </w:rPr>
        <w:t>L</w:t>
      </w:r>
      <w:r w:rsidRPr="00BA7F26">
        <w:rPr>
          <w:szCs w:val="19"/>
        </w:rPr>
        <w:t>SNIEG</w:t>
      </w:r>
      <w:r w:rsidR="007540E3" w:rsidRPr="007540E3">
        <w:rPr>
          <w:szCs w:val="19"/>
        </w:rPr>
        <w:t>)</w:t>
      </w:r>
      <w:r w:rsidRPr="007540E3">
        <w:rPr>
          <w:szCs w:val="19"/>
        </w:rPr>
        <w:t xml:space="preserve"> le da la atribución de realizar las acciones tendientes a lograr </w:t>
      </w:r>
      <w:r w:rsidR="00804178" w:rsidRPr="007540E3">
        <w:rPr>
          <w:szCs w:val="19"/>
        </w:rPr>
        <w:t>l</w:t>
      </w:r>
      <w:r w:rsidRPr="007540E3">
        <w:rPr>
          <w:szCs w:val="19"/>
        </w:rPr>
        <w:t>a adecuación conceptual de la Información de Interés Nacional a las necesidades que el desarrollo económico y social del país impongan, que la Información sea comparable en el tiempo y en el espacio, y la adecuación de los procedimientos estadísticos y geográficos a estándares internacionales para facilitar su comparación.</w:t>
      </w:r>
    </w:p>
    <w:p w14:paraId="4C406852" w14:textId="77777777" w:rsidR="00EB7DCA" w:rsidRPr="007540E3" w:rsidRDefault="00EB7DCA" w:rsidP="00EB7DCA">
      <w:pPr>
        <w:widowControl/>
        <w:spacing w:before="120" w:after="120" w:line="259" w:lineRule="auto"/>
        <w:jc w:val="both"/>
        <w:rPr>
          <w:szCs w:val="19"/>
        </w:rPr>
      </w:pPr>
    </w:p>
    <w:p w14:paraId="5DEEEC60" w14:textId="77777777" w:rsidR="00EB7DCA" w:rsidRPr="007540E3" w:rsidRDefault="00EB7DCA" w:rsidP="00EB7DCA">
      <w:pPr>
        <w:widowControl/>
        <w:spacing w:before="120" w:after="120" w:line="259" w:lineRule="auto"/>
        <w:jc w:val="both"/>
        <w:rPr>
          <w:szCs w:val="19"/>
        </w:rPr>
      </w:pPr>
      <w:r w:rsidRPr="007540E3">
        <w:rPr>
          <w:szCs w:val="19"/>
        </w:rPr>
        <w:t>Para cumplir con el mandato constitucional y la ley del SNIEG, el Instituto genera estadística básica, la cual obtiene de tres tipos de fuentes: censos, encuestas y registros administrativos, así como estadística derivada, mediante la cual produce indicadores demográficos, sociales y económicos, además de contabilidad nacional. Para la generación de esta información ha adoptado el Modelo del Proceso Estadístico y Geográfico (MPEG) el cual se encuentra regulado por la NTPPIEG</w:t>
      </w:r>
      <w:r w:rsidRPr="007540E3">
        <w:rPr>
          <w:rStyle w:val="Refdenotaalpie"/>
          <w:szCs w:val="19"/>
        </w:rPr>
        <w:footnoteReference w:id="3"/>
      </w:r>
      <w:r w:rsidRPr="007540E3">
        <w:rPr>
          <w:szCs w:val="19"/>
        </w:rPr>
        <w:t>. Dentro de este modelo</w:t>
      </w:r>
      <w:r w:rsidR="00C64A35" w:rsidRPr="007540E3">
        <w:rPr>
          <w:szCs w:val="19"/>
        </w:rPr>
        <w:t>,</w:t>
      </w:r>
      <w:r w:rsidRPr="007540E3">
        <w:rPr>
          <w:szCs w:val="19"/>
        </w:rPr>
        <w:t xml:space="preserve"> en la </w:t>
      </w:r>
      <w:r w:rsidR="007540E3">
        <w:rPr>
          <w:szCs w:val="19"/>
        </w:rPr>
        <w:t>F</w:t>
      </w:r>
      <w:r w:rsidRPr="007540E3">
        <w:rPr>
          <w:szCs w:val="19"/>
        </w:rPr>
        <w:t xml:space="preserve">ase de </w:t>
      </w:r>
      <w:r w:rsidR="007540E3">
        <w:rPr>
          <w:szCs w:val="19"/>
        </w:rPr>
        <w:t>D</w:t>
      </w:r>
      <w:r w:rsidRPr="007540E3">
        <w:rPr>
          <w:szCs w:val="19"/>
        </w:rPr>
        <w:t xml:space="preserve">iseño se encuentra el subproceso de Diseño de la Muestra, el cual </w:t>
      </w:r>
      <w:r w:rsidRPr="00A77208">
        <w:rPr>
          <w:szCs w:val="19"/>
        </w:rPr>
        <w:t>comprende la determinación de la población objeto de estudio, el marco muestral y el tipo de muestreo</w:t>
      </w:r>
      <w:r w:rsidR="00C64A35" w:rsidRPr="00A77208">
        <w:rPr>
          <w:szCs w:val="19"/>
        </w:rPr>
        <w:t>,</w:t>
      </w:r>
      <w:r w:rsidRPr="00A77208">
        <w:rPr>
          <w:szCs w:val="19"/>
        </w:rPr>
        <w:t xml:space="preserve"> cuando este aplique</w:t>
      </w:r>
      <w:r w:rsidR="00C64A35" w:rsidRPr="00A77208">
        <w:rPr>
          <w:szCs w:val="19"/>
        </w:rPr>
        <w:t>,</w:t>
      </w:r>
      <w:r w:rsidRPr="00A77208">
        <w:rPr>
          <w:szCs w:val="19"/>
        </w:rPr>
        <w:t xml:space="preserve"> </w:t>
      </w:r>
      <w:r w:rsidR="00C64A35" w:rsidRPr="00A77208">
        <w:rPr>
          <w:szCs w:val="19"/>
        </w:rPr>
        <w:t>mediante el cual se</w:t>
      </w:r>
      <w:r w:rsidR="007540E3" w:rsidRPr="00A77208">
        <w:rPr>
          <w:szCs w:val="19"/>
        </w:rPr>
        <w:t xml:space="preserve"> </w:t>
      </w:r>
      <w:r w:rsidRPr="00A77208">
        <w:rPr>
          <w:szCs w:val="19"/>
        </w:rPr>
        <w:t>verifica la</w:t>
      </w:r>
      <w:r w:rsidRPr="007540E3">
        <w:rPr>
          <w:szCs w:val="19"/>
        </w:rPr>
        <w:t xml:space="preserve"> cobertura del marco a usar con respecto a la población objeto de estudio y el alcance temático, es decir, que sea completo y actualizado</w:t>
      </w:r>
      <w:r w:rsidR="00C64A35" w:rsidRPr="007540E3">
        <w:rPr>
          <w:szCs w:val="19"/>
        </w:rPr>
        <w:t>.</w:t>
      </w:r>
      <w:r w:rsidRPr="007540E3">
        <w:rPr>
          <w:szCs w:val="19"/>
        </w:rPr>
        <w:t xml:space="preserve"> </w:t>
      </w:r>
      <w:r w:rsidR="00C64A35" w:rsidRPr="007540E3">
        <w:rPr>
          <w:szCs w:val="19"/>
        </w:rPr>
        <w:t>A</w:t>
      </w:r>
      <w:r w:rsidRPr="007540E3">
        <w:rPr>
          <w:szCs w:val="19"/>
        </w:rPr>
        <w:t>demás de determinar el diseño de muestreo en el caso de datos recabados por esta vía</w:t>
      </w:r>
      <w:r w:rsidRPr="007540E3">
        <w:rPr>
          <w:rStyle w:val="Refdenotaalpie"/>
          <w:szCs w:val="19"/>
        </w:rPr>
        <w:footnoteReference w:id="4"/>
      </w:r>
      <w:r w:rsidRPr="007540E3">
        <w:rPr>
          <w:szCs w:val="19"/>
        </w:rPr>
        <w:t>, este conjunto de actividades impacta tanto en la calidad como en la confiabilidad y oportunidad de los resultados.</w:t>
      </w:r>
    </w:p>
    <w:p w14:paraId="31EF0FDE" w14:textId="77777777" w:rsidR="00EB7DCA" w:rsidRPr="007540E3" w:rsidRDefault="00EB7DCA" w:rsidP="00EB7DCA">
      <w:pPr>
        <w:widowControl/>
        <w:spacing w:before="120" w:after="120" w:line="259" w:lineRule="auto"/>
        <w:jc w:val="both"/>
        <w:rPr>
          <w:szCs w:val="19"/>
        </w:rPr>
      </w:pPr>
    </w:p>
    <w:p w14:paraId="3B408E31" w14:textId="77777777" w:rsidR="002F6C3D" w:rsidRPr="007540E3" w:rsidRDefault="00EB7DCA" w:rsidP="00EB7DCA">
      <w:pPr>
        <w:widowControl/>
        <w:spacing w:before="120" w:after="120" w:line="259" w:lineRule="auto"/>
        <w:jc w:val="both"/>
        <w:rPr>
          <w:szCs w:val="19"/>
        </w:rPr>
      </w:pPr>
      <w:r w:rsidRPr="001D0EB6">
        <w:rPr>
          <w:szCs w:val="19"/>
        </w:rPr>
        <w:t xml:space="preserve">Con el fin de facilitar la realización de las actividades y la integración de las evidencias a que hace referencia el Capítulo III de la NTPPIEG, se pone a disposición de las Unidades Administrativas que </w:t>
      </w:r>
      <w:r w:rsidR="00493234" w:rsidRPr="001D0EB6">
        <w:rPr>
          <w:szCs w:val="19"/>
        </w:rPr>
        <w:t>desarrollan</w:t>
      </w:r>
      <w:r w:rsidRPr="001D0EB6">
        <w:rPr>
          <w:szCs w:val="19"/>
        </w:rPr>
        <w:t xml:space="preserve"> actividades para producir información estadística y geográfica, la Guía de Diseño de la Muestra para Encuestas. Esta guía tiene el propósito de ofrecer </w:t>
      </w:r>
      <w:r w:rsidR="00A77208" w:rsidRPr="001D0EB6">
        <w:rPr>
          <w:szCs w:val="19"/>
        </w:rPr>
        <w:t xml:space="preserve">un marco de referencia </w:t>
      </w:r>
      <w:r w:rsidRPr="001D0EB6">
        <w:rPr>
          <w:szCs w:val="19"/>
        </w:rPr>
        <w:t>para las encuestas que se generan en el Instituto</w:t>
      </w:r>
      <w:r w:rsidR="00B10DCD" w:rsidRPr="00A77208">
        <w:rPr>
          <w:rStyle w:val="Refdecomentario"/>
        </w:rPr>
        <w:t>,</w:t>
      </w:r>
      <w:r w:rsidRPr="00A77208">
        <w:rPr>
          <w:szCs w:val="19"/>
        </w:rPr>
        <w:t xml:space="preserve"> describe</w:t>
      </w:r>
      <w:r w:rsidRPr="007540E3">
        <w:rPr>
          <w:szCs w:val="19"/>
        </w:rPr>
        <w:t xml:space="preserve"> los principales elementos técnicos a considerar durante la toma de decisiones que involucra este subproceso, las actividades generales para la conformación del marco de muestreo</w:t>
      </w:r>
      <w:r w:rsidR="00B10DCD" w:rsidRPr="007540E3">
        <w:rPr>
          <w:szCs w:val="19"/>
        </w:rPr>
        <w:t xml:space="preserve"> (y</w:t>
      </w:r>
      <w:r w:rsidRPr="007540E3">
        <w:rPr>
          <w:szCs w:val="19"/>
        </w:rPr>
        <w:t xml:space="preserve"> su implementación con los marcos múltiples y maestros</w:t>
      </w:r>
      <w:r w:rsidR="00B10DCD" w:rsidRPr="007540E3">
        <w:rPr>
          <w:szCs w:val="19"/>
        </w:rPr>
        <w:t>)</w:t>
      </w:r>
      <w:r w:rsidRPr="007540E3">
        <w:rPr>
          <w:szCs w:val="19"/>
        </w:rPr>
        <w:t xml:space="preserve">, </w:t>
      </w:r>
      <w:r w:rsidR="00B10DCD" w:rsidRPr="007540E3">
        <w:rPr>
          <w:szCs w:val="19"/>
        </w:rPr>
        <w:t xml:space="preserve">las </w:t>
      </w:r>
      <w:r w:rsidRPr="007540E3">
        <w:rPr>
          <w:szCs w:val="19"/>
        </w:rPr>
        <w:t xml:space="preserve">características para la definición del tipo de muestreo a implementar, así como la distribución de la muestra en los estratos. También incluye </w:t>
      </w:r>
      <w:r w:rsidR="00B10DCD" w:rsidRPr="007540E3">
        <w:rPr>
          <w:szCs w:val="19"/>
        </w:rPr>
        <w:t>una</w:t>
      </w:r>
      <w:r w:rsidRPr="007540E3">
        <w:rPr>
          <w:szCs w:val="19"/>
        </w:rPr>
        <w:t xml:space="preserve"> sección </w:t>
      </w:r>
      <w:r w:rsidR="00B10DCD" w:rsidRPr="007540E3">
        <w:rPr>
          <w:szCs w:val="19"/>
        </w:rPr>
        <w:t>sobre</w:t>
      </w:r>
      <w:r w:rsidRPr="007540E3">
        <w:rPr>
          <w:szCs w:val="19"/>
        </w:rPr>
        <w:t xml:space="preserve"> la definición de estimadores habituales</w:t>
      </w:r>
      <w:r w:rsidR="00B10DCD" w:rsidRPr="007540E3">
        <w:rPr>
          <w:szCs w:val="19"/>
        </w:rPr>
        <w:t>.</w:t>
      </w:r>
      <w:r w:rsidRPr="007540E3">
        <w:rPr>
          <w:szCs w:val="19"/>
        </w:rPr>
        <w:t xml:space="preserve"> </w:t>
      </w:r>
      <w:r w:rsidR="00B10DCD" w:rsidRPr="007540E3">
        <w:rPr>
          <w:szCs w:val="19"/>
        </w:rPr>
        <w:t>T</w:t>
      </w:r>
      <w:r w:rsidRPr="007540E3">
        <w:rPr>
          <w:szCs w:val="19"/>
        </w:rPr>
        <w:t>odos estos son elementos de apoyo y herramientas para la realización de la actividad, según las necesidades o particularidades de cada encuesta.</w:t>
      </w:r>
    </w:p>
    <w:p w14:paraId="369BBFC6" w14:textId="77777777" w:rsidR="00F15EB5" w:rsidRPr="007540E3" w:rsidRDefault="00F15EB5" w:rsidP="00040E1E">
      <w:pPr>
        <w:widowControl/>
        <w:spacing w:before="120" w:after="120" w:line="259" w:lineRule="auto"/>
        <w:jc w:val="both"/>
        <w:rPr>
          <w:szCs w:val="19"/>
        </w:rPr>
      </w:pPr>
    </w:p>
    <w:p w14:paraId="1018DDD5" w14:textId="77777777" w:rsidR="00F15EB5" w:rsidRPr="007540E3" w:rsidRDefault="00F15EB5" w:rsidP="00040E1E">
      <w:pPr>
        <w:widowControl/>
        <w:spacing w:before="120" w:after="120" w:line="259" w:lineRule="auto"/>
        <w:jc w:val="both"/>
        <w:rPr>
          <w:szCs w:val="19"/>
        </w:rPr>
      </w:pPr>
    </w:p>
    <w:p w14:paraId="2502F21F" w14:textId="77777777" w:rsidR="00F15EB5" w:rsidRPr="007540E3" w:rsidRDefault="00F15EB5" w:rsidP="00040E1E">
      <w:pPr>
        <w:widowControl/>
        <w:spacing w:before="120" w:after="120" w:line="259" w:lineRule="auto"/>
        <w:jc w:val="both"/>
        <w:rPr>
          <w:szCs w:val="19"/>
        </w:rPr>
      </w:pPr>
    </w:p>
    <w:p w14:paraId="7D0F5C82" w14:textId="77777777" w:rsidR="00F15EB5" w:rsidRPr="007540E3" w:rsidRDefault="00F15EB5" w:rsidP="00040E1E">
      <w:pPr>
        <w:widowControl/>
        <w:spacing w:before="120" w:after="120" w:line="259" w:lineRule="auto"/>
        <w:jc w:val="both"/>
        <w:rPr>
          <w:szCs w:val="19"/>
        </w:rPr>
      </w:pPr>
    </w:p>
    <w:p w14:paraId="515CF1D8" w14:textId="77777777" w:rsidR="00F02EED" w:rsidRPr="007540E3" w:rsidRDefault="00F02EED" w:rsidP="00040E1E">
      <w:pPr>
        <w:widowControl/>
        <w:spacing w:before="120" w:after="120" w:line="259" w:lineRule="auto"/>
        <w:jc w:val="both"/>
        <w:rPr>
          <w:szCs w:val="19"/>
        </w:rPr>
      </w:pPr>
    </w:p>
    <w:p w14:paraId="7FF5B6C8" w14:textId="77777777" w:rsidR="007D2AEF" w:rsidRPr="007540E3" w:rsidRDefault="00141EB1" w:rsidP="0023038A">
      <w:pPr>
        <w:pStyle w:val="Ttulo1"/>
        <w:rPr>
          <w:rFonts w:ascii="Century Gothic" w:hAnsi="Century Gothic" w:cstheme="minorHAnsi"/>
          <w:color w:val="365F91" w:themeColor="accent1" w:themeShade="BF"/>
        </w:rPr>
      </w:pPr>
      <w:bookmarkStart w:id="10" w:name="_Toc62208643"/>
      <w:bookmarkStart w:id="11" w:name="_Toc85120565"/>
      <w:bookmarkStart w:id="12" w:name="_Toc99955841"/>
      <w:r w:rsidRPr="007540E3">
        <w:rPr>
          <w:rFonts w:ascii="Century Gothic" w:hAnsi="Century Gothic" w:cstheme="minorHAnsi"/>
          <w:color w:val="365F91" w:themeColor="accent1" w:themeShade="BF"/>
        </w:rPr>
        <w:lastRenderedPageBreak/>
        <w:t xml:space="preserve">B. </w:t>
      </w:r>
      <w:r w:rsidR="006671B1" w:rsidRPr="007540E3">
        <w:rPr>
          <w:rFonts w:ascii="Century Gothic" w:hAnsi="Century Gothic" w:cstheme="minorHAnsi"/>
          <w:color w:val="365F91" w:themeColor="accent1" w:themeShade="BF"/>
        </w:rPr>
        <w:t xml:space="preserve">Aspectos generales </w:t>
      </w:r>
      <w:bookmarkEnd w:id="10"/>
      <w:r w:rsidR="006671B1" w:rsidRPr="007540E3">
        <w:rPr>
          <w:rFonts w:ascii="Century Gothic" w:hAnsi="Century Gothic" w:cstheme="minorHAnsi"/>
          <w:color w:val="365F91" w:themeColor="accent1" w:themeShade="BF"/>
        </w:rPr>
        <w:t xml:space="preserve">sobre el </w:t>
      </w:r>
      <w:r w:rsidR="006671B1" w:rsidRPr="00A77208">
        <w:rPr>
          <w:rFonts w:ascii="Century Gothic" w:hAnsi="Century Gothic" w:cstheme="minorHAnsi"/>
          <w:color w:val="365F91" w:themeColor="accent1" w:themeShade="BF"/>
        </w:rPr>
        <w:t>subproceso de</w:t>
      </w:r>
      <w:r w:rsidR="006671B1" w:rsidRPr="007540E3">
        <w:rPr>
          <w:rFonts w:ascii="Century Gothic" w:hAnsi="Century Gothic" w:cstheme="minorHAnsi"/>
          <w:color w:val="365F91" w:themeColor="accent1" w:themeShade="BF"/>
        </w:rPr>
        <w:t xml:space="preserve"> Diseño de la Muestra</w:t>
      </w:r>
      <w:bookmarkEnd w:id="11"/>
      <w:bookmarkEnd w:id="12"/>
    </w:p>
    <w:p w14:paraId="107210DE" w14:textId="77777777" w:rsidR="00137611" w:rsidRPr="007540E3" w:rsidRDefault="00137611" w:rsidP="00137611">
      <w:pPr>
        <w:widowControl/>
        <w:spacing w:before="240"/>
        <w:jc w:val="both"/>
        <w:rPr>
          <w:szCs w:val="19"/>
        </w:rPr>
      </w:pPr>
      <w:r w:rsidRPr="001D0EB6">
        <w:rPr>
          <w:szCs w:val="19"/>
        </w:rPr>
        <w:t xml:space="preserve">El Diseño de la Muestra es un subproceso </w:t>
      </w:r>
      <w:r w:rsidR="00A77208" w:rsidRPr="001D0EB6">
        <w:rPr>
          <w:szCs w:val="19"/>
        </w:rPr>
        <w:t>d</w:t>
      </w:r>
      <w:r w:rsidRPr="001D0EB6">
        <w:rPr>
          <w:szCs w:val="19"/>
        </w:rPr>
        <w:t>e</w:t>
      </w:r>
      <w:r w:rsidRPr="00A77208">
        <w:rPr>
          <w:szCs w:val="19"/>
        </w:rPr>
        <w:t xml:space="preserve"> la Fase de Diseño </w:t>
      </w:r>
      <w:r w:rsidR="00B10DCD" w:rsidRPr="00A77208">
        <w:rPr>
          <w:szCs w:val="19"/>
        </w:rPr>
        <w:t xml:space="preserve">en la que </w:t>
      </w:r>
      <w:r w:rsidRPr="00A77208">
        <w:rPr>
          <w:szCs w:val="19"/>
        </w:rPr>
        <w:t xml:space="preserve">se define el esquema de muestreo a utilizar, se determina el tamaño y procedimiento de selección y </w:t>
      </w:r>
      <w:r w:rsidR="005D5054" w:rsidRPr="00A77208">
        <w:rPr>
          <w:szCs w:val="19"/>
        </w:rPr>
        <w:t>d</w:t>
      </w:r>
      <w:r w:rsidR="002C4BA7" w:rsidRPr="00A77208">
        <w:rPr>
          <w:szCs w:val="19"/>
        </w:rPr>
        <w:t>istribución</w:t>
      </w:r>
      <w:r w:rsidRPr="00A77208">
        <w:rPr>
          <w:szCs w:val="19"/>
        </w:rPr>
        <w:t xml:space="preserve"> de la muestra y, en el caso del muestreo probabilístico, se determinan los ponderadores y estimadores que se requieren para la generación de resultados en un Programa </w:t>
      </w:r>
      <w:r w:rsidR="00B10DCD" w:rsidRPr="00A77208">
        <w:rPr>
          <w:szCs w:val="19"/>
        </w:rPr>
        <w:t>de Información basado en encuestas.</w:t>
      </w:r>
      <w:r w:rsidR="00E94C64" w:rsidRPr="00A77208">
        <w:rPr>
          <w:szCs w:val="19"/>
        </w:rPr>
        <w:t xml:space="preserve"> </w:t>
      </w:r>
    </w:p>
    <w:p w14:paraId="02FDD205" w14:textId="326B9D4B" w:rsidR="00DD3217" w:rsidRPr="007540E3" w:rsidRDefault="00DD3217" w:rsidP="00D70150">
      <w:pPr>
        <w:widowControl/>
        <w:spacing w:before="240"/>
        <w:jc w:val="both"/>
        <w:rPr>
          <w:szCs w:val="19"/>
        </w:rPr>
      </w:pPr>
      <w:r w:rsidRPr="007540E3">
        <w:rPr>
          <w:szCs w:val="19"/>
        </w:rPr>
        <w:t xml:space="preserve">Como se detalla en la </w:t>
      </w:r>
      <w:r w:rsidRPr="00341008">
        <w:rPr>
          <w:bCs/>
          <w:iCs/>
          <w:szCs w:val="19"/>
        </w:rPr>
        <w:t>Guía de Diseño Conceptual para Encuestas</w:t>
      </w:r>
      <w:r w:rsidR="002548DC" w:rsidRPr="00341008">
        <w:rPr>
          <w:bCs/>
          <w:iCs/>
          <w:szCs w:val="19"/>
        </w:rPr>
        <w:t xml:space="preserve">, </w:t>
      </w:r>
      <w:r w:rsidR="00846975" w:rsidRPr="00341008">
        <w:rPr>
          <w:bCs/>
          <w:iCs/>
          <w:szCs w:val="19"/>
        </w:rPr>
        <w:t xml:space="preserve">el </w:t>
      </w:r>
      <w:r w:rsidR="009A139F" w:rsidRPr="00341008">
        <w:rPr>
          <w:bCs/>
          <w:iCs/>
          <w:szCs w:val="19"/>
        </w:rPr>
        <w:t>Diseño de la Muestra</w:t>
      </w:r>
      <w:r w:rsidR="00846975" w:rsidRPr="00341008">
        <w:rPr>
          <w:bCs/>
          <w:iCs/>
          <w:szCs w:val="19"/>
        </w:rPr>
        <w:t xml:space="preserve"> </w:t>
      </w:r>
      <w:r w:rsidR="00085749" w:rsidRPr="007540E3">
        <w:rPr>
          <w:szCs w:val="19"/>
        </w:rPr>
        <w:t xml:space="preserve">interactúa con </w:t>
      </w:r>
      <w:r w:rsidR="00846975" w:rsidRPr="007540E3">
        <w:rPr>
          <w:szCs w:val="19"/>
        </w:rPr>
        <w:t>todos los</w:t>
      </w:r>
      <w:r w:rsidR="00085749" w:rsidRPr="007540E3">
        <w:rPr>
          <w:szCs w:val="19"/>
        </w:rPr>
        <w:t xml:space="preserve"> subprocesos de la Fase de </w:t>
      </w:r>
      <w:r w:rsidR="00D22303" w:rsidRPr="007540E3">
        <w:rPr>
          <w:szCs w:val="19"/>
        </w:rPr>
        <w:t>D</w:t>
      </w:r>
      <w:r w:rsidR="00085749" w:rsidRPr="007540E3">
        <w:rPr>
          <w:szCs w:val="19"/>
        </w:rPr>
        <w:t>iseño</w:t>
      </w:r>
      <w:r w:rsidR="00AC2378" w:rsidRPr="007540E3">
        <w:rPr>
          <w:szCs w:val="19"/>
        </w:rPr>
        <w:t>;</w:t>
      </w:r>
      <w:r w:rsidR="00B000F1" w:rsidRPr="007540E3">
        <w:rPr>
          <w:szCs w:val="19"/>
        </w:rPr>
        <w:t xml:space="preserve"> particularmente</w:t>
      </w:r>
      <w:r w:rsidR="00AC2378" w:rsidRPr="007540E3">
        <w:rPr>
          <w:szCs w:val="19"/>
        </w:rPr>
        <w:t>,</w:t>
      </w:r>
      <w:r w:rsidR="00B000F1" w:rsidRPr="007540E3">
        <w:rPr>
          <w:szCs w:val="19"/>
        </w:rPr>
        <w:t xml:space="preserve"> </w:t>
      </w:r>
      <w:r w:rsidR="00B000F1" w:rsidRPr="00341008">
        <w:rPr>
          <w:iCs/>
          <w:szCs w:val="19"/>
        </w:rPr>
        <w:t>en el</w:t>
      </w:r>
      <w:r w:rsidR="00846975" w:rsidRPr="00341008">
        <w:rPr>
          <w:iCs/>
          <w:szCs w:val="19"/>
        </w:rPr>
        <w:t xml:space="preserve"> </w:t>
      </w:r>
      <w:r w:rsidR="003250A9" w:rsidRPr="00341008">
        <w:rPr>
          <w:iCs/>
          <w:szCs w:val="19"/>
        </w:rPr>
        <w:t>D</w:t>
      </w:r>
      <w:r w:rsidR="00846975" w:rsidRPr="00341008">
        <w:rPr>
          <w:iCs/>
          <w:szCs w:val="19"/>
        </w:rPr>
        <w:t xml:space="preserve">iseño </w:t>
      </w:r>
      <w:r w:rsidR="003250A9" w:rsidRPr="00341008">
        <w:rPr>
          <w:iCs/>
          <w:szCs w:val="19"/>
        </w:rPr>
        <w:t>C</w:t>
      </w:r>
      <w:r w:rsidR="00846975" w:rsidRPr="00341008">
        <w:rPr>
          <w:iCs/>
          <w:szCs w:val="19"/>
        </w:rPr>
        <w:t>onceptual</w:t>
      </w:r>
      <w:r w:rsidR="00085749" w:rsidRPr="00341008">
        <w:rPr>
          <w:iCs/>
          <w:szCs w:val="19"/>
        </w:rPr>
        <w:t xml:space="preserve"> se </w:t>
      </w:r>
      <w:r w:rsidR="00B000F1" w:rsidRPr="00341008">
        <w:rPr>
          <w:iCs/>
          <w:szCs w:val="19"/>
        </w:rPr>
        <w:t>determin</w:t>
      </w:r>
      <w:r w:rsidR="000E1E69" w:rsidRPr="00341008">
        <w:rPr>
          <w:iCs/>
          <w:szCs w:val="19"/>
        </w:rPr>
        <w:t>a</w:t>
      </w:r>
      <w:r w:rsidR="00AC2378" w:rsidRPr="007540E3">
        <w:rPr>
          <w:iCs/>
          <w:szCs w:val="19"/>
        </w:rPr>
        <w:t>n</w:t>
      </w:r>
      <w:r w:rsidR="00743F34" w:rsidRPr="00341008">
        <w:rPr>
          <w:iCs/>
          <w:szCs w:val="19"/>
        </w:rPr>
        <w:t xml:space="preserve"> los indicadores</w:t>
      </w:r>
      <w:r w:rsidR="00085749" w:rsidRPr="00341008">
        <w:rPr>
          <w:iCs/>
          <w:szCs w:val="19"/>
        </w:rPr>
        <w:t xml:space="preserve"> </w:t>
      </w:r>
      <w:r w:rsidR="003C67B5" w:rsidRPr="00341008">
        <w:rPr>
          <w:iCs/>
          <w:szCs w:val="19"/>
        </w:rPr>
        <w:t>objetivo</w:t>
      </w:r>
      <w:r w:rsidR="00B000F1" w:rsidRPr="00341008">
        <w:rPr>
          <w:iCs/>
          <w:szCs w:val="19"/>
        </w:rPr>
        <w:t xml:space="preserve"> que se requiere</w:t>
      </w:r>
      <w:r w:rsidR="00AC2378" w:rsidRPr="007540E3">
        <w:rPr>
          <w:iCs/>
          <w:szCs w:val="19"/>
        </w:rPr>
        <w:t>n</w:t>
      </w:r>
      <w:r w:rsidR="00B000F1" w:rsidRPr="00341008">
        <w:rPr>
          <w:iCs/>
          <w:szCs w:val="19"/>
        </w:rPr>
        <w:t xml:space="preserve"> representar o medir, </w:t>
      </w:r>
      <w:r w:rsidR="00743F34" w:rsidRPr="00341008">
        <w:rPr>
          <w:iCs/>
          <w:szCs w:val="19"/>
        </w:rPr>
        <w:t>los cuales</w:t>
      </w:r>
      <w:r w:rsidR="00AC2378" w:rsidRPr="007540E3">
        <w:rPr>
          <w:iCs/>
          <w:szCs w:val="19"/>
        </w:rPr>
        <w:t>,</w:t>
      </w:r>
      <w:r w:rsidR="00B000F1" w:rsidRPr="00341008">
        <w:rPr>
          <w:iCs/>
          <w:szCs w:val="19"/>
        </w:rPr>
        <w:t xml:space="preserve"> </w:t>
      </w:r>
      <w:r w:rsidR="00085749" w:rsidRPr="00341008">
        <w:rPr>
          <w:iCs/>
          <w:szCs w:val="19"/>
        </w:rPr>
        <w:t xml:space="preserve">junto con la </w:t>
      </w:r>
      <w:r w:rsidR="003C192E" w:rsidRPr="00341008">
        <w:rPr>
          <w:iCs/>
          <w:szCs w:val="19"/>
        </w:rPr>
        <w:t>d</w:t>
      </w:r>
      <w:r w:rsidR="00085749" w:rsidRPr="00341008">
        <w:rPr>
          <w:iCs/>
          <w:szCs w:val="19"/>
        </w:rPr>
        <w:t xml:space="preserve">eterminación </w:t>
      </w:r>
      <w:r w:rsidR="000D5D29" w:rsidRPr="00341008">
        <w:rPr>
          <w:iCs/>
          <w:szCs w:val="19"/>
        </w:rPr>
        <w:t xml:space="preserve">de la población objeto de estudio, </w:t>
      </w:r>
      <w:r w:rsidR="00085749" w:rsidRPr="00341008">
        <w:rPr>
          <w:iCs/>
          <w:szCs w:val="19"/>
        </w:rPr>
        <w:t>el marco muestral y tipo de muestreo,</w:t>
      </w:r>
      <w:r w:rsidR="00B000F1" w:rsidRPr="00341008">
        <w:rPr>
          <w:iCs/>
          <w:szCs w:val="19"/>
        </w:rPr>
        <w:t xml:space="preserve"> permiten </w:t>
      </w:r>
      <w:r w:rsidR="00085749" w:rsidRPr="00341008">
        <w:rPr>
          <w:iCs/>
          <w:szCs w:val="19"/>
        </w:rPr>
        <w:t>estima</w:t>
      </w:r>
      <w:r w:rsidR="00B000F1" w:rsidRPr="00341008">
        <w:rPr>
          <w:iCs/>
          <w:szCs w:val="19"/>
        </w:rPr>
        <w:t>r</w:t>
      </w:r>
      <w:r w:rsidR="00085749" w:rsidRPr="00341008">
        <w:rPr>
          <w:iCs/>
          <w:szCs w:val="19"/>
        </w:rPr>
        <w:t xml:space="preserve"> el tamaño de </w:t>
      </w:r>
      <w:r w:rsidR="00B000F1" w:rsidRPr="00341008">
        <w:rPr>
          <w:iCs/>
          <w:szCs w:val="19"/>
        </w:rPr>
        <w:t xml:space="preserve">la </w:t>
      </w:r>
      <w:r w:rsidR="00085749" w:rsidRPr="00341008">
        <w:rPr>
          <w:iCs/>
          <w:szCs w:val="19"/>
        </w:rPr>
        <w:t xml:space="preserve">muestra que se empleará en el </w:t>
      </w:r>
      <w:r w:rsidR="000D5D29" w:rsidRPr="00341008">
        <w:rPr>
          <w:iCs/>
          <w:szCs w:val="19"/>
        </w:rPr>
        <w:t>Programa</w:t>
      </w:r>
      <w:r w:rsidR="00085749" w:rsidRPr="00341008">
        <w:rPr>
          <w:iCs/>
          <w:szCs w:val="19"/>
        </w:rPr>
        <w:t xml:space="preserve"> de </w:t>
      </w:r>
      <w:r w:rsidR="003A52F6">
        <w:rPr>
          <w:iCs/>
          <w:szCs w:val="19"/>
        </w:rPr>
        <w:t>I</w:t>
      </w:r>
      <w:r w:rsidR="00085749" w:rsidRPr="00341008">
        <w:rPr>
          <w:iCs/>
          <w:szCs w:val="19"/>
        </w:rPr>
        <w:t>nformación</w:t>
      </w:r>
      <w:r w:rsidR="00085749" w:rsidRPr="007540E3">
        <w:rPr>
          <w:szCs w:val="19"/>
        </w:rPr>
        <w:t>.</w:t>
      </w:r>
    </w:p>
    <w:p w14:paraId="5E6EB439" w14:textId="77777777" w:rsidR="00623B62" w:rsidRPr="007540E3" w:rsidRDefault="00623B62" w:rsidP="00623B62">
      <w:pPr>
        <w:pStyle w:val="Descripcin"/>
      </w:pPr>
    </w:p>
    <w:p w14:paraId="5804E791" w14:textId="5CEA4C16" w:rsidR="00F15EB5" w:rsidRPr="007540E3" w:rsidRDefault="00623B62" w:rsidP="00623B62">
      <w:pPr>
        <w:pStyle w:val="Descripcin"/>
        <w:rPr>
          <w:b/>
          <w:bCs/>
          <w:i w:val="0"/>
          <w:iCs w:val="0"/>
          <w:color w:val="000000" w:themeColor="text1"/>
          <w:sz w:val="19"/>
          <w:szCs w:val="19"/>
        </w:rPr>
      </w:pPr>
      <w:bookmarkStart w:id="13" w:name="_Toc99955773"/>
      <w:r w:rsidRPr="007540E3">
        <w:rPr>
          <w:b/>
          <w:bCs/>
          <w:i w:val="0"/>
          <w:iCs w:val="0"/>
          <w:color w:val="000000" w:themeColor="text1"/>
          <w:sz w:val="19"/>
          <w:szCs w:val="19"/>
        </w:rPr>
        <w:t>Fi</w:t>
      </w:r>
      <w:r w:rsidRPr="00A77208">
        <w:rPr>
          <w:b/>
          <w:bCs/>
          <w:i w:val="0"/>
          <w:iCs w:val="0"/>
          <w:color w:val="000000" w:themeColor="text1"/>
          <w:sz w:val="19"/>
          <w:szCs w:val="19"/>
        </w:rPr>
        <w:t xml:space="preserve">gura </w:t>
      </w:r>
      <w:r w:rsidR="00141EB1" w:rsidRPr="00A77208">
        <w:rPr>
          <w:b/>
          <w:bCs/>
          <w:i w:val="0"/>
          <w:iCs w:val="0"/>
          <w:color w:val="000000" w:themeColor="text1"/>
          <w:sz w:val="19"/>
          <w:szCs w:val="19"/>
        </w:rPr>
        <w:t>B</w:t>
      </w:r>
      <w:r w:rsidRPr="00A77208">
        <w:rPr>
          <w:b/>
          <w:bCs/>
          <w:i w:val="0"/>
          <w:iCs w:val="0"/>
          <w:color w:val="000000" w:themeColor="text1"/>
          <w:sz w:val="19"/>
          <w:szCs w:val="19"/>
        </w:rPr>
        <w:t>.</w:t>
      </w:r>
      <w:r w:rsidR="00890120" w:rsidRPr="00A77208">
        <w:rPr>
          <w:b/>
          <w:bCs/>
          <w:i w:val="0"/>
          <w:iCs w:val="0"/>
          <w:color w:val="000000" w:themeColor="text1"/>
          <w:sz w:val="19"/>
          <w:szCs w:val="19"/>
        </w:rPr>
        <w:fldChar w:fldCharType="begin"/>
      </w:r>
      <w:r w:rsidR="00890120" w:rsidRPr="00A77208">
        <w:rPr>
          <w:b/>
          <w:bCs/>
          <w:i w:val="0"/>
          <w:iCs w:val="0"/>
          <w:color w:val="000000" w:themeColor="text1"/>
          <w:sz w:val="19"/>
          <w:szCs w:val="19"/>
        </w:rPr>
        <w:instrText xml:space="preserve"> SEQ Figura \* ARABIC </w:instrText>
      </w:r>
      <w:r w:rsidR="00890120" w:rsidRPr="00A77208">
        <w:rPr>
          <w:b/>
          <w:bCs/>
          <w:i w:val="0"/>
          <w:iCs w:val="0"/>
          <w:color w:val="000000" w:themeColor="text1"/>
          <w:sz w:val="19"/>
          <w:szCs w:val="19"/>
        </w:rPr>
        <w:fldChar w:fldCharType="separate"/>
      </w:r>
      <w:r w:rsidR="0063695F" w:rsidRPr="00A77208">
        <w:rPr>
          <w:b/>
          <w:bCs/>
          <w:i w:val="0"/>
          <w:iCs w:val="0"/>
          <w:noProof/>
          <w:color w:val="000000" w:themeColor="text1"/>
          <w:sz w:val="19"/>
          <w:szCs w:val="19"/>
        </w:rPr>
        <w:t>1</w:t>
      </w:r>
      <w:r w:rsidR="00890120" w:rsidRPr="00A77208">
        <w:rPr>
          <w:b/>
          <w:bCs/>
          <w:i w:val="0"/>
          <w:iCs w:val="0"/>
          <w:color w:val="000000" w:themeColor="text1"/>
          <w:sz w:val="19"/>
          <w:szCs w:val="19"/>
        </w:rPr>
        <w:fldChar w:fldCharType="end"/>
      </w:r>
      <w:r w:rsidR="00F15EB5" w:rsidRPr="00A77208">
        <w:rPr>
          <w:b/>
          <w:i w:val="0"/>
          <w:iCs w:val="0"/>
          <w:color w:val="000000" w:themeColor="text1"/>
          <w:sz w:val="19"/>
          <w:szCs w:val="19"/>
        </w:rPr>
        <w:t xml:space="preserve"> </w:t>
      </w:r>
      <w:r w:rsidR="00E27931" w:rsidRPr="00A77208">
        <w:rPr>
          <w:b/>
          <w:i w:val="0"/>
          <w:iCs w:val="0"/>
          <w:color w:val="000000" w:themeColor="text1"/>
          <w:sz w:val="19"/>
          <w:szCs w:val="19"/>
        </w:rPr>
        <w:t>Relación</w:t>
      </w:r>
      <w:r w:rsidR="00E27931" w:rsidRPr="007540E3">
        <w:rPr>
          <w:b/>
          <w:i w:val="0"/>
          <w:iCs w:val="0"/>
          <w:color w:val="000000" w:themeColor="text1"/>
          <w:sz w:val="19"/>
          <w:szCs w:val="19"/>
        </w:rPr>
        <w:t xml:space="preserve"> entre las evidencias del </w:t>
      </w:r>
      <w:r w:rsidR="009A139F" w:rsidRPr="007540E3">
        <w:rPr>
          <w:b/>
          <w:i w:val="0"/>
          <w:iCs w:val="0"/>
          <w:color w:val="000000" w:themeColor="text1"/>
          <w:sz w:val="19"/>
          <w:szCs w:val="19"/>
        </w:rPr>
        <w:t>Diseño de la Muestra</w:t>
      </w:r>
      <w:r w:rsidR="00E27931" w:rsidRPr="007540E3">
        <w:rPr>
          <w:b/>
          <w:i w:val="0"/>
          <w:iCs w:val="0"/>
          <w:color w:val="000000" w:themeColor="text1"/>
          <w:sz w:val="19"/>
          <w:szCs w:val="19"/>
        </w:rPr>
        <w:t xml:space="preserve"> y otras actividades de la Fase de Diseño</w:t>
      </w:r>
      <w:bookmarkEnd w:id="13"/>
      <w:r w:rsidR="00E27931" w:rsidRPr="007540E3">
        <w:rPr>
          <w:b/>
          <w:i w:val="0"/>
          <w:iCs w:val="0"/>
          <w:color w:val="000000" w:themeColor="text1"/>
          <w:sz w:val="19"/>
          <w:szCs w:val="19"/>
        </w:rPr>
        <w:t xml:space="preserve"> </w:t>
      </w:r>
    </w:p>
    <w:p w14:paraId="4F3495FE" w14:textId="3B43FB5F" w:rsidR="00085749" w:rsidRPr="007540E3" w:rsidRDefault="00DD297C" w:rsidP="00DA3FE6">
      <w:pPr>
        <w:spacing w:before="240"/>
        <w:jc w:val="center"/>
        <w:rPr>
          <w:b/>
          <w:sz w:val="24"/>
          <w:szCs w:val="24"/>
        </w:rPr>
      </w:pPr>
      <w:r>
        <w:rPr>
          <w:b/>
          <w:noProof/>
          <w:sz w:val="24"/>
          <w:szCs w:val="24"/>
        </w:rPr>
        <w:drawing>
          <wp:inline distT="0" distB="0" distL="0" distR="0" wp14:anchorId="796A148D" wp14:editId="2FB19EE8">
            <wp:extent cx="6519094" cy="3693470"/>
            <wp:effectExtent l="0" t="0" r="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81" cy="3709213"/>
                    </a:xfrm>
                    <a:prstGeom prst="rect">
                      <a:avLst/>
                    </a:prstGeom>
                    <a:noFill/>
                  </pic:spPr>
                </pic:pic>
              </a:graphicData>
            </a:graphic>
          </wp:inline>
        </w:drawing>
      </w:r>
    </w:p>
    <w:p w14:paraId="2F6B15D4" w14:textId="6FC6DC9D" w:rsidR="007F5E83" w:rsidRPr="007540E3" w:rsidRDefault="00003DF1" w:rsidP="007F5E83">
      <w:pPr>
        <w:widowControl/>
        <w:spacing w:before="240"/>
        <w:jc w:val="both"/>
        <w:rPr>
          <w:szCs w:val="19"/>
        </w:rPr>
      </w:pPr>
      <w:r w:rsidRPr="007540E3">
        <w:rPr>
          <w:szCs w:val="19"/>
        </w:rPr>
        <w:t xml:space="preserve">Los </w:t>
      </w:r>
      <w:r w:rsidR="009A4F3E" w:rsidRPr="007540E3">
        <w:rPr>
          <w:szCs w:val="19"/>
        </w:rPr>
        <w:t>subproceso</w:t>
      </w:r>
      <w:r w:rsidRPr="007540E3">
        <w:rPr>
          <w:szCs w:val="19"/>
        </w:rPr>
        <w:t>s</w:t>
      </w:r>
      <w:r w:rsidR="009A4F3E" w:rsidRPr="007540E3">
        <w:rPr>
          <w:szCs w:val="19"/>
        </w:rPr>
        <w:t xml:space="preserve"> </w:t>
      </w:r>
      <w:r w:rsidR="00EF2BA5" w:rsidRPr="007540E3">
        <w:rPr>
          <w:szCs w:val="19"/>
        </w:rPr>
        <w:t xml:space="preserve">de </w:t>
      </w:r>
      <w:r w:rsidR="009A4F3E" w:rsidRPr="007540E3">
        <w:rPr>
          <w:szCs w:val="19"/>
        </w:rPr>
        <w:t>D</w:t>
      </w:r>
      <w:r w:rsidR="00EF2BA5" w:rsidRPr="007540E3">
        <w:rPr>
          <w:szCs w:val="19"/>
        </w:rPr>
        <w:t xml:space="preserve">iseño </w:t>
      </w:r>
      <w:r w:rsidR="004843A1" w:rsidRPr="007540E3">
        <w:rPr>
          <w:szCs w:val="19"/>
        </w:rPr>
        <w:t>C</w:t>
      </w:r>
      <w:r w:rsidR="00EF2BA5" w:rsidRPr="007540E3">
        <w:rPr>
          <w:szCs w:val="19"/>
        </w:rPr>
        <w:t xml:space="preserve">onceptual y </w:t>
      </w:r>
      <w:r w:rsidR="009A139F" w:rsidRPr="007540E3">
        <w:rPr>
          <w:szCs w:val="19"/>
        </w:rPr>
        <w:t>Diseño de la Muestra</w:t>
      </w:r>
      <w:r w:rsidR="00EF2BA5" w:rsidRPr="007540E3">
        <w:rPr>
          <w:szCs w:val="19"/>
        </w:rPr>
        <w:t xml:space="preserve"> interactúan en doble sentido, debido a que las coberturas conceptual y geográfica influyen en las decisiones sobre el esquema de muestreo, y </w:t>
      </w:r>
      <w:r w:rsidR="00534D2B">
        <w:rPr>
          <w:szCs w:val="19"/>
        </w:rPr>
        <w:t>e</w:t>
      </w:r>
      <w:r w:rsidR="00EF2BA5" w:rsidRPr="007540E3">
        <w:rPr>
          <w:szCs w:val="19"/>
        </w:rPr>
        <w:t xml:space="preserve">ste a su vez puede implicar el ajuste del desglose conceptual y geográfico, </w:t>
      </w:r>
      <w:r w:rsidR="006D70E2" w:rsidRPr="007540E3">
        <w:rPr>
          <w:szCs w:val="19"/>
        </w:rPr>
        <w:t xml:space="preserve">debido al </w:t>
      </w:r>
      <w:r w:rsidR="00EF2BA5" w:rsidRPr="007540E3">
        <w:rPr>
          <w:szCs w:val="19"/>
        </w:rPr>
        <w:t xml:space="preserve">límite del presupuesto. Además, es en el </w:t>
      </w:r>
      <w:r w:rsidR="004843A1" w:rsidRPr="007540E3">
        <w:rPr>
          <w:szCs w:val="19"/>
        </w:rPr>
        <w:t>D</w:t>
      </w:r>
      <w:r w:rsidR="00EF2BA5" w:rsidRPr="007540E3">
        <w:rPr>
          <w:szCs w:val="19"/>
        </w:rPr>
        <w:t xml:space="preserve">iseño </w:t>
      </w:r>
      <w:r w:rsidR="004843A1" w:rsidRPr="007540E3">
        <w:rPr>
          <w:szCs w:val="19"/>
        </w:rPr>
        <w:t>C</w:t>
      </w:r>
      <w:r w:rsidR="00EF2BA5" w:rsidRPr="007540E3">
        <w:rPr>
          <w:szCs w:val="19"/>
        </w:rPr>
        <w:t xml:space="preserve">onceptual en donde se define, en su caso, el diseño de los </w:t>
      </w:r>
      <w:r w:rsidR="006D70E2" w:rsidRPr="007540E3">
        <w:rPr>
          <w:szCs w:val="19"/>
        </w:rPr>
        <w:t>indica</w:t>
      </w:r>
      <w:r w:rsidR="00EF2BA5" w:rsidRPr="007540E3">
        <w:rPr>
          <w:szCs w:val="19"/>
        </w:rPr>
        <w:t xml:space="preserve">dores necesarios para inferir los resultados </w:t>
      </w:r>
      <w:r w:rsidR="00E43A59" w:rsidRPr="007540E3">
        <w:rPr>
          <w:szCs w:val="19"/>
        </w:rPr>
        <w:t>de</w:t>
      </w:r>
      <w:r w:rsidR="00EF2BA5" w:rsidRPr="007540E3">
        <w:rPr>
          <w:szCs w:val="19"/>
        </w:rPr>
        <w:t xml:space="preserve"> la población </w:t>
      </w:r>
      <w:r w:rsidR="00D42389" w:rsidRPr="007540E3">
        <w:rPr>
          <w:szCs w:val="19"/>
        </w:rPr>
        <w:t xml:space="preserve">objeto </w:t>
      </w:r>
      <w:r w:rsidR="00EF2BA5" w:rsidRPr="007540E3">
        <w:rPr>
          <w:szCs w:val="19"/>
        </w:rPr>
        <w:t>de estudio.</w:t>
      </w:r>
      <w:r w:rsidR="00222FF1" w:rsidRPr="007540E3">
        <w:rPr>
          <w:szCs w:val="19"/>
        </w:rPr>
        <w:t xml:space="preserve"> </w:t>
      </w:r>
      <w:r w:rsidR="007F5E83" w:rsidRPr="007540E3">
        <w:rPr>
          <w:szCs w:val="19"/>
        </w:rPr>
        <w:t xml:space="preserve">Asimismo, la interacción con las demás </w:t>
      </w:r>
      <w:r w:rsidR="00D22303" w:rsidRPr="007540E3">
        <w:rPr>
          <w:szCs w:val="19"/>
        </w:rPr>
        <w:t>f</w:t>
      </w:r>
      <w:r w:rsidR="007F5E83" w:rsidRPr="007540E3">
        <w:rPr>
          <w:szCs w:val="19"/>
        </w:rPr>
        <w:t>ases de</w:t>
      </w:r>
      <w:r w:rsidR="00182D24" w:rsidRPr="007540E3">
        <w:rPr>
          <w:szCs w:val="19"/>
        </w:rPr>
        <w:t xml:space="preserve"> la </w:t>
      </w:r>
      <w:r w:rsidR="008940EA" w:rsidRPr="007540E3">
        <w:rPr>
          <w:szCs w:val="19"/>
        </w:rPr>
        <w:t>NTPPIEG</w:t>
      </w:r>
      <w:r w:rsidR="007F5E83" w:rsidRPr="007540E3">
        <w:rPr>
          <w:szCs w:val="19"/>
        </w:rPr>
        <w:t xml:space="preserve"> se da</w:t>
      </w:r>
      <w:r w:rsidR="00480092" w:rsidRPr="007540E3">
        <w:rPr>
          <w:szCs w:val="19"/>
        </w:rPr>
        <w:t>,</w:t>
      </w:r>
      <w:r w:rsidR="007F5E83" w:rsidRPr="007540E3">
        <w:rPr>
          <w:szCs w:val="19"/>
        </w:rPr>
        <w:t xml:space="preserve"> en lo general</w:t>
      </w:r>
      <w:r w:rsidR="00480092" w:rsidRPr="007540E3">
        <w:rPr>
          <w:szCs w:val="19"/>
        </w:rPr>
        <w:t>,</w:t>
      </w:r>
      <w:r w:rsidR="007F5E83" w:rsidRPr="007540E3">
        <w:rPr>
          <w:szCs w:val="19"/>
        </w:rPr>
        <w:t xml:space="preserve"> de la siguiente forma:</w:t>
      </w:r>
    </w:p>
    <w:p w14:paraId="3A3136B7" w14:textId="77777777" w:rsidR="007F5E83" w:rsidRPr="007540E3" w:rsidRDefault="007F5E83" w:rsidP="007F5E83">
      <w:pPr>
        <w:widowControl/>
        <w:spacing w:before="240"/>
        <w:jc w:val="both"/>
        <w:rPr>
          <w:szCs w:val="19"/>
        </w:rPr>
      </w:pPr>
      <w:r w:rsidRPr="007540E3">
        <w:rPr>
          <w:szCs w:val="19"/>
        </w:rPr>
        <w:t xml:space="preserve">La Fase </w:t>
      </w:r>
      <w:r w:rsidR="00182D24" w:rsidRPr="007540E3">
        <w:rPr>
          <w:szCs w:val="19"/>
        </w:rPr>
        <w:t xml:space="preserve">de </w:t>
      </w:r>
      <w:r w:rsidR="0099076B" w:rsidRPr="007540E3">
        <w:rPr>
          <w:szCs w:val="19"/>
        </w:rPr>
        <w:t>Documentación</w:t>
      </w:r>
      <w:r w:rsidRPr="007540E3">
        <w:rPr>
          <w:szCs w:val="19"/>
        </w:rPr>
        <w:t xml:space="preserve"> de </w:t>
      </w:r>
      <w:r w:rsidR="0099076B" w:rsidRPr="007540E3">
        <w:rPr>
          <w:szCs w:val="19"/>
        </w:rPr>
        <w:t xml:space="preserve">las </w:t>
      </w:r>
      <w:r w:rsidR="00480092" w:rsidRPr="007540E3">
        <w:rPr>
          <w:szCs w:val="19"/>
        </w:rPr>
        <w:t>N</w:t>
      </w:r>
      <w:r w:rsidRPr="007540E3">
        <w:rPr>
          <w:szCs w:val="19"/>
        </w:rPr>
        <w:t xml:space="preserve">ecesidades interactúa como condicionante del </w:t>
      </w:r>
      <w:r w:rsidR="009A139F" w:rsidRPr="007540E3">
        <w:rPr>
          <w:szCs w:val="19"/>
        </w:rPr>
        <w:t>Diseño de la Muestra</w:t>
      </w:r>
      <w:r w:rsidRPr="007540E3">
        <w:rPr>
          <w:szCs w:val="19"/>
        </w:rPr>
        <w:t xml:space="preserve"> debido a que define el alcance de los objetivos del </w:t>
      </w:r>
      <w:r w:rsidR="000D5D29" w:rsidRPr="007540E3">
        <w:rPr>
          <w:szCs w:val="19"/>
        </w:rPr>
        <w:t>Programa</w:t>
      </w:r>
      <w:r w:rsidRPr="007540E3">
        <w:rPr>
          <w:szCs w:val="19"/>
        </w:rPr>
        <w:t xml:space="preserve"> en cuanto a cobertura temática y geográfica, así como las restricciones impuestas por el presupuesto disponible.</w:t>
      </w:r>
    </w:p>
    <w:p w14:paraId="0D0CD603" w14:textId="77777777" w:rsidR="00EF2BA5" w:rsidRPr="007540E3" w:rsidRDefault="00EF2BA5" w:rsidP="00D70150">
      <w:pPr>
        <w:widowControl/>
        <w:spacing w:before="240"/>
        <w:jc w:val="both"/>
        <w:rPr>
          <w:szCs w:val="19"/>
        </w:rPr>
      </w:pPr>
      <w:r w:rsidRPr="007540E3">
        <w:rPr>
          <w:szCs w:val="19"/>
        </w:rPr>
        <w:t xml:space="preserve">La </w:t>
      </w:r>
      <w:r w:rsidR="008525C5" w:rsidRPr="007540E3">
        <w:rPr>
          <w:szCs w:val="19"/>
        </w:rPr>
        <w:t>F</w:t>
      </w:r>
      <w:r w:rsidRPr="007540E3">
        <w:rPr>
          <w:szCs w:val="19"/>
        </w:rPr>
        <w:t xml:space="preserve">ase de </w:t>
      </w:r>
      <w:r w:rsidR="008940EA" w:rsidRPr="007540E3">
        <w:rPr>
          <w:szCs w:val="19"/>
        </w:rPr>
        <w:t>C</w:t>
      </w:r>
      <w:r w:rsidRPr="007540E3">
        <w:rPr>
          <w:szCs w:val="19"/>
        </w:rPr>
        <w:t xml:space="preserve">aptación también interactúa en dos sentidos con </w:t>
      </w:r>
      <w:r w:rsidR="008525C5" w:rsidRPr="007540E3">
        <w:rPr>
          <w:szCs w:val="19"/>
        </w:rPr>
        <w:t xml:space="preserve">el </w:t>
      </w:r>
      <w:r w:rsidR="009A139F" w:rsidRPr="007540E3">
        <w:rPr>
          <w:szCs w:val="19"/>
        </w:rPr>
        <w:t>Diseño de la Muestra</w:t>
      </w:r>
      <w:r w:rsidRPr="007540E3">
        <w:rPr>
          <w:szCs w:val="19"/>
        </w:rPr>
        <w:t xml:space="preserve">, dado que la estrategia para el </w:t>
      </w:r>
      <w:r w:rsidR="00182D24" w:rsidRPr="007540E3">
        <w:rPr>
          <w:szCs w:val="19"/>
        </w:rPr>
        <w:t>D</w:t>
      </w:r>
      <w:r w:rsidRPr="007540E3">
        <w:rPr>
          <w:szCs w:val="19"/>
        </w:rPr>
        <w:t xml:space="preserve">iseño de </w:t>
      </w:r>
      <w:r w:rsidR="008940EA" w:rsidRPr="007540E3">
        <w:rPr>
          <w:szCs w:val="19"/>
        </w:rPr>
        <w:t>C</w:t>
      </w:r>
      <w:r w:rsidRPr="007540E3">
        <w:rPr>
          <w:szCs w:val="19"/>
        </w:rPr>
        <w:t>aptación implica considerar la distribución</w:t>
      </w:r>
      <w:r w:rsidR="00182D24" w:rsidRPr="007540E3">
        <w:rPr>
          <w:szCs w:val="19"/>
        </w:rPr>
        <w:t xml:space="preserve"> y dispersión</w:t>
      </w:r>
      <w:r w:rsidRPr="007540E3">
        <w:rPr>
          <w:szCs w:val="19"/>
        </w:rPr>
        <w:t xml:space="preserve"> geográfica de la muestra, en tanto que, </w:t>
      </w:r>
      <w:r w:rsidRPr="007540E3">
        <w:rPr>
          <w:szCs w:val="19"/>
        </w:rPr>
        <w:lastRenderedPageBreak/>
        <w:t xml:space="preserve">en el sentido inverso, el </w:t>
      </w:r>
      <w:r w:rsidR="009A139F" w:rsidRPr="007540E3">
        <w:rPr>
          <w:szCs w:val="19"/>
        </w:rPr>
        <w:t>Diseño de la Muestra</w:t>
      </w:r>
      <w:r w:rsidRPr="007540E3">
        <w:rPr>
          <w:szCs w:val="19"/>
        </w:rPr>
        <w:t xml:space="preserve"> requiere considerar las opciones idóneas para la captación de los datos, dadas las características del contexto donde se </w:t>
      </w:r>
      <w:r w:rsidR="00182D24" w:rsidRPr="007540E3">
        <w:rPr>
          <w:szCs w:val="19"/>
        </w:rPr>
        <w:t xml:space="preserve">ejecutará </w:t>
      </w:r>
      <w:r w:rsidRPr="007540E3">
        <w:rPr>
          <w:szCs w:val="19"/>
        </w:rPr>
        <w:t xml:space="preserve">el </w:t>
      </w:r>
      <w:r w:rsidR="000D5D29" w:rsidRPr="007540E3">
        <w:rPr>
          <w:szCs w:val="19"/>
        </w:rPr>
        <w:t>Programa</w:t>
      </w:r>
      <w:r w:rsidRPr="007540E3">
        <w:rPr>
          <w:szCs w:val="19"/>
        </w:rPr>
        <w:t>.</w:t>
      </w:r>
    </w:p>
    <w:p w14:paraId="407AE82A" w14:textId="77777777" w:rsidR="00EF2BA5" w:rsidRPr="007540E3" w:rsidRDefault="00EF2BA5" w:rsidP="00A565E4">
      <w:pPr>
        <w:widowControl/>
        <w:spacing w:before="240"/>
        <w:jc w:val="both"/>
        <w:rPr>
          <w:szCs w:val="19"/>
        </w:rPr>
      </w:pPr>
      <w:r w:rsidRPr="007540E3">
        <w:rPr>
          <w:szCs w:val="19"/>
        </w:rPr>
        <w:t>Finalmente,</w:t>
      </w:r>
      <w:r w:rsidR="00182D24" w:rsidRPr="007540E3">
        <w:rPr>
          <w:szCs w:val="19"/>
        </w:rPr>
        <w:t xml:space="preserve"> </w:t>
      </w:r>
      <w:r w:rsidRPr="007540E3">
        <w:rPr>
          <w:szCs w:val="19"/>
        </w:rPr>
        <w:t xml:space="preserve">el </w:t>
      </w:r>
      <w:r w:rsidR="009A139F" w:rsidRPr="007540E3">
        <w:rPr>
          <w:szCs w:val="19"/>
        </w:rPr>
        <w:t>Diseño de la Muestra</w:t>
      </w:r>
      <w:r w:rsidRPr="007540E3">
        <w:rPr>
          <w:szCs w:val="19"/>
        </w:rPr>
        <w:t xml:space="preserve"> se relaciona con la</w:t>
      </w:r>
      <w:r w:rsidR="00182D24" w:rsidRPr="007540E3">
        <w:rPr>
          <w:szCs w:val="19"/>
        </w:rPr>
        <w:t>s</w:t>
      </w:r>
      <w:r w:rsidRPr="007540E3">
        <w:rPr>
          <w:szCs w:val="19"/>
        </w:rPr>
        <w:t xml:space="preserve"> </w:t>
      </w:r>
      <w:r w:rsidR="007F5E83" w:rsidRPr="007540E3">
        <w:rPr>
          <w:szCs w:val="19"/>
        </w:rPr>
        <w:t>F</w:t>
      </w:r>
      <w:r w:rsidRPr="007540E3">
        <w:rPr>
          <w:szCs w:val="19"/>
        </w:rPr>
        <w:t>ase</w:t>
      </w:r>
      <w:r w:rsidR="00182D24" w:rsidRPr="007540E3">
        <w:rPr>
          <w:szCs w:val="19"/>
        </w:rPr>
        <w:t>s</w:t>
      </w:r>
      <w:r w:rsidRPr="007540E3">
        <w:rPr>
          <w:szCs w:val="19"/>
        </w:rPr>
        <w:t xml:space="preserve"> de</w:t>
      </w:r>
      <w:r w:rsidR="00182D24" w:rsidRPr="007540E3">
        <w:rPr>
          <w:szCs w:val="19"/>
        </w:rPr>
        <w:t xml:space="preserve"> </w:t>
      </w:r>
      <w:r w:rsidR="007F5E83" w:rsidRPr="007540E3">
        <w:rPr>
          <w:szCs w:val="19"/>
        </w:rPr>
        <w:t>P</w:t>
      </w:r>
      <w:r w:rsidRPr="007540E3">
        <w:rPr>
          <w:szCs w:val="19"/>
        </w:rPr>
        <w:t>rocesamiento</w:t>
      </w:r>
      <w:r w:rsidR="00182D24" w:rsidRPr="007540E3">
        <w:rPr>
          <w:szCs w:val="19"/>
        </w:rPr>
        <w:t xml:space="preserve"> y Análisis de la Producción</w:t>
      </w:r>
      <w:r w:rsidRPr="007540E3">
        <w:rPr>
          <w:szCs w:val="19"/>
        </w:rPr>
        <w:t xml:space="preserve"> mediante la entrega de </w:t>
      </w:r>
      <w:r w:rsidR="00CD2162" w:rsidRPr="007540E3">
        <w:rPr>
          <w:szCs w:val="19"/>
        </w:rPr>
        <w:t>ponderadores</w:t>
      </w:r>
      <w:r w:rsidRPr="007540E3">
        <w:rPr>
          <w:szCs w:val="19"/>
        </w:rPr>
        <w:t xml:space="preserve">, estimaciones </w:t>
      </w:r>
      <w:r w:rsidR="004627ED" w:rsidRPr="007540E3">
        <w:rPr>
          <w:szCs w:val="19"/>
        </w:rPr>
        <w:t>e indicadores de precisión estadística</w:t>
      </w:r>
      <w:r w:rsidRPr="007540E3">
        <w:rPr>
          <w:szCs w:val="19"/>
        </w:rPr>
        <w:t xml:space="preserve"> correspondientes</w:t>
      </w:r>
      <w:r w:rsidR="00E8288A" w:rsidRPr="007540E3">
        <w:rPr>
          <w:szCs w:val="19"/>
        </w:rPr>
        <w:t xml:space="preserve"> a los resultados que se obtengan de la Fase de </w:t>
      </w:r>
      <w:r w:rsidR="00D22303" w:rsidRPr="007540E3">
        <w:rPr>
          <w:szCs w:val="19"/>
        </w:rPr>
        <w:t>C</w:t>
      </w:r>
      <w:r w:rsidR="00E8288A" w:rsidRPr="007540E3">
        <w:rPr>
          <w:szCs w:val="19"/>
        </w:rPr>
        <w:t>aptación.</w:t>
      </w:r>
    </w:p>
    <w:p w14:paraId="46295A24" w14:textId="77777777" w:rsidR="007050BC" w:rsidRPr="007540E3" w:rsidRDefault="007050BC" w:rsidP="00F56760">
      <w:pPr>
        <w:widowControl/>
        <w:spacing w:before="240"/>
        <w:jc w:val="both"/>
        <w:rPr>
          <w:szCs w:val="19"/>
        </w:rPr>
      </w:pPr>
      <w:r w:rsidRPr="007540E3">
        <w:rPr>
          <w:szCs w:val="19"/>
        </w:rPr>
        <w:t xml:space="preserve">Debido a que </w:t>
      </w:r>
      <w:r w:rsidR="00DE2347" w:rsidRPr="007540E3">
        <w:rPr>
          <w:szCs w:val="19"/>
        </w:rPr>
        <w:t xml:space="preserve">el subproceso </w:t>
      </w:r>
      <w:r w:rsidR="008A3CA1" w:rsidRPr="007540E3">
        <w:rPr>
          <w:szCs w:val="19"/>
        </w:rPr>
        <w:t xml:space="preserve">de </w:t>
      </w:r>
      <w:r w:rsidR="009A139F" w:rsidRPr="007540E3">
        <w:rPr>
          <w:szCs w:val="19"/>
        </w:rPr>
        <w:t>Diseño de la Muestra</w:t>
      </w:r>
      <w:r w:rsidRPr="007540E3">
        <w:rPr>
          <w:szCs w:val="19"/>
        </w:rPr>
        <w:t xml:space="preserve"> </w:t>
      </w:r>
      <w:r w:rsidR="00DE2347" w:rsidRPr="007540E3">
        <w:rPr>
          <w:szCs w:val="19"/>
        </w:rPr>
        <w:t xml:space="preserve">de la Fase de Diseño </w:t>
      </w:r>
      <w:r w:rsidRPr="007540E3">
        <w:rPr>
          <w:szCs w:val="19"/>
        </w:rPr>
        <w:t xml:space="preserve">en un </w:t>
      </w:r>
      <w:r w:rsidR="000D5D29" w:rsidRPr="007540E3">
        <w:rPr>
          <w:szCs w:val="19"/>
        </w:rPr>
        <w:t>Programa</w:t>
      </w:r>
      <w:r w:rsidRPr="007540E3">
        <w:rPr>
          <w:szCs w:val="19"/>
        </w:rPr>
        <w:t xml:space="preserve"> </w:t>
      </w:r>
      <w:r w:rsidR="00153FE7" w:rsidRPr="007540E3">
        <w:rPr>
          <w:szCs w:val="19"/>
        </w:rPr>
        <w:t>específico</w:t>
      </w:r>
      <w:r w:rsidRPr="007540E3">
        <w:rPr>
          <w:szCs w:val="19"/>
        </w:rPr>
        <w:t xml:space="preserve"> debe responder a decisiones tomadas en </w:t>
      </w:r>
      <w:r w:rsidR="00DE2347" w:rsidRPr="007540E3">
        <w:rPr>
          <w:szCs w:val="19"/>
        </w:rPr>
        <w:t xml:space="preserve">las otras </w:t>
      </w:r>
      <w:r w:rsidR="00397345" w:rsidRPr="007540E3">
        <w:rPr>
          <w:szCs w:val="19"/>
        </w:rPr>
        <w:t>f</w:t>
      </w:r>
      <w:r w:rsidRPr="007540E3">
        <w:rPr>
          <w:szCs w:val="19"/>
        </w:rPr>
        <w:t xml:space="preserve">ases </w:t>
      </w:r>
      <w:r w:rsidR="00DE2347" w:rsidRPr="007540E3">
        <w:rPr>
          <w:szCs w:val="19"/>
        </w:rPr>
        <w:t>de</w:t>
      </w:r>
      <w:r w:rsidR="008A3CA1" w:rsidRPr="007540E3">
        <w:rPr>
          <w:szCs w:val="19"/>
        </w:rPr>
        <w:t xml:space="preserve"> la</w:t>
      </w:r>
      <w:r w:rsidR="0051580A" w:rsidRPr="007540E3">
        <w:rPr>
          <w:szCs w:val="19"/>
        </w:rPr>
        <w:t xml:space="preserve"> </w:t>
      </w:r>
      <w:r w:rsidR="008940EA" w:rsidRPr="007540E3">
        <w:rPr>
          <w:szCs w:val="19"/>
        </w:rPr>
        <w:t>NTPPIEG</w:t>
      </w:r>
      <w:r w:rsidR="008A3CA1" w:rsidRPr="007540E3">
        <w:rPr>
          <w:szCs w:val="19"/>
        </w:rPr>
        <w:t>, e</w:t>
      </w:r>
      <w:r w:rsidRPr="007540E3">
        <w:rPr>
          <w:szCs w:val="19"/>
        </w:rPr>
        <w:t xml:space="preserve">s necesario identificar aspectos que actúan como condicionantes </w:t>
      </w:r>
      <w:r w:rsidR="0051580A" w:rsidRPr="007540E3">
        <w:rPr>
          <w:szCs w:val="19"/>
        </w:rPr>
        <w:t xml:space="preserve">que influyen en las decisiones sobre la definición del esquema de muestreo, los cuales </w:t>
      </w:r>
      <w:r w:rsidRPr="007540E3">
        <w:rPr>
          <w:szCs w:val="19"/>
        </w:rPr>
        <w:t>se describen a continuación:</w:t>
      </w:r>
    </w:p>
    <w:p w14:paraId="3B73EA79" w14:textId="77777777" w:rsidR="00EF2BA5" w:rsidRPr="007540E3" w:rsidRDefault="007050BC" w:rsidP="00F06692">
      <w:pPr>
        <w:pStyle w:val="Prrafodelista"/>
        <w:widowControl/>
        <w:numPr>
          <w:ilvl w:val="0"/>
          <w:numId w:val="2"/>
        </w:numPr>
        <w:spacing w:before="240"/>
        <w:jc w:val="both"/>
        <w:rPr>
          <w:szCs w:val="19"/>
        </w:rPr>
      </w:pPr>
      <w:r w:rsidRPr="007540E3">
        <w:rPr>
          <w:szCs w:val="19"/>
        </w:rPr>
        <w:t xml:space="preserve">De la </w:t>
      </w:r>
      <w:r w:rsidR="008A3CA1" w:rsidRPr="007540E3">
        <w:rPr>
          <w:szCs w:val="19"/>
        </w:rPr>
        <w:t>F</w:t>
      </w:r>
      <w:r w:rsidRPr="007540E3">
        <w:rPr>
          <w:szCs w:val="19"/>
        </w:rPr>
        <w:t xml:space="preserve">ase </w:t>
      </w:r>
      <w:r w:rsidR="008A3CA1" w:rsidRPr="007540E3">
        <w:rPr>
          <w:szCs w:val="19"/>
        </w:rPr>
        <w:t>de Documentación</w:t>
      </w:r>
      <w:r w:rsidR="00DE2347" w:rsidRPr="007540E3">
        <w:rPr>
          <w:szCs w:val="19"/>
        </w:rPr>
        <w:t xml:space="preserve"> de las </w:t>
      </w:r>
      <w:r w:rsidR="008A3CA1" w:rsidRPr="007540E3">
        <w:rPr>
          <w:szCs w:val="19"/>
        </w:rPr>
        <w:t>N</w:t>
      </w:r>
      <w:r w:rsidR="00DE2347" w:rsidRPr="007540E3">
        <w:rPr>
          <w:szCs w:val="19"/>
        </w:rPr>
        <w:t>ecesidades</w:t>
      </w:r>
      <w:r w:rsidR="007222A1" w:rsidRPr="007540E3">
        <w:rPr>
          <w:szCs w:val="19"/>
        </w:rPr>
        <w:t>:</w:t>
      </w:r>
      <w:r w:rsidRPr="007540E3">
        <w:rPr>
          <w:szCs w:val="19"/>
        </w:rPr>
        <w:t xml:space="preserve"> </w:t>
      </w:r>
      <w:r w:rsidR="00764838" w:rsidRPr="007540E3">
        <w:rPr>
          <w:szCs w:val="19"/>
        </w:rPr>
        <w:t>l</w:t>
      </w:r>
      <w:r w:rsidR="00A732EE" w:rsidRPr="007540E3">
        <w:rPr>
          <w:szCs w:val="19"/>
        </w:rPr>
        <w:t xml:space="preserve">a temática de la información a generar; la población objeto de estudio; los dominios de estudio; la cobertura y desglose geográfico; referencia temporal; periodicidad de la captación de datos y otras desagregaciones relevantes; así como la unidad de muestreo ya que son fundamentales en el </w:t>
      </w:r>
      <w:r w:rsidR="009A139F" w:rsidRPr="007540E3">
        <w:rPr>
          <w:szCs w:val="19"/>
        </w:rPr>
        <w:t>Diseño de la Muestra</w:t>
      </w:r>
      <w:r w:rsidR="00A732EE" w:rsidRPr="007540E3">
        <w:rPr>
          <w:szCs w:val="19"/>
        </w:rPr>
        <w:t>.</w:t>
      </w:r>
    </w:p>
    <w:p w14:paraId="68F7042A" w14:textId="77777777" w:rsidR="00A90DAE" w:rsidRPr="007540E3" w:rsidRDefault="00A90DAE" w:rsidP="00F06692">
      <w:pPr>
        <w:pStyle w:val="Prrafodelista"/>
        <w:widowControl/>
        <w:numPr>
          <w:ilvl w:val="0"/>
          <w:numId w:val="2"/>
        </w:numPr>
        <w:spacing w:before="240"/>
        <w:jc w:val="both"/>
        <w:rPr>
          <w:szCs w:val="19"/>
        </w:rPr>
      </w:pPr>
      <w:r w:rsidRPr="007540E3">
        <w:rPr>
          <w:szCs w:val="19"/>
        </w:rPr>
        <w:t>De la disponibilidad o estructura del marco de muestreo</w:t>
      </w:r>
      <w:r w:rsidR="007222A1" w:rsidRPr="007540E3">
        <w:rPr>
          <w:szCs w:val="19"/>
        </w:rPr>
        <w:t>:</w:t>
      </w:r>
      <w:r w:rsidRPr="007540E3">
        <w:rPr>
          <w:szCs w:val="19"/>
        </w:rPr>
        <w:t xml:space="preserve"> </w:t>
      </w:r>
      <w:r w:rsidR="00764838" w:rsidRPr="007540E3">
        <w:rPr>
          <w:szCs w:val="19"/>
        </w:rPr>
        <w:t>d</w:t>
      </w:r>
      <w:r w:rsidRPr="007540E3">
        <w:rPr>
          <w:szCs w:val="19"/>
        </w:rPr>
        <w:t>isponer o no de un marco muestral, así como de su estructura</w:t>
      </w:r>
      <w:r w:rsidR="00E43A59" w:rsidRPr="007540E3">
        <w:rPr>
          <w:szCs w:val="19"/>
        </w:rPr>
        <w:t>,</w:t>
      </w:r>
      <w:r w:rsidRPr="007540E3">
        <w:rPr>
          <w:szCs w:val="19"/>
        </w:rPr>
        <w:t xml:space="preserve"> influye en la determinación del esquema de muestreo, pues de optarse por el muestreo probabilístico es necesario realizar la construcción o actualización del marco; en tanto que de no ser factible disponer de él, o bien, si las unidades muestrales son desiguales, es decir, algunas de ellas contienen la mayor parte de la información a estudiar, entonces se debe utilizar un esquema no probabilístico. Asimismo, determinadas características del marco muestral en un contexto geográfico amplio pueden implicar un esquema de selección de la muestra de varias etapas, partiendo de divisiones territoriales grandes hasta pequeñas áreas de selección.</w:t>
      </w:r>
    </w:p>
    <w:p w14:paraId="6767A1C9" w14:textId="77777777" w:rsidR="007222A1" w:rsidRPr="007540E3" w:rsidRDefault="00A90DAE" w:rsidP="00F06692">
      <w:pPr>
        <w:pStyle w:val="Prrafodelista"/>
        <w:widowControl/>
        <w:numPr>
          <w:ilvl w:val="0"/>
          <w:numId w:val="2"/>
        </w:numPr>
        <w:spacing w:before="240"/>
        <w:jc w:val="both"/>
        <w:rPr>
          <w:szCs w:val="19"/>
        </w:rPr>
      </w:pPr>
      <w:r w:rsidRPr="007540E3">
        <w:rPr>
          <w:szCs w:val="19"/>
        </w:rPr>
        <w:t>De los recursos disponibles</w:t>
      </w:r>
      <w:r w:rsidR="007222A1" w:rsidRPr="007540E3">
        <w:rPr>
          <w:szCs w:val="19"/>
        </w:rPr>
        <w:t>:</w:t>
      </w:r>
      <w:r w:rsidRPr="007540E3">
        <w:rPr>
          <w:szCs w:val="19"/>
        </w:rPr>
        <w:t xml:space="preserve"> </w:t>
      </w:r>
      <w:r w:rsidR="00764838" w:rsidRPr="007540E3">
        <w:rPr>
          <w:szCs w:val="19"/>
        </w:rPr>
        <w:t>e</w:t>
      </w:r>
      <w:r w:rsidRPr="007540E3">
        <w:rPr>
          <w:szCs w:val="19"/>
        </w:rPr>
        <w:t xml:space="preserve">n toda encuesta por muestreo se enfrenta el reto de obtener estadísticas con un aceptable grado de precisión en combinación con un presupuesto razonable, en la perspectiva del costo-beneficio. Existen aspectos asociados con el presupuesto y duración del evento que influyen en el cálculo del tamaño de la muestra derivado </w:t>
      </w:r>
      <w:r w:rsidR="00261FE1" w:rsidRPr="007540E3">
        <w:rPr>
          <w:szCs w:val="19"/>
        </w:rPr>
        <w:t>del</w:t>
      </w:r>
      <w:r w:rsidRPr="007540E3">
        <w:rPr>
          <w:szCs w:val="19"/>
        </w:rPr>
        <w:t xml:space="preserve"> esquema de muestreo elegido. Por ejemplo, una muestra </w:t>
      </w:r>
      <w:r w:rsidR="007B61D0" w:rsidRPr="007540E3">
        <w:rPr>
          <w:szCs w:val="19"/>
        </w:rPr>
        <w:t>no probabilística</w:t>
      </w:r>
      <w:r w:rsidRPr="007540E3">
        <w:rPr>
          <w:szCs w:val="19"/>
        </w:rPr>
        <w:t xml:space="preserve"> puede ser menos costosa, pero no se puede evaluar el error</w:t>
      </w:r>
      <w:r w:rsidR="00486C5D" w:rsidRPr="007540E3">
        <w:rPr>
          <w:szCs w:val="19"/>
        </w:rPr>
        <w:t xml:space="preserve"> de muestreo</w:t>
      </w:r>
      <w:r w:rsidR="008A5959" w:rsidRPr="007540E3">
        <w:rPr>
          <w:szCs w:val="19"/>
        </w:rPr>
        <w:t xml:space="preserve"> ni</w:t>
      </w:r>
      <w:r w:rsidR="008A5959" w:rsidRPr="007540E3">
        <w:t xml:space="preserve"> </w:t>
      </w:r>
      <w:r w:rsidR="008A5959" w:rsidRPr="007540E3">
        <w:rPr>
          <w:szCs w:val="19"/>
        </w:rPr>
        <w:t>tampoco se puede generalizar a toda la población</w:t>
      </w:r>
      <w:r w:rsidR="00223EBA" w:rsidRPr="007540E3">
        <w:rPr>
          <w:szCs w:val="19"/>
        </w:rPr>
        <w:t xml:space="preserve"> </w:t>
      </w:r>
      <w:r w:rsidR="00223EBA" w:rsidRPr="007540E3">
        <w:rPr>
          <w:rFonts w:eastAsia="Arial" w:cs="Arial"/>
          <w:color w:val="231F20"/>
          <w:szCs w:val="19"/>
        </w:rPr>
        <w:t>objeto de estudio</w:t>
      </w:r>
      <w:r w:rsidRPr="007540E3">
        <w:rPr>
          <w:szCs w:val="19"/>
        </w:rPr>
        <w:t>; por otra parte, con una muestra probabilística se requerirá de un presupuesto mayor, pero será posible conocer el grado de precisión de las estimaciones y obtener conclusiones que se generalicen hacia toda la población</w:t>
      </w:r>
      <w:r w:rsidR="00D1420F" w:rsidRPr="007540E3">
        <w:rPr>
          <w:szCs w:val="19"/>
        </w:rPr>
        <w:t xml:space="preserve"> objeto de estudio</w:t>
      </w:r>
      <w:r w:rsidRPr="007540E3">
        <w:rPr>
          <w:szCs w:val="19"/>
        </w:rPr>
        <w:t>.</w:t>
      </w:r>
      <w:r w:rsidR="008525C5" w:rsidRPr="007540E3">
        <w:rPr>
          <w:szCs w:val="19"/>
        </w:rPr>
        <w:t xml:space="preserve"> </w:t>
      </w:r>
    </w:p>
    <w:p w14:paraId="0DB696C1" w14:textId="77777777" w:rsidR="00AA17D1" w:rsidRPr="007540E3" w:rsidRDefault="00AA17D1" w:rsidP="00F06692">
      <w:pPr>
        <w:pStyle w:val="Prrafodelista"/>
        <w:widowControl/>
        <w:numPr>
          <w:ilvl w:val="0"/>
          <w:numId w:val="2"/>
        </w:numPr>
        <w:spacing w:before="240"/>
        <w:jc w:val="both"/>
        <w:rPr>
          <w:szCs w:val="19"/>
        </w:rPr>
      </w:pPr>
      <w:r w:rsidRPr="007540E3">
        <w:rPr>
          <w:szCs w:val="19"/>
        </w:rPr>
        <w:t>De</w:t>
      </w:r>
      <w:r w:rsidR="00947D33" w:rsidRPr="007540E3">
        <w:rPr>
          <w:szCs w:val="19"/>
        </w:rPr>
        <w:t>l</w:t>
      </w:r>
      <w:r w:rsidRPr="007540E3">
        <w:rPr>
          <w:szCs w:val="19"/>
        </w:rPr>
        <w:t xml:space="preserve"> </w:t>
      </w:r>
      <w:r w:rsidR="00A90DAE" w:rsidRPr="007540E3">
        <w:rPr>
          <w:szCs w:val="19"/>
        </w:rPr>
        <w:t xml:space="preserve">subproceso </w:t>
      </w:r>
      <w:r w:rsidRPr="007540E3">
        <w:rPr>
          <w:szCs w:val="19"/>
        </w:rPr>
        <w:t xml:space="preserve">de </w:t>
      </w:r>
      <w:r w:rsidR="00FF13D4">
        <w:rPr>
          <w:szCs w:val="19"/>
        </w:rPr>
        <w:t>D</w:t>
      </w:r>
      <w:r w:rsidRPr="007540E3">
        <w:rPr>
          <w:szCs w:val="19"/>
        </w:rPr>
        <w:t xml:space="preserve">iseño </w:t>
      </w:r>
      <w:r w:rsidR="00FF13D4">
        <w:rPr>
          <w:szCs w:val="19"/>
        </w:rPr>
        <w:t>C</w:t>
      </w:r>
      <w:r w:rsidRPr="007540E3">
        <w:rPr>
          <w:szCs w:val="19"/>
        </w:rPr>
        <w:t>onceptual</w:t>
      </w:r>
      <w:r w:rsidR="00A90DAE" w:rsidRPr="007540E3">
        <w:rPr>
          <w:szCs w:val="19"/>
        </w:rPr>
        <w:t xml:space="preserve"> de la Fase de Diseño</w:t>
      </w:r>
      <w:r w:rsidR="007222A1" w:rsidRPr="007540E3">
        <w:rPr>
          <w:szCs w:val="19"/>
        </w:rPr>
        <w:t xml:space="preserve">: </w:t>
      </w:r>
      <w:r w:rsidR="00764838" w:rsidRPr="007540E3">
        <w:rPr>
          <w:szCs w:val="19"/>
        </w:rPr>
        <w:t>l</w:t>
      </w:r>
      <w:r w:rsidRPr="007540E3">
        <w:rPr>
          <w:szCs w:val="19"/>
        </w:rPr>
        <w:t xml:space="preserve">a cantidad de variables a estudiar, la frecuencia con </w:t>
      </w:r>
      <w:r w:rsidR="007222A1" w:rsidRPr="007540E3">
        <w:rPr>
          <w:szCs w:val="19"/>
        </w:rPr>
        <w:t xml:space="preserve">la </w:t>
      </w:r>
      <w:r w:rsidRPr="007540E3">
        <w:rPr>
          <w:szCs w:val="19"/>
        </w:rPr>
        <w:t>que la característica</w:t>
      </w:r>
      <w:r w:rsidR="007222A1" w:rsidRPr="007540E3">
        <w:rPr>
          <w:szCs w:val="19"/>
        </w:rPr>
        <w:t xml:space="preserve"> o fenómeno</w:t>
      </w:r>
      <w:r w:rsidRPr="007540E3">
        <w:rPr>
          <w:szCs w:val="19"/>
        </w:rPr>
        <w:t xml:space="preserve"> se presenta en la población </w:t>
      </w:r>
      <w:r w:rsidR="00223EBA" w:rsidRPr="007540E3">
        <w:rPr>
          <w:rFonts w:eastAsia="Arial" w:cs="Arial"/>
          <w:color w:val="231F20"/>
          <w:szCs w:val="19"/>
        </w:rPr>
        <w:t>objeto de estudio</w:t>
      </w:r>
      <w:r w:rsidR="00223EBA" w:rsidRPr="007540E3">
        <w:rPr>
          <w:szCs w:val="19"/>
        </w:rPr>
        <w:t xml:space="preserve"> </w:t>
      </w:r>
      <w:r w:rsidRPr="007540E3">
        <w:rPr>
          <w:szCs w:val="19"/>
        </w:rPr>
        <w:t xml:space="preserve">y la </w:t>
      </w:r>
      <w:r w:rsidR="004F07DA" w:rsidRPr="007540E3">
        <w:rPr>
          <w:szCs w:val="19"/>
        </w:rPr>
        <w:t>cobertura</w:t>
      </w:r>
      <w:r w:rsidRPr="007540E3">
        <w:rPr>
          <w:szCs w:val="19"/>
        </w:rPr>
        <w:t xml:space="preserve"> de los valores, son factores que inciden en la determinación del tamaño de la muestra </w:t>
      </w:r>
      <w:r w:rsidR="0093787B" w:rsidRPr="007540E3">
        <w:rPr>
          <w:szCs w:val="19"/>
        </w:rPr>
        <w:t>que</w:t>
      </w:r>
      <w:r w:rsidRPr="007540E3">
        <w:rPr>
          <w:szCs w:val="19"/>
        </w:rPr>
        <w:t xml:space="preserve"> permiten obtener la representatividad deseada en las estimaciones correspondientes.</w:t>
      </w:r>
    </w:p>
    <w:p w14:paraId="30C231D2" w14:textId="77777777" w:rsidR="005165E8" w:rsidRPr="007540E3" w:rsidRDefault="00555A1F" w:rsidP="00F56760">
      <w:pPr>
        <w:widowControl/>
        <w:spacing w:before="240"/>
        <w:jc w:val="both"/>
        <w:rPr>
          <w:szCs w:val="19"/>
        </w:rPr>
      </w:pPr>
      <w:r w:rsidRPr="007540E3">
        <w:rPr>
          <w:szCs w:val="19"/>
        </w:rPr>
        <w:t xml:space="preserve">El </w:t>
      </w:r>
      <w:r w:rsidR="009A139F" w:rsidRPr="007540E3">
        <w:rPr>
          <w:szCs w:val="19"/>
        </w:rPr>
        <w:t>Diseño de la Muestra</w:t>
      </w:r>
      <w:r w:rsidRPr="007540E3">
        <w:rPr>
          <w:szCs w:val="19"/>
        </w:rPr>
        <w:t xml:space="preserve"> se desarrolla en una secuencia de actividades en las cuales es necesario optar por alternativas idóneas conforme al análisis de condicionantes correspondientes</w:t>
      </w:r>
      <w:r w:rsidR="003125F4" w:rsidRPr="007540E3">
        <w:rPr>
          <w:szCs w:val="19"/>
        </w:rPr>
        <w:t>.</w:t>
      </w:r>
      <w:r w:rsidR="00D11EAA" w:rsidRPr="007540E3">
        <w:rPr>
          <w:szCs w:val="19"/>
        </w:rPr>
        <w:t xml:space="preserve"> </w:t>
      </w:r>
      <w:r w:rsidR="003125F4" w:rsidRPr="007540E3">
        <w:rPr>
          <w:szCs w:val="19"/>
        </w:rPr>
        <w:t>E</w:t>
      </w:r>
      <w:r w:rsidR="00D11EAA" w:rsidRPr="007540E3">
        <w:rPr>
          <w:szCs w:val="19"/>
        </w:rPr>
        <w:t xml:space="preserve">stas actividades </w:t>
      </w:r>
      <w:r w:rsidR="00547C10" w:rsidRPr="007540E3">
        <w:rPr>
          <w:szCs w:val="19"/>
        </w:rPr>
        <w:t>se</w:t>
      </w:r>
      <w:r w:rsidR="008215B7" w:rsidRPr="007540E3">
        <w:rPr>
          <w:szCs w:val="19"/>
        </w:rPr>
        <w:t xml:space="preserve"> </w:t>
      </w:r>
      <w:r w:rsidR="00547C10" w:rsidRPr="007540E3">
        <w:rPr>
          <w:szCs w:val="19"/>
        </w:rPr>
        <w:t xml:space="preserve">planean y </w:t>
      </w:r>
      <w:r w:rsidR="0045604A" w:rsidRPr="007540E3">
        <w:rPr>
          <w:szCs w:val="19"/>
        </w:rPr>
        <w:t>d</w:t>
      </w:r>
      <w:r w:rsidR="007E5F6A" w:rsidRPr="007540E3">
        <w:rPr>
          <w:szCs w:val="19"/>
        </w:rPr>
        <w:t>efinen para</w:t>
      </w:r>
      <w:r w:rsidR="00547C10" w:rsidRPr="007540E3">
        <w:rPr>
          <w:szCs w:val="19"/>
        </w:rPr>
        <w:t xml:space="preserve"> </w:t>
      </w:r>
      <w:r w:rsidR="007E5F6A" w:rsidRPr="007540E3">
        <w:rPr>
          <w:szCs w:val="19"/>
        </w:rPr>
        <w:t xml:space="preserve">que </w:t>
      </w:r>
      <w:r w:rsidR="00547C10" w:rsidRPr="007540E3">
        <w:rPr>
          <w:szCs w:val="19"/>
        </w:rPr>
        <w:t>en la</w:t>
      </w:r>
      <w:r w:rsidR="007E5F6A" w:rsidRPr="007540E3">
        <w:rPr>
          <w:szCs w:val="19"/>
        </w:rPr>
        <w:t>s</w:t>
      </w:r>
      <w:r w:rsidR="00547C10" w:rsidRPr="007540E3">
        <w:rPr>
          <w:szCs w:val="19"/>
        </w:rPr>
        <w:t xml:space="preserve"> fase</w:t>
      </w:r>
      <w:r w:rsidR="007E5F6A" w:rsidRPr="007540E3">
        <w:rPr>
          <w:szCs w:val="19"/>
        </w:rPr>
        <w:t>s</w:t>
      </w:r>
      <w:r w:rsidR="00547C10" w:rsidRPr="007540E3">
        <w:rPr>
          <w:szCs w:val="19"/>
        </w:rPr>
        <w:t xml:space="preserve"> </w:t>
      </w:r>
      <w:r w:rsidR="007E5F6A" w:rsidRPr="007540E3">
        <w:rPr>
          <w:szCs w:val="19"/>
        </w:rPr>
        <w:t xml:space="preserve">subsecuentes estén completamente </w:t>
      </w:r>
      <w:r w:rsidR="0045604A" w:rsidRPr="007540E3">
        <w:rPr>
          <w:szCs w:val="19"/>
        </w:rPr>
        <w:t>precisadas</w:t>
      </w:r>
      <w:r w:rsidR="007E5F6A" w:rsidRPr="007540E3">
        <w:rPr>
          <w:szCs w:val="19"/>
        </w:rPr>
        <w:t xml:space="preserve"> para su implementación. En la </w:t>
      </w:r>
      <w:r w:rsidR="00085765" w:rsidRPr="007540E3">
        <w:rPr>
          <w:szCs w:val="19"/>
        </w:rPr>
        <w:t>f</w:t>
      </w:r>
      <w:r w:rsidR="003250A9" w:rsidRPr="007540E3">
        <w:rPr>
          <w:szCs w:val="19"/>
        </w:rPr>
        <w:t>igura</w:t>
      </w:r>
      <w:r w:rsidR="007E5F6A" w:rsidRPr="007540E3">
        <w:rPr>
          <w:szCs w:val="19"/>
        </w:rPr>
        <w:t xml:space="preserve"> </w:t>
      </w:r>
      <w:r w:rsidR="00C43E7D" w:rsidRPr="00A77208">
        <w:rPr>
          <w:szCs w:val="19"/>
        </w:rPr>
        <w:t>B</w:t>
      </w:r>
      <w:r w:rsidR="007E5F6A" w:rsidRPr="00A77208">
        <w:rPr>
          <w:szCs w:val="19"/>
        </w:rPr>
        <w:t>.2 se</w:t>
      </w:r>
      <w:r w:rsidR="007E5F6A" w:rsidRPr="007540E3">
        <w:rPr>
          <w:szCs w:val="19"/>
        </w:rPr>
        <w:t xml:space="preserve"> describen</w:t>
      </w:r>
      <w:r w:rsidR="00DD2641" w:rsidRPr="007540E3">
        <w:rPr>
          <w:szCs w:val="19"/>
        </w:rPr>
        <w:t xml:space="preserve"> las </w:t>
      </w:r>
      <w:r w:rsidR="00397345" w:rsidRPr="007540E3">
        <w:rPr>
          <w:szCs w:val="19"/>
        </w:rPr>
        <w:t>f</w:t>
      </w:r>
      <w:r w:rsidR="00DD2641" w:rsidRPr="007540E3">
        <w:rPr>
          <w:szCs w:val="19"/>
        </w:rPr>
        <w:t xml:space="preserve">ases de la NTPPIEG involucradas </w:t>
      </w:r>
      <w:r w:rsidR="0045604A" w:rsidRPr="007540E3">
        <w:rPr>
          <w:szCs w:val="19"/>
        </w:rPr>
        <w:t>en el</w:t>
      </w:r>
      <w:r w:rsidR="00DD2641" w:rsidRPr="007540E3">
        <w:rPr>
          <w:szCs w:val="19"/>
        </w:rPr>
        <w:t xml:space="preserve"> </w:t>
      </w:r>
      <w:r w:rsidR="009A139F" w:rsidRPr="007540E3">
        <w:rPr>
          <w:szCs w:val="19"/>
        </w:rPr>
        <w:t>Diseño de la Muestra</w:t>
      </w:r>
      <w:r w:rsidR="00DD2641" w:rsidRPr="007540E3">
        <w:rPr>
          <w:szCs w:val="19"/>
        </w:rPr>
        <w:t>.</w:t>
      </w:r>
    </w:p>
    <w:p w14:paraId="24FE189C" w14:textId="77777777" w:rsidR="005165E8" w:rsidRPr="007540E3" w:rsidRDefault="005165E8" w:rsidP="00F56760">
      <w:pPr>
        <w:widowControl/>
        <w:spacing w:before="240"/>
        <w:jc w:val="both"/>
        <w:rPr>
          <w:szCs w:val="19"/>
        </w:rPr>
      </w:pPr>
    </w:p>
    <w:p w14:paraId="4302F1E9" w14:textId="77777777" w:rsidR="005165E8" w:rsidRPr="007540E3" w:rsidRDefault="005165E8" w:rsidP="00F56760">
      <w:pPr>
        <w:widowControl/>
        <w:spacing w:before="240"/>
        <w:jc w:val="both"/>
        <w:rPr>
          <w:szCs w:val="19"/>
        </w:rPr>
      </w:pPr>
    </w:p>
    <w:p w14:paraId="63075E4B" w14:textId="77777777" w:rsidR="005165E8" w:rsidRPr="007540E3" w:rsidRDefault="005165E8" w:rsidP="00F56760">
      <w:pPr>
        <w:widowControl/>
        <w:spacing w:before="240"/>
        <w:jc w:val="both"/>
        <w:rPr>
          <w:szCs w:val="19"/>
        </w:rPr>
      </w:pPr>
    </w:p>
    <w:p w14:paraId="2CB95D9B" w14:textId="77777777" w:rsidR="00A36332" w:rsidRPr="007540E3" w:rsidRDefault="00A36332" w:rsidP="00F56760">
      <w:pPr>
        <w:widowControl/>
        <w:spacing w:before="240"/>
        <w:jc w:val="both"/>
        <w:rPr>
          <w:szCs w:val="19"/>
        </w:rPr>
      </w:pPr>
    </w:p>
    <w:p w14:paraId="5E48CE89" w14:textId="77777777" w:rsidR="005165E8" w:rsidRPr="007540E3" w:rsidRDefault="005165E8" w:rsidP="00F56760">
      <w:pPr>
        <w:widowControl/>
        <w:spacing w:before="240"/>
        <w:jc w:val="both"/>
        <w:rPr>
          <w:szCs w:val="19"/>
        </w:rPr>
      </w:pPr>
    </w:p>
    <w:p w14:paraId="2A2845B2" w14:textId="6869B44D" w:rsidR="00B71226" w:rsidRPr="007540E3" w:rsidRDefault="00886C38" w:rsidP="00886C38">
      <w:pPr>
        <w:spacing w:before="240"/>
        <w:jc w:val="center"/>
        <w:rPr>
          <w:b/>
          <w:szCs w:val="19"/>
        </w:rPr>
      </w:pPr>
      <w:bookmarkStart w:id="14" w:name="_Toc99955774"/>
      <w:r w:rsidRPr="00A77208">
        <w:rPr>
          <w:b/>
          <w:szCs w:val="19"/>
        </w:rPr>
        <w:lastRenderedPageBreak/>
        <w:t xml:space="preserve">Figura </w:t>
      </w:r>
      <w:r w:rsidR="00141EB1" w:rsidRPr="00A77208">
        <w:rPr>
          <w:b/>
          <w:szCs w:val="19"/>
        </w:rPr>
        <w:t>B</w:t>
      </w:r>
      <w:r w:rsidRPr="00A77208">
        <w:rPr>
          <w:b/>
          <w:szCs w:val="19"/>
        </w:rPr>
        <w:t>.</w:t>
      </w:r>
      <w:r w:rsidR="00890120" w:rsidRPr="00A77208">
        <w:rPr>
          <w:b/>
          <w:szCs w:val="19"/>
        </w:rPr>
        <w:fldChar w:fldCharType="begin"/>
      </w:r>
      <w:r w:rsidR="00890120" w:rsidRPr="00A77208">
        <w:rPr>
          <w:b/>
          <w:szCs w:val="19"/>
        </w:rPr>
        <w:instrText xml:space="preserve"> SEQ Figura \* ARABIC </w:instrText>
      </w:r>
      <w:r w:rsidR="00890120" w:rsidRPr="00A77208">
        <w:rPr>
          <w:b/>
          <w:szCs w:val="19"/>
        </w:rPr>
        <w:fldChar w:fldCharType="separate"/>
      </w:r>
      <w:r w:rsidR="0063695F" w:rsidRPr="00A77208">
        <w:rPr>
          <w:b/>
          <w:noProof/>
          <w:szCs w:val="19"/>
        </w:rPr>
        <w:t>2</w:t>
      </w:r>
      <w:r w:rsidR="00890120" w:rsidRPr="00A77208">
        <w:rPr>
          <w:b/>
          <w:szCs w:val="19"/>
        </w:rPr>
        <w:fldChar w:fldCharType="end"/>
      </w:r>
      <w:r w:rsidRPr="00A77208">
        <w:rPr>
          <w:b/>
          <w:szCs w:val="19"/>
        </w:rPr>
        <w:t xml:space="preserve"> </w:t>
      </w:r>
      <w:r w:rsidR="00DD2641" w:rsidRPr="00A77208">
        <w:rPr>
          <w:b/>
          <w:szCs w:val="19"/>
        </w:rPr>
        <w:t xml:space="preserve">Fases </w:t>
      </w:r>
      <w:r w:rsidR="00FF598E" w:rsidRPr="00A77208">
        <w:rPr>
          <w:b/>
          <w:szCs w:val="19"/>
        </w:rPr>
        <w:t>de la NTPPIEG</w:t>
      </w:r>
      <w:r w:rsidR="00FF598E">
        <w:rPr>
          <w:b/>
          <w:szCs w:val="19"/>
        </w:rPr>
        <w:t xml:space="preserve"> </w:t>
      </w:r>
      <w:r w:rsidR="00DD2641" w:rsidRPr="007540E3">
        <w:rPr>
          <w:b/>
          <w:szCs w:val="19"/>
        </w:rPr>
        <w:t xml:space="preserve">involucradas en el </w:t>
      </w:r>
      <w:r w:rsidR="009A139F" w:rsidRPr="007540E3">
        <w:rPr>
          <w:b/>
          <w:szCs w:val="19"/>
        </w:rPr>
        <w:t>Diseño de la Muestra</w:t>
      </w:r>
      <w:bookmarkEnd w:id="14"/>
      <w:r w:rsidR="00B71226" w:rsidRPr="007540E3">
        <w:rPr>
          <w:b/>
          <w:szCs w:val="19"/>
        </w:rPr>
        <w:t xml:space="preserve"> </w:t>
      </w:r>
    </w:p>
    <w:p w14:paraId="66069507" w14:textId="49CC37D3" w:rsidR="00B71226" w:rsidRPr="007540E3" w:rsidRDefault="00A21539" w:rsidP="00A21539">
      <w:pPr>
        <w:widowControl/>
        <w:spacing w:before="240"/>
        <w:jc w:val="center"/>
        <w:rPr>
          <w:szCs w:val="19"/>
        </w:rPr>
      </w:pPr>
      <w:r>
        <w:rPr>
          <w:noProof/>
          <w:szCs w:val="19"/>
        </w:rPr>
        <w:drawing>
          <wp:inline distT="0" distB="0" distL="0" distR="0" wp14:anchorId="39C88890" wp14:editId="4C29A80D">
            <wp:extent cx="6595425" cy="241396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5628" cy="2425022"/>
                    </a:xfrm>
                    <a:prstGeom prst="rect">
                      <a:avLst/>
                    </a:prstGeom>
                    <a:noFill/>
                  </pic:spPr>
                </pic:pic>
              </a:graphicData>
            </a:graphic>
          </wp:inline>
        </w:drawing>
      </w:r>
    </w:p>
    <w:p w14:paraId="259025CE" w14:textId="77777777" w:rsidR="002E7E9C" w:rsidRPr="007540E3" w:rsidRDefault="002E7E9C" w:rsidP="00F56760">
      <w:pPr>
        <w:widowControl/>
        <w:spacing w:before="240"/>
        <w:jc w:val="both"/>
        <w:rPr>
          <w:szCs w:val="19"/>
        </w:rPr>
      </w:pPr>
    </w:p>
    <w:p w14:paraId="260717C5" w14:textId="77777777" w:rsidR="008E6F83" w:rsidRPr="007540E3" w:rsidRDefault="008E6F83">
      <w:pPr>
        <w:rPr>
          <w:szCs w:val="19"/>
        </w:rPr>
      </w:pPr>
      <w:r w:rsidRPr="007540E3">
        <w:rPr>
          <w:szCs w:val="19"/>
        </w:rPr>
        <w:br w:type="page"/>
      </w:r>
    </w:p>
    <w:p w14:paraId="7927A26D" w14:textId="77777777" w:rsidR="00FC09C0" w:rsidRPr="007540E3" w:rsidRDefault="00FC09C0" w:rsidP="00FC09C0">
      <w:pPr>
        <w:pStyle w:val="Ttulo1"/>
        <w:ind w:left="1701" w:hanging="1701"/>
        <w:rPr>
          <w:rFonts w:ascii="Century Gothic" w:hAnsi="Century Gothic" w:cstheme="minorHAnsi"/>
          <w:color w:val="365F91" w:themeColor="accent1" w:themeShade="BF"/>
        </w:rPr>
      </w:pPr>
      <w:bookmarkStart w:id="15" w:name="_Toc85120566"/>
      <w:bookmarkStart w:id="16" w:name="_Toc99955842"/>
      <w:bookmarkStart w:id="17" w:name="_TOC_250009"/>
      <w:bookmarkStart w:id="18" w:name="_Toc61853105"/>
      <w:bookmarkStart w:id="19" w:name="_Toc62142486"/>
      <w:bookmarkStart w:id="20" w:name="_Toc62208650"/>
      <w:bookmarkStart w:id="21" w:name="_TOC_250013"/>
      <w:bookmarkStart w:id="22" w:name="_Toc61853100"/>
      <w:bookmarkStart w:id="23" w:name="_Toc62142480"/>
      <w:bookmarkStart w:id="24" w:name="_Toc62208644"/>
      <w:r w:rsidRPr="007540E3">
        <w:rPr>
          <w:rFonts w:ascii="Century Gothic" w:hAnsi="Century Gothic" w:cstheme="minorHAnsi"/>
          <w:color w:val="365F91" w:themeColor="accent1" w:themeShade="BF"/>
        </w:rPr>
        <w:lastRenderedPageBreak/>
        <w:t xml:space="preserve">ACTIVIDAD </w:t>
      </w:r>
      <w:r w:rsidR="004E2C4E" w:rsidRPr="007540E3">
        <w:rPr>
          <w:rFonts w:ascii="Century Gothic" w:hAnsi="Century Gothic" w:cstheme="minorHAnsi"/>
          <w:color w:val="365F91" w:themeColor="accent1" w:themeShade="BF"/>
        </w:rPr>
        <w:t>1</w:t>
      </w:r>
      <w:r w:rsidRPr="007540E3">
        <w:rPr>
          <w:rFonts w:ascii="Century Gothic" w:hAnsi="Century Gothic" w:cstheme="minorHAnsi"/>
          <w:color w:val="365F91" w:themeColor="accent1" w:themeShade="BF"/>
        </w:rPr>
        <w:t>: PREPARACIÓN DEL MARCO DE MUESTREO PARA MUESTREO PROBABILÍSTICO</w:t>
      </w:r>
      <w:bookmarkEnd w:id="15"/>
      <w:bookmarkEnd w:id="16"/>
    </w:p>
    <w:bookmarkEnd w:id="17"/>
    <w:bookmarkEnd w:id="18"/>
    <w:bookmarkEnd w:id="19"/>
    <w:bookmarkEnd w:id="20"/>
    <w:p w14:paraId="008F22D7" w14:textId="77777777" w:rsidR="00FC09C0" w:rsidRPr="007540E3" w:rsidRDefault="00FC09C0" w:rsidP="00FC09C0">
      <w:pPr>
        <w:widowControl/>
        <w:spacing w:before="240"/>
        <w:jc w:val="both"/>
        <w:rPr>
          <w:rFonts w:cs="Arial"/>
          <w:bCs/>
          <w:szCs w:val="19"/>
        </w:rPr>
      </w:pPr>
      <w:r w:rsidRPr="007540E3">
        <w:rPr>
          <w:rFonts w:cs="Arial"/>
          <w:bCs/>
          <w:szCs w:val="19"/>
        </w:rPr>
        <w:t xml:space="preserve">Esta actividad es esencial y se refiere a la detección, evaluación, organización y elaboración de los listados, directorios o materiales cartográficos </w:t>
      </w:r>
      <w:r w:rsidR="003125F4" w:rsidRPr="007540E3">
        <w:rPr>
          <w:rFonts w:cs="Arial"/>
          <w:bCs/>
          <w:szCs w:val="19"/>
        </w:rPr>
        <w:t xml:space="preserve">para la </w:t>
      </w:r>
      <w:r w:rsidRPr="007540E3">
        <w:rPr>
          <w:rFonts w:cs="Arial"/>
          <w:bCs/>
          <w:szCs w:val="19"/>
        </w:rPr>
        <w:t>identifica</w:t>
      </w:r>
      <w:r w:rsidR="003125F4" w:rsidRPr="007540E3">
        <w:rPr>
          <w:rFonts w:cs="Arial"/>
          <w:bCs/>
          <w:szCs w:val="19"/>
        </w:rPr>
        <w:t>ció</w:t>
      </w:r>
      <w:r w:rsidRPr="007540E3">
        <w:rPr>
          <w:rFonts w:cs="Arial"/>
          <w:bCs/>
          <w:szCs w:val="19"/>
        </w:rPr>
        <w:t xml:space="preserve">n </w:t>
      </w:r>
      <w:r w:rsidR="003125F4" w:rsidRPr="007540E3">
        <w:rPr>
          <w:rFonts w:cs="Arial"/>
          <w:bCs/>
          <w:szCs w:val="19"/>
        </w:rPr>
        <w:t xml:space="preserve">de </w:t>
      </w:r>
      <w:r w:rsidRPr="007540E3">
        <w:rPr>
          <w:rFonts w:cs="Arial"/>
          <w:bCs/>
          <w:szCs w:val="19"/>
        </w:rPr>
        <w:t xml:space="preserve">todas las unidades de la población </w:t>
      </w:r>
      <w:r w:rsidR="00D42389" w:rsidRPr="007540E3">
        <w:rPr>
          <w:rFonts w:cs="Arial"/>
          <w:bCs/>
          <w:szCs w:val="19"/>
        </w:rPr>
        <w:t>objeto de</w:t>
      </w:r>
      <w:r w:rsidRPr="007540E3">
        <w:rPr>
          <w:rFonts w:cs="Arial"/>
          <w:bCs/>
          <w:szCs w:val="19"/>
        </w:rPr>
        <w:t xml:space="preserve"> estudio.</w:t>
      </w:r>
    </w:p>
    <w:p w14:paraId="0E3853AC" w14:textId="77777777" w:rsidR="00FC09C0" w:rsidRPr="007540E3" w:rsidRDefault="00FC09C0" w:rsidP="00FC09C0">
      <w:pPr>
        <w:widowControl/>
        <w:spacing w:before="240"/>
        <w:jc w:val="both"/>
        <w:rPr>
          <w:rFonts w:cs="Arial"/>
          <w:bCs/>
          <w:szCs w:val="19"/>
        </w:rPr>
      </w:pPr>
      <w:r w:rsidRPr="007540E3">
        <w:rPr>
          <w:rFonts w:cs="Arial"/>
          <w:bCs/>
          <w:szCs w:val="19"/>
        </w:rPr>
        <w:t>La población definida a través del marco de muestreo debe contener a toda la población objeto de estudio, de lo contrario la encuesta aportará resultados poco confiables. Un marco de muestreo debe, entonces, tener propiedades relacionadas con la calidad, con la eficiencia y el costo.</w:t>
      </w:r>
    </w:p>
    <w:p w14:paraId="21EE9E7E" w14:textId="77777777" w:rsidR="00FC09C0" w:rsidRPr="007540E3" w:rsidRDefault="00FC09C0" w:rsidP="00FC09C0">
      <w:pPr>
        <w:widowControl/>
        <w:spacing w:before="240"/>
        <w:jc w:val="both"/>
        <w:rPr>
          <w:rFonts w:cs="Arial"/>
          <w:bCs/>
          <w:szCs w:val="19"/>
        </w:rPr>
      </w:pPr>
      <w:r w:rsidRPr="007540E3">
        <w:rPr>
          <w:rFonts w:cs="Arial"/>
          <w:bCs/>
          <w:szCs w:val="19"/>
        </w:rPr>
        <w:t>En la práctica, se dan distintas situaciones en relación con la disponibilidad de un marco de muestreo, cada una con implicaciones en cuanto a recursos a utilizarse. Se destacan los siguientes estados de un marco de muestreo:</w:t>
      </w:r>
    </w:p>
    <w:p w14:paraId="5A42FECF" w14:textId="77777777"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Se dispone de todo el marco al inicio del estudio</w:t>
      </w:r>
    </w:p>
    <w:p w14:paraId="573621C7" w14:textId="77777777"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El marco es parcial y debe actualizarse</w:t>
      </w:r>
    </w:p>
    <w:p w14:paraId="52BAB7E4" w14:textId="77777777"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No existe el marco y debe construirse</w:t>
      </w:r>
    </w:p>
    <w:p w14:paraId="602D958B"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El estado ideal de un marco muestral se tiene cuando est</w:t>
      </w:r>
      <w:r w:rsidR="003125F4" w:rsidRPr="007540E3">
        <w:rPr>
          <w:rFonts w:cs="Arial"/>
          <w:bCs/>
          <w:szCs w:val="19"/>
        </w:rPr>
        <w:t>á</w:t>
      </w:r>
      <w:r w:rsidRPr="007540E3">
        <w:rPr>
          <w:rFonts w:cs="Arial"/>
          <w:bCs/>
          <w:szCs w:val="19"/>
        </w:rPr>
        <w:t xml:space="preserve"> actualizado y las imperfecciones se han eliminado o reducido. En las dos siguientes secciones se describen los componentes involucrados en un marco de muestreo y las imperfecciones que puede contener.</w:t>
      </w:r>
    </w:p>
    <w:p w14:paraId="4FCEEF07" w14:textId="77777777" w:rsidR="00FC09C0" w:rsidRPr="007540E3" w:rsidRDefault="004E2C4E" w:rsidP="00FC09C0">
      <w:pPr>
        <w:pStyle w:val="Ttulo1"/>
        <w:rPr>
          <w:rFonts w:ascii="Century Gothic" w:hAnsi="Century Gothic" w:cstheme="minorHAnsi"/>
          <w:b w:val="0"/>
          <w:color w:val="365F91" w:themeColor="accent1" w:themeShade="BF"/>
        </w:rPr>
      </w:pPr>
      <w:bookmarkStart w:id="25" w:name="_Toc85120567"/>
      <w:bookmarkStart w:id="26" w:name="_Toc99955843"/>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.1 El marco de muestreo</w:t>
      </w:r>
      <w:bookmarkEnd w:id="25"/>
      <w:bookmarkEnd w:id="26"/>
    </w:p>
    <w:p w14:paraId="50B4D135"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El marco de muestreo denotado por M es el listado en el cual se busca identificar a todos los elementos de una población</w:t>
      </w:r>
      <w:r w:rsidR="00223EBA" w:rsidRPr="007540E3">
        <w:rPr>
          <w:rFonts w:cs="Arial"/>
          <w:bCs/>
          <w:szCs w:val="19"/>
        </w:rPr>
        <w:t xml:space="preserve"> </w:t>
      </w:r>
      <w:r w:rsidR="00223EBA" w:rsidRPr="007540E3">
        <w:rPr>
          <w:rFonts w:eastAsia="Arial" w:cs="Arial"/>
          <w:color w:val="231F20"/>
          <w:szCs w:val="19"/>
        </w:rPr>
        <w:t>objeto de estudio</w:t>
      </w:r>
      <w:r w:rsidRPr="007540E3">
        <w:rPr>
          <w:rFonts w:cs="Arial"/>
          <w:bCs/>
          <w:szCs w:val="19"/>
        </w:rPr>
        <w:t xml:space="preserve"> y que permite seleccionar una muestra de esta, con fines de estimación estadística. Se deben identificar los elementos que se involucran en el marco de muestreo. La población objeto de estudio se denota como U. La población</w:t>
      </w:r>
      <w:r w:rsidR="00D42389" w:rsidRPr="007540E3">
        <w:rPr>
          <w:rFonts w:cs="Arial"/>
          <w:bCs/>
          <w:szCs w:val="19"/>
        </w:rPr>
        <w:t xml:space="preserve"> objeto de estudio</w:t>
      </w:r>
      <w:r w:rsidRPr="007540E3">
        <w:rPr>
          <w:rFonts w:cs="Arial"/>
          <w:bCs/>
          <w:szCs w:val="19"/>
        </w:rPr>
        <w:t xml:space="preserve"> listada en el marco de muestreo se etiqueta como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oMath>
      <w:r w:rsidRPr="007540E3">
        <w:rPr>
          <w:rFonts w:cs="Arial"/>
          <w:bCs/>
          <w:szCs w:val="19"/>
        </w:rPr>
        <w:t>. La unión de estas dos poblaciones define el conjunto completo de elementos C, el cual se compone de tres partes:</w:t>
      </w:r>
    </w:p>
    <w:p w14:paraId="43CACD26" w14:textId="77777777" w:rsidR="00FC09C0" w:rsidRPr="007540E3" w:rsidRDefault="00FC09C0" w:rsidP="00FC09C0">
      <w:pPr>
        <w:pStyle w:val="Prrafodelista"/>
        <w:widowControl/>
        <w:numPr>
          <w:ilvl w:val="0"/>
          <w:numId w:val="33"/>
        </w:numPr>
        <w:spacing w:before="120" w:after="120" w:line="259" w:lineRule="auto"/>
        <w:ind w:left="142" w:hanging="142"/>
        <w:jc w:val="both"/>
        <w:rPr>
          <w:rFonts w:cs="Arial"/>
          <w:bCs/>
          <w:szCs w:val="19"/>
        </w:rPr>
      </w:pPr>
      <w:r w:rsidRPr="007540E3">
        <w:rPr>
          <w:rFonts w:cs="Arial"/>
          <w:bCs/>
          <w:szCs w:val="19"/>
        </w:rPr>
        <w:t>Los elementos de la población objeto de estudio que están listados en el marco de muestreo,</w:t>
      </w:r>
    </w:p>
    <w:p w14:paraId="562CFE0D" w14:textId="77777777" w:rsidR="00FC09C0" w:rsidRPr="007540E3" w:rsidRDefault="00584B86" w:rsidP="00FC09C0">
      <w:pPr>
        <w:widowControl/>
        <w:spacing w:before="120" w:after="120" w:line="259" w:lineRule="auto"/>
        <w:jc w:val="both"/>
        <w:rPr>
          <w:rFonts w:cs="Arial"/>
          <w:bCs/>
          <w:szCs w:val="19"/>
        </w:rPr>
      </w:pPr>
      <m:oMathPara>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L</m:t>
              </m:r>
            </m:sub>
          </m:sSub>
          <m:r>
            <w:rPr>
              <w:rFonts w:ascii="Cambria Math" w:hAnsi="Cambria Math" w:cs="Arial"/>
              <w:szCs w:val="19"/>
            </w:rPr>
            <m:t>=U</m:t>
          </m:r>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M</m:t>
              </m:r>
            </m:sub>
          </m:sSub>
        </m:oMath>
      </m:oMathPara>
    </w:p>
    <w:p w14:paraId="171B0AFF"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II. Los elementos de la población objeto de estudio que no están listados en el marco de muestreo,</w:t>
      </w:r>
    </w:p>
    <w:p w14:paraId="03819D0D" w14:textId="77777777" w:rsidR="00FC09C0" w:rsidRPr="007540E3" w:rsidRDefault="00584B86" w:rsidP="00FC09C0">
      <w:pPr>
        <w:widowControl/>
        <w:spacing w:before="120" w:after="120" w:line="259" w:lineRule="auto"/>
        <w:jc w:val="both"/>
        <w:rPr>
          <w:rFonts w:ascii="Cambria Math" w:hAnsi="Cambria Math" w:cs="Arial"/>
          <w:bCs/>
          <w:i/>
          <w:szCs w:val="19"/>
        </w:rPr>
      </w:pPr>
      <m:oMathPara>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sinL</m:t>
              </m:r>
            </m:sub>
          </m:sSub>
          <m:r>
            <w:rPr>
              <w:rFonts w:ascii="Cambria Math" w:hAnsi="Cambria Math" w:cs="Arial"/>
              <w:szCs w:val="19"/>
            </w:rPr>
            <m:t>=U-</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M</m:t>
              </m:r>
            </m:sub>
          </m:sSub>
        </m:oMath>
      </m:oMathPara>
    </w:p>
    <w:p w14:paraId="1E72A8FB"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III. Los elementos que no pertenecen a la población objeto de estudio, pero están listados en el marco de muestreo,</w:t>
      </w:r>
    </w:p>
    <w:p w14:paraId="2FC973EF" w14:textId="77777777" w:rsidR="00FC09C0" w:rsidRPr="007540E3" w:rsidRDefault="00584B86" w:rsidP="00FC09C0">
      <w:pPr>
        <w:widowControl/>
        <w:spacing w:before="120" w:after="120" w:line="259" w:lineRule="auto"/>
        <w:jc w:val="both"/>
        <w:rPr>
          <w:rFonts w:cs="Arial"/>
          <w:bCs/>
          <w:szCs w:val="19"/>
        </w:rPr>
      </w:pPr>
      <m:oMathPara>
        <m:oMath>
          <m:acc>
            <m:accPr>
              <m:chr m:val="̅"/>
              <m:ctrlPr>
                <w:rPr>
                  <w:rFonts w:ascii="Cambria Math" w:hAnsi="Cambria Math" w:cs="Arial"/>
                  <w:bCs/>
                  <w:szCs w:val="19"/>
                </w:rPr>
              </m:ctrlPr>
            </m:accPr>
            <m:e>
              <m:r>
                <w:rPr>
                  <w:rFonts w:ascii="Cambria Math" w:hAnsi="Cambria Math" w:cs="Arial"/>
                  <w:szCs w:val="19"/>
                </w:rPr>
                <m:t>U</m:t>
              </m:r>
            </m:e>
          </m:acc>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L</m:t>
              </m:r>
            </m:sub>
          </m:sSub>
        </m:oMath>
      </m:oMathPara>
    </w:p>
    <w:p w14:paraId="5E716DFD"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La muestra se selecciona del marco de muestreo M con un diseño muestral específico. Las unidades en la muestra están listadas en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donde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es un subconjunto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oMath>
      <w:r w:rsidRPr="007540E3">
        <w:rPr>
          <w:rFonts w:cs="Arial"/>
          <w:bCs/>
          <w:szCs w:val="19"/>
        </w:rPr>
        <w:t xml:space="preserve">. Algunos elementos en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son parte de la población objeto de estudio, es decir, el conjunto </w:t>
      </w:r>
      <m:oMath>
        <m:r>
          <m:rPr>
            <m:sty m:val="p"/>
          </m:rPr>
          <w:rPr>
            <w:rFonts w:ascii="Cambria Math" w:hAnsi="Cambria Math" w:cs="Arial"/>
            <w:szCs w:val="19"/>
          </w:rPr>
          <m:t>s</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r>
          <m:rPr>
            <m:sty m:val="p"/>
          </m:rPr>
          <w:rPr>
            <w:rFonts w:ascii="Cambria Math" w:hAnsi="Cambria Math" w:cs="Arial"/>
            <w:szCs w:val="19"/>
          </w:rPr>
          <m:t>∩</m:t>
        </m:r>
        <m:r>
          <w:rPr>
            <w:rFonts w:ascii="Cambria Math" w:hAnsi="Cambria Math" w:cs="Arial"/>
            <w:szCs w:val="19"/>
          </w:rPr>
          <m:t>U</m:t>
        </m:r>
      </m:oMath>
      <w:r w:rsidRPr="007540E3">
        <w:rPr>
          <w:rFonts w:cs="Arial"/>
          <w:bCs/>
          <w:szCs w:val="19"/>
        </w:rPr>
        <w:t xml:space="preserve">. La diferencia, </w:t>
      </w:r>
      <m:oMath>
        <m:bar>
          <m:barPr>
            <m:pos m:val="top"/>
            <m:ctrlPr>
              <w:rPr>
                <w:rFonts w:ascii="Cambria Math" w:hAnsi="Cambria Math" w:cs="Arial"/>
                <w:bCs/>
                <w:szCs w:val="19"/>
              </w:rPr>
            </m:ctrlPr>
          </m:barPr>
          <m:e>
            <m:r>
              <w:rPr>
                <w:rFonts w:ascii="Cambria Math" w:hAnsi="Cambria Math" w:cs="Arial"/>
                <w:szCs w:val="19"/>
              </w:rPr>
              <m:t>s</m:t>
            </m:r>
          </m:e>
        </m:ba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r>
          <w:rPr>
            <w:rFonts w:ascii="Cambria Math" w:hAnsi="Cambria Math" w:cs="Arial"/>
            <w:szCs w:val="19"/>
          </w:rPr>
          <m:t>-</m:t>
        </m:r>
        <m:r>
          <m:rPr>
            <m:sty m:val="p"/>
          </m:rPr>
          <w:rPr>
            <w:rFonts w:ascii="Cambria Math" w:hAnsi="Cambria Math" w:cs="Arial"/>
            <w:szCs w:val="19"/>
          </w:rPr>
          <m:t>s</m:t>
        </m:r>
      </m:oMath>
      <w:r w:rsidRPr="007540E3">
        <w:rPr>
          <w:rFonts w:cs="Arial"/>
          <w:bCs/>
          <w:szCs w:val="19"/>
        </w:rPr>
        <w:t xml:space="preserve">, contiene a los elementos que no pertenecen a la población objeto de estudio; dichos elementos en </w:t>
      </w:r>
      <m:oMath>
        <m:acc>
          <m:accPr>
            <m:chr m:val="̅"/>
            <m:ctrlPr>
              <w:rPr>
                <w:rFonts w:ascii="Cambria Math" w:hAnsi="Cambria Math" w:cs="Arial"/>
                <w:bCs/>
                <w:szCs w:val="19"/>
              </w:rPr>
            </m:ctrlPr>
          </m:accPr>
          <m:e>
            <m:r>
              <w:rPr>
                <w:rFonts w:ascii="Cambria Math" w:hAnsi="Cambria Math" w:cs="Arial"/>
                <w:szCs w:val="19"/>
              </w:rPr>
              <m:t>s</m:t>
            </m:r>
          </m:e>
        </m:acc>
      </m:oMath>
      <w:r w:rsidRPr="007540E3">
        <w:rPr>
          <w:rFonts w:cs="Arial"/>
          <w:bCs/>
          <w:szCs w:val="19"/>
        </w:rPr>
        <w:t xml:space="preserve"> pueden ya no existir y en caso de existir, no son de interés para la encuesta (ver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.1).</w:t>
      </w:r>
    </w:p>
    <w:p w14:paraId="40957EC4" w14:textId="77777777" w:rsidR="00FC09C0" w:rsidRPr="007540E3" w:rsidRDefault="00FC09C0" w:rsidP="00FC09C0">
      <w:pPr>
        <w:widowControl/>
        <w:spacing w:before="120" w:after="120" w:line="259" w:lineRule="auto"/>
        <w:jc w:val="both"/>
        <w:rPr>
          <w:rFonts w:cs="Arial"/>
          <w:bCs/>
          <w:szCs w:val="19"/>
        </w:rPr>
      </w:pPr>
    </w:p>
    <w:p w14:paraId="422D08B5" w14:textId="77777777" w:rsidR="00FC09C0" w:rsidRPr="007540E3" w:rsidRDefault="00FC09C0" w:rsidP="00FC09C0">
      <w:pPr>
        <w:widowControl/>
        <w:spacing w:before="120" w:after="120" w:line="259" w:lineRule="auto"/>
        <w:jc w:val="both"/>
        <w:rPr>
          <w:rFonts w:cs="Arial"/>
          <w:bCs/>
          <w:szCs w:val="19"/>
        </w:rPr>
      </w:pPr>
    </w:p>
    <w:p w14:paraId="54B3E9FC" w14:textId="77777777" w:rsidR="00FC09C0" w:rsidRPr="007540E3" w:rsidRDefault="00FC09C0" w:rsidP="00FC09C0">
      <w:pPr>
        <w:widowControl/>
        <w:spacing w:before="120" w:after="120" w:line="259" w:lineRule="auto"/>
        <w:jc w:val="both"/>
        <w:rPr>
          <w:rFonts w:cs="Arial"/>
          <w:bCs/>
          <w:szCs w:val="19"/>
        </w:rPr>
      </w:pPr>
    </w:p>
    <w:p w14:paraId="15244769" w14:textId="77777777" w:rsidR="00FC09C0" w:rsidRPr="007540E3" w:rsidRDefault="00FC09C0" w:rsidP="00FC09C0">
      <w:pPr>
        <w:widowControl/>
        <w:spacing w:before="120" w:after="120" w:line="259" w:lineRule="auto"/>
        <w:jc w:val="both"/>
        <w:rPr>
          <w:rFonts w:cs="Arial"/>
          <w:bCs/>
          <w:szCs w:val="19"/>
        </w:rPr>
      </w:pPr>
    </w:p>
    <w:p w14:paraId="2BD438F9" w14:textId="77777777" w:rsidR="00FC09C0" w:rsidRPr="007540E3" w:rsidRDefault="00FC09C0" w:rsidP="00FC09C0">
      <w:pPr>
        <w:widowControl/>
        <w:spacing w:before="120" w:after="120" w:line="259" w:lineRule="auto"/>
        <w:jc w:val="both"/>
        <w:rPr>
          <w:rFonts w:cs="Arial"/>
          <w:bCs/>
          <w:szCs w:val="19"/>
        </w:rPr>
      </w:pPr>
    </w:p>
    <w:p w14:paraId="079A7A48" w14:textId="77777777" w:rsidR="00FC09C0" w:rsidRPr="007540E3" w:rsidRDefault="00FC09C0" w:rsidP="00FC09C0">
      <w:pPr>
        <w:widowControl/>
        <w:spacing w:before="120" w:after="120" w:line="259" w:lineRule="auto"/>
        <w:jc w:val="both"/>
        <w:rPr>
          <w:rFonts w:cs="Arial"/>
          <w:bCs/>
          <w:szCs w:val="19"/>
        </w:rPr>
      </w:pPr>
    </w:p>
    <w:p w14:paraId="4C51DD1E" w14:textId="58EF758E" w:rsidR="00FC09C0" w:rsidRPr="007540E3" w:rsidRDefault="00886C38" w:rsidP="00D6131B">
      <w:pPr>
        <w:pStyle w:val="Descripcin"/>
        <w:jc w:val="center"/>
        <w:rPr>
          <w:rFonts w:cs="Arial"/>
          <w:b/>
          <w:color w:val="000000" w:themeColor="text1"/>
          <w:sz w:val="19"/>
          <w:szCs w:val="19"/>
        </w:rPr>
      </w:pPr>
      <w:bookmarkStart w:id="27" w:name="_Toc99955775"/>
      <w:r w:rsidRPr="007540E3">
        <w:rPr>
          <w:rFonts w:cs="Arial"/>
          <w:b/>
          <w:i w:val="0"/>
          <w:iCs w:val="0"/>
          <w:color w:val="000000" w:themeColor="text1"/>
          <w:sz w:val="19"/>
          <w:szCs w:val="19"/>
        </w:rPr>
        <w:t xml:space="preserve">Figura </w:t>
      </w:r>
      <w:r w:rsidR="00D6131B" w:rsidRPr="007540E3">
        <w:rPr>
          <w:rFonts w:cs="Arial"/>
          <w:b/>
          <w:i w:val="0"/>
          <w:iCs w:val="0"/>
          <w:color w:val="000000" w:themeColor="text1"/>
          <w:sz w:val="19"/>
          <w:szCs w:val="19"/>
        </w:rPr>
        <w:t>1.</w:t>
      </w:r>
      <w:r w:rsidR="0063695F" w:rsidRPr="007540E3">
        <w:rPr>
          <w:rFonts w:cs="Arial"/>
          <w:b/>
          <w:i w:val="0"/>
          <w:iCs w:val="0"/>
          <w:color w:val="000000" w:themeColor="text1"/>
          <w:sz w:val="19"/>
          <w:szCs w:val="19"/>
        </w:rPr>
        <w:fldChar w:fldCharType="begin"/>
      </w:r>
      <w:r w:rsidR="0063695F" w:rsidRPr="007540E3">
        <w:rPr>
          <w:rFonts w:cs="Arial"/>
          <w:b/>
          <w:i w:val="0"/>
          <w:iCs w:val="0"/>
          <w:color w:val="000000" w:themeColor="text1"/>
          <w:sz w:val="19"/>
          <w:szCs w:val="19"/>
        </w:rPr>
        <w:instrText xml:space="preserve"> SEQ Figura\* ARABIC \r 1 </w:instrText>
      </w:r>
      <w:r w:rsidR="0063695F" w:rsidRPr="007540E3">
        <w:rPr>
          <w:rFonts w:cs="Arial"/>
          <w:b/>
          <w:i w:val="0"/>
          <w:iCs w:val="0"/>
          <w:color w:val="000000" w:themeColor="text1"/>
          <w:sz w:val="19"/>
          <w:szCs w:val="19"/>
        </w:rPr>
        <w:fldChar w:fldCharType="separate"/>
      </w:r>
      <w:r w:rsidR="0063695F" w:rsidRPr="007540E3">
        <w:rPr>
          <w:rFonts w:cs="Arial"/>
          <w:b/>
          <w:i w:val="0"/>
          <w:iCs w:val="0"/>
          <w:noProof/>
          <w:color w:val="000000" w:themeColor="text1"/>
          <w:sz w:val="19"/>
          <w:szCs w:val="19"/>
        </w:rPr>
        <w:t>1</w:t>
      </w:r>
      <w:r w:rsidR="0063695F" w:rsidRPr="007540E3">
        <w:rPr>
          <w:rFonts w:cs="Arial"/>
          <w:b/>
          <w:i w:val="0"/>
          <w:iCs w:val="0"/>
          <w:color w:val="000000" w:themeColor="text1"/>
          <w:sz w:val="19"/>
          <w:szCs w:val="19"/>
        </w:rPr>
        <w:fldChar w:fldCharType="end"/>
      </w:r>
      <w:r w:rsidRPr="007540E3">
        <w:rPr>
          <w:rFonts w:cs="Arial"/>
          <w:b/>
          <w:i w:val="0"/>
          <w:iCs w:val="0"/>
          <w:color w:val="000000" w:themeColor="text1"/>
          <w:sz w:val="19"/>
          <w:szCs w:val="19"/>
        </w:rPr>
        <w:t xml:space="preserve"> </w:t>
      </w:r>
      <w:r w:rsidR="00FC09C0" w:rsidRPr="007540E3">
        <w:rPr>
          <w:rFonts w:cs="Arial"/>
          <w:b/>
          <w:i w:val="0"/>
          <w:iCs w:val="0"/>
          <w:color w:val="000000" w:themeColor="text1"/>
          <w:sz w:val="19"/>
          <w:szCs w:val="19"/>
        </w:rPr>
        <w:t>Población</w:t>
      </w:r>
      <w:r w:rsidR="00FC09C0" w:rsidRPr="007540E3">
        <w:rPr>
          <w:rFonts w:cs="Arial"/>
          <w:b/>
          <w:color w:val="000000" w:themeColor="text1"/>
          <w:sz w:val="19"/>
          <w:szCs w:val="19"/>
        </w:rPr>
        <w:t xml:space="preserve"> objeto de estudio y marco de muestreo</w:t>
      </w:r>
      <w:bookmarkEnd w:id="27"/>
    </w:p>
    <w:p w14:paraId="7B9CB43E" w14:textId="77777777" w:rsidR="00FC09C0" w:rsidRPr="007540E3" w:rsidRDefault="00FC09C0" w:rsidP="00FC09C0">
      <w:pPr>
        <w:widowControl/>
        <w:spacing w:before="120" w:after="120" w:line="259" w:lineRule="auto"/>
        <w:jc w:val="center"/>
        <w:rPr>
          <w:rFonts w:cs="Arial"/>
          <w:bCs/>
          <w:szCs w:val="19"/>
        </w:rPr>
      </w:pPr>
      <w:r w:rsidRPr="007540E3">
        <w:rPr>
          <w:rFonts w:cs="Arial"/>
          <w:bCs/>
          <w:noProof/>
          <w:szCs w:val="19"/>
        </w:rPr>
        <w:drawing>
          <wp:inline distT="0" distB="0" distL="0" distR="0" wp14:anchorId="0DA2E17B" wp14:editId="3CB0DC8A">
            <wp:extent cx="3319200" cy="266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200" cy="2667600"/>
                    </a:xfrm>
                    <a:prstGeom prst="rect">
                      <a:avLst/>
                    </a:prstGeom>
                    <a:noFill/>
                    <a:ln>
                      <a:noFill/>
                    </a:ln>
                  </pic:spPr>
                </pic:pic>
              </a:graphicData>
            </a:graphic>
          </wp:inline>
        </w:drawing>
      </w:r>
    </w:p>
    <w:p w14:paraId="45BBA163" w14:textId="77777777" w:rsidR="00FC09C0" w:rsidRPr="007540E3" w:rsidRDefault="00FC09C0" w:rsidP="00FC09C0">
      <w:pPr>
        <w:widowControl/>
        <w:spacing w:before="120" w:after="120" w:line="259" w:lineRule="auto"/>
        <w:jc w:val="both"/>
        <w:rPr>
          <w:rFonts w:cs="Arial"/>
          <w:bCs/>
          <w:szCs w:val="19"/>
        </w:rPr>
      </w:pPr>
    </w:p>
    <w:p w14:paraId="4A2B3E56"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Existen 3 tipos de imperfecciones del marco de muestreo:</w:t>
      </w:r>
    </w:p>
    <w:p w14:paraId="78034E3E" w14:textId="77777777"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 xml:space="preserve">Algunos elementos de la población </w:t>
      </w:r>
      <w:r w:rsidR="00D42389" w:rsidRPr="007540E3">
        <w:rPr>
          <w:rFonts w:cs="Arial"/>
          <w:bCs/>
          <w:szCs w:val="19"/>
        </w:rPr>
        <w:t xml:space="preserve">objeto </w:t>
      </w:r>
      <w:r w:rsidRPr="007540E3">
        <w:rPr>
          <w:rFonts w:cs="Arial"/>
          <w:bCs/>
          <w:szCs w:val="19"/>
        </w:rPr>
        <w:t xml:space="preserve">de estudio no están listados y por lo tanto no pueden ser seleccionados en la muestra </w:t>
      </w:r>
      <m:oMath>
        <m:r>
          <w:rPr>
            <w:rFonts w:ascii="Cambria Math" w:hAnsi="Cambria Math" w:cs="Arial"/>
            <w:szCs w:val="19"/>
          </w:rPr>
          <m:t>s</m:t>
        </m:r>
      </m:oMath>
      <w:r w:rsidRPr="007540E3">
        <w:rPr>
          <w:rFonts w:cs="Arial"/>
          <w:bCs/>
          <w:szCs w:val="19"/>
        </w:rPr>
        <w:t xml:space="preserve">. Esto es,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sinL</m:t>
            </m:r>
          </m:sub>
        </m:sSub>
      </m:oMath>
      <w:r w:rsidRPr="007540E3">
        <w:rPr>
          <w:rFonts w:cs="Arial"/>
          <w:bCs/>
          <w:szCs w:val="19"/>
        </w:rPr>
        <w:t xml:space="preserve"> no está vacío (subcobertura en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 xml:space="preserve">.2). </w:t>
      </w:r>
    </w:p>
    <w:p w14:paraId="31DD9B08" w14:textId="77777777" w:rsidR="00FC09C0" w:rsidRPr="007540E3" w:rsidRDefault="00FC09C0" w:rsidP="00FC09C0">
      <w:pPr>
        <w:widowControl/>
        <w:spacing w:before="120" w:after="120" w:line="259" w:lineRule="auto"/>
        <w:ind w:left="720"/>
        <w:jc w:val="both"/>
        <w:rPr>
          <w:rFonts w:cs="Arial"/>
          <w:bCs/>
          <w:szCs w:val="19"/>
        </w:rPr>
      </w:pPr>
    </w:p>
    <w:p w14:paraId="1D915B26" w14:textId="757DC005" w:rsidR="00FC09C0" w:rsidRPr="007540E3" w:rsidRDefault="00216CFD" w:rsidP="00216CFD">
      <w:pPr>
        <w:pStyle w:val="Descripcin"/>
        <w:jc w:val="center"/>
        <w:rPr>
          <w:rFonts w:cs="Arial"/>
          <w:b/>
          <w:i w:val="0"/>
          <w:iCs w:val="0"/>
          <w:color w:val="000000" w:themeColor="text1"/>
          <w:sz w:val="19"/>
          <w:szCs w:val="19"/>
        </w:rPr>
      </w:pPr>
      <w:bookmarkStart w:id="28" w:name="_Toc99955776"/>
      <w:r w:rsidRPr="007540E3">
        <w:rPr>
          <w:rFonts w:cs="Arial"/>
          <w:b/>
          <w:i w:val="0"/>
          <w:iCs w:val="0"/>
          <w:color w:val="000000" w:themeColor="text1"/>
          <w:sz w:val="19"/>
          <w:szCs w:val="19"/>
        </w:rPr>
        <w:t>Figura 1.</w:t>
      </w:r>
      <w:r w:rsidR="00890120" w:rsidRPr="007540E3">
        <w:rPr>
          <w:rFonts w:cs="Arial"/>
          <w:b/>
          <w:i w:val="0"/>
          <w:iCs w:val="0"/>
          <w:color w:val="000000" w:themeColor="text1"/>
          <w:sz w:val="19"/>
          <w:szCs w:val="19"/>
        </w:rPr>
        <w:fldChar w:fldCharType="begin"/>
      </w:r>
      <w:r w:rsidR="00890120" w:rsidRPr="007540E3">
        <w:rPr>
          <w:rFonts w:cs="Arial"/>
          <w:b/>
          <w:i w:val="0"/>
          <w:iCs w:val="0"/>
          <w:color w:val="000000" w:themeColor="text1"/>
          <w:sz w:val="19"/>
          <w:szCs w:val="19"/>
        </w:rPr>
        <w:instrText xml:space="preserve"> SEQ Figura \* ARABIC </w:instrText>
      </w:r>
      <w:r w:rsidR="00890120" w:rsidRPr="007540E3">
        <w:rPr>
          <w:rFonts w:cs="Arial"/>
          <w:b/>
          <w:i w:val="0"/>
          <w:iCs w:val="0"/>
          <w:color w:val="000000" w:themeColor="text1"/>
          <w:sz w:val="19"/>
          <w:szCs w:val="19"/>
        </w:rPr>
        <w:fldChar w:fldCharType="separate"/>
      </w:r>
      <w:r w:rsidR="0063695F" w:rsidRPr="007540E3">
        <w:rPr>
          <w:rFonts w:cs="Arial"/>
          <w:b/>
          <w:i w:val="0"/>
          <w:iCs w:val="0"/>
          <w:noProof/>
          <w:color w:val="000000" w:themeColor="text1"/>
          <w:sz w:val="19"/>
          <w:szCs w:val="19"/>
        </w:rPr>
        <w:t>2</w:t>
      </w:r>
      <w:r w:rsidR="00890120" w:rsidRPr="007540E3">
        <w:rPr>
          <w:rFonts w:cs="Arial"/>
          <w:b/>
          <w:i w:val="0"/>
          <w:iCs w:val="0"/>
          <w:color w:val="000000" w:themeColor="text1"/>
          <w:sz w:val="19"/>
          <w:szCs w:val="19"/>
        </w:rPr>
        <w:fldChar w:fldCharType="end"/>
      </w:r>
      <w:r w:rsidRPr="007540E3">
        <w:rPr>
          <w:rFonts w:cs="Arial"/>
          <w:b/>
          <w:i w:val="0"/>
          <w:iCs w:val="0"/>
          <w:color w:val="000000" w:themeColor="text1"/>
          <w:sz w:val="19"/>
          <w:szCs w:val="19"/>
        </w:rPr>
        <w:t xml:space="preserve"> </w:t>
      </w:r>
      <w:r w:rsidR="00FC09C0" w:rsidRPr="007540E3">
        <w:rPr>
          <w:rFonts w:cs="Arial"/>
          <w:b/>
          <w:i w:val="0"/>
          <w:iCs w:val="0"/>
          <w:color w:val="000000" w:themeColor="text1"/>
          <w:sz w:val="19"/>
          <w:szCs w:val="19"/>
        </w:rPr>
        <w:t>Subcobertura en el marco de muestreo</w:t>
      </w:r>
      <w:bookmarkEnd w:id="28"/>
    </w:p>
    <w:p w14:paraId="6C628117" w14:textId="77777777" w:rsidR="00FC09C0" w:rsidRPr="007540E3" w:rsidRDefault="00FC09C0" w:rsidP="00FC09C0">
      <w:pPr>
        <w:widowControl/>
        <w:spacing w:before="120" w:after="120" w:line="259" w:lineRule="auto"/>
        <w:ind w:left="720"/>
        <w:jc w:val="center"/>
        <w:rPr>
          <w:rFonts w:cs="Arial"/>
          <w:bCs/>
          <w:szCs w:val="19"/>
        </w:rPr>
      </w:pPr>
      <w:r w:rsidRPr="007540E3">
        <w:rPr>
          <w:noProof/>
        </w:rPr>
        <w:drawing>
          <wp:anchor distT="0" distB="0" distL="114300" distR="114300" simplePos="0" relativeHeight="251910656" behindDoc="0" locked="0" layoutInCell="1" allowOverlap="1" wp14:anchorId="68095E17" wp14:editId="4A6B8EE4">
            <wp:simplePos x="0" y="0"/>
            <wp:positionH relativeFrom="column">
              <wp:posOffset>2139205</wp:posOffset>
            </wp:positionH>
            <wp:positionV relativeFrom="paragraph">
              <wp:posOffset>2737457</wp:posOffset>
            </wp:positionV>
            <wp:extent cx="187200" cy="169200"/>
            <wp:effectExtent l="0" t="0" r="3810" b="2540"/>
            <wp:wrapThrough wrapText="bothSides">
              <wp:wrapPolygon edited="0">
                <wp:start x="0" y="0"/>
                <wp:lineTo x="0" y="19489"/>
                <wp:lineTo x="19837" y="19489"/>
                <wp:lineTo x="19837" y="0"/>
                <wp:lineTo x="0" y="0"/>
              </wp:wrapPolygon>
            </wp:wrapThrough>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00" cy="169200"/>
                    </a:xfrm>
                    <a:prstGeom prst="rect">
                      <a:avLst/>
                    </a:prstGeom>
                    <a:noFill/>
                  </pic:spPr>
                </pic:pic>
              </a:graphicData>
            </a:graphic>
          </wp:anchor>
        </w:drawing>
      </w:r>
      <w:r w:rsidRPr="007540E3">
        <w:rPr>
          <w:rFonts w:cs="Arial"/>
          <w:bCs/>
          <w:noProof/>
          <w:szCs w:val="19"/>
        </w:rPr>
        <w:drawing>
          <wp:inline distT="0" distB="0" distL="0" distR="0" wp14:anchorId="1B55A84F" wp14:editId="40268C42">
            <wp:extent cx="3322800" cy="266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800" cy="2667600"/>
                    </a:xfrm>
                    <a:prstGeom prst="rect">
                      <a:avLst/>
                    </a:prstGeom>
                    <a:noFill/>
                    <a:ln>
                      <a:noFill/>
                    </a:ln>
                  </pic:spPr>
                </pic:pic>
              </a:graphicData>
            </a:graphic>
          </wp:inline>
        </w:drawing>
      </w:r>
    </w:p>
    <w:p w14:paraId="19FF49B7" w14:textId="77777777" w:rsidR="00FC09C0" w:rsidRPr="007540E3" w:rsidRDefault="00FC09C0" w:rsidP="00FC09C0">
      <w:pPr>
        <w:widowControl/>
        <w:spacing w:before="120" w:after="120" w:line="259" w:lineRule="auto"/>
        <w:ind w:left="720"/>
        <w:rPr>
          <w:rFonts w:cs="Arial"/>
          <w:bCs/>
          <w:szCs w:val="19"/>
        </w:rPr>
      </w:pPr>
      <w:r w:rsidRPr="007540E3">
        <w:rPr>
          <w:rFonts w:cs="Arial"/>
          <w:bCs/>
          <w:szCs w:val="19"/>
        </w:rPr>
        <w:t xml:space="preserve">                                Subcobertura</w:t>
      </w:r>
    </w:p>
    <w:p w14:paraId="71BBBCC8" w14:textId="77777777" w:rsidR="00FC09C0" w:rsidRPr="007540E3" w:rsidRDefault="00FC09C0" w:rsidP="00FC09C0">
      <w:pPr>
        <w:widowControl/>
        <w:spacing w:before="120" w:after="120" w:line="259" w:lineRule="auto"/>
        <w:ind w:left="720"/>
        <w:jc w:val="center"/>
        <w:rPr>
          <w:rFonts w:cs="Arial"/>
          <w:bCs/>
          <w:szCs w:val="19"/>
        </w:rPr>
      </w:pPr>
    </w:p>
    <w:p w14:paraId="4A46338D" w14:textId="77777777" w:rsidR="006D049B" w:rsidRPr="007540E3" w:rsidRDefault="006D049B" w:rsidP="00FC09C0">
      <w:pPr>
        <w:widowControl/>
        <w:spacing w:before="120" w:after="120" w:line="259" w:lineRule="auto"/>
        <w:ind w:left="720"/>
        <w:jc w:val="center"/>
        <w:rPr>
          <w:rFonts w:cs="Arial"/>
          <w:bCs/>
          <w:szCs w:val="19"/>
        </w:rPr>
      </w:pPr>
    </w:p>
    <w:p w14:paraId="02347B79" w14:textId="77777777" w:rsidR="006D049B" w:rsidRPr="007540E3" w:rsidRDefault="006D049B" w:rsidP="00FC09C0">
      <w:pPr>
        <w:widowControl/>
        <w:spacing w:before="120" w:after="120" w:line="259" w:lineRule="auto"/>
        <w:ind w:left="720"/>
        <w:jc w:val="center"/>
        <w:rPr>
          <w:rFonts w:cs="Arial"/>
          <w:bCs/>
          <w:szCs w:val="19"/>
        </w:rPr>
      </w:pPr>
    </w:p>
    <w:p w14:paraId="32717CDE" w14:textId="77777777"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 xml:space="preserve">El conjunto </w:t>
      </w:r>
      <m:oMath>
        <m:acc>
          <m:accPr>
            <m:chr m:val="̅"/>
            <m:ctrlPr>
              <w:rPr>
                <w:rFonts w:ascii="Cambria Math" w:hAnsi="Cambria Math" w:cs="Arial"/>
                <w:bCs/>
                <w:szCs w:val="19"/>
              </w:rPr>
            </m:ctrlPr>
          </m:accPr>
          <m:e>
            <m:r>
              <w:rPr>
                <w:rFonts w:ascii="Cambria Math" w:hAnsi="Cambria Math" w:cs="Arial"/>
                <w:szCs w:val="19"/>
              </w:rPr>
              <m:t>U</m:t>
            </m:r>
          </m:e>
        </m:acc>
      </m:oMath>
      <w:r w:rsidRPr="007540E3">
        <w:rPr>
          <w:rFonts w:cs="Arial"/>
          <w:bCs/>
          <w:szCs w:val="19"/>
        </w:rPr>
        <w:t xml:space="preserve"> no está vacío, algunos elementos en el marco de muestreo no pertenecen a la población objeto de estudio (sobrecobertura en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.3).</w:t>
      </w:r>
    </w:p>
    <w:p w14:paraId="46D0150F" w14:textId="77777777" w:rsidR="00FC09C0" w:rsidRPr="007540E3" w:rsidRDefault="00FC09C0" w:rsidP="00FC09C0">
      <w:pPr>
        <w:widowControl/>
        <w:spacing w:before="120" w:after="120" w:line="259" w:lineRule="auto"/>
        <w:jc w:val="both"/>
        <w:rPr>
          <w:rFonts w:cs="Arial"/>
          <w:bCs/>
          <w:szCs w:val="19"/>
        </w:rPr>
      </w:pPr>
    </w:p>
    <w:p w14:paraId="37C4CB13" w14:textId="08736304" w:rsidR="00FC09C0" w:rsidRPr="007540E3" w:rsidRDefault="00216CFD" w:rsidP="00874B71">
      <w:pPr>
        <w:pStyle w:val="Descripcin"/>
        <w:keepNext/>
        <w:jc w:val="center"/>
        <w:rPr>
          <w:b/>
          <w:bCs/>
          <w:color w:val="000000" w:themeColor="text1"/>
          <w:sz w:val="19"/>
          <w:szCs w:val="19"/>
        </w:rPr>
      </w:pPr>
      <w:bookmarkStart w:id="29" w:name="_Toc99955777"/>
      <w:r w:rsidRPr="007540E3">
        <w:rPr>
          <w:b/>
          <w:bCs/>
          <w:i w:val="0"/>
          <w:iCs w:val="0"/>
          <w:color w:val="000000" w:themeColor="text1"/>
          <w:sz w:val="19"/>
          <w:szCs w:val="19"/>
        </w:rPr>
        <w:t xml:space="preserve">Figura </w:t>
      </w:r>
      <w:r w:rsidR="00874B71" w:rsidRPr="007540E3">
        <w:rPr>
          <w:b/>
          <w:bCs/>
          <w:i w:val="0"/>
          <w:iCs w:val="0"/>
          <w:color w:val="000000" w:themeColor="text1"/>
          <w:sz w:val="19"/>
          <w:szCs w:val="19"/>
        </w:rPr>
        <w:t>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3</w:t>
      </w:r>
      <w:r w:rsidR="00890120" w:rsidRPr="007540E3">
        <w:rPr>
          <w:b/>
          <w:bCs/>
          <w:i w:val="0"/>
          <w:iCs w:val="0"/>
          <w:color w:val="000000" w:themeColor="text1"/>
          <w:sz w:val="19"/>
          <w:szCs w:val="19"/>
        </w:rPr>
        <w:fldChar w:fldCharType="end"/>
      </w:r>
      <w:r w:rsidR="00874B71" w:rsidRPr="007540E3">
        <w:rPr>
          <w:b/>
          <w:bCs/>
          <w:i w:val="0"/>
          <w:iCs w:val="0"/>
          <w:color w:val="000000" w:themeColor="text1"/>
          <w:sz w:val="19"/>
          <w:szCs w:val="19"/>
        </w:rPr>
        <w:t xml:space="preserve"> </w:t>
      </w:r>
      <w:r w:rsidR="00FC09C0" w:rsidRPr="007540E3">
        <w:rPr>
          <w:rFonts w:cs="Arial"/>
          <w:b/>
          <w:bCs/>
          <w:i w:val="0"/>
          <w:iCs w:val="0"/>
          <w:color w:val="000000" w:themeColor="text1"/>
          <w:sz w:val="19"/>
          <w:szCs w:val="19"/>
        </w:rPr>
        <w:t>Sobrecobertura en el marco de muestre</w:t>
      </w:r>
      <w:r w:rsidR="00FC09C0" w:rsidRPr="007540E3">
        <w:rPr>
          <w:rFonts w:cs="Arial"/>
          <w:b/>
          <w:bCs/>
          <w:color w:val="000000" w:themeColor="text1"/>
          <w:sz w:val="19"/>
          <w:szCs w:val="19"/>
        </w:rPr>
        <w:t>o</w:t>
      </w:r>
      <w:bookmarkEnd w:id="29"/>
      <w:r w:rsidR="00FC09C0" w:rsidRPr="007540E3">
        <w:rPr>
          <w:rFonts w:cs="Arial"/>
          <w:b/>
          <w:bCs/>
          <w:color w:val="000000" w:themeColor="text1"/>
          <w:sz w:val="19"/>
          <w:szCs w:val="19"/>
        </w:rPr>
        <w:t xml:space="preserve"> </w:t>
      </w:r>
    </w:p>
    <w:p w14:paraId="13AF5D97" w14:textId="77777777" w:rsidR="00FC09C0" w:rsidRPr="007540E3" w:rsidRDefault="00FC09C0" w:rsidP="00FC09C0">
      <w:pPr>
        <w:widowControl/>
        <w:spacing w:before="120" w:after="120" w:line="259" w:lineRule="auto"/>
        <w:ind w:left="720"/>
        <w:jc w:val="center"/>
        <w:rPr>
          <w:rFonts w:cs="Arial"/>
          <w:bCs/>
          <w:szCs w:val="19"/>
        </w:rPr>
      </w:pPr>
      <w:r w:rsidRPr="007540E3">
        <w:rPr>
          <w:rFonts w:cs="Arial"/>
          <w:bCs/>
          <w:noProof/>
          <w:sz w:val="24"/>
          <w:szCs w:val="24"/>
        </w:rPr>
        <w:drawing>
          <wp:inline distT="0" distB="0" distL="0" distR="0" wp14:anchorId="21DF843D" wp14:editId="16E0DDD9">
            <wp:extent cx="3337200" cy="266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7200" cy="2667600"/>
                    </a:xfrm>
                    <a:prstGeom prst="rect">
                      <a:avLst/>
                    </a:prstGeom>
                    <a:noFill/>
                    <a:ln>
                      <a:noFill/>
                    </a:ln>
                  </pic:spPr>
                </pic:pic>
              </a:graphicData>
            </a:graphic>
          </wp:inline>
        </w:drawing>
      </w:r>
    </w:p>
    <w:p w14:paraId="49A61A7C" w14:textId="77777777" w:rsidR="00FC09C0" w:rsidRPr="007540E3" w:rsidRDefault="00FC09C0" w:rsidP="00FC09C0">
      <w:pPr>
        <w:widowControl/>
        <w:spacing w:before="120" w:after="120" w:line="259" w:lineRule="auto"/>
        <w:ind w:left="720"/>
        <w:rPr>
          <w:rFonts w:cs="Arial"/>
          <w:bCs/>
          <w:szCs w:val="19"/>
        </w:rPr>
      </w:pPr>
      <w:r w:rsidRPr="007540E3">
        <w:rPr>
          <w:noProof/>
        </w:rPr>
        <w:drawing>
          <wp:anchor distT="0" distB="0" distL="114300" distR="114300" simplePos="0" relativeHeight="251911680" behindDoc="0" locked="0" layoutInCell="1" allowOverlap="1" wp14:anchorId="4BAB7E76" wp14:editId="0D1F4A4A">
            <wp:simplePos x="0" y="0"/>
            <wp:positionH relativeFrom="column">
              <wp:posOffset>2107261</wp:posOffset>
            </wp:positionH>
            <wp:positionV relativeFrom="paragraph">
              <wp:posOffset>4418</wp:posOffset>
            </wp:positionV>
            <wp:extent cx="185195" cy="166676"/>
            <wp:effectExtent l="0" t="0" r="5715" b="5080"/>
            <wp:wrapThrough wrapText="bothSides">
              <wp:wrapPolygon edited="0">
                <wp:start x="0" y="0"/>
                <wp:lineTo x="0" y="19786"/>
                <wp:lineTo x="20041" y="19786"/>
                <wp:lineTo x="20041" y="0"/>
                <wp:lineTo x="0" y="0"/>
              </wp:wrapPolygon>
            </wp:wrapThrough>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195" cy="166676"/>
                    </a:xfrm>
                    <a:prstGeom prst="rect">
                      <a:avLst/>
                    </a:prstGeom>
                    <a:noFill/>
                  </pic:spPr>
                </pic:pic>
              </a:graphicData>
            </a:graphic>
          </wp:anchor>
        </w:drawing>
      </w:r>
      <w:r w:rsidRPr="007540E3">
        <w:rPr>
          <w:rFonts w:cs="Arial"/>
          <w:bCs/>
          <w:szCs w:val="19"/>
        </w:rPr>
        <w:t xml:space="preserve">                           Sobrecobertura </w:t>
      </w:r>
    </w:p>
    <w:p w14:paraId="0452DC78" w14:textId="77777777"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En el marco de muestreo hay elementos que están listados en más de una ocasión (registros duplicados).</w:t>
      </w:r>
    </w:p>
    <w:p w14:paraId="79E09DC4" w14:textId="1665F187" w:rsidR="00FC09C0" w:rsidRPr="007540E3" w:rsidRDefault="00FC09C0" w:rsidP="00FC09C0">
      <w:pPr>
        <w:widowControl/>
        <w:spacing w:before="120" w:after="120" w:line="259" w:lineRule="auto"/>
        <w:jc w:val="both"/>
        <w:rPr>
          <w:rFonts w:eastAsia="Arial" w:cstheme="minorHAnsi"/>
          <w:szCs w:val="19"/>
        </w:rPr>
      </w:pPr>
      <w:r w:rsidRPr="007540E3">
        <w:rPr>
          <w:rFonts w:eastAsia="Arial" w:cstheme="minorHAnsi"/>
          <w:szCs w:val="19"/>
        </w:rPr>
        <w:t>EL Comité de Aseguramiento de la Calidad (CoAC) del INEGI aprobó el indicador Tasa de Sobrecobertura a nivel unidad de observación (TSC)</w:t>
      </w:r>
      <w:r w:rsidRPr="007540E3">
        <w:rPr>
          <w:rStyle w:val="Refdenotaalpie"/>
          <w:rFonts w:eastAsia="Arial" w:cstheme="minorHAnsi"/>
          <w:szCs w:val="19"/>
        </w:rPr>
        <w:footnoteReference w:id="5"/>
      </w:r>
      <w:r w:rsidR="00511DB5" w:rsidRPr="007540E3">
        <w:rPr>
          <w:rFonts w:eastAsia="Arial" w:cstheme="minorHAnsi"/>
          <w:szCs w:val="19"/>
        </w:rPr>
        <w:t xml:space="preserve"> </w:t>
      </w:r>
      <w:r w:rsidRPr="007540E3">
        <w:rPr>
          <w:rFonts w:eastAsia="Arial" w:cstheme="minorHAnsi"/>
          <w:szCs w:val="19"/>
        </w:rPr>
        <w:t xml:space="preserve">que se define como el porcentaje de unidades de observación que contiene el marco de referencia que no corresponde a las unidades de la población objeto de estudio. Para el cálculo de este porcentaje se asume que se puede distinguir en el marco de referencia cuando hay población en </w:t>
      </w:r>
      <w:r w:rsidR="007312E3">
        <w:rPr>
          <w:rFonts w:eastAsia="Arial" w:cstheme="minorHAnsi"/>
          <w:szCs w:val="19"/>
        </w:rPr>
        <w:t>e</w:t>
      </w:r>
      <w:r w:rsidRPr="007540E3">
        <w:rPr>
          <w:rFonts w:eastAsia="Arial" w:cstheme="minorHAnsi"/>
          <w:szCs w:val="19"/>
        </w:rPr>
        <w:t xml:space="preserve">ste que no pertenece a la población objeto de estudio, por ejemplo, después de la </w:t>
      </w:r>
      <w:r w:rsidR="00397345" w:rsidRPr="007540E3">
        <w:rPr>
          <w:rFonts w:eastAsia="Arial" w:cstheme="minorHAnsi"/>
          <w:szCs w:val="19"/>
        </w:rPr>
        <w:t>F</w:t>
      </w:r>
      <w:r w:rsidRPr="007540E3">
        <w:rPr>
          <w:rFonts w:eastAsia="Arial" w:cstheme="minorHAnsi"/>
          <w:szCs w:val="19"/>
        </w:rPr>
        <w:t xml:space="preserve">ase de </w:t>
      </w:r>
      <w:r w:rsidR="00397345" w:rsidRPr="007540E3">
        <w:rPr>
          <w:rFonts w:eastAsia="Arial" w:cstheme="minorHAnsi"/>
          <w:szCs w:val="19"/>
        </w:rPr>
        <w:t>C</w:t>
      </w:r>
      <w:r w:rsidRPr="007540E3">
        <w:rPr>
          <w:rFonts w:eastAsia="Arial" w:cstheme="minorHAnsi"/>
          <w:szCs w:val="19"/>
        </w:rPr>
        <w:t xml:space="preserve">aptación y </w:t>
      </w:r>
      <w:r w:rsidR="00397345" w:rsidRPr="007540E3">
        <w:rPr>
          <w:rFonts w:eastAsia="Arial" w:cstheme="minorHAnsi"/>
          <w:szCs w:val="19"/>
        </w:rPr>
        <w:t>de la Fase de P</w:t>
      </w:r>
      <w:r w:rsidRPr="007540E3">
        <w:rPr>
          <w:rFonts w:eastAsia="Arial" w:cstheme="minorHAnsi"/>
          <w:szCs w:val="19"/>
        </w:rPr>
        <w:t xml:space="preserve">rocesamiento se puede definir este aspecto sobre las unidades del marco que fueron observadas (todo el marco o bien la muestra que se seleccionó de </w:t>
      </w:r>
      <w:r w:rsidR="007312E3">
        <w:rPr>
          <w:rFonts w:eastAsia="Arial" w:cstheme="minorHAnsi"/>
          <w:szCs w:val="19"/>
        </w:rPr>
        <w:t>e</w:t>
      </w:r>
      <w:r w:rsidRPr="007540E3">
        <w:rPr>
          <w:rFonts w:eastAsia="Arial" w:cstheme="minorHAnsi"/>
          <w:szCs w:val="19"/>
        </w:rPr>
        <w:t>ste). En el caso de muestreo probabilístico o de un muestreo no probabilístico basado en el tamaño de alguna variable de diseño también se deberá calcular la versión ponderada (ver sección 4.2) de este indicador.</w:t>
      </w:r>
    </w:p>
    <w:p w14:paraId="39114E8E" w14:textId="77777777" w:rsidR="00FC09C0" w:rsidRPr="007540E3" w:rsidRDefault="00FC09C0" w:rsidP="00FC09C0">
      <w:pPr>
        <w:widowControl/>
        <w:spacing w:before="120" w:after="120" w:line="259" w:lineRule="auto"/>
        <w:jc w:val="both"/>
        <w:rPr>
          <w:rFonts w:cs="Arial"/>
          <w:bCs/>
          <w:sz w:val="24"/>
          <w:szCs w:val="24"/>
        </w:rPr>
      </w:pPr>
    </w:p>
    <w:p w14:paraId="67FF7C38" w14:textId="77777777" w:rsidR="00FC09C0" w:rsidRPr="007540E3" w:rsidRDefault="004E2C4E" w:rsidP="00FC09C0">
      <w:pPr>
        <w:pStyle w:val="Ttulo1"/>
        <w:rPr>
          <w:rFonts w:ascii="Century Gothic" w:hAnsi="Century Gothic" w:cstheme="minorHAnsi"/>
          <w:color w:val="365F91" w:themeColor="accent1" w:themeShade="BF"/>
        </w:rPr>
      </w:pPr>
      <w:bookmarkStart w:id="30" w:name="_Toc85120568"/>
      <w:bookmarkStart w:id="31" w:name="_Toc99955844"/>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.2 Construcción del marco de muestreo y mantenimiento</w:t>
      </w:r>
      <w:bookmarkEnd w:id="30"/>
      <w:bookmarkEnd w:id="31"/>
    </w:p>
    <w:p w14:paraId="4F4D59FE"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La siguiente lista describe las etapas para la construcción y mantenimiento de un marco muestral:</w:t>
      </w:r>
    </w:p>
    <w:p w14:paraId="65824375" w14:textId="17F26BE8" w:rsidR="00FC09C0" w:rsidRPr="007540E3" w:rsidRDefault="00FC09C0" w:rsidP="00650141">
      <w:pPr>
        <w:widowControl/>
        <w:spacing w:before="120" w:after="120" w:line="259" w:lineRule="auto"/>
        <w:ind w:left="720" w:hanging="720"/>
        <w:jc w:val="both"/>
        <w:rPr>
          <w:rFonts w:cs="Arial"/>
          <w:bCs/>
          <w:szCs w:val="19"/>
        </w:rPr>
      </w:pPr>
      <w:r w:rsidRPr="007540E3">
        <w:rPr>
          <w:rFonts w:cs="Arial"/>
          <w:bCs/>
          <w:szCs w:val="19"/>
        </w:rPr>
        <w:t>Etapa 1.</w:t>
      </w:r>
      <w:r w:rsidR="00752F31">
        <w:rPr>
          <w:rFonts w:cs="Arial"/>
          <w:bCs/>
          <w:szCs w:val="19"/>
        </w:rPr>
        <w:t xml:space="preserve"> </w:t>
      </w:r>
      <w:r w:rsidRPr="007540E3">
        <w:rPr>
          <w:rFonts w:cs="Arial"/>
          <w:bCs/>
          <w:szCs w:val="19"/>
        </w:rPr>
        <w:t xml:space="preserve">Identificación de los elementos: deben tomarse en </w:t>
      </w:r>
      <w:r w:rsidR="00397345" w:rsidRPr="007540E3">
        <w:rPr>
          <w:rFonts w:cs="Arial"/>
          <w:bCs/>
          <w:szCs w:val="19"/>
        </w:rPr>
        <w:t>cuenta</w:t>
      </w:r>
      <w:r w:rsidRPr="007540E3">
        <w:rPr>
          <w:rFonts w:cs="Arial"/>
          <w:bCs/>
          <w:szCs w:val="19"/>
        </w:rPr>
        <w:t xml:space="preserve"> los siguientes factores, (i) el costo que involucra el establecimiento y mantenimiento, incluyendo la información auxiliar, (ii) la disponibilidad de la información requerida para cada elemento en el marco, (iii) la estabilidad de los elementos del marco en un periodo y (iv) el tiempo necesario para construir el marco.</w:t>
      </w:r>
    </w:p>
    <w:p w14:paraId="5162C5B5" w14:textId="13603421" w:rsidR="00FC09C0" w:rsidRPr="007540E3" w:rsidRDefault="00FC09C0" w:rsidP="00B04BA6">
      <w:pPr>
        <w:widowControl/>
        <w:spacing w:before="120" w:after="120" w:line="259" w:lineRule="auto"/>
        <w:ind w:left="720" w:hanging="720"/>
        <w:jc w:val="both"/>
        <w:rPr>
          <w:rFonts w:cs="Arial"/>
          <w:bCs/>
          <w:szCs w:val="19"/>
        </w:rPr>
      </w:pPr>
      <w:r w:rsidRPr="007540E3">
        <w:rPr>
          <w:rFonts w:cs="Arial"/>
          <w:bCs/>
          <w:szCs w:val="19"/>
        </w:rPr>
        <w:lastRenderedPageBreak/>
        <w:t>Etapa 2.</w:t>
      </w:r>
      <w:r w:rsidR="00752F31">
        <w:rPr>
          <w:rFonts w:cs="Arial"/>
          <w:bCs/>
          <w:szCs w:val="19"/>
        </w:rPr>
        <w:t xml:space="preserve"> </w:t>
      </w:r>
      <w:r w:rsidRPr="007540E3">
        <w:rPr>
          <w:rFonts w:cs="Arial"/>
          <w:bCs/>
          <w:szCs w:val="19"/>
        </w:rPr>
        <w:t>Desarrollo: consiste en la construcción de una base de datos después de un proceso de investigación, recolección, estandarización y organización de la información requerida para los elementos del marco.</w:t>
      </w:r>
    </w:p>
    <w:p w14:paraId="5547814D" w14:textId="59D64519" w:rsidR="00FC09C0" w:rsidRPr="007540E3" w:rsidRDefault="00FC09C0" w:rsidP="00B04BA6">
      <w:pPr>
        <w:widowControl/>
        <w:spacing w:before="120" w:after="120" w:line="259" w:lineRule="auto"/>
        <w:ind w:left="720" w:hanging="720"/>
        <w:jc w:val="both"/>
        <w:rPr>
          <w:rFonts w:cs="Arial"/>
          <w:bCs/>
          <w:szCs w:val="19"/>
        </w:rPr>
      </w:pPr>
      <w:r w:rsidRPr="007540E3">
        <w:rPr>
          <w:rFonts w:cs="Arial"/>
          <w:bCs/>
          <w:szCs w:val="19"/>
        </w:rPr>
        <w:t>Etapa 3.</w:t>
      </w:r>
      <w:r w:rsidR="00C7006E">
        <w:rPr>
          <w:rFonts w:cs="Arial"/>
          <w:bCs/>
          <w:szCs w:val="19"/>
        </w:rPr>
        <w:t xml:space="preserve"> </w:t>
      </w:r>
      <w:r w:rsidRPr="007540E3">
        <w:rPr>
          <w:rFonts w:cs="Arial"/>
          <w:bCs/>
          <w:szCs w:val="19"/>
        </w:rPr>
        <w:t xml:space="preserve">Validación: consiste en la evaluación de la calidad y la cobertura alcanzada en el marco obtenido después de las Etapas 1 y 2. </w:t>
      </w:r>
    </w:p>
    <w:p w14:paraId="33384AEE" w14:textId="7FCB8C42" w:rsidR="00FC09C0" w:rsidRPr="007540E3" w:rsidRDefault="00FC09C0" w:rsidP="00B04BA6">
      <w:pPr>
        <w:widowControl/>
        <w:spacing w:before="120" w:after="120" w:line="259" w:lineRule="auto"/>
        <w:ind w:left="720" w:hanging="720"/>
        <w:jc w:val="both"/>
        <w:rPr>
          <w:rFonts w:cs="Arial"/>
          <w:bCs/>
          <w:szCs w:val="19"/>
        </w:rPr>
      </w:pPr>
      <w:r w:rsidRPr="007540E3">
        <w:rPr>
          <w:rFonts w:cs="Arial"/>
          <w:bCs/>
          <w:szCs w:val="19"/>
        </w:rPr>
        <w:t>Etapa 4.</w:t>
      </w:r>
      <w:r w:rsidR="00752F31">
        <w:rPr>
          <w:rFonts w:cs="Arial"/>
          <w:bCs/>
          <w:szCs w:val="19"/>
        </w:rPr>
        <w:t xml:space="preserve"> </w:t>
      </w:r>
      <w:r w:rsidRPr="007540E3">
        <w:rPr>
          <w:rFonts w:cs="Arial"/>
          <w:bCs/>
          <w:szCs w:val="19"/>
        </w:rPr>
        <w:t>Administración: debe definir procedimientos para preservar la calidad del marco de muestreo</w:t>
      </w:r>
      <w:r w:rsidR="00764838" w:rsidRPr="007540E3">
        <w:rPr>
          <w:rFonts w:cs="Arial"/>
          <w:bCs/>
          <w:szCs w:val="19"/>
        </w:rPr>
        <w:t>.</w:t>
      </w:r>
      <w:r w:rsidRPr="007540E3">
        <w:rPr>
          <w:rFonts w:cs="Arial"/>
          <w:bCs/>
          <w:szCs w:val="19"/>
        </w:rPr>
        <w:t xml:space="preserve"> </w:t>
      </w:r>
      <w:r w:rsidR="00764838" w:rsidRPr="007540E3">
        <w:rPr>
          <w:rFonts w:cs="Arial"/>
          <w:bCs/>
          <w:szCs w:val="19"/>
        </w:rPr>
        <w:t>S</w:t>
      </w:r>
      <w:r w:rsidRPr="007540E3">
        <w:rPr>
          <w:rFonts w:cs="Arial"/>
          <w:bCs/>
          <w:szCs w:val="19"/>
        </w:rPr>
        <w:t xml:space="preserve">i se utilizará para futuras encuestas, también se debe considerar las necesidades de otros usuarios del marco. </w:t>
      </w:r>
    </w:p>
    <w:p w14:paraId="119F4BC7" w14:textId="66A65645" w:rsidR="00FC09C0" w:rsidRPr="007540E3" w:rsidRDefault="00FC09C0" w:rsidP="00B04BA6">
      <w:pPr>
        <w:widowControl/>
        <w:spacing w:before="120" w:after="120" w:line="259" w:lineRule="auto"/>
        <w:ind w:left="720" w:hanging="720"/>
        <w:jc w:val="both"/>
        <w:rPr>
          <w:rFonts w:cs="Arial"/>
          <w:bCs/>
          <w:szCs w:val="19"/>
        </w:rPr>
      </w:pPr>
      <w:r w:rsidRPr="007540E3">
        <w:rPr>
          <w:rFonts w:cs="Arial"/>
          <w:bCs/>
          <w:szCs w:val="19"/>
        </w:rPr>
        <w:t>Etapa 5.</w:t>
      </w:r>
      <w:r w:rsidR="00752F31">
        <w:rPr>
          <w:rFonts w:cs="Arial"/>
          <w:bCs/>
          <w:szCs w:val="19"/>
        </w:rPr>
        <w:t xml:space="preserve"> </w:t>
      </w:r>
      <w:r w:rsidRPr="007540E3">
        <w:rPr>
          <w:rFonts w:cs="Arial"/>
          <w:bCs/>
          <w:szCs w:val="19"/>
        </w:rPr>
        <w:t xml:space="preserve">Mantenimiento: </w:t>
      </w:r>
      <w:r w:rsidR="00764838" w:rsidRPr="007540E3">
        <w:rPr>
          <w:rFonts w:cs="Arial"/>
          <w:bCs/>
          <w:szCs w:val="19"/>
        </w:rPr>
        <w:t>i</w:t>
      </w:r>
      <w:r w:rsidRPr="007540E3">
        <w:rPr>
          <w:rFonts w:cs="Arial"/>
          <w:bCs/>
          <w:szCs w:val="19"/>
        </w:rPr>
        <w:t>nvolucra las modificaciones y actualizaciones requeridas. Duplicados y muertes deben ser removidos, los nacimientos incorporados y la información auxiliar actualizada. Mantener actualizado un marco de muestreo puede involucrar un alto costo.</w:t>
      </w:r>
    </w:p>
    <w:p w14:paraId="272AD76D"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La información que debe contener un marco de muestreo son los datos relacionados con:</w:t>
      </w:r>
    </w:p>
    <w:p w14:paraId="31974B0A" w14:textId="77777777"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 xml:space="preserve">Identificación*: se emplea para identificar de manera única a cada elemento en el marco. </w:t>
      </w:r>
    </w:p>
    <w:p w14:paraId="14267B54" w14:textId="77777777"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Contacto*: sirve para localizar a los elementos seleccionados en la muestra durante el proceso de captación de datos.</w:t>
      </w:r>
    </w:p>
    <w:p w14:paraId="2355FDF0" w14:textId="77777777"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Clasificación:</w:t>
      </w:r>
      <w:r w:rsidR="00395186">
        <w:rPr>
          <w:rFonts w:cs="Arial"/>
          <w:bCs/>
          <w:szCs w:val="19"/>
        </w:rPr>
        <w:t xml:space="preserve"> </w:t>
      </w:r>
      <w:r w:rsidRPr="007540E3">
        <w:rPr>
          <w:rFonts w:cs="Arial"/>
          <w:bCs/>
          <w:szCs w:val="19"/>
        </w:rPr>
        <w:t>esta información es útil para la inclusión en la muestra y posiblemente para hacer estimaciones para la muestra, por ejemplo, una medida de tamaño (número de empleados en una empresa, ingresos monetarios totales de una empresa), divisiones geográficas, estratificación, entre otros.</w:t>
      </w:r>
    </w:p>
    <w:p w14:paraId="34FBB169" w14:textId="2368AF73"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Mantenimiento: esta información se necesita en caso de que la encuesta se repita en el futuro, por ejemplo, fechas de agregación de registro o cambios en el marco</w:t>
      </w:r>
      <w:r w:rsidR="009A753E">
        <w:rPr>
          <w:rFonts w:cs="Arial"/>
          <w:bCs/>
          <w:szCs w:val="19"/>
        </w:rPr>
        <w:t>.</w:t>
      </w:r>
    </w:p>
    <w:p w14:paraId="36D1DF17" w14:textId="77777777" w:rsidR="00FC09C0" w:rsidRPr="00CA5706" w:rsidRDefault="00FC09C0" w:rsidP="00FC09C0">
      <w:pPr>
        <w:widowControl/>
        <w:spacing w:before="120" w:after="120" w:line="259" w:lineRule="auto"/>
        <w:jc w:val="both"/>
        <w:rPr>
          <w:rFonts w:cs="Arial"/>
          <w:bCs/>
          <w:sz w:val="16"/>
          <w:szCs w:val="19"/>
        </w:rPr>
      </w:pPr>
      <w:r w:rsidRPr="00CA5706">
        <w:rPr>
          <w:rFonts w:cs="Arial"/>
          <w:bCs/>
          <w:sz w:val="16"/>
          <w:szCs w:val="19"/>
        </w:rPr>
        <w:t>*</w:t>
      </w:r>
      <w:r w:rsidRPr="00CA5706">
        <w:rPr>
          <w:rFonts w:cs="Arial"/>
          <w:bCs/>
          <w:iCs/>
          <w:sz w:val="16"/>
          <w:szCs w:val="19"/>
        </w:rPr>
        <w:t>Datos mínimos requeridos en el marco de muestreo</w:t>
      </w:r>
      <w:r w:rsidRPr="00CA5706">
        <w:rPr>
          <w:rFonts w:cs="Arial"/>
          <w:bCs/>
          <w:sz w:val="16"/>
          <w:szCs w:val="19"/>
        </w:rPr>
        <w:t>.</w:t>
      </w:r>
    </w:p>
    <w:p w14:paraId="2C6835F2" w14:textId="77777777" w:rsidR="00FC09C0" w:rsidRPr="007540E3" w:rsidRDefault="00FC09C0" w:rsidP="00FC09C0">
      <w:pPr>
        <w:widowControl/>
        <w:spacing w:before="120" w:after="120" w:line="259" w:lineRule="auto"/>
        <w:jc w:val="both"/>
        <w:rPr>
          <w:rFonts w:cstheme="minorHAnsi"/>
          <w:b/>
          <w:color w:val="365F91" w:themeColor="accent1" w:themeShade="BF"/>
          <w:szCs w:val="19"/>
        </w:rPr>
      </w:pPr>
    </w:p>
    <w:p w14:paraId="34EA4E6B" w14:textId="77777777" w:rsidR="00FC09C0" w:rsidRPr="007540E3" w:rsidRDefault="004E2C4E" w:rsidP="00FC09C0">
      <w:pPr>
        <w:pStyle w:val="Ttulo1"/>
        <w:rPr>
          <w:rFonts w:ascii="Century Gothic" w:hAnsi="Century Gothic" w:cstheme="minorHAnsi"/>
          <w:b w:val="0"/>
          <w:color w:val="365F91" w:themeColor="accent1" w:themeShade="BF"/>
        </w:rPr>
      </w:pPr>
      <w:bookmarkStart w:id="32" w:name="_Toc85120569"/>
      <w:bookmarkStart w:id="33" w:name="_Toc99955845"/>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.3 Marcos muestrales múltiples</w:t>
      </w:r>
      <w:bookmarkEnd w:id="32"/>
      <w:bookmarkEnd w:id="33"/>
    </w:p>
    <w:p w14:paraId="1BCF3FFB" w14:textId="77777777" w:rsidR="008E6F0B" w:rsidRPr="007540E3" w:rsidRDefault="008E6F0B" w:rsidP="008E6F0B">
      <w:pPr>
        <w:widowControl/>
        <w:spacing w:before="120" w:after="120" w:line="259" w:lineRule="auto"/>
        <w:jc w:val="both"/>
        <w:rPr>
          <w:rFonts w:cs="Arial"/>
          <w:bCs/>
          <w:szCs w:val="19"/>
        </w:rPr>
      </w:pPr>
      <w:r w:rsidRPr="007540E3">
        <w:rPr>
          <w:rFonts w:cs="Arial"/>
          <w:bCs/>
          <w:szCs w:val="19"/>
        </w:rPr>
        <w:t>Las encuestas de marcos múltiples pueden mejorar en gran medida la eficiencia y reducir el sesgo de cobertura insuficiente.</w:t>
      </w:r>
    </w:p>
    <w:p w14:paraId="78D6433E" w14:textId="51B4FF61" w:rsidR="008E6F0B" w:rsidRPr="007540E3" w:rsidRDefault="008E6F0B" w:rsidP="008E6F0B">
      <w:pPr>
        <w:widowControl/>
        <w:spacing w:before="120" w:after="120" w:line="259" w:lineRule="auto"/>
        <w:jc w:val="both"/>
        <w:rPr>
          <w:rFonts w:cs="Arial"/>
          <w:bCs/>
          <w:szCs w:val="19"/>
        </w:rPr>
      </w:pPr>
      <w:r w:rsidRPr="007540E3">
        <w:rPr>
          <w:rFonts w:cs="Arial"/>
          <w:bCs/>
          <w:szCs w:val="19"/>
        </w:rPr>
        <w:t xml:space="preserve">Los marcos múltiples deben adoptar un diseño de encuesta muestral que combine el marco de área con un </w:t>
      </w:r>
      <w:r w:rsidRPr="00E00EB4">
        <w:rPr>
          <w:rFonts w:cs="Arial"/>
          <w:bCs/>
          <w:szCs w:val="19"/>
        </w:rPr>
        <w:t>marco</w:t>
      </w:r>
      <w:r w:rsidR="00510DDF" w:rsidRPr="00E00EB4">
        <w:rPr>
          <w:rFonts w:cs="Arial"/>
          <w:bCs/>
          <w:szCs w:val="19"/>
        </w:rPr>
        <w:t xml:space="preserve"> de</w:t>
      </w:r>
      <w:r w:rsidRPr="00E00EB4">
        <w:rPr>
          <w:rFonts w:cs="Arial"/>
          <w:bCs/>
          <w:szCs w:val="19"/>
        </w:rPr>
        <w:t xml:space="preserve"> lista</w:t>
      </w:r>
      <w:r w:rsidRPr="007540E3">
        <w:rPr>
          <w:rFonts w:cs="Arial"/>
          <w:bCs/>
          <w:szCs w:val="19"/>
        </w:rPr>
        <w:t xml:space="preserve"> como apoyo para evitar la inestabilidad de las estimaciones. El papel del marco de área en el enfoque de marcos múltiples es esencialmente resolver los problemas relacionados con la falta de completez del marco.</w:t>
      </w:r>
    </w:p>
    <w:p w14:paraId="4EDE912B" w14:textId="413ABF5F" w:rsidR="008E6F0B" w:rsidRPr="007540E3" w:rsidRDefault="008E6F0B" w:rsidP="00437395">
      <w:pPr>
        <w:widowControl/>
        <w:spacing w:before="120" w:after="120" w:line="259" w:lineRule="auto"/>
        <w:jc w:val="both"/>
        <w:rPr>
          <w:rFonts w:cs="Arial"/>
          <w:bCs/>
          <w:szCs w:val="19"/>
        </w:rPr>
      </w:pPr>
      <w:r w:rsidRPr="007540E3">
        <w:rPr>
          <w:rFonts w:cs="Arial"/>
          <w:bCs/>
          <w:szCs w:val="19"/>
        </w:rPr>
        <w:t>Dentro de las recomendaciones internacionales se comenta la importancia de tener clasificadas las unidades muestrales en todos los marcos e identificar cuales se localizan en la intersección de ellos</w:t>
      </w:r>
      <w:r w:rsidR="00764838" w:rsidRPr="007540E3">
        <w:rPr>
          <w:rFonts w:cs="Arial"/>
          <w:bCs/>
          <w:szCs w:val="19"/>
        </w:rPr>
        <w:t>,</w:t>
      </w:r>
      <w:r w:rsidRPr="007540E3">
        <w:rPr>
          <w:rFonts w:cs="Arial"/>
          <w:bCs/>
          <w:szCs w:val="19"/>
        </w:rPr>
        <w:t xml:space="preserve"> </w:t>
      </w:r>
      <w:r w:rsidR="00764838" w:rsidRPr="007540E3">
        <w:rPr>
          <w:rFonts w:cs="Arial"/>
          <w:bCs/>
          <w:szCs w:val="19"/>
        </w:rPr>
        <w:t>y</w:t>
      </w:r>
      <w:r w:rsidRPr="007540E3">
        <w:rPr>
          <w:rFonts w:cs="Arial"/>
          <w:bCs/>
          <w:szCs w:val="19"/>
        </w:rPr>
        <w:t xml:space="preserve">a que este método de marcos múltiples es sensible a una mala clasificación provocando sesgos en la estimación. </w:t>
      </w:r>
      <w:r w:rsidR="00437395">
        <w:rPr>
          <w:rFonts w:cs="Arial"/>
          <w:bCs/>
          <w:szCs w:val="19"/>
        </w:rPr>
        <w:t xml:space="preserve"> </w:t>
      </w:r>
      <w:r w:rsidRPr="007540E3">
        <w:rPr>
          <w:rFonts w:cs="Arial"/>
          <w:bCs/>
          <w:szCs w:val="19"/>
        </w:rPr>
        <w:t>Así también,</w:t>
      </w:r>
      <w:r w:rsidR="00437395">
        <w:rPr>
          <w:rFonts w:cs="Arial"/>
          <w:bCs/>
          <w:szCs w:val="19"/>
        </w:rPr>
        <w:t xml:space="preserve">  </w:t>
      </w:r>
      <w:r w:rsidRPr="007540E3">
        <w:rPr>
          <w:rFonts w:cs="Arial"/>
          <w:bCs/>
          <w:szCs w:val="19"/>
        </w:rPr>
        <w:t>cuidar que las muestras en los diferentes marcos tengan un mismo cuestionario y una misma administración, ya que esto puede provocar sesgos en la estimación.</w:t>
      </w:r>
    </w:p>
    <w:p w14:paraId="4B73EAF9"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Se asume que existen dos o más marcos de muestreo, cada uno de ellos con un cierto nivel de subcobertura</w:t>
      </w:r>
      <w:r w:rsidR="00DD366E" w:rsidRPr="007540E3">
        <w:rPr>
          <w:rFonts w:cs="Arial"/>
          <w:bCs/>
          <w:szCs w:val="19"/>
        </w:rPr>
        <w:t>,</w:t>
      </w:r>
      <w:r w:rsidRPr="007540E3">
        <w:rPr>
          <w:rFonts w:cs="Arial"/>
          <w:bCs/>
          <w:szCs w:val="19"/>
        </w:rPr>
        <w:t xml:space="preserve"> pero su unión puede dar una cobertura más completa de la población objeto de estudio. Se asume lo siguiente:</w:t>
      </w:r>
    </w:p>
    <w:p w14:paraId="390A2FD2" w14:textId="77777777"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 xml:space="preserve">Cada elemento k en la población objeto de estudio U está en al menos uno de los dos marcos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y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w:t>
      </w:r>
    </w:p>
    <w:p w14:paraId="56D94B34" w14:textId="77777777"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 xml:space="preserve">Una muestra probabilística se toma de cada marco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A</m:t>
            </m:r>
          </m:sub>
        </m:sSub>
      </m:oMath>
      <w:r w:rsidRPr="007540E3">
        <w:rPr>
          <w:rFonts w:cs="Arial"/>
          <w:bCs/>
          <w:szCs w:val="19"/>
        </w:rPr>
        <w:t xml:space="preserve">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y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B</m:t>
            </m:r>
          </m:sub>
        </m:sSub>
      </m:oMath>
      <w:r w:rsidRPr="007540E3">
        <w:rPr>
          <w:rFonts w:cs="Arial"/>
          <w:bCs/>
          <w:szCs w:val="19"/>
        </w:rPr>
        <w:t xml:space="preserve">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w:t>
      </w:r>
    </w:p>
    <w:p w14:paraId="6926E168" w14:textId="77777777"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La pertenencia a cada marco puede definirse para cada elemento muestreado.</w:t>
      </w:r>
    </w:p>
    <w:p w14:paraId="13A2329E"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Se distinguen tres dominios no traslapados de la población</w:t>
      </w:r>
      <w:r w:rsidR="00D42389" w:rsidRPr="007540E3">
        <w:rPr>
          <w:rFonts w:cs="Arial"/>
          <w:bCs/>
          <w:szCs w:val="19"/>
        </w:rPr>
        <w:t xml:space="preserve"> objeto de</w:t>
      </w:r>
      <w:r w:rsidR="00223EBA" w:rsidRPr="007540E3">
        <w:rPr>
          <w:rFonts w:cs="Arial"/>
          <w:bCs/>
          <w:szCs w:val="19"/>
        </w:rPr>
        <w:t xml:space="preserve"> estudio</w:t>
      </w:r>
      <w:r w:rsidRPr="007540E3">
        <w:rPr>
          <w:rFonts w:cs="Arial"/>
          <w:bCs/>
          <w:szCs w:val="19"/>
        </w:rPr>
        <w:t xml:space="preserve"> U:</w:t>
      </w:r>
    </w:p>
    <w:p w14:paraId="507C9716" w14:textId="77777777"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A, lo componen los elementos solamente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es decir, </w:t>
      </w:r>
      <m:oMath>
        <m:r>
          <m:rPr>
            <m:sty m:val="p"/>
          </m:rPr>
          <w:rPr>
            <w:rFonts w:ascii="Cambria Math" w:hAnsi="Cambria Math" w:cs="Arial"/>
            <w:szCs w:val="19"/>
          </w:rPr>
          <m:t>A</m:t>
        </m:r>
        <m:r>
          <w:rPr>
            <w:rFonts w:ascii="Cambria Math" w:hAnsi="Cambria Math" w:cs="Arial"/>
            <w:szCs w:val="19"/>
          </w:rPr>
          <m:t>=</m:t>
        </m:r>
        <m:r>
          <m:rPr>
            <m:sty m:val="p"/>
          </m:rPr>
          <w:rPr>
            <w:rFonts w:ascii="Cambria Math" w:hAnsi="Cambria Math" w:cs="Arial"/>
            <w:szCs w:val="19"/>
          </w:rPr>
          <m:t>U</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p>
    <w:p w14:paraId="56BD0FF7" w14:textId="77777777"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B, lo componen los elementos solamente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 xml:space="preserve">, es decir, </w:t>
      </w:r>
      <m:oMath>
        <m:r>
          <m:rPr>
            <m:sty m:val="p"/>
          </m:rPr>
          <w:rPr>
            <w:rFonts w:ascii="Cambria Math" w:hAnsi="Cambria Math" w:cs="Arial"/>
            <w:szCs w:val="19"/>
          </w:rPr>
          <m:t>B</m:t>
        </m:r>
        <m:r>
          <w:rPr>
            <w:rFonts w:ascii="Cambria Math" w:hAnsi="Cambria Math" w:cs="Arial"/>
            <w:szCs w:val="19"/>
          </w:rPr>
          <m:t>=</m:t>
        </m:r>
        <m:r>
          <m:rPr>
            <m:sty m:val="p"/>
          </m:rPr>
          <w:rPr>
            <w:rFonts w:ascii="Cambria Math" w:hAnsi="Cambria Math" w:cs="Arial"/>
            <w:szCs w:val="19"/>
          </w:rPr>
          <m:t>U</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p>
    <w:p w14:paraId="2E1A62EE" w14:textId="77777777"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AB, lo componen los elementos tanto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como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 xml:space="preserve">, es decir, </w:t>
      </w:r>
      <m:oMath>
        <m:r>
          <m:rPr>
            <m:sty m:val="p"/>
          </m:rPr>
          <w:rPr>
            <w:rFonts w:ascii="Cambria Math" w:hAnsi="Cambria Math" w:cs="Arial"/>
            <w:szCs w:val="19"/>
          </w:rPr>
          <m:t>AB</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B</m:t>
            </m:r>
          </m:sub>
        </m:sSub>
      </m:oMath>
    </w:p>
    <w:p w14:paraId="45520307"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lastRenderedPageBreak/>
        <w:t xml:space="preserve">Bajo estos supuestos, se tiene que </w:t>
      </w:r>
      <m:oMath>
        <m:r>
          <m:rPr>
            <m:sty m:val="p"/>
          </m:rPr>
          <w:rPr>
            <w:rFonts w:ascii="Cambria Math" w:hAnsi="Cambria Math" w:cs="Arial"/>
            <w:szCs w:val="19"/>
          </w:rPr>
          <m:t>U</m:t>
        </m:r>
        <m:r>
          <w:rPr>
            <w:rFonts w:ascii="Cambria Math" w:hAnsi="Cambria Math" w:cs="Arial"/>
            <w:szCs w:val="19"/>
          </w:rPr>
          <m:t>=</m:t>
        </m:r>
        <m:r>
          <m:rPr>
            <m:sty m:val="p"/>
          </m:rPr>
          <w:rPr>
            <w:rFonts w:ascii="Cambria Math" w:hAnsi="Cambria Math" w:cs="Arial"/>
            <w:szCs w:val="19"/>
          </w:rPr>
          <m:t>A∪</m:t>
        </m:r>
        <m:r>
          <w:rPr>
            <w:rFonts w:ascii="Cambria Math" w:hAnsi="Cambria Math" w:cs="Arial"/>
            <w:szCs w:val="19"/>
          </w:rPr>
          <m:t>B</m:t>
        </m:r>
        <m:r>
          <m:rPr>
            <m:sty m:val="p"/>
          </m:rPr>
          <w:rPr>
            <w:rFonts w:ascii="Cambria Math" w:hAnsi="Cambria Math" w:cs="Arial"/>
            <w:szCs w:val="19"/>
          </w:rPr>
          <m:t>∪</m:t>
        </m:r>
        <m:r>
          <w:rPr>
            <w:rFonts w:ascii="Cambria Math" w:hAnsi="Cambria Math" w:cs="Arial"/>
            <w:szCs w:val="19"/>
          </w:rPr>
          <m:t>A</m:t>
        </m:r>
        <m:r>
          <m:rPr>
            <m:sty m:val="p"/>
          </m:rPr>
          <w:rPr>
            <w:rFonts w:ascii="Cambria Math" w:hAnsi="Cambria Math" w:cs="Arial"/>
            <w:szCs w:val="19"/>
          </w:rPr>
          <m:t>B</m:t>
        </m:r>
      </m:oMath>
      <w:r w:rsidRPr="007540E3">
        <w:rPr>
          <w:rFonts w:cs="Arial"/>
          <w:bCs/>
          <w:szCs w:val="19"/>
        </w:rPr>
        <w:t xml:space="preserve">, y el estimador de, por ejemplo, un total </w:t>
      </w:r>
      <m:oMath>
        <m:r>
          <m:rPr>
            <m:sty m:val="p"/>
          </m:rPr>
          <w:rPr>
            <w:rFonts w:ascii="Cambria Math" w:hAnsi="Cambria Math" w:cs="Arial"/>
            <w:szCs w:val="19"/>
          </w:rPr>
          <m:t>t</m:t>
        </m:r>
      </m:oMath>
      <w:r w:rsidRPr="007540E3">
        <w:rPr>
          <w:rFonts w:cs="Arial"/>
          <w:bCs/>
          <w:szCs w:val="19"/>
        </w:rPr>
        <w:t xml:space="preserve"> se obtiene como</w:t>
      </w:r>
    </w:p>
    <w:p w14:paraId="764AF0B7" w14:textId="77777777" w:rsidR="00FC09C0" w:rsidRPr="007540E3" w:rsidRDefault="00584B86" w:rsidP="00FC09C0">
      <w:pPr>
        <w:widowControl/>
        <w:spacing w:before="120" w:after="120" w:line="259" w:lineRule="auto"/>
        <w:jc w:val="both"/>
        <w:rPr>
          <w:rFonts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t</m:t>
              </m:r>
            </m:e>
          </m:acc>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A</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B</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AB</m:t>
              </m:r>
            </m:sub>
          </m:sSub>
        </m:oMath>
      </m:oMathPara>
    </w:p>
    <w:p w14:paraId="3401A021" w14:textId="77777777" w:rsidR="00FC09C0" w:rsidRPr="007540E3" w:rsidRDefault="00FC09C0" w:rsidP="00FC09C0">
      <w:pPr>
        <w:widowControl/>
        <w:spacing w:before="120" w:after="120" w:line="259" w:lineRule="auto"/>
        <w:jc w:val="both"/>
        <w:rPr>
          <w:rFonts w:eastAsiaTheme="minorEastAsia" w:cs="Arial"/>
          <w:bCs/>
          <w:szCs w:val="19"/>
        </w:rPr>
      </w:pPr>
      <w:r w:rsidRPr="007540E3">
        <w:rPr>
          <w:rFonts w:cs="Arial"/>
          <w:bCs/>
          <w:szCs w:val="19"/>
        </w:rPr>
        <w:t xml:space="preserve">donde </w:t>
      </w:r>
      <m:oMath>
        <m:acc>
          <m:accPr>
            <m:ctrlPr>
              <w:rPr>
                <w:rFonts w:ascii="Cambria Math" w:hAnsi="Cambria Math" w:cs="Arial"/>
                <w:bCs/>
                <w:iCs/>
                <w:szCs w:val="19"/>
              </w:rPr>
            </m:ctrlPr>
          </m:accPr>
          <m:e>
            <m:r>
              <w:rPr>
                <w:rFonts w:ascii="Cambria Math" w:hAnsi="Cambria Math" w:cs="Arial"/>
                <w:szCs w:val="19"/>
              </w:rPr>
              <m:t>t</m:t>
            </m:r>
          </m:e>
        </m:acc>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B</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AB</m:t>
            </m:r>
          </m:sub>
        </m:sSub>
      </m:oMath>
      <w:r w:rsidRPr="007540E3">
        <w:rPr>
          <w:rFonts w:eastAsiaTheme="minorEastAsia" w:cs="Arial"/>
          <w:bCs/>
          <w:szCs w:val="19"/>
        </w:rPr>
        <w:t xml:space="preserve"> corresponden a los estimadores del total para la población objeto de estudio, domino A, dominio B y dominio AB</w:t>
      </w:r>
      <w:r w:rsidR="00764838" w:rsidRPr="007540E3">
        <w:rPr>
          <w:rFonts w:eastAsiaTheme="minorEastAsia" w:cs="Arial"/>
          <w:bCs/>
          <w:szCs w:val="19"/>
        </w:rPr>
        <w:t>,</w:t>
      </w:r>
      <w:r w:rsidRPr="007540E3">
        <w:rPr>
          <w:rFonts w:eastAsiaTheme="minorEastAsia" w:cs="Arial"/>
          <w:bCs/>
          <w:szCs w:val="19"/>
        </w:rPr>
        <w:t xml:space="preserve"> respectivamente (</w:t>
      </w:r>
      <w:r w:rsidR="00CA5706">
        <w:rPr>
          <w:rFonts w:eastAsiaTheme="minorEastAsia" w:cs="Arial"/>
          <w:bCs/>
          <w:szCs w:val="19"/>
        </w:rPr>
        <w:t>v</w:t>
      </w:r>
      <w:r w:rsidRPr="007540E3">
        <w:rPr>
          <w:rFonts w:eastAsiaTheme="minorEastAsia" w:cs="Arial"/>
          <w:bCs/>
          <w:szCs w:val="19"/>
        </w:rPr>
        <w:t xml:space="preserve">er </w:t>
      </w:r>
      <w:r w:rsidR="00085765" w:rsidRPr="007540E3">
        <w:rPr>
          <w:rFonts w:eastAsiaTheme="minorEastAsia" w:cs="Arial"/>
          <w:bCs/>
          <w:szCs w:val="19"/>
        </w:rPr>
        <w:t>f</w:t>
      </w:r>
      <w:r w:rsidRPr="007540E3">
        <w:rPr>
          <w:rFonts w:eastAsiaTheme="minorEastAsia" w:cs="Arial"/>
          <w:bCs/>
          <w:szCs w:val="19"/>
        </w:rPr>
        <w:t xml:space="preserve">igura </w:t>
      </w:r>
      <w:r w:rsidR="003C6AAB" w:rsidRPr="007540E3">
        <w:rPr>
          <w:rFonts w:eastAsiaTheme="minorEastAsia" w:cs="Arial"/>
          <w:bCs/>
          <w:szCs w:val="19"/>
        </w:rPr>
        <w:t>1</w:t>
      </w:r>
      <w:r w:rsidRPr="007540E3">
        <w:rPr>
          <w:rFonts w:eastAsiaTheme="minorEastAsia" w:cs="Arial"/>
          <w:bCs/>
          <w:szCs w:val="19"/>
        </w:rPr>
        <w:t>.4)</w:t>
      </w:r>
      <w:r w:rsidR="00764838" w:rsidRPr="007540E3">
        <w:rPr>
          <w:rFonts w:eastAsiaTheme="minorEastAsia" w:cs="Arial"/>
          <w:bCs/>
          <w:szCs w:val="19"/>
        </w:rPr>
        <w:t>.</w:t>
      </w:r>
      <w:r w:rsidRPr="007540E3">
        <w:rPr>
          <w:rFonts w:eastAsiaTheme="minorEastAsia" w:cs="Arial"/>
          <w:bCs/>
          <w:szCs w:val="19"/>
        </w:rPr>
        <w:t xml:space="preserve"> </w:t>
      </w:r>
      <w:r w:rsidR="00764838" w:rsidRPr="007540E3">
        <w:rPr>
          <w:rFonts w:eastAsiaTheme="minorEastAsia" w:cs="Arial"/>
          <w:bCs/>
          <w:szCs w:val="19"/>
        </w:rPr>
        <w:t>C</w:t>
      </w:r>
      <w:r w:rsidRPr="007540E3">
        <w:rPr>
          <w:rFonts w:eastAsiaTheme="minorEastAsia" w:cs="Arial"/>
          <w:bCs/>
          <w:szCs w:val="19"/>
        </w:rPr>
        <w:t xml:space="preserve">uando los marcos muestrales son ajenos, el Dominio AB es vacío y por lo tanto el total </w:t>
      </w:r>
      <m:oMath>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AB</m:t>
            </m:r>
          </m:sub>
        </m:sSub>
      </m:oMath>
      <w:r w:rsidRPr="007540E3">
        <w:rPr>
          <w:rFonts w:eastAsiaTheme="minorEastAsia" w:cs="Arial"/>
          <w:bCs/>
          <w:szCs w:val="19"/>
        </w:rPr>
        <w:t xml:space="preserve"> es cero.</w:t>
      </w:r>
    </w:p>
    <w:p w14:paraId="3D68F15F" w14:textId="77777777" w:rsidR="00FC09C0" w:rsidRPr="007540E3" w:rsidRDefault="00FC09C0" w:rsidP="00FC09C0">
      <w:pPr>
        <w:widowControl/>
        <w:spacing w:before="120" w:after="120" w:line="259" w:lineRule="auto"/>
        <w:jc w:val="both"/>
        <w:rPr>
          <w:rFonts w:eastAsiaTheme="minorEastAsia" w:cs="Arial"/>
          <w:bCs/>
          <w:szCs w:val="19"/>
        </w:rPr>
      </w:pPr>
    </w:p>
    <w:p w14:paraId="7E00AC1D" w14:textId="5B05FD7D" w:rsidR="00FC09C0" w:rsidRPr="007540E3" w:rsidRDefault="00EC526F" w:rsidP="00EC526F">
      <w:pPr>
        <w:pStyle w:val="Descripcin"/>
        <w:jc w:val="center"/>
        <w:rPr>
          <w:rFonts w:cs="Arial"/>
          <w:b/>
          <w:bCs/>
          <w:i w:val="0"/>
          <w:iCs w:val="0"/>
          <w:color w:val="000000" w:themeColor="text1"/>
          <w:sz w:val="19"/>
          <w:szCs w:val="19"/>
        </w:rPr>
      </w:pPr>
      <w:bookmarkStart w:id="34" w:name="_Toc99955778"/>
      <w:r w:rsidRPr="007540E3">
        <w:rPr>
          <w:b/>
          <w:bCs/>
          <w:i w:val="0"/>
          <w:iCs w:val="0"/>
          <w:color w:val="000000" w:themeColor="text1"/>
          <w:sz w:val="19"/>
          <w:szCs w:val="19"/>
        </w:rPr>
        <w:t>Figura 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4</w:t>
      </w:r>
      <w:r w:rsidR="00890120" w:rsidRPr="007540E3">
        <w:rPr>
          <w:b/>
          <w:bCs/>
          <w:i w:val="0"/>
          <w:iCs w:val="0"/>
          <w:color w:val="000000" w:themeColor="text1"/>
          <w:sz w:val="19"/>
          <w:szCs w:val="19"/>
        </w:rPr>
        <w:fldChar w:fldCharType="end"/>
      </w:r>
      <w:r w:rsidRPr="007540E3">
        <w:rPr>
          <w:b/>
          <w:bCs/>
          <w:i w:val="0"/>
          <w:iCs w:val="0"/>
          <w:color w:val="000000" w:themeColor="text1"/>
        </w:rPr>
        <w:t xml:space="preserve"> </w:t>
      </w:r>
      <w:r w:rsidR="00FC09C0" w:rsidRPr="007540E3">
        <w:rPr>
          <w:rFonts w:cs="Arial"/>
          <w:b/>
          <w:bCs/>
          <w:i w:val="0"/>
          <w:iCs w:val="0"/>
          <w:color w:val="000000" w:themeColor="text1"/>
          <w:sz w:val="19"/>
          <w:szCs w:val="19"/>
        </w:rPr>
        <w:t>Marcos muestrales múltiples</w:t>
      </w:r>
      <w:bookmarkEnd w:id="34"/>
    </w:p>
    <w:p w14:paraId="7AD7D63C" w14:textId="77777777" w:rsidR="00FC09C0" w:rsidRPr="007540E3" w:rsidRDefault="00FC09C0" w:rsidP="00FC09C0">
      <w:pPr>
        <w:widowControl/>
        <w:spacing w:before="120" w:after="120" w:line="259" w:lineRule="auto"/>
        <w:jc w:val="both"/>
        <w:rPr>
          <w:rFonts w:cs="Arial"/>
          <w:bCs/>
          <w:szCs w:val="19"/>
        </w:rPr>
      </w:pPr>
      <w:r w:rsidRPr="007540E3">
        <w:rPr>
          <w:rFonts w:cs="Arial"/>
          <w:bCs/>
          <w:noProof/>
          <w:sz w:val="24"/>
          <w:szCs w:val="24"/>
        </w:rPr>
        <w:drawing>
          <wp:inline distT="0" distB="0" distL="0" distR="0" wp14:anchorId="0471AF0F" wp14:editId="18559271">
            <wp:extent cx="2518347" cy="2003880"/>
            <wp:effectExtent l="0" t="0" r="0" b="0"/>
            <wp:docPr id="3" name="Imagen 2">
              <a:extLst xmlns:a="http://schemas.openxmlformats.org/drawingml/2006/main">
                <a:ext uri="{FF2B5EF4-FFF2-40B4-BE49-F238E27FC236}">
                  <a16:creationId xmlns:a16="http://schemas.microsoft.com/office/drawing/2014/main" id="{666377DA-28E4-4DA2-BC5C-28E6DA15A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66377DA-28E4-4DA2-BC5C-28E6DA15AB5B}"/>
                        </a:ext>
                      </a:extLst>
                    </pic:cNvPr>
                    <pic:cNvPicPr>
                      <a:picLocks noChangeAspect="1"/>
                    </pic:cNvPicPr>
                  </pic:nvPicPr>
                  <pic:blipFill>
                    <a:blip r:embed="rId18"/>
                    <a:stretch>
                      <a:fillRect/>
                    </a:stretch>
                  </pic:blipFill>
                  <pic:spPr>
                    <a:xfrm>
                      <a:off x="0" y="0"/>
                      <a:ext cx="2518347" cy="2003880"/>
                    </a:xfrm>
                    <a:prstGeom prst="rect">
                      <a:avLst/>
                    </a:prstGeom>
                  </pic:spPr>
                </pic:pic>
              </a:graphicData>
            </a:graphic>
          </wp:inline>
        </w:drawing>
      </w:r>
      <w:r w:rsidRPr="007540E3">
        <w:rPr>
          <w:rFonts w:cs="Arial"/>
          <w:bCs/>
          <w:sz w:val="24"/>
          <w:szCs w:val="24"/>
        </w:rPr>
        <w:t xml:space="preserve">         </w:t>
      </w:r>
      <w:r w:rsidRPr="007540E3">
        <w:rPr>
          <w:rFonts w:cs="Arial"/>
          <w:bCs/>
          <w:noProof/>
          <w:sz w:val="24"/>
          <w:szCs w:val="24"/>
        </w:rPr>
        <w:drawing>
          <wp:inline distT="0" distB="0" distL="0" distR="0" wp14:anchorId="25DFB12D" wp14:editId="119CC0B3">
            <wp:extent cx="2426997" cy="3183591"/>
            <wp:effectExtent l="0" t="0" r="0" b="0"/>
            <wp:docPr id="12" name="Imagen 3">
              <a:extLst xmlns:a="http://schemas.openxmlformats.org/drawingml/2006/main">
                <a:ext uri="{FF2B5EF4-FFF2-40B4-BE49-F238E27FC236}">
                  <a16:creationId xmlns:a16="http://schemas.microsoft.com/office/drawing/2014/main" id="{7DCE4382-584E-4E90-B86E-215C1CA9E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DCE4382-584E-4E90-B86E-215C1CA9EAD1}"/>
                        </a:ext>
                      </a:extLst>
                    </pic:cNvPr>
                    <pic:cNvPicPr>
                      <a:picLocks noChangeAspect="1"/>
                    </pic:cNvPicPr>
                  </pic:nvPicPr>
                  <pic:blipFill>
                    <a:blip r:embed="rId19"/>
                    <a:stretch>
                      <a:fillRect/>
                    </a:stretch>
                  </pic:blipFill>
                  <pic:spPr>
                    <a:xfrm>
                      <a:off x="0" y="0"/>
                      <a:ext cx="2426997" cy="3183591"/>
                    </a:xfrm>
                    <a:prstGeom prst="rect">
                      <a:avLst/>
                    </a:prstGeom>
                  </pic:spPr>
                </pic:pic>
              </a:graphicData>
            </a:graphic>
          </wp:inline>
        </w:drawing>
      </w:r>
    </w:p>
    <w:p w14:paraId="4542A5D2" w14:textId="7CDB25C2" w:rsidR="00FC09C0" w:rsidRPr="007540E3" w:rsidRDefault="00FC09C0" w:rsidP="00FC09C0">
      <w:pPr>
        <w:widowControl/>
        <w:spacing w:before="120" w:after="120" w:line="259" w:lineRule="auto"/>
        <w:rPr>
          <w:rFonts w:cs="Arial"/>
          <w:bCs/>
          <w:szCs w:val="19"/>
        </w:rPr>
      </w:pPr>
      <w:r w:rsidRPr="007540E3">
        <w:rPr>
          <w:rFonts w:cs="Arial"/>
          <w:bCs/>
          <w:szCs w:val="19"/>
        </w:rPr>
        <w:t xml:space="preserve">         a) </w:t>
      </w:r>
      <w:r w:rsidR="005044CE">
        <w:rPr>
          <w:rFonts w:cs="Arial"/>
          <w:bCs/>
          <w:szCs w:val="19"/>
        </w:rPr>
        <w:t>m</w:t>
      </w:r>
      <w:r w:rsidRPr="007540E3">
        <w:rPr>
          <w:rFonts w:cs="Arial"/>
          <w:bCs/>
          <w:szCs w:val="19"/>
        </w:rPr>
        <w:t xml:space="preserve">arcos muestrales con intersección                            b) </w:t>
      </w:r>
      <w:r w:rsidR="005044CE">
        <w:rPr>
          <w:rFonts w:cs="Arial"/>
          <w:bCs/>
          <w:szCs w:val="19"/>
        </w:rPr>
        <w:t>m</w:t>
      </w:r>
      <w:r w:rsidRPr="007540E3">
        <w:rPr>
          <w:rFonts w:cs="Arial"/>
          <w:bCs/>
          <w:szCs w:val="19"/>
        </w:rPr>
        <w:t>arco</w:t>
      </w:r>
      <w:r w:rsidR="005044CE">
        <w:rPr>
          <w:rFonts w:cs="Arial"/>
          <w:bCs/>
          <w:szCs w:val="19"/>
        </w:rPr>
        <w:t>s</w:t>
      </w:r>
      <w:r w:rsidRPr="007540E3">
        <w:rPr>
          <w:rFonts w:cs="Arial"/>
          <w:bCs/>
          <w:szCs w:val="19"/>
        </w:rPr>
        <w:t xml:space="preserve"> muestrales ajenos</w:t>
      </w:r>
    </w:p>
    <w:p w14:paraId="28E04407" w14:textId="77777777" w:rsidR="008E6F0B" w:rsidRPr="007540E3" w:rsidRDefault="008E6F0B" w:rsidP="008E6F0B">
      <w:pPr>
        <w:widowControl/>
        <w:spacing w:before="120" w:after="120" w:line="259" w:lineRule="auto"/>
        <w:jc w:val="both"/>
        <w:rPr>
          <w:rFonts w:cs="Arial"/>
          <w:bCs/>
          <w:szCs w:val="19"/>
        </w:rPr>
      </w:pPr>
    </w:p>
    <w:p w14:paraId="3E9E991C" w14:textId="77777777"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En </w:t>
      </w:r>
      <w:r w:rsidR="00453755" w:rsidRPr="007540E3">
        <w:rPr>
          <w:rFonts w:cs="Arial"/>
          <w:bCs/>
          <w:szCs w:val="19"/>
        </w:rPr>
        <w:t>la figura</w:t>
      </w:r>
      <w:r w:rsidRPr="007540E3">
        <w:rPr>
          <w:rFonts w:cs="Arial"/>
          <w:bCs/>
          <w:szCs w:val="19"/>
        </w:rPr>
        <w:t xml:space="preserve"> </w:t>
      </w:r>
      <w:r w:rsidR="004E2C4E" w:rsidRPr="007540E3">
        <w:rPr>
          <w:rFonts w:cs="Arial"/>
          <w:bCs/>
          <w:szCs w:val="19"/>
        </w:rPr>
        <w:t>1</w:t>
      </w:r>
      <w:r w:rsidRPr="007540E3">
        <w:rPr>
          <w:rFonts w:cs="Arial"/>
          <w:bCs/>
          <w:szCs w:val="19"/>
        </w:rPr>
        <w:t>.5 se presenta como ejemplo de marcos de muestreo múltiples</w:t>
      </w:r>
      <w:r w:rsidR="004E2C4E" w:rsidRPr="007540E3">
        <w:rPr>
          <w:rFonts w:cs="Arial"/>
          <w:bCs/>
          <w:szCs w:val="19"/>
        </w:rPr>
        <w:t xml:space="preserve"> a</w:t>
      </w:r>
      <w:r w:rsidRPr="007540E3">
        <w:rPr>
          <w:rFonts w:cs="Arial"/>
          <w:bCs/>
          <w:szCs w:val="19"/>
        </w:rPr>
        <w:t xml:space="preserve"> la Encuesta Nacional Agropecuaria (ENA)</w:t>
      </w:r>
      <w:r w:rsidR="00764838" w:rsidRPr="007540E3">
        <w:rPr>
          <w:rFonts w:cs="Arial"/>
          <w:bCs/>
          <w:szCs w:val="19"/>
        </w:rPr>
        <w:t>.</w:t>
      </w:r>
      <w:r w:rsidRPr="007540E3">
        <w:rPr>
          <w:rFonts w:cs="Arial"/>
          <w:bCs/>
          <w:szCs w:val="19"/>
        </w:rPr>
        <w:t xml:space="preserve"> </w:t>
      </w:r>
      <w:r w:rsidR="00764838" w:rsidRPr="007540E3">
        <w:rPr>
          <w:rFonts w:cs="Arial"/>
          <w:bCs/>
          <w:szCs w:val="19"/>
        </w:rPr>
        <w:t>D</w:t>
      </w:r>
      <w:r w:rsidRPr="007540E3">
        <w:rPr>
          <w:rFonts w:cs="Arial"/>
          <w:bCs/>
          <w:szCs w:val="19"/>
        </w:rPr>
        <w:t>e acuerdo con las síntesis metodológicas</w:t>
      </w:r>
      <w:r w:rsidR="00764838" w:rsidRPr="007540E3">
        <w:rPr>
          <w:rFonts w:cs="Arial"/>
          <w:bCs/>
          <w:szCs w:val="19"/>
        </w:rPr>
        <w:t>,</w:t>
      </w:r>
      <w:r w:rsidRPr="007540E3">
        <w:rPr>
          <w:rFonts w:cs="Arial"/>
          <w:bCs/>
          <w:szCs w:val="19"/>
        </w:rPr>
        <w:t xml:space="preserve"> los marcos contienen dos registros distintos de unidades económicas, empresas o unidades de producción.</w:t>
      </w:r>
    </w:p>
    <w:p w14:paraId="65649578" w14:textId="77777777" w:rsidR="00FC09C0" w:rsidRPr="007540E3" w:rsidRDefault="00FC09C0" w:rsidP="00FC09C0">
      <w:pPr>
        <w:widowControl/>
        <w:spacing w:before="120" w:after="120" w:line="259" w:lineRule="auto"/>
        <w:jc w:val="both"/>
        <w:rPr>
          <w:rFonts w:cs="Arial"/>
          <w:bCs/>
          <w:szCs w:val="19"/>
        </w:rPr>
      </w:pPr>
    </w:p>
    <w:p w14:paraId="5EC715AD" w14:textId="49DC1B23" w:rsidR="00FC09C0" w:rsidRPr="007540E3" w:rsidRDefault="00202233" w:rsidP="00202233">
      <w:pPr>
        <w:pStyle w:val="Descripcin"/>
        <w:jc w:val="center"/>
        <w:rPr>
          <w:rFonts w:eastAsia="Arial" w:cstheme="minorHAnsi"/>
          <w:b/>
          <w:bCs/>
          <w:i w:val="0"/>
          <w:iCs w:val="0"/>
          <w:color w:val="000000" w:themeColor="text1"/>
          <w:sz w:val="19"/>
          <w:szCs w:val="19"/>
        </w:rPr>
      </w:pPr>
      <w:bookmarkStart w:id="35" w:name="_Toc99955779"/>
      <w:r w:rsidRPr="007540E3">
        <w:rPr>
          <w:b/>
          <w:bCs/>
          <w:i w:val="0"/>
          <w:iCs w:val="0"/>
          <w:color w:val="000000" w:themeColor="text1"/>
          <w:sz w:val="19"/>
          <w:szCs w:val="19"/>
        </w:rPr>
        <w:t>Figura 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5</w:t>
      </w:r>
      <w:r w:rsidR="00890120" w:rsidRPr="007540E3">
        <w:rPr>
          <w:b/>
          <w:bCs/>
          <w:i w:val="0"/>
          <w:iCs w:val="0"/>
          <w:color w:val="000000" w:themeColor="text1"/>
          <w:sz w:val="19"/>
          <w:szCs w:val="19"/>
        </w:rPr>
        <w:fldChar w:fldCharType="end"/>
      </w:r>
      <w:r w:rsidRPr="007540E3">
        <w:rPr>
          <w:b/>
          <w:bCs/>
          <w:i w:val="0"/>
          <w:iCs w:val="0"/>
          <w:color w:val="000000" w:themeColor="text1"/>
          <w:sz w:val="19"/>
          <w:szCs w:val="19"/>
        </w:rPr>
        <w:t xml:space="preserve"> </w:t>
      </w:r>
      <w:r w:rsidR="00FC09C0" w:rsidRPr="007540E3">
        <w:rPr>
          <w:rFonts w:eastAsia="Arial" w:cstheme="minorHAnsi"/>
          <w:b/>
          <w:bCs/>
          <w:i w:val="0"/>
          <w:iCs w:val="0"/>
          <w:color w:val="000000" w:themeColor="text1"/>
          <w:sz w:val="19"/>
          <w:szCs w:val="19"/>
        </w:rPr>
        <w:t>Ejemplos de Marcos de muestreo múltiples</w:t>
      </w:r>
      <w:bookmarkEnd w:id="35"/>
    </w:p>
    <w:p w14:paraId="16977C12" w14:textId="77777777" w:rsidR="00FC09C0" w:rsidRPr="007540E3" w:rsidRDefault="00FC09C0" w:rsidP="00FC09C0">
      <w:pPr>
        <w:rPr>
          <w:rFonts w:eastAsia="Arial" w:cstheme="minorHAnsi"/>
          <w:szCs w:val="19"/>
        </w:rPr>
      </w:pPr>
    </w:p>
    <w:tbl>
      <w:tblPr>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127"/>
        <w:gridCol w:w="1270"/>
        <w:gridCol w:w="3261"/>
        <w:gridCol w:w="2268"/>
        <w:gridCol w:w="1842"/>
      </w:tblGrid>
      <w:tr w:rsidR="00FC09C0" w:rsidRPr="007540E3" w14:paraId="49575272" w14:textId="77777777" w:rsidTr="00E71252">
        <w:trPr>
          <w:trHeight w:val="300"/>
        </w:trPr>
        <w:tc>
          <w:tcPr>
            <w:tcW w:w="2127" w:type="dxa"/>
            <w:shd w:val="clear" w:color="auto" w:fill="DBE5F1" w:themeFill="accent1" w:themeFillTint="33"/>
            <w:noWrap/>
            <w:vAlign w:val="center"/>
            <w:hideMark/>
          </w:tcPr>
          <w:p w14:paraId="4C7F796F"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Pro</w:t>
            </w:r>
            <w:r w:rsidR="00764838" w:rsidRPr="007540E3">
              <w:rPr>
                <w:rFonts w:eastAsia="Times New Roman" w:cs="Times New Roman"/>
                <w:color w:val="000000"/>
                <w:sz w:val="16"/>
                <w:szCs w:val="16"/>
                <w:lang w:eastAsia="es-MX"/>
              </w:rPr>
              <w:t>grama de</w:t>
            </w:r>
            <w:r w:rsidR="00CA5706">
              <w:rPr>
                <w:rFonts w:eastAsia="Times New Roman" w:cs="Times New Roman"/>
                <w:color w:val="000000"/>
                <w:sz w:val="16"/>
                <w:szCs w:val="16"/>
                <w:lang w:eastAsia="es-MX"/>
              </w:rPr>
              <w:t xml:space="preserve"> </w:t>
            </w:r>
            <w:r w:rsidR="00764838" w:rsidRPr="007540E3">
              <w:rPr>
                <w:rFonts w:eastAsia="Times New Roman" w:cs="Times New Roman"/>
                <w:color w:val="000000"/>
                <w:sz w:val="16"/>
                <w:szCs w:val="16"/>
                <w:lang w:eastAsia="es-MX"/>
              </w:rPr>
              <w:t>Información</w:t>
            </w:r>
          </w:p>
        </w:tc>
        <w:tc>
          <w:tcPr>
            <w:tcW w:w="1270" w:type="dxa"/>
            <w:shd w:val="clear" w:color="auto" w:fill="DBE5F1" w:themeFill="accent1" w:themeFillTint="33"/>
            <w:noWrap/>
            <w:vAlign w:val="center"/>
            <w:hideMark/>
          </w:tcPr>
          <w:p w14:paraId="51626852" w14:textId="43349D0F"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Método captación de datos</w:t>
            </w:r>
          </w:p>
        </w:tc>
        <w:tc>
          <w:tcPr>
            <w:tcW w:w="3261" w:type="dxa"/>
            <w:shd w:val="clear" w:color="auto" w:fill="DBE5F1" w:themeFill="accent1" w:themeFillTint="33"/>
            <w:vAlign w:val="center"/>
          </w:tcPr>
          <w:p w14:paraId="4748F931"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Marcos de muestreo</w:t>
            </w:r>
          </w:p>
        </w:tc>
        <w:tc>
          <w:tcPr>
            <w:tcW w:w="2268" w:type="dxa"/>
            <w:shd w:val="clear" w:color="auto" w:fill="DBE5F1" w:themeFill="accent1" w:themeFillTint="33"/>
            <w:noWrap/>
            <w:vAlign w:val="center"/>
            <w:hideMark/>
          </w:tcPr>
          <w:p w14:paraId="558C99C0"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Elementos en el marco de muestreo</w:t>
            </w:r>
          </w:p>
        </w:tc>
        <w:tc>
          <w:tcPr>
            <w:tcW w:w="1842" w:type="dxa"/>
            <w:shd w:val="clear" w:color="auto" w:fill="DBE5F1" w:themeFill="accent1" w:themeFillTint="33"/>
            <w:noWrap/>
            <w:vAlign w:val="center"/>
            <w:hideMark/>
          </w:tcPr>
          <w:p w14:paraId="0DF3497F" w14:textId="77777777" w:rsidR="00FC09C0" w:rsidRPr="007540E3" w:rsidRDefault="00FC09C0" w:rsidP="00886D6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Tamaño</w:t>
            </w:r>
          </w:p>
        </w:tc>
      </w:tr>
      <w:tr w:rsidR="00FC09C0" w:rsidRPr="007540E3" w14:paraId="4C6462EB" w14:textId="77777777" w:rsidTr="00E71252">
        <w:trPr>
          <w:trHeight w:val="794"/>
        </w:trPr>
        <w:tc>
          <w:tcPr>
            <w:tcW w:w="2127" w:type="dxa"/>
            <w:shd w:val="clear" w:color="auto" w:fill="auto"/>
            <w:noWrap/>
            <w:vAlign w:val="center"/>
          </w:tcPr>
          <w:p w14:paraId="3602B9EE"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Encuesta Nacional</w:t>
            </w:r>
          </w:p>
          <w:p w14:paraId="21A3A320"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Agropecuaria (ENA) 2019</w:t>
            </w:r>
          </w:p>
        </w:tc>
        <w:tc>
          <w:tcPr>
            <w:tcW w:w="1270" w:type="dxa"/>
            <w:shd w:val="clear" w:color="auto" w:fill="auto"/>
            <w:noWrap/>
            <w:vAlign w:val="center"/>
          </w:tcPr>
          <w:p w14:paraId="1DB5B6ED"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Muestreo probabilístico</w:t>
            </w:r>
          </w:p>
        </w:tc>
        <w:tc>
          <w:tcPr>
            <w:tcW w:w="3261" w:type="dxa"/>
            <w:vAlign w:val="bottom"/>
          </w:tcPr>
          <w:p w14:paraId="5F3773B1"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 Productos agrícolas: el marco derivado de la Actualización del Marco Censal Agropecuario (AMCA) 2016 actualizado con los resultados de la ENA 2017.</w:t>
            </w:r>
          </w:p>
          <w:p w14:paraId="6D5E4615"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 Productos pecuarios: el Censo Agrícola, Ganadero y Forestal 2007, actualizado con los resulta-dos de la ENA 2017</w:t>
            </w:r>
          </w:p>
        </w:tc>
        <w:tc>
          <w:tcPr>
            <w:tcW w:w="2268" w:type="dxa"/>
            <w:shd w:val="clear" w:color="auto" w:fill="auto"/>
            <w:noWrap/>
            <w:vAlign w:val="center"/>
          </w:tcPr>
          <w:p w14:paraId="54B38C56" w14:textId="77777777"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de Producción</w:t>
            </w:r>
          </w:p>
        </w:tc>
        <w:tc>
          <w:tcPr>
            <w:tcW w:w="1842" w:type="dxa"/>
            <w:shd w:val="clear" w:color="auto" w:fill="auto"/>
            <w:noWrap/>
            <w:vAlign w:val="center"/>
          </w:tcPr>
          <w:p w14:paraId="071BB110" w14:textId="77777777" w:rsidR="00FC09C0" w:rsidRPr="007540E3" w:rsidRDefault="00FC09C0" w:rsidP="00886D62">
            <w:pPr>
              <w:widowControl/>
              <w:ind w:left="1440" w:hanging="1440"/>
              <w:rPr>
                <w:rFonts w:eastAsia="Times New Roman" w:cs="Times New Roman"/>
                <w:color w:val="000000"/>
                <w:sz w:val="16"/>
                <w:szCs w:val="16"/>
                <w:lang w:eastAsia="es-MX"/>
              </w:rPr>
            </w:pPr>
            <w:r w:rsidRPr="007540E3">
              <w:rPr>
                <w:rFonts w:eastAsia="Times New Roman" w:cs="Times New Roman"/>
                <w:color w:val="000000"/>
                <w:sz w:val="16"/>
                <w:szCs w:val="16"/>
                <w:lang w:eastAsia="es-MX"/>
              </w:rPr>
              <w:t>3 783 588</w:t>
            </w:r>
          </w:p>
        </w:tc>
      </w:tr>
    </w:tbl>
    <w:p w14:paraId="42339C60" w14:textId="77777777" w:rsidR="00FC09C0" w:rsidRPr="007540E3" w:rsidRDefault="004E2C4E" w:rsidP="00FC09C0">
      <w:pPr>
        <w:pStyle w:val="Ttulo1"/>
        <w:ind w:left="0"/>
        <w:rPr>
          <w:rFonts w:ascii="Century Gothic" w:hAnsi="Century Gothic" w:cstheme="minorHAnsi"/>
          <w:b w:val="0"/>
          <w:bCs w:val="0"/>
          <w:color w:val="365F91" w:themeColor="accent1" w:themeShade="BF"/>
        </w:rPr>
      </w:pPr>
      <w:bookmarkStart w:id="36" w:name="_Toc85120570"/>
      <w:bookmarkStart w:id="37" w:name="_Toc99955846"/>
      <w:r w:rsidRPr="007540E3">
        <w:rPr>
          <w:rFonts w:ascii="Century Gothic" w:hAnsi="Century Gothic" w:cstheme="minorHAnsi"/>
          <w:color w:val="365F91" w:themeColor="accent1" w:themeShade="BF"/>
        </w:rPr>
        <w:lastRenderedPageBreak/>
        <w:t>1</w:t>
      </w:r>
      <w:r w:rsidR="00FC09C0" w:rsidRPr="007540E3">
        <w:rPr>
          <w:rFonts w:ascii="Century Gothic" w:hAnsi="Century Gothic" w:cstheme="minorHAnsi"/>
          <w:color w:val="365F91" w:themeColor="accent1" w:themeShade="BF"/>
        </w:rPr>
        <w:t>.4 Marcos de áreas</w:t>
      </w:r>
      <w:bookmarkEnd w:id="36"/>
      <w:bookmarkEnd w:id="37"/>
    </w:p>
    <w:p w14:paraId="5102E1E5" w14:textId="77777777" w:rsidR="00FC09C0" w:rsidRPr="007540E3" w:rsidRDefault="00FC09C0" w:rsidP="00FC09C0">
      <w:pPr>
        <w:rPr>
          <w:rFonts w:eastAsia="Arial" w:cstheme="minorHAnsi"/>
          <w:szCs w:val="19"/>
        </w:rPr>
      </w:pPr>
    </w:p>
    <w:p w14:paraId="76A0F1EB" w14:textId="77777777" w:rsidR="00FC09C0" w:rsidRPr="007540E3" w:rsidRDefault="00FC09C0" w:rsidP="00FC09C0">
      <w:pPr>
        <w:widowControl/>
        <w:spacing w:before="240"/>
        <w:jc w:val="both"/>
        <w:rPr>
          <w:rFonts w:cs="Arial"/>
          <w:bCs/>
          <w:szCs w:val="19"/>
        </w:rPr>
      </w:pPr>
      <w:r w:rsidRPr="007540E3">
        <w:rPr>
          <w:rFonts w:cs="Arial"/>
          <w:bCs/>
          <w:szCs w:val="19"/>
        </w:rPr>
        <w:t>En un marco de área las unidades son áreas geográficas. La población</w:t>
      </w:r>
      <w:r w:rsidR="00D42389" w:rsidRPr="007540E3">
        <w:rPr>
          <w:rFonts w:cs="Arial"/>
          <w:bCs/>
          <w:szCs w:val="19"/>
        </w:rPr>
        <w:t xml:space="preserve"> objeto de estudio</w:t>
      </w:r>
      <w:r w:rsidRPr="007540E3">
        <w:rPr>
          <w:rFonts w:cs="Arial"/>
          <w:bCs/>
          <w:szCs w:val="19"/>
        </w:rPr>
        <w:t xml:space="preserve"> de la encuesta se encuentra dentro de estas áreas geográficas. Los marcos de área se pueden usar cuando una encuesta es de naturaleza geográfica o cuando no se dispone de un marco muestral adecuado, en cuyo caso el marco de área puede ser utilizado como vehículo para crearlo. Un marco de área puede ser una lista, mapas, fotografías áreas, imágenes de satélite o cualquier otra colección de unidades terrestres.</w:t>
      </w:r>
    </w:p>
    <w:p w14:paraId="176DBB83" w14:textId="77777777" w:rsidR="00FC09C0" w:rsidRPr="007540E3" w:rsidRDefault="00FC09C0" w:rsidP="00FC09C0">
      <w:pPr>
        <w:widowControl/>
        <w:spacing w:before="240"/>
        <w:jc w:val="both"/>
        <w:rPr>
          <w:rFonts w:cs="Arial"/>
          <w:bCs/>
          <w:szCs w:val="19"/>
        </w:rPr>
      </w:pPr>
      <w:r w:rsidRPr="007540E3">
        <w:rPr>
          <w:rFonts w:cs="Arial"/>
          <w:bCs/>
          <w:szCs w:val="19"/>
        </w:rPr>
        <w:t>Hay dos tipos de marcos de área: cuadrícula y terreno</w:t>
      </w:r>
      <w:r w:rsidR="00281E2F" w:rsidRPr="007540E3">
        <w:rPr>
          <w:rFonts w:cs="Arial"/>
          <w:bCs/>
          <w:szCs w:val="19"/>
        </w:rPr>
        <w:t>. L</w:t>
      </w:r>
      <w:r w:rsidRPr="007540E3">
        <w:rPr>
          <w:rFonts w:cs="Arial"/>
          <w:bCs/>
          <w:szCs w:val="19"/>
        </w:rPr>
        <w:t>a diferencia entre una cuadrícula y terreno depende del objetivo analítico de la encuesta en lugar de la estructura del marco. Los marcos de terrenos contienen unidades de muestreo finales que se observan en su totalidad, mientras que los marcos de cuadrícula contienen unidades terrestres que serán divididos y muestreados en más etapas. Los marcos de terrenos son usados regularmente en encuestas agropecuarias y de medio ambiente. En algunas ocasiones se debe seleccionar una muestra de unidades dentro de áreas geográficas. Los conglomerados geográficos de unidades muestrales componen el marco de cuadrícula. Primero se muestrean los conglomerados geográficos</w:t>
      </w:r>
      <w:r w:rsidR="00281E2F" w:rsidRPr="007540E3">
        <w:rPr>
          <w:rFonts w:cs="Arial"/>
          <w:bCs/>
          <w:szCs w:val="19"/>
        </w:rPr>
        <w:t>,</w:t>
      </w:r>
      <w:r w:rsidRPr="007540E3">
        <w:rPr>
          <w:rFonts w:cs="Arial"/>
          <w:bCs/>
          <w:szCs w:val="19"/>
        </w:rPr>
        <w:t xml:space="preserve"> después se selecciona una muestra de unidades dentro de los conglomerados muestreados.</w:t>
      </w:r>
    </w:p>
    <w:p w14:paraId="67BF3CDF" w14:textId="6B0DB706" w:rsidR="00FC09C0" w:rsidRPr="007540E3" w:rsidRDefault="00FC09C0" w:rsidP="00FC09C0">
      <w:pPr>
        <w:widowControl/>
        <w:spacing w:before="240"/>
        <w:jc w:val="both"/>
        <w:rPr>
          <w:rFonts w:cs="Arial"/>
          <w:bCs/>
          <w:szCs w:val="19"/>
        </w:rPr>
      </w:pPr>
      <w:r w:rsidRPr="007540E3">
        <w:rPr>
          <w:rFonts w:cs="Arial"/>
          <w:bCs/>
          <w:szCs w:val="19"/>
        </w:rPr>
        <w:t>Los marcos de área deben cubrir toda la población</w:t>
      </w:r>
      <w:r w:rsidR="00D42389" w:rsidRPr="007540E3">
        <w:rPr>
          <w:rFonts w:cs="Arial"/>
          <w:bCs/>
          <w:szCs w:val="19"/>
        </w:rPr>
        <w:t xml:space="preserve"> objeto de estudio</w:t>
      </w:r>
      <w:r w:rsidRPr="007540E3">
        <w:rPr>
          <w:rFonts w:cs="Arial"/>
          <w:bCs/>
          <w:szCs w:val="19"/>
        </w:rPr>
        <w:t xml:space="preserve"> y dividirlo en unidades geográficas mutuamente excluyentes. Para encuestas que hacen estimaciones basadas en delimitaciones políticas, como municipios o estados, por lo general se debe hacer alguna compensación entre los límites geográficos visibles y </w:t>
      </w:r>
      <w:r w:rsidR="00281E2F" w:rsidRPr="007540E3">
        <w:rPr>
          <w:rFonts w:cs="Arial"/>
          <w:bCs/>
          <w:szCs w:val="19"/>
        </w:rPr>
        <w:t xml:space="preserve">los </w:t>
      </w:r>
      <w:r w:rsidRPr="007540E3">
        <w:rPr>
          <w:rFonts w:cs="Arial"/>
          <w:bCs/>
          <w:szCs w:val="19"/>
        </w:rPr>
        <w:t>invisible</w:t>
      </w:r>
      <w:r w:rsidR="00281E2F" w:rsidRPr="007540E3">
        <w:rPr>
          <w:rFonts w:cs="Arial"/>
          <w:bCs/>
          <w:szCs w:val="19"/>
        </w:rPr>
        <w:t>s</w:t>
      </w:r>
      <w:r w:rsidRPr="007540E3">
        <w:rPr>
          <w:rFonts w:cs="Arial"/>
          <w:bCs/>
          <w:szCs w:val="19"/>
        </w:rPr>
        <w:t xml:space="preserve"> </w:t>
      </w:r>
      <w:r w:rsidR="00281E2F" w:rsidRPr="007540E3">
        <w:rPr>
          <w:rFonts w:cs="Arial"/>
          <w:bCs/>
          <w:szCs w:val="19"/>
        </w:rPr>
        <w:t xml:space="preserve">(por ejemplo, </w:t>
      </w:r>
      <w:r w:rsidRPr="007540E3">
        <w:rPr>
          <w:rFonts w:cs="Arial"/>
          <w:bCs/>
          <w:szCs w:val="19"/>
        </w:rPr>
        <w:t>fronteras políticas</w:t>
      </w:r>
      <w:r w:rsidR="00281E2F" w:rsidRPr="007540E3">
        <w:rPr>
          <w:rFonts w:cs="Arial"/>
          <w:bCs/>
          <w:szCs w:val="19"/>
        </w:rPr>
        <w:t>)</w:t>
      </w:r>
      <w:r w:rsidRPr="007540E3">
        <w:rPr>
          <w:rFonts w:cs="Arial"/>
          <w:bCs/>
          <w:szCs w:val="19"/>
        </w:rPr>
        <w:t>. Cambios en la geografía política como anexiones, así como cambios en la geografía física, como cauce de ríos</w:t>
      </w:r>
      <w:r w:rsidR="00281E2F" w:rsidRPr="007540E3">
        <w:rPr>
          <w:rFonts w:cs="Arial"/>
          <w:bCs/>
          <w:szCs w:val="19"/>
        </w:rPr>
        <w:t>,</w:t>
      </w:r>
      <w:r w:rsidRPr="007540E3">
        <w:rPr>
          <w:rFonts w:cs="Arial"/>
          <w:bCs/>
          <w:szCs w:val="19"/>
        </w:rPr>
        <w:t xml:space="preserve"> cambio en la vegetación</w:t>
      </w:r>
      <w:r w:rsidR="00281E2F" w:rsidRPr="007540E3">
        <w:rPr>
          <w:rFonts w:cs="Arial"/>
          <w:bCs/>
          <w:szCs w:val="19"/>
        </w:rPr>
        <w:t>,</w:t>
      </w:r>
      <w:r w:rsidRPr="007540E3">
        <w:rPr>
          <w:rFonts w:cs="Arial"/>
          <w:bCs/>
          <w:szCs w:val="19"/>
        </w:rPr>
        <w:t xml:space="preserve"> árboles </w:t>
      </w:r>
      <w:r w:rsidR="00281E2F" w:rsidRPr="007540E3">
        <w:rPr>
          <w:rFonts w:cs="Arial"/>
          <w:bCs/>
          <w:szCs w:val="19"/>
        </w:rPr>
        <w:t>o</w:t>
      </w:r>
      <w:r w:rsidRPr="007540E3">
        <w:rPr>
          <w:rFonts w:cs="Arial"/>
          <w:bCs/>
          <w:szCs w:val="19"/>
        </w:rPr>
        <w:t xml:space="preserve"> carreteras</w:t>
      </w:r>
      <w:r w:rsidR="00281E2F" w:rsidRPr="007540E3">
        <w:rPr>
          <w:rFonts w:cs="Arial"/>
          <w:bCs/>
          <w:szCs w:val="19"/>
        </w:rPr>
        <w:t>,</w:t>
      </w:r>
      <w:r w:rsidRPr="007540E3">
        <w:rPr>
          <w:rFonts w:cs="Arial"/>
          <w:bCs/>
          <w:szCs w:val="19"/>
        </w:rPr>
        <w:t xml:space="preserve"> debe</w:t>
      </w:r>
      <w:r w:rsidR="00281E2F" w:rsidRPr="007540E3">
        <w:rPr>
          <w:rFonts w:cs="Arial"/>
          <w:bCs/>
          <w:szCs w:val="19"/>
        </w:rPr>
        <w:t>n</w:t>
      </w:r>
      <w:r w:rsidRPr="007540E3">
        <w:rPr>
          <w:rFonts w:cs="Arial"/>
          <w:bCs/>
          <w:szCs w:val="19"/>
        </w:rPr>
        <w:t xml:space="preserve"> reflejarse en el marco de área</w:t>
      </w:r>
      <w:r w:rsidR="00281E2F" w:rsidRPr="007540E3">
        <w:rPr>
          <w:rFonts w:cs="Arial"/>
          <w:bCs/>
          <w:szCs w:val="19"/>
        </w:rPr>
        <w:t>.</w:t>
      </w:r>
      <w:r w:rsidRPr="007540E3">
        <w:rPr>
          <w:rFonts w:cs="Arial"/>
          <w:bCs/>
          <w:szCs w:val="19"/>
        </w:rPr>
        <w:t xml:space="preserve"> </w:t>
      </w:r>
      <w:r w:rsidR="00281E2F" w:rsidRPr="007540E3">
        <w:rPr>
          <w:rFonts w:cs="Arial"/>
          <w:bCs/>
          <w:szCs w:val="19"/>
        </w:rPr>
        <w:t>S</w:t>
      </w:r>
      <w:r w:rsidRPr="007540E3">
        <w:rPr>
          <w:rFonts w:cs="Arial"/>
          <w:bCs/>
          <w:szCs w:val="19"/>
        </w:rPr>
        <w:t xml:space="preserve">i no </w:t>
      </w:r>
      <w:r w:rsidR="00281E2F" w:rsidRPr="007540E3">
        <w:rPr>
          <w:rFonts w:cs="Arial"/>
          <w:bCs/>
          <w:szCs w:val="19"/>
        </w:rPr>
        <w:t xml:space="preserve">se </w:t>
      </w:r>
      <w:r w:rsidRPr="007540E3">
        <w:rPr>
          <w:rFonts w:cs="Arial"/>
          <w:bCs/>
          <w:szCs w:val="19"/>
        </w:rPr>
        <w:t xml:space="preserve">actualiza el marco pueden causar confusión en la recolección de datos, aumento </w:t>
      </w:r>
      <w:r w:rsidR="00281E2F" w:rsidRPr="007540E3">
        <w:rPr>
          <w:rFonts w:cs="Arial"/>
          <w:bCs/>
          <w:szCs w:val="19"/>
        </w:rPr>
        <w:t xml:space="preserve">de </w:t>
      </w:r>
      <w:r w:rsidRPr="007540E3">
        <w:rPr>
          <w:rFonts w:cs="Arial"/>
          <w:bCs/>
          <w:szCs w:val="19"/>
        </w:rPr>
        <w:t xml:space="preserve">sesgo de cobertura y variación de cobertura. </w:t>
      </w:r>
    </w:p>
    <w:p w14:paraId="2E8F1E44" w14:textId="77777777" w:rsidR="00FC09C0" w:rsidRPr="007540E3" w:rsidRDefault="008E6F0B" w:rsidP="006D049B">
      <w:pPr>
        <w:widowControl/>
        <w:spacing w:before="120" w:after="120" w:line="259" w:lineRule="auto"/>
        <w:jc w:val="both"/>
        <w:rPr>
          <w:rFonts w:cs="Arial"/>
          <w:bCs/>
          <w:szCs w:val="19"/>
        </w:rPr>
      </w:pPr>
      <w:r w:rsidRPr="007540E3">
        <w:rPr>
          <w:rFonts w:cs="Arial"/>
          <w:bCs/>
          <w:szCs w:val="19"/>
        </w:rPr>
        <w:t>La temporalidad está fuertemente influenciada por el cambio en el nivel de cobertura de un año a otro, provocando errores de muestreo. Un marco de área siempre está completo y permanece útil durante mucho tiempo.</w:t>
      </w:r>
    </w:p>
    <w:p w14:paraId="4388D5B8" w14:textId="77777777" w:rsidR="00FC09C0" w:rsidRPr="007540E3" w:rsidRDefault="00FC09C0" w:rsidP="00FC09C0">
      <w:pPr>
        <w:rPr>
          <w:rFonts w:eastAsia="Arial" w:cstheme="minorHAnsi"/>
          <w:szCs w:val="19"/>
        </w:rPr>
      </w:pPr>
    </w:p>
    <w:p w14:paraId="737BC477" w14:textId="77777777" w:rsidR="00FC09C0" w:rsidRPr="007540E3" w:rsidRDefault="004E2C4E" w:rsidP="00FC09C0">
      <w:pPr>
        <w:pStyle w:val="Ttulo1"/>
        <w:rPr>
          <w:rFonts w:ascii="Century Gothic" w:hAnsi="Century Gothic" w:cstheme="minorHAnsi"/>
          <w:b w:val="0"/>
          <w:bCs w:val="0"/>
          <w:color w:val="365F91" w:themeColor="accent1" w:themeShade="BF"/>
        </w:rPr>
      </w:pPr>
      <w:bookmarkStart w:id="38" w:name="_Toc85120571"/>
      <w:bookmarkStart w:id="39" w:name="_Toc99955847"/>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.5 Marcos de muestreo maestros</w:t>
      </w:r>
      <w:bookmarkEnd w:id="38"/>
      <w:r w:rsidR="00BA6EAB">
        <w:rPr>
          <w:rFonts w:ascii="Century Gothic" w:hAnsi="Century Gothic" w:cstheme="minorHAnsi"/>
          <w:color w:val="365F91" w:themeColor="accent1" w:themeShade="BF"/>
        </w:rPr>
        <w:t xml:space="preserve"> (MMM)</w:t>
      </w:r>
      <w:bookmarkEnd w:id="39"/>
    </w:p>
    <w:p w14:paraId="6E2CF427" w14:textId="7F558BE0" w:rsidR="00FC09C0" w:rsidRPr="007540E3" w:rsidRDefault="00FC09C0" w:rsidP="00FC09C0">
      <w:pPr>
        <w:widowControl/>
        <w:spacing w:before="240"/>
        <w:jc w:val="both"/>
        <w:rPr>
          <w:rFonts w:cs="Arial"/>
          <w:bCs/>
          <w:szCs w:val="19"/>
        </w:rPr>
      </w:pPr>
      <w:r w:rsidRPr="007540E3">
        <w:rPr>
          <w:rFonts w:cs="Arial"/>
          <w:bCs/>
          <w:szCs w:val="19"/>
        </w:rPr>
        <w:t xml:space="preserve">El MMM se presenta como una lista organizada en forma de base de datos que contiene a las unidades de observación registradas en un censo que participarán en cada una de las fases de diseño, distribución y selección de la muestra de una encuesta. El MMM principalmente se emplea para identificar y seleccionar las unidades de muestreo y como base para realizar estimaciones basadas en los datos de la muestra; esto implica que la población </w:t>
      </w:r>
      <w:r w:rsidR="00D42389" w:rsidRPr="007540E3">
        <w:rPr>
          <w:rFonts w:cs="Arial"/>
          <w:bCs/>
          <w:szCs w:val="19"/>
        </w:rPr>
        <w:t xml:space="preserve">objeto de estudio </w:t>
      </w:r>
      <w:r w:rsidRPr="007540E3">
        <w:rPr>
          <w:rFonts w:cs="Arial"/>
          <w:bCs/>
          <w:szCs w:val="19"/>
        </w:rPr>
        <w:t xml:space="preserve">a ser seleccionada para la muestra debe estar representada de forma física, es decir, el MMM también está formado por todos los mapas y planos a diferentes escalas que permiten identificar en forma precisa y clara los límites físicos que tienen las diferentes unidades de selección, considerándose como parte principal de </w:t>
      </w:r>
      <w:r w:rsidR="00BA34FC">
        <w:rPr>
          <w:rFonts w:cs="Arial"/>
          <w:bCs/>
          <w:szCs w:val="19"/>
        </w:rPr>
        <w:t>e</w:t>
      </w:r>
      <w:r w:rsidRPr="007540E3">
        <w:rPr>
          <w:rFonts w:cs="Arial"/>
          <w:bCs/>
          <w:szCs w:val="19"/>
        </w:rPr>
        <w:t>ste los registros y listados en los que se detalla las referencias que faciliten identificar en forma exacta las unidades de observación seleccionadas.</w:t>
      </w:r>
    </w:p>
    <w:p w14:paraId="4D9F5DCD" w14:textId="77777777" w:rsidR="00FC09C0" w:rsidRPr="007540E3" w:rsidRDefault="00FC09C0" w:rsidP="00FC09C0">
      <w:pPr>
        <w:widowControl/>
        <w:spacing w:before="240"/>
        <w:jc w:val="both"/>
        <w:rPr>
          <w:rFonts w:cs="Arial"/>
          <w:bCs/>
          <w:szCs w:val="19"/>
        </w:rPr>
      </w:pPr>
      <w:r w:rsidRPr="007540E3">
        <w:rPr>
          <w:rFonts w:cs="Arial"/>
          <w:bCs/>
          <w:szCs w:val="19"/>
        </w:rPr>
        <w:t xml:space="preserve">El Marco contiene información sobre la división político-administrativa y geográfica del país (subdivisiones políticas o zonificación estadística definida para efectuar la enumeración del censo; como también sobre los volúmenes de viviendas (u otras unidades de observación) y de población </w:t>
      </w:r>
      <w:r w:rsidR="00D42389" w:rsidRPr="007540E3">
        <w:rPr>
          <w:rFonts w:cs="Arial"/>
          <w:bCs/>
          <w:szCs w:val="19"/>
        </w:rPr>
        <w:t xml:space="preserve">objeto de estudio </w:t>
      </w:r>
      <w:r w:rsidRPr="007540E3">
        <w:rPr>
          <w:rFonts w:cs="Arial"/>
          <w:bCs/>
          <w:szCs w:val="19"/>
        </w:rPr>
        <w:t>total, por grupos de edad y sexo, entre otras variables necesarias para clasificar a los hogares de acuerdo con determinadas características según los objetivos específicos de cada encuesta. Todos y cada uno de los elementos de los que está compuesto el Marco tienen una probabilidad conocida y diferente de cero de ser seleccionados de alguna de las muestras que se puedan extraer del mismo.</w:t>
      </w:r>
    </w:p>
    <w:p w14:paraId="75DE4F05" w14:textId="77777777" w:rsidR="00FC09C0" w:rsidRPr="007540E3" w:rsidRDefault="00FC09C0" w:rsidP="00FC09C0">
      <w:pPr>
        <w:widowControl/>
        <w:spacing w:before="240"/>
        <w:jc w:val="both"/>
        <w:rPr>
          <w:rFonts w:cs="Arial"/>
          <w:bCs/>
          <w:szCs w:val="19"/>
        </w:rPr>
      </w:pPr>
      <w:r w:rsidRPr="007540E3">
        <w:rPr>
          <w:rFonts w:cs="Arial"/>
          <w:bCs/>
          <w:szCs w:val="19"/>
        </w:rPr>
        <w:t xml:space="preserve">La depuración y actualización del marco de muestreo puede realizarse con apoyo en diversos materiales disponibles y en procesos de digitalización de listados y croquis, sistemas para conformar unidades de muestreo y sistemas para la selección. Si con los materiales existentes no se puede integrar el marco, puede ser necesario </w:t>
      </w:r>
      <w:r w:rsidRPr="007540E3">
        <w:rPr>
          <w:rFonts w:cs="Arial"/>
          <w:bCs/>
          <w:szCs w:val="19"/>
        </w:rPr>
        <w:lastRenderedPageBreak/>
        <w:t xml:space="preserve">construir uno específico, sin embargo, los costos de este pueden hacer inviable el Programa de </w:t>
      </w:r>
      <w:r w:rsidR="00281E2F" w:rsidRPr="007540E3">
        <w:rPr>
          <w:rFonts w:cs="Arial"/>
          <w:bCs/>
          <w:szCs w:val="19"/>
        </w:rPr>
        <w:t>I</w:t>
      </w:r>
      <w:r w:rsidRPr="007540E3">
        <w:rPr>
          <w:rFonts w:cs="Arial"/>
          <w:bCs/>
          <w:szCs w:val="19"/>
        </w:rPr>
        <w:t>nformación. En este caso se recomienda formar unidades de muestreo intermedias entre las distintas etapas de selección.</w:t>
      </w:r>
    </w:p>
    <w:p w14:paraId="6C8A72F1" w14:textId="77777777" w:rsidR="00FC09C0" w:rsidRPr="007540E3" w:rsidRDefault="00FC09C0" w:rsidP="00FC09C0">
      <w:pPr>
        <w:widowControl/>
        <w:spacing w:before="240"/>
        <w:jc w:val="both"/>
        <w:rPr>
          <w:rFonts w:cs="Arial"/>
          <w:bCs/>
          <w:szCs w:val="19"/>
        </w:rPr>
      </w:pPr>
      <w:r w:rsidRPr="007540E3">
        <w:rPr>
          <w:rFonts w:cs="Arial"/>
          <w:bCs/>
          <w:szCs w:val="19"/>
        </w:rPr>
        <w:t xml:space="preserve">Para mejorar la eficiencia del diseño es necesario que el marco contenga información que permita separar las unidades de muestreo en estratos, formados preferentemente en función de variables correlacionadas con los </w:t>
      </w:r>
      <w:r w:rsidRPr="007540E3">
        <w:rPr>
          <w:rFonts w:eastAsia="Arial" w:cs="Arial"/>
          <w:color w:val="231F20"/>
          <w:szCs w:val="19"/>
        </w:rPr>
        <w:t>indicadores objetivo</w:t>
      </w:r>
      <w:r w:rsidRPr="007540E3">
        <w:rPr>
          <w:rFonts w:cs="Arial"/>
          <w:bCs/>
          <w:szCs w:val="19"/>
        </w:rPr>
        <w:t>. La estratificación óptima logra que los elementos que se incluyan dentro de cada estrato sean homogéneos y que haya heterogeneidad entre los estratos, así mismo, deben incluir a toda la población</w:t>
      </w:r>
      <w:r w:rsidR="00D42389" w:rsidRPr="007540E3">
        <w:rPr>
          <w:rFonts w:cs="Arial"/>
          <w:bCs/>
          <w:szCs w:val="19"/>
        </w:rPr>
        <w:t xml:space="preserve"> objeto de estudio</w:t>
      </w:r>
      <w:r w:rsidRPr="007540E3">
        <w:rPr>
          <w:rFonts w:cs="Arial"/>
          <w:bCs/>
          <w:szCs w:val="19"/>
        </w:rPr>
        <w:t xml:space="preserve"> de modo que cada unidad de muestreo pertenezca exactamente a un solo estrato.</w:t>
      </w:r>
    </w:p>
    <w:p w14:paraId="166878C5" w14:textId="77777777" w:rsidR="00FC09C0" w:rsidRPr="007540E3" w:rsidRDefault="00FC09C0" w:rsidP="00FC09C0">
      <w:pPr>
        <w:widowControl/>
        <w:spacing w:before="240"/>
        <w:jc w:val="both"/>
        <w:rPr>
          <w:rFonts w:cs="Arial"/>
          <w:bCs/>
          <w:szCs w:val="19"/>
        </w:rPr>
      </w:pPr>
      <w:r w:rsidRPr="007540E3">
        <w:rPr>
          <w:rFonts w:cs="Arial"/>
          <w:bCs/>
          <w:szCs w:val="19"/>
        </w:rPr>
        <w:t>Por otra parte, hay que considerar la existencia y posibilidad de uso de marcos de muestreo maestros sobre viviendas, unidades de producción</w:t>
      </w:r>
      <w:r w:rsidRPr="007540E3">
        <w:t xml:space="preserve"> </w:t>
      </w:r>
      <w:r w:rsidRPr="007540E3">
        <w:rPr>
          <w:rFonts w:cs="Arial"/>
          <w:bCs/>
          <w:szCs w:val="19"/>
        </w:rPr>
        <w:t>y establecimientos, integrados y actualizados por el INEGI.</w:t>
      </w:r>
    </w:p>
    <w:p w14:paraId="40EDE2BA" w14:textId="77777777" w:rsidR="00FC09C0" w:rsidRPr="007540E3" w:rsidRDefault="00FC09C0" w:rsidP="00FC09C0">
      <w:pPr>
        <w:widowControl/>
        <w:spacing w:before="240"/>
        <w:jc w:val="both"/>
        <w:rPr>
          <w:rFonts w:cs="Arial"/>
          <w:bCs/>
          <w:szCs w:val="19"/>
        </w:rPr>
      </w:pPr>
      <w:r w:rsidRPr="007540E3">
        <w:rPr>
          <w:rFonts w:cs="Arial"/>
          <w:bCs/>
          <w:szCs w:val="19"/>
        </w:rPr>
        <w:t>Estos tipos de marcos permiten:</w:t>
      </w:r>
    </w:p>
    <w:p w14:paraId="011FC627" w14:textId="77777777"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La planeación operativa de las encuestas.</w:t>
      </w:r>
    </w:p>
    <w:p w14:paraId="3B016BB5" w14:textId="77777777"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Reducir los costos operativos de las encuestas por concepto de marcos.</w:t>
      </w:r>
    </w:p>
    <w:p w14:paraId="408DD8AB" w14:textId="77777777"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Tener un mejor control de los errores de muestreo y de los ajenos al muestreo.</w:t>
      </w:r>
    </w:p>
    <w:p w14:paraId="3F820A52" w14:textId="49FA8457" w:rsidR="004D59A4" w:rsidRPr="0058481C" w:rsidRDefault="00FC09C0" w:rsidP="0058481C">
      <w:pPr>
        <w:pStyle w:val="Prrafodelista"/>
        <w:widowControl/>
        <w:numPr>
          <w:ilvl w:val="0"/>
          <w:numId w:val="18"/>
        </w:numPr>
        <w:spacing w:before="240" w:after="240"/>
        <w:jc w:val="both"/>
        <w:rPr>
          <w:rFonts w:cs="Arial"/>
          <w:bCs/>
          <w:szCs w:val="19"/>
        </w:rPr>
      </w:pPr>
      <w:r w:rsidRPr="007540E3">
        <w:rPr>
          <w:rFonts w:cs="Arial"/>
          <w:bCs/>
          <w:szCs w:val="19"/>
        </w:rPr>
        <w:t>Mejorar la congruencia entre las estimaciones de las encuestas.</w:t>
      </w:r>
    </w:p>
    <w:p w14:paraId="59941429" w14:textId="0AA71E48" w:rsidR="00FC09C0" w:rsidRPr="0058481C" w:rsidRDefault="004D59A4" w:rsidP="0058481C">
      <w:pPr>
        <w:pStyle w:val="Ttulo1"/>
        <w:rPr>
          <w:rFonts w:ascii="Century Gothic" w:hAnsi="Century Gothic" w:cstheme="minorHAnsi"/>
          <w:color w:val="365F91" w:themeColor="accent1" w:themeShade="BF"/>
        </w:rPr>
      </w:pPr>
      <w:bookmarkStart w:id="40" w:name="_Toc85120572"/>
      <w:bookmarkStart w:id="41" w:name="_Toc99955848"/>
      <w:r w:rsidRPr="007540E3">
        <w:rPr>
          <w:rFonts w:ascii="Century Gothic" w:hAnsi="Century Gothic" w:cstheme="minorHAnsi"/>
          <w:color w:val="365F91" w:themeColor="accent1" w:themeShade="BF"/>
        </w:rPr>
        <w:t>1.</w:t>
      </w:r>
      <w:r w:rsidR="00D860C6" w:rsidRPr="007540E3">
        <w:rPr>
          <w:rFonts w:ascii="Century Gothic" w:hAnsi="Century Gothic" w:cstheme="minorHAnsi"/>
          <w:color w:val="365F91" w:themeColor="accent1" w:themeShade="BF"/>
        </w:rPr>
        <w:t>6</w:t>
      </w:r>
      <w:r w:rsidRPr="007540E3">
        <w:rPr>
          <w:rFonts w:ascii="Century Gothic" w:hAnsi="Century Gothic" w:cstheme="minorHAnsi"/>
          <w:color w:val="365F91" w:themeColor="accent1" w:themeShade="BF"/>
        </w:rPr>
        <w:t xml:space="preserve"> Muestras maestras</w:t>
      </w:r>
      <w:bookmarkEnd w:id="40"/>
      <w:bookmarkEnd w:id="41"/>
    </w:p>
    <w:p w14:paraId="20D64BCD" w14:textId="77777777" w:rsidR="00FC09C0" w:rsidRPr="007540E3" w:rsidRDefault="00FC09C0" w:rsidP="0058481C">
      <w:pPr>
        <w:spacing w:before="240"/>
        <w:jc w:val="both"/>
        <w:rPr>
          <w:szCs w:val="19"/>
        </w:rPr>
      </w:pPr>
      <w:r w:rsidRPr="007540E3">
        <w:rPr>
          <w:szCs w:val="19"/>
        </w:rPr>
        <w:t>El uso de muestras maestras tiene como propósito efectuar selecciones múltiples de unidades que permiten atender las demandas de información de encuestas. Las principales ventajas de trabajar con un diseño de muestra maestra son:</w:t>
      </w:r>
    </w:p>
    <w:p w14:paraId="5826C852" w14:textId="77777777" w:rsidR="00FC09C0" w:rsidRPr="007540E3" w:rsidRDefault="00CA5706" w:rsidP="00FC09C0">
      <w:pPr>
        <w:pStyle w:val="Prrafodelista"/>
        <w:numPr>
          <w:ilvl w:val="0"/>
          <w:numId w:val="19"/>
        </w:numPr>
        <w:spacing w:before="240"/>
        <w:ind w:left="714" w:hanging="357"/>
        <w:rPr>
          <w:szCs w:val="19"/>
        </w:rPr>
      </w:pPr>
      <w:r>
        <w:rPr>
          <w:szCs w:val="19"/>
        </w:rPr>
        <w:t>Se dispone</w:t>
      </w:r>
      <w:r w:rsidR="00FC09C0" w:rsidRPr="007540E3">
        <w:rPr>
          <w:szCs w:val="19"/>
        </w:rPr>
        <w:t xml:space="preserve"> de una muestra maestra seleccionada a partir de criterios uniformes.</w:t>
      </w:r>
    </w:p>
    <w:p w14:paraId="62DFCB40" w14:textId="77777777" w:rsidR="00FC09C0" w:rsidRPr="007540E3" w:rsidRDefault="00FC09C0" w:rsidP="00FC09C0">
      <w:pPr>
        <w:pStyle w:val="Prrafodelista"/>
        <w:numPr>
          <w:ilvl w:val="0"/>
          <w:numId w:val="19"/>
        </w:numPr>
        <w:spacing w:before="240"/>
        <w:ind w:left="714" w:hanging="357"/>
        <w:rPr>
          <w:szCs w:val="19"/>
        </w:rPr>
      </w:pPr>
      <w:r w:rsidRPr="007540E3">
        <w:rPr>
          <w:szCs w:val="19"/>
        </w:rPr>
        <w:t>Se usa el mismo número de etapas.</w:t>
      </w:r>
    </w:p>
    <w:p w14:paraId="3E8551CF" w14:textId="77777777" w:rsidR="00FC09C0" w:rsidRPr="007540E3" w:rsidRDefault="00281E2F" w:rsidP="00FC09C0">
      <w:pPr>
        <w:pStyle w:val="Prrafodelista"/>
        <w:numPr>
          <w:ilvl w:val="0"/>
          <w:numId w:val="19"/>
        </w:numPr>
        <w:spacing w:before="240"/>
        <w:ind w:left="714" w:hanging="357"/>
        <w:rPr>
          <w:szCs w:val="19"/>
        </w:rPr>
      </w:pPr>
      <w:r w:rsidRPr="007540E3">
        <w:rPr>
          <w:szCs w:val="19"/>
        </w:rPr>
        <w:t>Se utilizan l</w:t>
      </w:r>
      <w:r w:rsidR="00FC09C0" w:rsidRPr="007540E3">
        <w:rPr>
          <w:szCs w:val="19"/>
        </w:rPr>
        <w:t>as mismas unidades del marco.</w:t>
      </w:r>
    </w:p>
    <w:p w14:paraId="1BA039D5" w14:textId="77777777" w:rsidR="00FC09C0" w:rsidRPr="007540E3" w:rsidRDefault="00FC09C0" w:rsidP="00FC09C0">
      <w:pPr>
        <w:pStyle w:val="Prrafodelista"/>
        <w:numPr>
          <w:ilvl w:val="0"/>
          <w:numId w:val="19"/>
        </w:numPr>
        <w:spacing w:before="240"/>
        <w:ind w:left="714" w:hanging="357"/>
        <w:rPr>
          <w:szCs w:val="19"/>
        </w:rPr>
      </w:pPr>
      <w:r w:rsidRPr="007540E3">
        <w:rPr>
          <w:szCs w:val="19"/>
        </w:rPr>
        <w:t>Se aplica el mismo procedimiento de cálculo para determinar las probabilidades de selección.</w:t>
      </w:r>
    </w:p>
    <w:p w14:paraId="6CD76CBA" w14:textId="77777777" w:rsidR="00FC09C0" w:rsidRPr="007540E3" w:rsidRDefault="00FC09C0" w:rsidP="00FC09C0">
      <w:pPr>
        <w:jc w:val="both"/>
        <w:rPr>
          <w:szCs w:val="19"/>
        </w:rPr>
      </w:pPr>
    </w:p>
    <w:p w14:paraId="1F731F4C" w14:textId="77777777" w:rsidR="00FC09C0" w:rsidRPr="007540E3" w:rsidRDefault="00FC09C0" w:rsidP="00FC09C0">
      <w:pPr>
        <w:jc w:val="both"/>
        <w:rPr>
          <w:szCs w:val="19"/>
        </w:rPr>
      </w:pPr>
      <w:r w:rsidRPr="007540E3">
        <w:rPr>
          <w:szCs w:val="19"/>
        </w:rPr>
        <w:t>Idealmente, el marco de muestreo debe mantenerse actualizado, lo que implica un alto costo operativo y económico, sin embargo, es más viable actualizar la muestra maestra como una actividad previa al diseño de una encuesta. Usando esta estrategia se asume que el crecimiento observado de las viviendas seleccionadas en la muestra maestra será el mismo que las viviendas no incluidas en esta. El costo periódico de un marco de muestreo maestro o muestra maestra es muy alto. Es una práctica generalizada recurrir a las proyecciones de población</w:t>
      </w:r>
      <w:r w:rsidR="00D42389" w:rsidRPr="007540E3">
        <w:rPr>
          <w:szCs w:val="19"/>
        </w:rPr>
        <w:t xml:space="preserve"> objeto de estudio</w:t>
      </w:r>
      <w:r w:rsidRPr="007540E3">
        <w:rPr>
          <w:szCs w:val="19"/>
        </w:rPr>
        <w:t xml:space="preserve"> para generar estimaciones de los totales de personas en viviendas adicionales y omitidas (CEPAL, p.28, 2002).</w:t>
      </w:r>
    </w:p>
    <w:p w14:paraId="1E8466AD" w14:textId="77777777" w:rsidR="00FC09C0" w:rsidRPr="007540E3" w:rsidRDefault="00FC09C0" w:rsidP="00FC09C0">
      <w:pPr>
        <w:rPr>
          <w:szCs w:val="19"/>
        </w:rPr>
      </w:pPr>
    </w:p>
    <w:p w14:paraId="5863B9F0" w14:textId="77777777" w:rsidR="00FC09C0" w:rsidRPr="007540E3" w:rsidRDefault="00FC09C0" w:rsidP="00FC09C0">
      <w:pPr>
        <w:jc w:val="both"/>
        <w:rPr>
          <w:szCs w:val="19"/>
        </w:rPr>
      </w:pPr>
      <w:r w:rsidRPr="007540E3">
        <w:rPr>
          <w:szCs w:val="19"/>
        </w:rPr>
        <w:t xml:space="preserve">El MMM 2012, está conformado por conglomerados de viviendas llamados Unidades Primarias de Muestreo (UPM) construidos a partir de la información cartográfica y demográfica que se obtuvo del Censo de Población y Vivienda 2010. La Muestra Maestra permite la selección de submuestras para todas las encuestas en viviendas que realiza el INEGI. Su diseño es probabilístico, estratificado, unietápico y por conglomerados, pues es en ellos donde se seleccionaron, en una segunda etapa, las viviendas que integran las submuestras de las diferentes encuestas; por ejemplo, la Encuesta Nacional del Uso de Tiempo (ENUT) 2019 utilizó el MMM en su diseño de la muestra. </w:t>
      </w:r>
    </w:p>
    <w:p w14:paraId="04E103C8" w14:textId="77777777" w:rsidR="00FC09C0" w:rsidRPr="007540E3" w:rsidRDefault="00FC09C0" w:rsidP="00FC09C0">
      <w:pPr>
        <w:jc w:val="both"/>
        <w:rPr>
          <w:szCs w:val="19"/>
        </w:rPr>
      </w:pPr>
    </w:p>
    <w:p w14:paraId="475AD018" w14:textId="77777777" w:rsidR="0047699E" w:rsidRDefault="0047699E" w:rsidP="00FC09C0">
      <w:pPr>
        <w:jc w:val="both"/>
        <w:rPr>
          <w:szCs w:val="19"/>
        </w:rPr>
      </w:pPr>
    </w:p>
    <w:p w14:paraId="01EE0AA7" w14:textId="77777777" w:rsidR="00BA6EAB" w:rsidRPr="007540E3" w:rsidRDefault="00BA6EAB" w:rsidP="00FC09C0">
      <w:pPr>
        <w:jc w:val="both"/>
        <w:rPr>
          <w:szCs w:val="19"/>
        </w:rPr>
      </w:pPr>
    </w:p>
    <w:p w14:paraId="241B6BA8" w14:textId="77777777" w:rsidR="00FC09C0" w:rsidRPr="007540E3" w:rsidRDefault="00FC09C0" w:rsidP="00FC09C0">
      <w:pPr>
        <w:jc w:val="both"/>
        <w:rPr>
          <w:szCs w:val="19"/>
        </w:rPr>
      </w:pPr>
      <w:r w:rsidRPr="007540E3">
        <w:rPr>
          <w:szCs w:val="19"/>
        </w:rPr>
        <w:lastRenderedPageBreak/>
        <w:t>El uso de muestra</w:t>
      </w:r>
      <w:r w:rsidR="00281E2F" w:rsidRPr="007540E3">
        <w:rPr>
          <w:szCs w:val="19"/>
        </w:rPr>
        <w:t>s</w:t>
      </w:r>
      <w:r w:rsidRPr="007540E3">
        <w:rPr>
          <w:szCs w:val="19"/>
        </w:rPr>
        <w:t xml:space="preserve"> maestras también implica desventajas, por ejemplo, el agotamiento de las UPM, es decir, quedarse sin viviendas si la muestra maestra se utiliza en varias ocasiones en un periodo corto. Esta desventaja puede prevenirse con la planeación de submuestras que podrían usarse para cada encuesta, aunque depende de que el total de viviendas en cada UPM de la muestra maestra sea lo suficientemente grande. Otra desventaja, es la acumulación de sesgo cuando la actualización de la muestra maestra no se lleva a cabo. </w:t>
      </w:r>
    </w:p>
    <w:p w14:paraId="4AFDCE58" w14:textId="77777777" w:rsidR="00FC09C0" w:rsidRPr="007540E3" w:rsidRDefault="00FC09C0" w:rsidP="00FC09C0">
      <w:pPr>
        <w:jc w:val="both"/>
        <w:rPr>
          <w:szCs w:val="19"/>
        </w:rPr>
      </w:pPr>
    </w:p>
    <w:p w14:paraId="05E1ED4C" w14:textId="37DAC28C" w:rsidR="000763ED" w:rsidRDefault="000763ED" w:rsidP="000763ED">
      <w:pPr>
        <w:pStyle w:val="Ttulo1"/>
        <w:rPr>
          <w:rFonts w:ascii="Century Gothic" w:hAnsi="Century Gothic" w:cstheme="minorHAnsi"/>
          <w:color w:val="365F91" w:themeColor="accent1" w:themeShade="BF"/>
        </w:rPr>
      </w:pPr>
      <w:bookmarkStart w:id="42" w:name="_Toc99955849"/>
      <w:r w:rsidRPr="007540E3">
        <w:rPr>
          <w:rFonts w:ascii="Century Gothic" w:hAnsi="Century Gothic" w:cstheme="minorHAnsi"/>
          <w:color w:val="365F91" w:themeColor="accent1" w:themeShade="BF"/>
        </w:rPr>
        <w:t>1.</w:t>
      </w:r>
      <w:r>
        <w:rPr>
          <w:rFonts w:ascii="Century Gothic" w:hAnsi="Century Gothic" w:cstheme="minorHAnsi"/>
          <w:color w:val="365F91" w:themeColor="accent1" w:themeShade="BF"/>
        </w:rPr>
        <w:t>7</w:t>
      </w:r>
      <w:r w:rsidRPr="007540E3">
        <w:rPr>
          <w:rFonts w:ascii="Century Gothic" w:hAnsi="Century Gothic" w:cstheme="minorHAnsi"/>
          <w:color w:val="365F91" w:themeColor="accent1" w:themeShade="BF"/>
        </w:rPr>
        <w:t xml:space="preserve"> </w:t>
      </w:r>
      <w:r>
        <w:rPr>
          <w:rFonts w:ascii="Century Gothic" w:hAnsi="Century Gothic" w:cstheme="minorHAnsi"/>
          <w:color w:val="365F91" w:themeColor="accent1" w:themeShade="BF"/>
        </w:rPr>
        <w:t xml:space="preserve">Marcos </w:t>
      </w:r>
      <w:r w:rsidRPr="008F5D9D">
        <w:rPr>
          <w:rFonts w:ascii="Century Gothic" w:hAnsi="Century Gothic" w:cstheme="minorHAnsi"/>
          <w:i/>
          <w:iCs/>
          <w:color w:val="365F91" w:themeColor="accent1" w:themeShade="BF"/>
        </w:rPr>
        <w:t>ab initio</w:t>
      </w:r>
      <w:bookmarkEnd w:id="42"/>
    </w:p>
    <w:p w14:paraId="47594298" w14:textId="77777777" w:rsidR="00FC09C0" w:rsidRPr="007540E3" w:rsidRDefault="00FC09C0" w:rsidP="00FC09C0">
      <w:pPr>
        <w:jc w:val="both"/>
        <w:rPr>
          <w:szCs w:val="19"/>
        </w:rPr>
      </w:pPr>
    </w:p>
    <w:p w14:paraId="465C8DB8" w14:textId="0F070F6F" w:rsidR="004A3A48" w:rsidRPr="00297EF0" w:rsidRDefault="004A3A48" w:rsidP="004A3A48">
      <w:pPr>
        <w:jc w:val="both"/>
        <w:rPr>
          <w:szCs w:val="19"/>
        </w:rPr>
      </w:pPr>
      <w:r w:rsidRPr="00297EF0">
        <w:rPr>
          <w:szCs w:val="19"/>
        </w:rPr>
        <w:t xml:space="preserve">En ocasiones, un marco puede requerir que se construya </w:t>
      </w:r>
      <w:r w:rsidRPr="00834D16">
        <w:rPr>
          <w:i/>
          <w:iCs/>
          <w:szCs w:val="19"/>
        </w:rPr>
        <w:t>a</w:t>
      </w:r>
      <w:r w:rsidR="00927825" w:rsidRPr="00834D16">
        <w:rPr>
          <w:i/>
          <w:iCs/>
          <w:szCs w:val="19"/>
        </w:rPr>
        <w:t>b</w:t>
      </w:r>
      <w:r w:rsidRPr="00834D16">
        <w:rPr>
          <w:i/>
          <w:iCs/>
          <w:szCs w:val="19"/>
        </w:rPr>
        <w:t xml:space="preserve"> initio</w:t>
      </w:r>
      <w:r w:rsidRPr="00297EF0">
        <w:rPr>
          <w:szCs w:val="19"/>
        </w:rPr>
        <w:t xml:space="preserve">, en estos casos, debe describirse el método de enmienda o de construcción (Kish, p. 77 </w:t>
      </w:r>
      <w:r w:rsidR="00AE4D5C" w:rsidRPr="00297EF0">
        <w:rPr>
          <w:szCs w:val="19"/>
        </w:rPr>
        <w:t>–</w:t>
      </w:r>
      <w:r w:rsidRPr="00297EF0">
        <w:rPr>
          <w:szCs w:val="19"/>
        </w:rPr>
        <w:t xml:space="preserve"> 84</w:t>
      </w:r>
      <w:r w:rsidR="00AE4D5C" w:rsidRPr="00297EF0">
        <w:rPr>
          <w:szCs w:val="19"/>
        </w:rPr>
        <w:t>, 1975</w:t>
      </w:r>
      <w:r w:rsidRPr="00297EF0">
        <w:rPr>
          <w:szCs w:val="19"/>
        </w:rPr>
        <w:t>). Una vez definido el universo, se debe recabar información, lo más exacta posible, de sus dimensiones y distribución espacial y temporal, para con ello poder construir el marco muestral, que es la base para hacer el diseño de muestreo. El marco muestral es la información que ubica y dimensiona al universo.</w:t>
      </w:r>
    </w:p>
    <w:p w14:paraId="67B5B724" w14:textId="77777777" w:rsidR="004A3A48" w:rsidRPr="00297EF0" w:rsidRDefault="004A3A48" w:rsidP="004A3A48">
      <w:pPr>
        <w:rPr>
          <w:rFonts w:ascii="Calibri Light" w:hAnsi="Calibri Light" w:cs="Calibri Light"/>
        </w:rPr>
      </w:pPr>
    </w:p>
    <w:p w14:paraId="413FBE1D" w14:textId="7ADFA4AA" w:rsidR="004A3A48" w:rsidRPr="00297EF0" w:rsidRDefault="004A3A48" w:rsidP="004A3A48">
      <w:pPr>
        <w:pStyle w:val="Descripcin"/>
        <w:jc w:val="center"/>
        <w:rPr>
          <w:b/>
          <w:bCs/>
          <w:i w:val="0"/>
          <w:iCs w:val="0"/>
          <w:color w:val="4F81BD" w:themeColor="accent1"/>
          <w:sz w:val="19"/>
          <w:szCs w:val="19"/>
        </w:rPr>
      </w:pPr>
      <w:r w:rsidRPr="00297EF0">
        <w:rPr>
          <w:b/>
          <w:bCs/>
          <w:i w:val="0"/>
          <w:iCs w:val="0"/>
          <w:color w:val="4F81BD" w:themeColor="accent1"/>
          <w:sz w:val="19"/>
          <w:szCs w:val="19"/>
        </w:rPr>
        <w:t xml:space="preserve">Figura 1.6 Ejemplos de Marcos </w:t>
      </w:r>
      <w:r w:rsidRPr="008F5D9D">
        <w:rPr>
          <w:b/>
          <w:bCs/>
          <w:color w:val="4F81BD" w:themeColor="accent1"/>
          <w:sz w:val="19"/>
          <w:szCs w:val="19"/>
        </w:rPr>
        <w:t>a</w:t>
      </w:r>
      <w:r w:rsidR="00927825" w:rsidRPr="008F5D9D">
        <w:rPr>
          <w:b/>
          <w:bCs/>
          <w:color w:val="4F81BD" w:themeColor="accent1"/>
          <w:sz w:val="19"/>
          <w:szCs w:val="19"/>
        </w:rPr>
        <w:t>b</w:t>
      </w:r>
      <w:r w:rsidRPr="008F5D9D">
        <w:rPr>
          <w:b/>
          <w:bCs/>
          <w:color w:val="4F81BD" w:themeColor="accent1"/>
          <w:sz w:val="19"/>
          <w:szCs w:val="19"/>
        </w:rPr>
        <w:t xml:space="preserve"> initio</w:t>
      </w:r>
    </w:p>
    <w:p w14:paraId="456D36CD" w14:textId="77777777" w:rsidR="004A3A48" w:rsidRPr="00297EF0" w:rsidRDefault="004A3A48" w:rsidP="004A3A48"/>
    <w:tbl>
      <w:tblPr>
        <w:tblW w:w="10200" w:type="dxa"/>
        <w:jc w:val="center"/>
        <w:tblCellMar>
          <w:left w:w="0" w:type="dxa"/>
          <w:right w:w="0" w:type="dxa"/>
        </w:tblCellMar>
        <w:tblLook w:val="04A0" w:firstRow="1" w:lastRow="0" w:firstColumn="1" w:lastColumn="0" w:noHBand="0" w:noVBand="1"/>
      </w:tblPr>
      <w:tblGrid>
        <w:gridCol w:w="2127"/>
        <w:gridCol w:w="1270"/>
        <w:gridCol w:w="2322"/>
        <w:gridCol w:w="2268"/>
        <w:gridCol w:w="2213"/>
      </w:tblGrid>
      <w:tr w:rsidR="004A3A48" w:rsidRPr="00297EF0" w14:paraId="6277C673" w14:textId="77777777" w:rsidTr="004A3A48">
        <w:trPr>
          <w:trHeight w:val="300"/>
          <w:jc w:val="center"/>
        </w:trPr>
        <w:tc>
          <w:tcPr>
            <w:tcW w:w="2127" w:type="dxa"/>
            <w:tcBorders>
              <w:top w:val="single" w:sz="8" w:space="0" w:color="BFBFBF"/>
              <w:left w:val="single" w:sz="8" w:space="0" w:color="BFBFBF"/>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14:paraId="09DC2F44" w14:textId="2FADBFAE" w:rsidR="004A3A48" w:rsidRPr="00297EF0" w:rsidRDefault="00AD19BE" w:rsidP="00AD19BE">
            <w:pPr>
              <w:jc w:val="center"/>
              <w:rPr>
                <w:color w:val="000000"/>
                <w:sz w:val="16"/>
                <w:szCs w:val="16"/>
              </w:rPr>
            </w:pPr>
            <w:r w:rsidRPr="00297EF0">
              <w:rPr>
                <w:color w:val="000000"/>
                <w:sz w:val="16"/>
                <w:szCs w:val="16"/>
              </w:rPr>
              <w:t xml:space="preserve">Programa de </w:t>
            </w:r>
            <w:r w:rsidR="003A52F6">
              <w:rPr>
                <w:color w:val="000000"/>
                <w:sz w:val="16"/>
                <w:szCs w:val="16"/>
              </w:rPr>
              <w:t>I</w:t>
            </w:r>
            <w:r w:rsidRPr="00297EF0">
              <w:rPr>
                <w:color w:val="000000"/>
                <w:sz w:val="16"/>
                <w:szCs w:val="16"/>
              </w:rPr>
              <w:t>nformación</w:t>
            </w:r>
          </w:p>
        </w:tc>
        <w:tc>
          <w:tcPr>
            <w:tcW w:w="1270"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14:paraId="5F0E008B" w14:textId="1C105BA5" w:rsidR="004A3A48" w:rsidRPr="00297EF0" w:rsidRDefault="004A3A48" w:rsidP="00AD19BE">
            <w:pPr>
              <w:jc w:val="center"/>
              <w:rPr>
                <w:color w:val="000000"/>
                <w:sz w:val="16"/>
                <w:szCs w:val="16"/>
              </w:rPr>
            </w:pPr>
            <w:r w:rsidRPr="00297EF0">
              <w:rPr>
                <w:color w:val="000000"/>
                <w:sz w:val="16"/>
                <w:szCs w:val="16"/>
              </w:rPr>
              <w:t xml:space="preserve">Método </w:t>
            </w:r>
            <w:r w:rsidR="00235A7C">
              <w:rPr>
                <w:color w:val="000000"/>
                <w:sz w:val="16"/>
                <w:szCs w:val="16"/>
              </w:rPr>
              <w:t xml:space="preserve">de </w:t>
            </w:r>
            <w:r w:rsidRPr="00297EF0">
              <w:rPr>
                <w:color w:val="000000"/>
                <w:sz w:val="16"/>
                <w:szCs w:val="16"/>
              </w:rPr>
              <w:t>captación de datos</w:t>
            </w:r>
          </w:p>
        </w:tc>
        <w:tc>
          <w:tcPr>
            <w:tcW w:w="2436" w:type="dxa"/>
            <w:tcBorders>
              <w:top w:val="single" w:sz="8" w:space="0" w:color="BFBFBF"/>
              <w:left w:val="nil"/>
              <w:bottom w:val="single" w:sz="8" w:space="0" w:color="BFBFBF"/>
              <w:right w:val="single" w:sz="8" w:space="0" w:color="BFBFBF"/>
            </w:tcBorders>
            <w:shd w:val="clear" w:color="auto" w:fill="D9E2F3"/>
            <w:tcMar>
              <w:top w:w="0" w:type="dxa"/>
              <w:left w:w="70" w:type="dxa"/>
              <w:bottom w:w="0" w:type="dxa"/>
              <w:right w:w="70" w:type="dxa"/>
            </w:tcMar>
            <w:vAlign w:val="center"/>
            <w:hideMark/>
          </w:tcPr>
          <w:p w14:paraId="3737C138" w14:textId="77777777" w:rsidR="004A3A48" w:rsidRPr="00297EF0" w:rsidRDefault="004A3A48" w:rsidP="00AD19BE">
            <w:pPr>
              <w:jc w:val="center"/>
              <w:rPr>
                <w:color w:val="000000"/>
                <w:sz w:val="16"/>
                <w:szCs w:val="16"/>
              </w:rPr>
            </w:pPr>
            <w:r w:rsidRPr="00297EF0">
              <w:rPr>
                <w:color w:val="000000"/>
                <w:sz w:val="16"/>
                <w:szCs w:val="16"/>
              </w:rPr>
              <w:t>Marcos de muestreo</w:t>
            </w:r>
          </w:p>
        </w:tc>
        <w:tc>
          <w:tcPr>
            <w:tcW w:w="2268"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14:paraId="70FC4A52" w14:textId="77777777" w:rsidR="004A3A48" w:rsidRPr="00297EF0" w:rsidRDefault="004A3A48" w:rsidP="00AD19BE">
            <w:pPr>
              <w:jc w:val="center"/>
              <w:rPr>
                <w:color w:val="000000"/>
                <w:sz w:val="16"/>
                <w:szCs w:val="16"/>
              </w:rPr>
            </w:pPr>
            <w:r w:rsidRPr="00297EF0">
              <w:rPr>
                <w:color w:val="000000"/>
                <w:sz w:val="16"/>
                <w:szCs w:val="16"/>
              </w:rPr>
              <w:t>Elementos en el marco de muestreo</w:t>
            </w:r>
          </w:p>
        </w:tc>
        <w:tc>
          <w:tcPr>
            <w:tcW w:w="2099"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14:paraId="19BC28D9" w14:textId="77777777" w:rsidR="004A3A48" w:rsidRPr="00297EF0" w:rsidRDefault="004A3A48" w:rsidP="00AD19BE">
            <w:pPr>
              <w:jc w:val="center"/>
              <w:rPr>
                <w:color w:val="000000"/>
                <w:sz w:val="16"/>
                <w:szCs w:val="16"/>
              </w:rPr>
            </w:pPr>
            <w:r w:rsidRPr="00297EF0">
              <w:rPr>
                <w:color w:val="000000"/>
                <w:sz w:val="16"/>
                <w:szCs w:val="16"/>
              </w:rPr>
              <w:t>Tamaño</w:t>
            </w:r>
          </w:p>
        </w:tc>
      </w:tr>
      <w:tr w:rsidR="004A3A48" w14:paraId="1891EF28" w14:textId="77777777" w:rsidTr="004A3A48">
        <w:trPr>
          <w:trHeight w:val="794"/>
          <w:jc w:val="center"/>
        </w:trPr>
        <w:tc>
          <w:tcPr>
            <w:tcW w:w="2127" w:type="dxa"/>
            <w:tcBorders>
              <w:top w:val="nil"/>
              <w:left w:val="single" w:sz="8" w:space="0" w:color="BFBFBF"/>
              <w:bottom w:val="single" w:sz="8" w:space="0" w:color="BFBFBF"/>
              <w:right w:val="single" w:sz="8" w:space="0" w:color="BFBFBF"/>
            </w:tcBorders>
            <w:noWrap/>
            <w:tcMar>
              <w:top w:w="0" w:type="dxa"/>
              <w:left w:w="70" w:type="dxa"/>
              <w:bottom w:w="0" w:type="dxa"/>
              <w:right w:w="70" w:type="dxa"/>
            </w:tcMar>
            <w:vAlign w:val="center"/>
            <w:hideMark/>
          </w:tcPr>
          <w:p w14:paraId="28051DC5" w14:textId="77777777" w:rsidR="004A3A48" w:rsidRPr="00297EF0" w:rsidRDefault="004A3A48" w:rsidP="004A3A48">
            <w:pPr>
              <w:rPr>
                <w:color w:val="000000"/>
                <w:sz w:val="16"/>
                <w:szCs w:val="16"/>
              </w:rPr>
            </w:pPr>
            <w:r w:rsidRPr="00297EF0">
              <w:rPr>
                <w:color w:val="000000"/>
                <w:sz w:val="16"/>
                <w:szCs w:val="16"/>
              </w:rPr>
              <w:t xml:space="preserve">Encuesta de Viajeros Internacionales </w:t>
            </w:r>
          </w:p>
        </w:tc>
        <w:tc>
          <w:tcPr>
            <w:tcW w:w="1270" w:type="dxa"/>
            <w:tcBorders>
              <w:top w:val="nil"/>
              <w:left w:val="nil"/>
              <w:bottom w:val="single" w:sz="8" w:space="0" w:color="BFBFBF"/>
              <w:right w:val="single" w:sz="8" w:space="0" w:color="BFBFBF"/>
            </w:tcBorders>
            <w:noWrap/>
            <w:tcMar>
              <w:top w:w="0" w:type="dxa"/>
              <w:left w:w="70" w:type="dxa"/>
              <w:bottom w:w="0" w:type="dxa"/>
              <w:right w:w="70" w:type="dxa"/>
            </w:tcMar>
            <w:vAlign w:val="center"/>
            <w:hideMark/>
          </w:tcPr>
          <w:p w14:paraId="6753C8EF" w14:textId="77777777" w:rsidR="004A3A48" w:rsidRPr="00297EF0" w:rsidRDefault="004A3A48" w:rsidP="004A3A48">
            <w:pPr>
              <w:rPr>
                <w:color w:val="000000"/>
                <w:sz w:val="16"/>
                <w:szCs w:val="16"/>
              </w:rPr>
            </w:pPr>
            <w:r w:rsidRPr="00297EF0">
              <w:rPr>
                <w:color w:val="000000"/>
                <w:sz w:val="16"/>
                <w:szCs w:val="16"/>
              </w:rPr>
              <w:t>Muestreo probabilístico</w:t>
            </w:r>
          </w:p>
        </w:tc>
        <w:tc>
          <w:tcPr>
            <w:tcW w:w="2436" w:type="dxa"/>
            <w:tcBorders>
              <w:top w:val="nil"/>
              <w:left w:val="nil"/>
              <w:bottom w:val="single" w:sz="8" w:space="0" w:color="BFBFBF"/>
              <w:right w:val="single" w:sz="8" w:space="0" w:color="BFBFBF"/>
            </w:tcBorders>
            <w:tcMar>
              <w:top w:w="0" w:type="dxa"/>
              <w:left w:w="70" w:type="dxa"/>
              <w:bottom w:w="0" w:type="dxa"/>
              <w:right w:w="70" w:type="dxa"/>
            </w:tcMar>
            <w:vAlign w:val="bottom"/>
            <w:hideMark/>
          </w:tcPr>
          <w:p w14:paraId="145065C6" w14:textId="77777777" w:rsidR="004A3A48" w:rsidRPr="00297EF0" w:rsidRDefault="00AD19BE" w:rsidP="004A3A48">
            <w:pPr>
              <w:pStyle w:val="Prrafodelista"/>
              <w:widowControl/>
              <w:numPr>
                <w:ilvl w:val="0"/>
                <w:numId w:val="43"/>
              </w:numPr>
              <w:ind w:left="349"/>
              <w:contextualSpacing/>
              <w:rPr>
                <w:color w:val="000000"/>
                <w:sz w:val="16"/>
                <w:szCs w:val="16"/>
              </w:rPr>
            </w:pPr>
            <w:r w:rsidRPr="00297EF0">
              <w:rPr>
                <w:color w:val="000000"/>
                <w:sz w:val="16"/>
                <w:szCs w:val="16"/>
              </w:rPr>
              <w:t>V</w:t>
            </w:r>
            <w:r w:rsidR="004A3A48" w:rsidRPr="00297EF0">
              <w:rPr>
                <w:color w:val="000000"/>
                <w:sz w:val="16"/>
                <w:szCs w:val="16"/>
              </w:rPr>
              <w:t>iajeros fronterizos: construcción mensual del marco con una metodología definida basada en un conteo intensivo de viajeros que cruzan los puntos fronterizos (días y horarios establecidos).</w:t>
            </w:r>
          </w:p>
          <w:p w14:paraId="6B5D1473" w14:textId="77777777" w:rsidR="004A3A48" w:rsidRPr="00297EF0" w:rsidRDefault="004A3A48" w:rsidP="004A3A48">
            <w:pPr>
              <w:pStyle w:val="Prrafodelista"/>
              <w:ind w:left="349"/>
              <w:rPr>
                <w:color w:val="000000"/>
                <w:sz w:val="16"/>
                <w:szCs w:val="16"/>
              </w:rPr>
            </w:pPr>
          </w:p>
        </w:tc>
        <w:tc>
          <w:tcPr>
            <w:tcW w:w="2268" w:type="dxa"/>
            <w:tcBorders>
              <w:top w:val="nil"/>
              <w:left w:val="nil"/>
              <w:bottom w:val="single" w:sz="8" w:space="0" w:color="BFBFBF"/>
              <w:right w:val="single" w:sz="8" w:space="0" w:color="BFBFBF"/>
            </w:tcBorders>
            <w:noWrap/>
            <w:tcMar>
              <w:top w:w="0" w:type="dxa"/>
              <w:left w:w="70" w:type="dxa"/>
              <w:bottom w:w="0" w:type="dxa"/>
              <w:right w:w="70" w:type="dxa"/>
            </w:tcMar>
            <w:hideMark/>
          </w:tcPr>
          <w:p w14:paraId="6CE67078" w14:textId="77777777" w:rsidR="004A3A48" w:rsidRPr="00297EF0" w:rsidRDefault="004A3A48" w:rsidP="004A3A48">
            <w:pPr>
              <w:pStyle w:val="Prrafodelista"/>
              <w:widowControl/>
              <w:numPr>
                <w:ilvl w:val="0"/>
                <w:numId w:val="43"/>
              </w:numPr>
              <w:ind w:left="402"/>
              <w:contextualSpacing/>
              <w:rPr>
                <w:color w:val="000000"/>
                <w:sz w:val="16"/>
                <w:szCs w:val="16"/>
              </w:rPr>
            </w:pPr>
            <w:r w:rsidRPr="00297EF0">
              <w:rPr>
                <w:color w:val="000000"/>
                <w:sz w:val="16"/>
                <w:szCs w:val="16"/>
              </w:rPr>
              <w:t>Puntos y viajeros fronterizos</w:t>
            </w:r>
          </w:p>
          <w:p w14:paraId="5F758CA0" w14:textId="77777777" w:rsidR="004A3A48" w:rsidRPr="00297EF0" w:rsidRDefault="004A3A48" w:rsidP="004A3A48">
            <w:pPr>
              <w:pStyle w:val="Prrafodelista"/>
              <w:ind w:left="402"/>
              <w:rPr>
                <w:color w:val="000000"/>
                <w:sz w:val="16"/>
                <w:szCs w:val="16"/>
              </w:rPr>
            </w:pPr>
          </w:p>
          <w:p w14:paraId="3BA0B8A8" w14:textId="77777777" w:rsidR="004A3A48" w:rsidRPr="00297EF0" w:rsidRDefault="004A3A48" w:rsidP="004A3A48">
            <w:pPr>
              <w:pStyle w:val="Prrafodelista"/>
              <w:ind w:left="402"/>
              <w:rPr>
                <w:color w:val="000000"/>
                <w:sz w:val="16"/>
                <w:szCs w:val="16"/>
              </w:rPr>
            </w:pPr>
          </w:p>
          <w:p w14:paraId="1FD8D967" w14:textId="77777777" w:rsidR="004A3A48" w:rsidRPr="00297EF0" w:rsidRDefault="004A3A48" w:rsidP="004A3A48">
            <w:pPr>
              <w:pStyle w:val="Prrafodelista"/>
              <w:ind w:left="402"/>
              <w:rPr>
                <w:color w:val="000000"/>
                <w:sz w:val="16"/>
                <w:szCs w:val="16"/>
              </w:rPr>
            </w:pPr>
          </w:p>
          <w:p w14:paraId="5D190C1F" w14:textId="77777777" w:rsidR="004A3A48" w:rsidRPr="00297EF0" w:rsidRDefault="004A3A48" w:rsidP="004A3A48">
            <w:pPr>
              <w:rPr>
                <w:color w:val="000000"/>
                <w:sz w:val="16"/>
                <w:szCs w:val="16"/>
              </w:rPr>
            </w:pPr>
          </w:p>
        </w:tc>
        <w:tc>
          <w:tcPr>
            <w:tcW w:w="2099" w:type="dxa"/>
            <w:tcBorders>
              <w:top w:val="nil"/>
              <w:left w:val="nil"/>
              <w:bottom w:val="single" w:sz="8" w:space="0" w:color="BFBFBF"/>
              <w:right w:val="single" w:sz="8" w:space="0" w:color="BFBFBF"/>
            </w:tcBorders>
            <w:noWrap/>
            <w:tcMar>
              <w:top w:w="0" w:type="dxa"/>
              <w:left w:w="70" w:type="dxa"/>
              <w:bottom w:w="0" w:type="dxa"/>
              <w:right w:w="70" w:type="dxa"/>
            </w:tcMar>
            <w:vAlign w:val="center"/>
            <w:hideMark/>
          </w:tcPr>
          <w:p w14:paraId="24F2FAF2" w14:textId="77777777" w:rsidR="004A3A48" w:rsidRDefault="004A3A48" w:rsidP="004A3A48">
            <w:pPr>
              <w:ind w:left="1440" w:hanging="1440"/>
              <w:rPr>
                <w:color w:val="000000"/>
                <w:sz w:val="16"/>
                <w:szCs w:val="16"/>
              </w:rPr>
            </w:pPr>
            <w:r w:rsidRPr="00297EF0">
              <w:rPr>
                <w:color w:val="000000"/>
                <w:sz w:val="16"/>
                <w:szCs w:val="16"/>
              </w:rPr>
              <w:t>Tamaño variable por mes</w:t>
            </w:r>
            <w:r>
              <w:rPr>
                <w:color w:val="000000"/>
                <w:sz w:val="16"/>
                <w:szCs w:val="16"/>
              </w:rPr>
              <w:t xml:space="preserve">  </w:t>
            </w:r>
          </w:p>
        </w:tc>
      </w:tr>
    </w:tbl>
    <w:p w14:paraId="319091D2" w14:textId="77777777" w:rsidR="004A3A48" w:rsidRDefault="004A3A48" w:rsidP="004A3A48">
      <w:pPr>
        <w:jc w:val="both"/>
        <w:rPr>
          <w:szCs w:val="19"/>
        </w:rPr>
      </w:pPr>
    </w:p>
    <w:p w14:paraId="1236F949" w14:textId="77777777" w:rsidR="004A3A48" w:rsidRDefault="004A3A48" w:rsidP="004A3A48">
      <w:pPr>
        <w:pStyle w:val="Ttulo1"/>
        <w:rPr>
          <w:rFonts w:ascii="Century Gothic" w:hAnsi="Century Gothic" w:cstheme="minorHAnsi"/>
          <w:color w:val="365F91" w:themeColor="accent1" w:themeShade="BF"/>
        </w:rPr>
      </w:pPr>
    </w:p>
    <w:p w14:paraId="620630BF" w14:textId="77777777" w:rsidR="000763ED" w:rsidRDefault="000763ED" w:rsidP="000763ED">
      <w:pPr>
        <w:pStyle w:val="Ttulo1"/>
        <w:rPr>
          <w:rFonts w:ascii="Century Gothic" w:hAnsi="Century Gothic" w:cstheme="minorHAnsi"/>
          <w:color w:val="365F91" w:themeColor="accent1" w:themeShade="BF"/>
        </w:rPr>
      </w:pPr>
      <w:bookmarkStart w:id="43" w:name="_Toc99955850"/>
      <w:r w:rsidRPr="007540E3">
        <w:rPr>
          <w:rFonts w:ascii="Century Gothic" w:hAnsi="Century Gothic" w:cstheme="minorHAnsi"/>
          <w:color w:val="365F91" w:themeColor="accent1" w:themeShade="BF"/>
        </w:rPr>
        <w:t>1.</w:t>
      </w:r>
      <w:r>
        <w:rPr>
          <w:rFonts w:ascii="Century Gothic" w:hAnsi="Century Gothic" w:cstheme="minorHAnsi"/>
          <w:color w:val="365F91" w:themeColor="accent1" w:themeShade="BF"/>
        </w:rPr>
        <w:t>8</w:t>
      </w:r>
      <w:r w:rsidRPr="007540E3">
        <w:rPr>
          <w:rFonts w:ascii="Century Gothic" w:hAnsi="Century Gothic" w:cstheme="minorHAnsi"/>
          <w:color w:val="365F91" w:themeColor="accent1" w:themeShade="BF"/>
        </w:rPr>
        <w:t xml:space="preserve"> </w:t>
      </w:r>
      <w:r>
        <w:rPr>
          <w:rFonts w:ascii="Century Gothic" w:hAnsi="Century Gothic" w:cstheme="minorHAnsi"/>
          <w:color w:val="365F91" w:themeColor="accent1" w:themeShade="BF"/>
        </w:rPr>
        <w:t>Co</w:t>
      </w:r>
      <w:r w:rsidRPr="000763ED">
        <w:rPr>
          <w:rFonts w:ascii="Century Gothic" w:hAnsi="Century Gothic" w:cstheme="minorHAnsi"/>
          <w:color w:val="365F91" w:themeColor="accent1" w:themeShade="BF"/>
        </w:rPr>
        <w:t>nsideraciones adicionales en el uso de marcos muestrales</w:t>
      </w:r>
      <w:bookmarkEnd w:id="43"/>
    </w:p>
    <w:p w14:paraId="2288F750" w14:textId="77777777" w:rsidR="00C741C4" w:rsidRPr="007540E3" w:rsidRDefault="00C741C4" w:rsidP="00C741C4">
      <w:pPr>
        <w:widowControl/>
        <w:spacing w:before="240"/>
        <w:jc w:val="both"/>
        <w:rPr>
          <w:rFonts w:cs="Arial"/>
          <w:b/>
          <w:szCs w:val="19"/>
        </w:rPr>
      </w:pPr>
      <w:r w:rsidRPr="007540E3">
        <w:rPr>
          <w:rFonts w:cs="Arial"/>
          <w:b/>
          <w:szCs w:val="19"/>
        </w:rPr>
        <w:t>Complejidad de las unidades de observación (unidades de producción) en la Encuesta Nacional Agropecuaria</w:t>
      </w:r>
    </w:p>
    <w:p w14:paraId="7B848F6D" w14:textId="77777777" w:rsidR="00C741C4" w:rsidRPr="007540E3" w:rsidRDefault="00C741C4" w:rsidP="00C741C4">
      <w:pPr>
        <w:widowControl/>
        <w:spacing w:before="240"/>
        <w:jc w:val="both"/>
        <w:rPr>
          <w:rFonts w:cs="Arial"/>
          <w:bCs/>
          <w:szCs w:val="19"/>
        </w:rPr>
      </w:pPr>
      <w:r w:rsidRPr="007540E3">
        <w:rPr>
          <w:rFonts w:cs="Arial"/>
          <w:bCs/>
          <w:szCs w:val="19"/>
        </w:rPr>
        <w:t xml:space="preserve">En la ENA 2019 se define </w:t>
      </w:r>
      <w:r w:rsidR="00D751DD" w:rsidRPr="007540E3">
        <w:rPr>
          <w:rFonts w:cs="Arial"/>
          <w:bCs/>
          <w:szCs w:val="19"/>
        </w:rPr>
        <w:t xml:space="preserve">el </w:t>
      </w:r>
      <w:r w:rsidRPr="007540E3">
        <w:rPr>
          <w:rFonts w:cs="Arial"/>
          <w:bCs/>
          <w:szCs w:val="19"/>
        </w:rPr>
        <w:t xml:space="preserve">siguiente </w:t>
      </w:r>
      <w:r w:rsidR="00D751DD" w:rsidRPr="007540E3">
        <w:rPr>
          <w:rFonts w:cs="Arial"/>
          <w:bCs/>
          <w:szCs w:val="19"/>
        </w:rPr>
        <w:t>concepto</w:t>
      </w:r>
      <w:r w:rsidRPr="007540E3">
        <w:rPr>
          <w:rFonts w:cs="Arial"/>
          <w:bCs/>
          <w:szCs w:val="19"/>
        </w:rPr>
        <w:t>:</w:t>
      </w:r>
    </w:p>
    <w:p w14:paraId="277F40DC" w14:textId="77777777" w:rsidR="00C741C4" w:rsidRPr="007540E3" w:rsidRDefault="00C741C4" w:rsidP="00C741C4">
      <w:pPr>
        <w:widowControl/>
        <w:spacing w:before="240"/>
        <w:jc w:val="both"/>
        <w:rPr>
          <w:rFonts w:cs="Arial"/>
          <w:bCs/>
          <w:szCs w:val="19"/>
        </w:rPr>
      </w:pPr>
      <w:r w:rsidRPr="007540E3">
        <w:rPr>
          <w:rFonts w:cs="Arial"/>
          <w:bCs/>
          <w:szCs w:val="19"/>
        </w:rPr>
        <w:t xml:space="preserve">Unidad de Producción. Es la unidad económica conformada por uno o más terrenos ubicados en un mismo municipio, en donde al menos en alguno de ellos se realizan actividades agropecuarias o forestales, bajo el control de una misma administración. Si la administración tiene terrenos ubicados en otro municipio, se considera como otra unidad de producción; esto es, habrá tantas unidades de producción como municipios ocupen sus terrenos. </w:t>
      </w:r>
    </w:p>
    <w:p w14:paraId="57E7FFED" w14:textId="77777777" w:rsidR="00C741C4" w:rsidRPr="007540E3" w:rsidRDefault="00C741C4" w:rsidP="00C741C4">
      <w:pPr>
        <w:widowControl/>
        <w:spacing w:before="240"/>
        <w:jc w:val="both"/>
        <w:rPr>
          <w:rFonts w:cs="Arial"/>
          <w:bCs/>
          <w:szCs w:val="19"/>
        </w:rPr>
      </w:pPr>
      <w:r w:rsidRPr="007540E3">
        <w:rPr>
          <w:rFonts w:cs="Arial"/>
          <w:bCs/>
          <w:szCs w:val="19"/>
        </w:rPr>
        <w:t xml:space="preserve">En </w:t>
      </w:r>
      <w:r w:rsidR="00D860C6" w:rsidRPr="007540E3">
        <w:rPr>
          <w:rFonts w:cs="Arial"/>
          <w:bCs/>
          <w:szCs w:val="19"/>
        </w:rPr>
        <w:t>el párrafo</w:t>
      </w:r>
      <w:r w:rsidRPr="007540E3">
        <w:rPr>
          <w:rFonts w:cs="Arial"/>
          <w:bCs/>
          <w:szCs w:val="19"/>
        </w:rPr>
        <w:t xml:space="preserve"> </w:t>
      </w:r>
      <w:r w:rsidR="00D948FB" w:rsidRPr="007540E3">
        <w:rPr>
          <w:rFonts w:cs="Arial"/>
          <w:bCs/>
          <w:szCs w:val="19"/>
        </w:rPr>
        <w:t>previo</w:t>
      </w:r>
      <w:r w:rsidRPr="007540E3">
        <w:rPr>
          <w:rFonts w:cs="Arial"/>
          <w:bCs/>
          <w:szCs w:val="19"/>
        </w:rPr>
        <w:t xml:space="preserve"> se mencionan los términos </w:t>
      </w:r>
      <w:r w:rsidRPr="007540E3">
        <w:rPr>
          <w:rFonts w:cs="Arial"/>
          <w:bCs/>
          <w:i/>
          <w:iCs/>
          <w:szCs w:val="19"/>
        </w:rPr>
        <w:t>terreno</w:t>
      </w:r>
      <w:r w:rsidRPr="007540E3">
        <w:rPr>
          <w:rFonts w:cs="Arial"/>
          <w:bCs/>
          <w:szCs w:val="19"/>
        </w:rPr>
        <w:t xml:space="preserve"> y </w:t>
      </w:r>
      <w:r w:rsidRPr="007540E3">
        <w:rPr>
          <w:rFonts w:cs="Arial"/>
          <w:bCs/>
          <w:i/>
          <w:iCs/>
          <w:szCs w:val="19"/>
        </w:rPr>
        <w:t>productor</w:t>
      </w:r>
      <w:r w:rsidRPr="007540E3">
        <w:rPr>
          <w:rFonts w:cs="Arial"/>
          <w:bCs/>
          <w:szCs w:val="19"/>
        </w:rPr>
        <w:t>,</w:t>
      </w:r>
      <w:r w:rsidR="00D860C6" w:rsidRPr="007540E3">
        <w:rPr>
          <w:rFonts w:cs="Arial"/>
          <w:bCs/>
          <w:szCs w:val="19"/>
        </w:rPr>
        <w:t xml:space="preserve"> d</w:t>
      </w:r>
      <w:r w:rsidRPr="007540E3">
        <w:rPr>
          <w:rFonts w:cs="Arial"/>
          <w:bCs/>
          <w:szCs w:val="19"/>
        </w:rPr>
        <w:t>efin</w:t>
      </w:r>
      <w:r w:rsidR="00D860C6" w:rsidRPr="007540E3">
        <w:rPr>
          <w:rFonts w:cs="Arial"/>
          <w:bCs/>
          <w:szCs w:val="19"/>
        </w:rPr>
        <w:t>idos como:</w:t>
      </w:r>
      <w:r w:rsidRPr="007540E3">
        <w:rPr>
          <w:rFonts w:cs="Arial"/>
          <w:bCs/>
          <w:szCs w:val="19"/>
        </w:rPr>
        <w:t xml:space="preserve"> </w:t>
      </w:r>
    </w:p>
    <w:p w14:paraId="7A52164A" w14:textId="77777777" w:rsidR="00C741C4" w:rsidRPr="007540E3" w:rsidRDefault="00C741C4" w:rsidP="00C741C4">
      <w:pPr>
        <w:widowControl/>
        <w:spacing w:before="240"/>
        <w:jc w:val="both"/>
        <w:rPr>
          <w:rFonts w:cs="Arial"/>
          <w:bCs/>
          <w:szCs w:val="19"/>
        </w:rPr>
      </w:pPr>
      <w:r w:rsidRPr="00670413">
        <w:rPr>
          <w:rFonts w:cs="Arial"/>
          <w:b/>
          <w:szCs w:val="19"/>
        </w:rPr>
        <w:t>Terreno.</w:t>
      </w:r>
      <w:r w:rsidRPr="007540E3">
        <w:rPr>
          <w:rFonts w:cs="Arial"/>
          <w:bCs/>
          <w:szCs w:val="19"/>
        </w:rPr>
        <w:t xml:space="preserve"> Es la superficie continua de tierra, con límites reconocidos por el productor, perteneciente a un solo régimen de tenencia y a un mismo tipo de derechos. Los conceptos predio, parcela, lote y predio rústico, para efectos de las estadísticas agropecuarias, se consideran sinónimos de terreno. Para los casos de superficies de uso común en ejidos y comunidades agrarias con productores a su interior, se considera como terreno, la parte que cada productor tiene bajo su manejo o responsabilidad, aun cuando no sea posible el reconocimiento de los límites. </w:t>
      </w:r>
    </w:p>
    <w:p w14:paraId="3A2E0401" w14:textId="77777777" w:rsidR="00C741C4" w:rsidRPr="007540E3" w:rsidRDefault="00C741C4" w:rsidP="00C741C4">
      <w:pPr>
        <w:widowControl/>
        <w:spacing w:before="240"/>
        <w:jc w:val="both"/>
        <w:rPr>
          <w:rFonts w:cs="Arial"/>
          <w:bCs/>
          <w:szCs w:val="19"/>
        </w:rPr>
      </w:pPr>
      <w:r w:rsidRPr="00670413">
        <w:rPr>
          <w:rFonts w:cs="Arial"/>
          <w:b/>
          <w:szCs w:val="19"/>
        </w:rPr>
        <w:t>Productor.</w:t>
      </w:r>
      <w:r w:rsidRPr="007540E3">
        <w:rPr>
          <w:rFonts w:cs="Arial"/>
          <w:bCs/>
          <w:szCs w:val="19"/>
        </w:rPr>
        <w:t xml:space="preserve"> Es la persona o el conjunto de personas responsables del manejo y de la toma de decisiones de la unidad de producción.</w:t>
      </w:r>
    </w:p>
    <w:p w14:paraId="125C5C3A" w14:textId="77777777" w:rsidR="00C741C4" w:rsidRPr="007540E3" w:rsidRDefault="00C741C4" w:rsidP="00C741C4">
      <w:pPr>
        <w:widowControl/>
        <w:spacing w:before="240"/>
        <w:jc w:val="both"/>
        <w:rPr>
          <w:rFonts w:cs="Arial"/>
          <w:bCs/>
          <w:szCs w:val="19"/>
        </w:rPr>
      </w:pPr>
      <w:r w:rsidRPr="007540E3">
        <w:rPr>
          <w:rFonts w:cs="Arial"/>
          <w:bCs/>
          <w:szCs w:val="19"/>
        </w:rPr>
        <w:t>Por tanto, la complejidad de la unidad de producción es que están definidas por los siguientes puntos que pueden ser muy volátiles en el paso del tiempo:</w:t>
      </w:r>
    </w:p>
    <w:p w14:paraId="7C4AE9F2" w14:textId="77777777" w:rsidR="00C741C4" w:rsidRPr="007540E3" w:rsidRDefault="00C741C4" w:rsidP="00C741C4">
      <w:pPr>
        <w:widowControl/>
        <w:spacing w:before="240"/>
        <w:jc w:val="both"/>
        <w:rPr>
          <w:rFonts w:cs="Arial"/>
          <w:bCs/>
          <w:szCs w:val="19"/>
        </w:rPr>
      </w:pPr>
      <w:r w:rsidRPr="007540E3">
        <w:rPr>
          <w:rFonts w:cs="Arial"/>
          <w:bCs/>
          <w:szCs w:val="19"/>
        </w:rPr>
        <w:lastRenderedPageBreak/>
        <w:t>1)</w:t>
      </w:r>
      <w:r w:rsidRPr="007540E3">
        <w:rPr>
          <w:rFonts w:cs="Arial"/>
          <w:bCs/>
          <w:szCs w:val="19"/>
        </w:rPr>
        <w:tab/>
        <w:t xml:space="preserve">La limitación de la Unidad de </w:t>
      </w:r>
      <w:r w:rsidR="00D948FB" w:rsidRPr="007540E3">
        <w:rPr>
          <w:rFonts w:cs="Arial"/>
          <w:bCs/>
          <w:szCs w:val="19"/>
        </w:rPr>
        <w:t>P</w:t>
      </w:r>
      <w:r w:rsidRPr="007540E3">
        <w:rPr>
          <w:rFonts w:cs="Arial"/>
          <w:bCs/>
          <w:szCs w:val="19"/>
        </w:rPr>
        <w:t>roducción por el productor (Terreno).</w:t>
      </w:r>
    </w:p>
    <w:p w14:paraId="60FDD0B0" w14:textId="77777777" w:rsidR="00C741C4" w:rsidRPr="007540E3" w:rsidRDefault="00C741C4" w:rsidP="00C741C4">
      <w:pPr>
        <w:widowControl/>
        <w:spacing w:before="240"/>
        <w:jc w:val="both"/>
        <w:rPr>
          <w:rFonts w:cs="Arial"/>
          <w:bCs/>
          <w:szCs w:val="19"/>
        </w:rPr>
      </w:pPr>
      <w:r w:rsidRPr="007540E3">
        <w:rPr>
          <w:rFonts w:cs="Arial"/>
          <w:bCs/>
          <w:szCs w:val="19"/>
        </w:rPr>
        <w:t>2)</w:t>
      </w:r>
      <w:r w:rsidRPr="007540E3">
        <w:rPr>
          <w:rFonts w:cs="Arial"/>
          <w:bCs/>
          <w:szCs w:val="19"/>
        </w:rPr>
        <w:tab/>
        <w:t xml:space="preserve">El régimen de tenencia y derechos de la Unidad de </w:t>
      </w:r>
      <w:r w:rsidR="00D948FB" w:rsidRPr="007540E3">
        <w:rPr>
          <w:rFonts w:cs="Arial"/>
          <w:bCs/>
          <w:szCs w:val="19"/>
        </w:rPr>
        <w:t>P</w:t>
      </w:r>
      <w:r w:rsidRPr="007540E3">
        <w:rPr>
          <w:rFonts w:cs="Arial"/>
          <w:bCs/>
          <w:szCs w:val="19"/>
        </w:rPr>
        <w:t>roducción (Terreno).</w:t>
      </w:r>
    </w:p>
    <w:p w14:paraId="043BDFCF" w14:textId="77777777" w:rsidR="00FC09C0" w:rsidRPr="007540E3" w:rsidRDefault="00C741C4" w:rsidP="006D049B">
      <w:pPr>
        <w:widowControl/>
        <w:spacing w:before="240"/>
        <w:jc w:val="both"/>
        <w:rPr>
          <w:rFonts w:cs="Arial"/>
          <w:bCs/>
          <w:szCs w:val="19"/>
        </w:rPr>
      </w:pPr>
      <w:r w:rsidRPr="007540E3">
        <w:rPr>
          <w:rFonts w:cs="Arial"/>
          <w:bCs/>
          <w:szCs w:val="19"/>
        </w:rPr>
        <w:t>3)</w:t>
      </w:r>
      <w:r w:rsidRPr="007540E3">
        <w:rPr>
          <w:rFonts w:cs="Arial"/>
          <w:bCs/>
          <w:szCs w:val="19"/>
        </w:rPr>
        <w:tab/>
        <w:t xml:space="preserve">La persona o personas responsables del manejo de la </w:t>
      </w:r>
      <w:r w:rsidR="00D948FB" w:rsidRPr="007540E3">
        <w:rPr>
          <w:rFonts w:cs="Arial"/>
          <w:bCs/>
          <w:szCs w:val="19"/>
        </w:rPr>
        <w:t>U</w:t>
      </w:r>
      <w:r w:rsidRPr="007540E3">
        <w:rPr>
          <w:rFonts w:cs="Arial"/>
          <w:bCs/>
          <w:szCs w:val="19"/>
        </w:rPr>
        <w:t xml:space="preserve">nidad de </w:t>
      </w:r>
      <w:r w:rsidR="00D948FB" w:rsidRPr="007540E3">
        <w:rPr>
          <w:rFonts w:cs="Arial"/>
          <w:bCs/>
          <w:szCs w:val="19"/>
        </w:rPr>
        <w:t>P</w:t>
      </w:r>
      <w:r w:rsidRPr="007540E3">
        <w:rPr>
          <w:rFonts w:cs="Arial"/>
          <w:bCs/>
          <w:szCs w:val="19"/>
        </w:rPr>
        <w:t>roducción (Productor).</w:t>
      </w:r>
    </w:p>
    <w:p w14:paraId="0805C2F2" w14:textId="77777777" w:rsidR="006D049B" w:rsidRPr="007540E3" w:rsidRDefault="006D049B" w:rsidP="006D049B">
      <w:pPr>
        <w:widowControl/>
        <w:spacing w:before="240"/>
        <w:jc w:val="both"/>
        <w:rPr>
          <w:rFonts w:cs="Arial"/>
          <w:bCs/>
          <w:szCs w:val="19"/>
        </w:rPr>
      </w:pPr>
    </w:p>
    <w:p w14:paraId="601480F9" w14:textId="77777777" w:rsidR="00C741C4" w:rsidRPr="007540E3" w:rsidRDefault="00EA688F" w:rsidP="00FC09C0">
      <w:pPr>
        <w:jc w:val="both"/>
        <w:rPr>
          <w:szCs w:val="19"/>
        </w:rPr>
      </w:pPr>
      <w:r w:rsidRPr="007540E3">
        <w:rPr>
          <w:szCs w:val="19"/>
        </w:rPr>
        <w:t xml:space="preserve">La actualización del marco de muestreo de la ENA debe considerar estas fluctuaciones en la composición de las unidades de producción, </w:t>
      </w:r>
      <w:r w:rsidR="00B43C7A" w:rsidRPr="007540E3">
        <w:rPr>
          <w:szCs w:val="19"/>
        </w:rPr>
        <w:t>ya que,</w:t>
      </w:r>
      <w:r w:rsidRPr="007540E3">
        <w:rPr>
          <w:szCs w:val="19"/>
        </w:rPr>
        <w:t xml:space="preserve"> en caso de no preverlas, el marco inevitablemente </w:t>
      </w:r>
      <w:r w:rsidR="0062508B" w:rsidRPr="007540E3">
        <w:rPr>
          <w:szCs w:val="19"/>
        </w:rPr>
        <w:t>estará desactualizado y se presentará</w:t>
      </w:r>
      <w:r w:rsidR="00D948FB" w:rsidRPr="007540E3">
        <w:rPr>
          <w:szCs w:val="19"/>
        </w:rPr>
        <w:t>n</w:t>
      </w:r>
      <w:r w:rsidR="0062508B" w:rsidRPr="007540E3">
        <w:rPr>
          <w:szCs w:val="19"/>
        </w:rPr>
        <w:t xml:space="preserve"> las imperfecciones ya mencionadas de subcobertura y sobrecobertura.</w:t>
      </w:r>
    </w:p>
    <w:p w14:paraId="0DA4C01B" w14:textId="77777777" w:rsidR="00D751DD" w:rsidRPr="007540E3" w:rsidRDefault="00D751DD" w:rsidP="00FC09C0">
      <w:pPr>
        <w:jc w:val="both"/>
        <w:rPr>
          <w:b/>
          <w:bCs/>
          <w:szCs w:val="19"/>
        </w:rPr>
      </w:pPr>
    </w:p>
    <w:p w14:paraId="046A71A7" w14:textId="77777777" w:rsidR="00D860C6" w:rsidRPr="007540E3" w:rsidRDefault="00D860C6" w:rsidP="00FC09C0">
      <w:pPr>
        <w:jc w:val="both"/>
        <w:rPr>
          <w:b/>
          <w:bCs/>
          <w:szCs w:val="19"/>
        </w:rPr>
      </w:pPr>
      <w:r w:rsidRPr="007540E3">
        <w:rPr>
          <w:b/>
          <w:bCs/>
          <w:szCs w:val="19"/>
        </w:rPr>
        <w:t>Entidades propietarias y usuarias distintas de un marco muestral</w:t>
      </w:r>
    </w:p>
    <w:p w14:paraId="0296BCBC" w14:textId="77777777" w:rsidR="00D751DD" w:rsidRPr="007540E3" w:rsidRDefault="00D751DD" w:rsidP="00D751DD">
      <w:pPr>
        <w:jc w:val="both"/>
        <w:rPr>
          <w:szCs w:val="19"/>
        </w:rPr>
      </w:pPr>
    </w:p>
    <w:p w14:paraId="6BD31A16" w14:textId="77777777" w:rsidR="00D751DD" w:rsidRPr="007540E3" w:rsidRDefault="00D751DD" w:rsidP="00D751DD">
      <w:pPr>
        <w:jc w:val="both"/>
        <w:rPr>
          <w:szCs w:val="19"/>
        </w:rPr>
      </w:pPr>
      <w:r w:rsidRPr="007540E3">
        <w:rPr>
          <w:szCs w:val="19"/>
        </w:rPr>
        <w:t xml:space="preserve">En algunos Programas de </w:t>
      </w:r>
      <w:r w:rsidR="00D948FB" w:rsidRPr="007540E3">
        <w:rPr>
          <w:szCs w:val="19"/>
        </w:rPr>
        <w:t>I</w:t>
      </w:r>
      <w:r w:rsidRPr="007540E3">
        <w:rPr>
          <w:szCs w:val="19"/>
        </w:rPr>
        <w:t xml:space="preserve">nformación, dos o más entidades construyen, organizan y usan un marco muestral. Una entidad central debe crear, mantener y actualizar el marco, la cual se considera la propietaria del marco muestral. </w:t>
      </w:r>
    </w:p>
    <w:p w14:paraId="1C9CBB21" w14:textId="77777777" w:rsidR="00D860C6" w:rsidRPr="007540E3" w:rsidRDefault="00D860C6" w:rsidP="00FC09C0">
      <w:pPr>
        <w:jc w:val="both"/>
        <w:rPr>
          <w:szCs w:val="19"/>
        </w:rPr>
      </w:pPr>
    </w:p>
    <w:p w14:paraId="43C39237" w14:textId="77777777" w:rsidR="00FC09C0" w:rsidRPr="007540E3" w:rsidRDefault="00FC09C0" w:rsidP="00FC09C0">
      <w:pPr>
        <w:jc w:val="both"/>
        <w:rPr>
          <w:szCs w:val="19"/>
        </w:rPr>
      </w:pPr>
      <w:r w:rsidRPr="007540E3">
        <w:rPr>
          <w:szCs w:val="19"/>
        </w:rPr>
        <w:t>La entidad usuaria de la información genera los requerimientos de la información que contendrá el marco muestral. La entidad propietaria de la información tiene que organizar y coordinar todas las actividades relacionadas con el marco</w:t>
      </w:r>
      <w:r w:rsidR="00D948FB" w:rsidRPr="007540E3">
        <w:rPr>
          <w:szCs w:val="19"/>
        </w:rPr>
        <w:t>.</w:t>
      </w:r>
      <w:r w:rsidRPr="007540E3">
        <w:rPr>
          <w:szCs w:val="19"/>
        </w:rPr>
        <w:t xml:space="preserve"> </w:t>
      </w:r>
      <w:r w:rsidR="00D948FB" w:rsidRPr="007540E3">
        <w:rPr>
          <w:szCs w:val="19"/>
        </w:rPr>
        <w:t>L</w:t>
      </w:r>
      <w:r w:rsidRPr="007540E3">
        <w:rPr>
          <w:szCs w:val="19"/>
        </w:rPr>
        <w:t xml:space="preserve">a entidad usuaria deberá enviar las solicitudes, sugerencias y nuevas necesidades de información </w:t>
      </w:r>
      <w:r w:rsidR="00D948FB" w:rsidRPr="007540E3">
        <w:rPr>
          <w:szCs w:val="19"/>
        </w:rPr>
        <w:t>a</w:t>
      </w:r>
      <w:r w:rsidRPr="007540E3">
        <w:rPr>
          <w:szCs w:val="19"/>
        </w:rPr>
        <w:t xml:space="preserve"> incorporar en el marco. Por esta razón, es muy importante la coordinación entre la entidad propietaria y la entidad usuaria del marco ya que una comunicación deficiente puede provocar que las necesidades de información no sean cubiertas y como consecuencia los procedimientos de muestreo no se implement</w:t>
      </w:r>
      <w:r w:rsidR="00D948FB" w:rsidRPr="007540E3">
        <w:rPr>
          <w:szCs w:val="19"/>
        </w:rPr>
        <w:t>en</w:t>
      </w:r>
      <w:r w:rsidRPr="007540E3">
        <w:rPr>
          <w:szCs w:val="19"/>
        </w:rPr>
        <w:t xml:space="preserve"> correctamente y los errores no muestrales se increment</w:t>
      </w:r>
      <w:r w:rsidR="00D948FB" w:rsidRPr="007540E3">
        <w:rPr>
          <w:szCs w:val="19"/>
        </w:rPr>
        <w:t>en</w:t>
      </w:r>
      <w:r w:rsidRPr="007540E3">
        <w:rPr>
          <w:szCs w:val="19"/>
        </w:rPr>
        <w:t xml:space="preserve">. En la </w:t>
      </w:r>
      <w:r w:rsidR="003A38FA" w:rsidRPr="007540E3">
        <w:rPr>
          <w:szCs w:val="19"/>
        </w:rPr>
        <w:t>f</w:t>
      </w:r>
      <w:r w:rsidRPr="007540E3">
        <w:rPr>
          <w:szCs w:val="19"/>
        </w:rPr>
        <w:t xml:space="preserve">igura </w:t>
      </w:r>
      <w:r w:rsidR="004E2C4E" w:rsidRPr="007540E3">
        <w:rPr>
          <w:szCs w:val="19"/>
        </w:rPr>
        <w:t>1</w:t>
      </w:r>
      <w:r w:rsidRPr="007540E3">
        <w:rPr>
          <w:szCs w:val="19"/>
        </w:rPr>
        <w:t>.</w:t>
      </w:r>
      <w:r w:rsidR="00D0631C">
        <w:rPr>
          <w:szCs w:val="19"/>
        </w:rPr>
        <w:t>7</w:t>
      </w:r>
      <w:r w:rsidRPr="007540E3">
        <w:rPr>
          <w:szCs w:val="19"/>
        </w:rPr>
        <w:t xml:space="preserve"> se muestra el esquema de coordinación entre las entidades propietaria y usuaria del marco muestral.</w:t>
      </w:r>
    </w:p>
    <w:p w14:paraId="40CD2EC8" w14:textId="77777777" w:rsidR="00FC09C0" w:rsidRPr="007540E3" w:rsidRDefault="00FC09C0" w:rsidP="00FC09C0">
      <w:pPr>
        <w:jc w:val="both"/>
        <w:rPr>
          <w:szCs w:val="19"/>
        </w:rPr>
      </w:pPr>
    </w:p>
    <w:p w14:paraId="1A889097" w14:textId="244945AA" w:rsidR="00FC09C0" w:rsidRPr="007540E3" w:rsidRDefault="00202233" w:rsidP="00202233">
      <w:pPr>
        <w:pStyle w:val="Descripcin"/>
        <w:jc w:val="center"/>
        <w:rPr>
          <w:b/>
          <w:bCs/>
          <w:i w:val="0"/>
          <w:iCs w:val="0"/>
          <w:color w:val="000000" w:themeColor="text1"/>
          <w:sz w:val="19"/>
          <w:szCs w:val="19"/>
        </w:rPr>
      </w:pPr>
      <w:r w:rsidRPr="007540E3">
        <w:rPr>
          <w:b/>
          <w:bCs/>
          <w:i w:val="0"/>
          <w:iCs w:val="0"/>
          <w:color w:val="000000" w:themeColor="text1"/>
          <w:sz w:val="19"/>
          <w:szCs w:val="19"/>
        </w:rPr>
        <w:t>Figura 1.</w:t>
      </w:r>
      <w:r w:rsidR="00D0631C">
        <w:rPr>
          <w:b/>
          <w:bCs/>
          <w:i w:val="0"/>
          <w:iCs w:val="0"/>
          <w:color w:val="000000" w:themeColor="text1"/>
          <w:sz w:val="19"/>
          <w:szCs w:val="19"/>
        </w:rPr>
        <w:t>7</w:t>
      </w:r>
      <w:r w:rsidRPr="007540E3">
        <w:rPr>
          <w:b/>
          <w:bCs/>
          <w:i w:val="0"/>
          <w:iCs w:val="0"/>
          <w:color w:val="000000" w:themeColor="text1"/>
          <w:sz w:val="19"/>
          <w:szCs w:val="19"/>
        </w:rPr>
        <w:t xml:space="preserve"> </w:t>
      </w:r>
      <w:r w:rsidR="00FC09C0" w:rsidRPr="007540E3">
        <w:rPr>
          <w:b/>
          <w:bCs/>
          <w:i w:val="0"/>
          <w:iCs w:val="0"/>
          <w:color w:val="000000" w:themeColor="text1"/>
          <w:sz w:val="19"/>
          <w:szCs w:val="19"/>
        </w:rPr>
        <w:t>Coordinación entre propietarios y usuarios de un marco muestral</w:t>
      </w:r>
    </w:p>
    <w:p w14:paraId="041FB3D8" w14:textId="77777777" w:rsidR="00FC09C0" w:rsidRPr="007540E3" w:rsidRDefault="00FC09C0" w:rsidP="00FC09C0">
      <w:pPr>
        <w:jc w:val="both"/>
        <w:rPr>
          <w:szCs w:val="19"/>
        </w:rPr>
      </w:pPr>
    </w:p>
    <w:p w14:paraId="4F4327C8" w14:textId="77777777" w:rsidR="00FC09C0" w:rsidRPr="007540E3" w:rsidRDefault="00FC09C0" w:rsidP="00FC09C0">
      <w:pPr>
        <w:jc w:val="both"/>
        <w:rPr>
          <w:szCs w:val="19"/>
        </w:rPr>
      </w:pPr>
      <w:r w:rsidRPr="007540E3">
        <w:rPr>
          <w:noProof/>
          <w:szCs w:val="19"/>
        </w:rPr>
        <w:drawing>
          <wp:inline distT="0" distB="0" distL="0" distR="0" wp14:anchorId="45995317" wp14:editId="26157ECF">
            <wp:extent cx="6694998" cy="147959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3293" cy="1485848"/>
                    </a:xfrm>
                    <a:prstGeom prst="rect">
                      <a:avLst/>
                    </a:prstGeom>
                    <a:noFill/>
                  </pic:spPr>
                </pic:pic>
              </a:graphicData>
            </a:graphic>
          </wp:inline>
        </w:drawing>
      </w:r>
    </w:p>
    <w:p w14:paraId="5E59F3FA" w14:textId="77777777" w:rsidR="00FC09C0" w:rsidRPr="007540E3" w:rsidRDefault="00FC09C0" w:rsidP="00FC09C0">
      <w:pPr>
        <w:jc w:val="both"/>
        <w:rPr>
          <w:szCs w:val="19"/>
        </w:rPr>
      </w:pPr>
    </w:p>
    <w:p w14:paraId="3BF1B33C" w14:textId="77777777" w:rsidR="00FC09C0" w:rsidRPr="007540E3" w:rsidRDefault="00FC09C0" w:rsidP="00FC09C0">
      <w:pPr>
        <w:jc w:val="both"/>
        <w:rPr>
          <w:szCs w:val="19"/>
        </w:rPr>
      </w:pPr>
    </w:p>
    <w:p w14:paraId="4275D07A" w14:textId="1467B8B2" w:rsidR="00FC09C0" w:rsidRPr="007540E3" w:rsidRDefault="00FC09C0" w:rsidP="00FC09C0">
      <w:pPr>
        <w:jc w:val="both"/>
        <w:rPr>
          <w:szCs w:val="19"/>
        </w:rPr>
      </w:pPr>
      <w:r w:rsidRPr="007540E3">
        <w:rPr>
          <w:szCs w:val="19"/>
        </w:rPr>
        <w:t xml:space="preserve">En el caso particular de las encuestas de gobierno, seguridad pública y justicia, para algunos de sus programas de información, la unidad de observación forma parte de registros o listados externos al INEGI, es por ello que previo a la realización de programas en dominios distintos a viviendas y unidades económicas, donde el INEGI es quien coordina los distintos Marcos Muestrales, se realizan ejercicios de revisión, depuración, integración y actualización de los referidos listados de las unidades de observación. No obstante, se reconoce que, en estos casos especiales, las distintas poblaciones o unidades observación por su definición pueden fluctuar en cortos periodos de tiempo, por lo que, puede conducir a la actualización del marco de muestreo durante la ejecución del </w:t>
      </w:r>
      <w:r w:rsidR="003A52F6">
        <w:rPr>
          <w:szCs w:val="19"/>
        </w:rPr>
        <w:t>P</w:t>
      </w:r>
      <w:r w:rsidRPr="007540E3">
        <w:rPr>
          <w:szCs w:val="19"/>
        </w:rPr>
        <w:t xml:space="preserve">rograma de </w:t>
      </w:r>
      <w:r w:rsidR="003A52F6">
        <w:rPr>
          <w:szCs w:val="19"/>
        </w:rPr>
        <w:t>I</w:t>
      </w:r>
      <w:r w:rsidRPr="007540E3">
        <w:rPr>
          <w:szCs w:val="19"/>
        </w:rPr>
        <w:t>nformación, o bien es posible realizar sustituciones de las unidades de observación.</w:t>
      </w:r>
    </w:p>
    <w:p w14:paraId="3CCB9D54" w14:textId="77777777" w:rsidR="00FC09C0" w:rsidRPr="007540E3" w:rsidRDefault="00FC09C0" w:rsidP="00FC09C0">
      <w:pPr>
        <w:jc w:val="both"/>
        <w:rPr>
          <w:szCs w:val="19"/>
        </w:rPr>
      </w:pPr>
    </w:p>
    <w:p w14:paraId="6A5F8484" w14:textId="77777777" w:rsidR="00FC09C0" w:rsidRPr="007540E3" w:rsidRDefault="00FC09C0" w:rsidP="00FC09C0">
      <w:pPr>
        <w:jc w:val="both"/>
        <w:rPr>
          <w:szCs w:val="19"/>
        </w:rPr>
      </w:pPr>
      <w:r w:rsidRPr="007540E3">
        <w:rPr>
          <w:szCs w:val="19"/>
        </w:rPr>
        <w:t xml:space="preserve">En </w:t>
      </w:r>
      <w:r w:rsidR="00453755" w:rsidRPr="007540E3">
        <w:rPr>
          <w:szCs w:val="19"/>
        </w:rPr>
        <w:t>la figura</w:t>
      </w:r>
      <w:r w:rsidRPr="007540E3">
        <w:rPr>
          <w:szCs w:val="19"/>
        </w:rPr>
        <w:t xml:space="preserve"> </w:t>
      </w:r>
      <w:r w:rsidR="004E2C4E" w:rsidRPr="007540E3">
        <w:rPr>
          <w:szCs w:val="19"/>
        </w:rPr>
        <w:t>1</w:t>
      </w:r>
      <w:r w:rsidRPr="007540E3">
        <w:rPr>
          <w:szCs w:val="19"/>
        </w:rPr>
        <w:t>.</w:t>
      </w:r>
      <w:r w:rsidR="00D0631C">
        <w:rPr>
          <w:szCs w:val="19"/>
        </w:rPr>
        <w:t>8</w:t>
      </w:r>
      <w:r w:rsidRPr="007540E3">
        <w:rPr>
          <w:szCs w:val="19"/>
        </w:rPr>
        <w:t xml:space="preserve"> se describen 3 ejemplos </w:t>
      </w:r>
      <w:r w:rsidR="00D948FB" w:rsidRPr="007540E3">
        <w:rPr>
          <w:szCs w:val="19"/>
        </w:rPr>
        <w:t>en los que</w:t>
      </w:r>
      <w:r w:rsidRPr="007540E3">
        <w:rPr>
          <w:szCs w:val="19"/>
        </w:rPr>
        <w:t xml:space="preserve"> la entidad propietaria del marco muestral es proveedora de la información de encuestas realizadas por el INEGI. La información de las unidades de análisis de las tres encuestas requiere un tratamiento especial debido a la confidencialidad y dificultad de acceso al informante. La información contenida en el marco muestral de estos tres ejemplos contiene datos de identificación tales como sociodemográficos y ubicación del informante, además de variables para la creación de dominios de estudio y </w:t>
      </w:r>
      <w:r w:rsidRPr="007540E3">
        <w:rPr>
          <w:szCs w:val="19"/>
        </w:rPr>
        <w:lastRenderedPageBreak/>
        <w:t>estratificación.</w:t>
      </w:r>
    </w:p>
    <w:p w14:paraId="6D6BB675" w14:textId="77777777" w:rsidR="00FC09C0" w:rsidRPr="007540E3" w:rsidRDefault="00FC09C0" w:rsidP="00FC09C0">
      <w:pPr>
        <w:rPr>
          <w:sz w:val="24"/>
          <w:szCs w:val="24"/>
        </w:rPr>
      </w:pPr>
    </w:p>
    <w:p w14:paraId="5843A608" w14:textId="1D95E778" w:rsidR="00FC09C0" w:rsidRPr="007540E3" w:rsidRDefault="00A44D93" w:rsidP="00890120">
      <w:pPr>
        <w:pStyle w:val="Descripcin"/>
        <w:jc w:val="center"/>
        <w:rPr>
          <w:b/>
          <w:bCs/>
          <w:i w:val="0"/>
          <w:iCs w:val="0"/>
          <w:color w:val="auto"/>
          <w:sz w:val="19"/>
          <w:szCs w:val="19"/>
        </w:rPr>
      </w:pPr>
      <w:r w:rsidRPr="007540E3">
        <w:rPr>
          <w:b/>
          <w:bCs/>
          <w:i w:val="0"/>
          <w:iCs w:val="0"/>
          <w:color w:val="auto"/>
          <w:sz w:val="19"/>
          <w:szCs w:val="19"/>
        </w:rPr>
        <w:t>Figura</w:t>
      </w:r>
      <w:r w:rsidR="00890120" w:rsidRPr="007540E3">
        <w:rPr>
          <w:b/>
          <w:bCs/>
          <w:i w:val="0"/>
          <w:iCs w:val="0"/>
          <w:color w:val="auto"/>
          <w:sz w:val="19"/>
          <w:szCs w:val="19"/>
        </w:rPr>
        <w:t xml:space="preserve"> 1.</w:t>
      </w:r>
      <w:r w:rsidR="00D0631C">
        <w:rPr>
          <w:b/>
          <w:bCs/>
          <w:i w:val="0"/>
          <w:iCs w:val="0"/>
          <w:color w:val="auto"/>
          <w:sz w:val="19"/>
          <w:szCs w:val="19"/>
        </w:rPr>
        <w:t>8</w:t>
      </w:r>
      <w:r w:rsidR="00890120" w:rsidRPr="007540E3">
        <w:rPr>
          <w:b/>
          <w:bCs/>
          <w:i w:val="0"/>
          <w:iCs w:val="0"/>
          <w:color w:val="auto"/>
          <w:sz w:val="19"/>
          <w:szCs w:val="19"/>
        </w:rPr>
        <w:t xml:space="preserve"> </w:t>
      </w:r>
      <w:r w:rsidR="00FC09C0" w:rsidRPr="007540E3">
        <w:rPr>
          <w:b/>
          <w:bCs/>
          <w:i w:val="0"/>
          <w:iCs w:val="0"/>
          <w:color w:val="auto"/>
          <w:sz w:val="19"/>
          <w:szCs w:val="19"/>
        </w:rPr>
        <w:t>Ejemplos de encuestas donde la entidad propietaria del marco muestral suministra la información a la entidad usuaria</w:t>
      </w:r>
    </w:p>
    <w:tbl>
      <w:tblPr>
        <w:tblW w:w="11052"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left w:w="70" w:type="dxa"/>
          <w:right w:w="70" w:type="dxa"/>
        </w:tblCellMar>
        <w:tblLook w:val="04A0" w:firstRow="1" w:lastRow="0" w:firstColumn="1" w:lastColumn="0" w:noHBand="0" w:noVBand="1"/>
      </w:tblPr>
      <w:tblGrid>
        <w:gridCol w:w="1270"/>
        <w:gridCol w:w="1456"/>
        <w:gridCol w:w="1664"/>
        <w:gridCol w:w="992"/>
        <w:gridCol w:w="2207"/>
        <w:gridCol w:w="1248"/>
        <w:gridCol w:w="2215"/>
      </w:tblGrid>
      <w:tr w:rsidR="00FC09C0" w:rsidRPr="007540E3" w14:paraId="5EA8CE5F" w14:textId="77777777" w:rsidTr="007E10F0">
        <w:trPr>
          <w:trHeight w:val="567"/>
          <w:tblHeader/>
        </w:trPr>
        <w:tc>
          <w:tcPr>
            <w:tcW w:w="1270" w:type="dxa"/>
            <w:shd w:val="clear" w:color="auto" w:fill="DBE5F1" w:themeFill="accent1" w:themeFillTint="33"/>
            <w:vAlign w:val="center"/>
            <w:hideMark/>
          </w:tcPr>
          <w:p w14:paraId="364560BE"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Nombre</w:t>
            </w:r>
          </w:p>
        </w:tc>
        <w:tc>
          <w:tcPr>
            <w:tcW w:w="1456" w:type="dxa"/>
            <w:shd w:val="clear" w:color="auto" w:fill="DBE5F1" w:themeFill="accent1" w:themeFillTint="33"/>
            <w:vAlign w:val="center"/>
            <w:hideMark/>
          </w:tcPr>
          <w:p w14:paraId="1E9D18B7"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Tipo de muestreo/</w:t>
            </w:r>
          </w:p>
          <w:p w14:paraId="0BC9E718"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unidad de observación</w:t>
            </w:r>
          </w:p>
        </w:tc>
        <w:tc>
          <w:tcPr>
            <w:tcW w:w="1664" w:type="dxa"/>
            <w:shd w:val="clear" w:color="auto" w:fill="DBE5F1" w:themeFill="accent1" w:themeFillTint="33"/>
            <w:vAlign w:val="center"/>
            <w:hideMark/>
          </w:tcPr>
          <w:p w14:paraId="5BB3498D"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Entidad</w:t>
            </w:r>
            <w:r w:rsidRPr="007540E3">
              <w:rPr>
                <w:rFonts w:eastAsia="Times New Roman" w:cs="Calibri"/>
                <w:b/>
                <w:bCs/>
                <w:color w:val="000000"/>
                <w:sz w:val="16"/>
                <w:szCs w:val="16"/>
                <w:lang w:eastAsia="es-MX"/>
              </w:rPr>
              <w:br/>
              <w:t>Propietaria</w:t>
            </w:r>
          </w:p>
        </w:tc>
        <w:tc>
          <w:tcPr>
            <w:tcW w:w="992" w:type="dxa"/>
            <w:shd w:val="clear" w:color="auto" w:fill="DBE5F1" w:themeFill="accent1" w:themeFillTint="33"/>
            <w:vAlign w:val="center"/>
            <w:hideMark/>
          </w:tcPr>
          <w:p w14:paraId="08198B28"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Entidad</w:t>
            </w:r>
            <w:r w:rsidRPr="007540E3">
              <w:rPr>
                <w:rFonts w:eastAsia="Times New Roman" w:cs="Calibri"/>
                <w:b/>
                <w:bCs/>
                <w:color w:val="000000"/>
                <w:sz w:val="16"/>
                <w:szCs w:val="16"/>
                <w:lang w:eastAsia="es-MX"/>
              </w:rPr>
              <w:br/>
              <w:t>Usuaria</w:t>
            </w:r>
          </w:p>
        </w:tc>
        <w:tc>
          <w:tcPr>
            <w:tcW w:w="2207" w:type="dxa"/>
            <w:shd w:val="clear" w:color="auto" w:fill="DBE5F1" w:themeFill="accent1" w:themeFillTint="33"/>
            <w:vAlign w:val="center"/>
            <w:hideMark/>
          </w:tcPr>
          <w:p w14:paraId="56FC2458"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Unidad de análisis</w:t>
            </w:r>
          </w:p>
        </w:tc>
        <w:tc>
          <w:tcPr>
            <w:tcW w:w="0" w:type="auto"/>
            <w:shd w:val="clear" w:color="auto" w:fill="DBE5F1" w:themeFill="accent1" w:themeFillTint="33"/>
            <w:vAlign w:val="center"/>
            <w:hideMark/>
          </w:tcPr>
          <w:p w14:paraId="220B2142"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Cobertura y desglose geográfico</w:t>
            </w:r>
          </w:p>
        </w:tc>
        <w:tc>
          <w:tcPr>
            <w:tcW w:w="2215" w:type="dxa"/>
            <w:shd w:val="clear" w:color="auto" w:fill="DBE5F1" w:themeFill="accent1" w:themeFillTint="33"/>
            <w:vAlign w:val="center"/>
            <w:hideMark/>
          </w:tcPr>
          <w:p w14:paraId="200799ED" w14:textId="77777777" w:rsidR="00FC09C0" w:rsidRPr="007540E3" w:rsidRDefault="00FC09C0" w:rsidP="007E10F0">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Descripción del marco</w:t>
            </w:r>
          </w:p>
        </w:tc>
      </w:tr>
      <w:tr w:rsidR="00FC09C0" w:rsidRPr="007540E3" w14:paraId="17A00006" w14:textId="77777777" w:rsidTr="00E71252">
        <w:trPr>
          <w:trHeight w:val="1361"/>
        </w:trPr>
        <w:tc>
          <w:tcPr>
            <w:tcW w:w="1270" w:type="dxa"/>
            <w:shd w:val="clear" w:color="auto" w:fill="auto"/>
            <w:vAlign w:val="center"/>
            <w:hideMark/>
          </w:tcPr>
          <w:p w14:paraId="0D01F1F9"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Población Privada de la Libertad (ENPOL)</w:t>
            </w:r>
          </w:p>
        </w:tc>
        <w:tc>
          <w:tcPr>
            <w:tcW w:w="1456" w:type="dxa"/>
            <w:shd w:val="clear" w:color="auto" w:fill="auto"/>
            <w:vAlign w:val="center"/>
            <w:hideMark/>
          </w:tcPr>
          <w:p w14:paraId="1EACA0AC"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establecimientos</w:t>
            </w:r>
          </w:p>
        </w:tc>
        <w:tc>
          <w:tcPr>
            <w:tcW w:w="1664" w:type="dxa"/>
            <w:shd w:val="clear" w:color="auto" w:fill="auto"/>
            <w:vAlign w:val="center"/>
            <w:hideMark/>
          </w:tcPr>
          <w:p w14:paraId="5F9C9756"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Secretariado Ejecutivo del Sistema Nacional de Seguridad Pública (SESNSP)</w:t>
            </w:r>
          </w:p>
        </w:tc>
        <w:tc>
          <w:tcPr>
            <w:tcW w:w="992" w:type="dxa"/>
            <w:shd w:val="clear" w:color="auto" w:fill="auto"/>
            <w:vAlign w:val="center"/>
            <w:hideMark/>
          </w:tcPr>
          <w:p w14:paraId="1566A891"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DGEGSPyJ</w:t>
            </w:r>
          </w:p>
        </w:tc>
        <w:tc>
          <w:tcPr>
            <w:tcW w:w="2207" w:type="dxa"/>
            <w:shd w:val="clear" w:color="auto" w:fill="auto"/>
            <w:vAlign w:val="center"/>
            <w:hideMark/>
          </w:tcPr>
          <w:p w14:paraId="1E5D92DA"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Personas privadas de la libertad (PPL)</w:t>
            </w:r>
          </w:p>
        </w:tc>
        <w:tc>
          <w:tcPr>
            <w:tcW w:w="0" w:type="auto"/>
            <w:shd w:val="clear" w:color="auto" w:fill="auto"/>
            <w:vAlign w:val="center"/>
            <w:hideMark/>
          </w:tcPr>
          <w:p w14:paraId="06D77650"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por entidad federativa y centros penitenciarios de interés</w:t>
            </w:r>
          </w:p>
        </w:tc>
        <w:tc>
          <w:tcPr>
            <w:tcW w:w="2215" w:type="dxa"/>
            <w:shd w:val="clear" w:color="auto" w:fill="auto"/>
            <w:vAlign w:val="center"/>
            <w:hideMark/>
          </w:tcPr>
          <w:p w14:paraId="12E2889F"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Listados de la población privada de la libertad (PPL)</w:t>
            </w:r>
          </w:p>
        </w:tc>
      </w:tr>
      <w:tr w:rsidR="00FC09C0" w:rsidRPr="007540E3" w14:paraId="4A0C2B08" w14:textId="77777777" w:rsidTr="00E71252">
        <w:trPr>
          <w:trHeight w:val="1361"/>
        </w:trPr>
        <w:tc>
          <w:tcPr>
            <w:tcW w:w="1270" w:type="dxa"/>
            <w:shd w:val="clear" w:color="auto" w:fill="auto"/>
            <w:vAlign w:val="center"/>
            <w:hideMark/>
          </w:tcPr>
          <w:p w14:paraId="702DABDC"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Estándares y Capacitación Profesional Policial</w:t>
            </w:r>
          </w:p>
          <w:p w14:paraId="23271447"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(ENECAP)</w:t>
            </w:r>
          </w:p>
        </w:tc>
        <w:tc>
          <w:tcPr>
            <w:tcW w:w="1456" w:type="dxa"/>
            <w:shd w:val="clear" w:color="auto" w:fill="auto"/>
            <w:vAlign w:val="center"/>
            <w:hideMark/>
          </w:tcPr>
          <w:p w14:paraId="2D41BD4A"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hogares</w:t>
            </w:r>
          </w:p>
        </w:tc>
        <w:tc>
          <w:tcPr>
            <w:tcW w:w="1664" w:type="dxa"/>
            <w:shd w:val="clear" w:color="auto" w:fill="auto"/>
            <w:vAlign w:val="center"/>
            <w:hideMark/>
          </w:tcPr>
          <w:p w14:paraId="4E077D06"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Comisión Nacional de Seguridad</w:t>
            </w:r>
            <w:r w:rsidRPr="007540E3">
              <w:rPr>
                <w:rFonts w:eastAsia="Times New Roman" w:cs="Calibri"/>
                <w:color w:val="000000"/>
                <w:sz w:val="16"/>
                <w:szCs w:val="16"/>
                <w:lang w:eastAsia="es-MX"/>
              </w:rPr>
              <w:br/>
            </w:r>
          </w:p>
          <w:p w14:paraId="1054316A"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Procuraduría General de la República</w:t>
            </w:r>
          </w:p>
        </w:tc>
        <w:tc>
          <w:tcPr>
            <w:tcW w:w="992" w:type="dxa"/>
            <w:shd w:val="clear" w:color="auto" w:fill="auto"/>
            <w:vAlign w:val="center"/>
            <w:hideMark/>
          </w:tcPr>
          <w:p w14:paraId="08F86802"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DGEGSPyJ</w:t>
            </w:r>
          </w:p>
        </w:tc>
        <w:tc>
          <w:tcPr>
            <w:tcW w:w="2207" w:type="dxa"/>
            <w:shd w:val="clear" w:color="auto" w:fill="auto"/>
            <w:vAlign w:val="center"/>
            <w:hideMark/>
          </w:tcPr>
          <w:p w14:paraId="3CBAC68E"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Servidor público destinado a funciones de seguridad pública</w:t>
            </w:r>
          </w:p>
        </w:tc>
        <w:tc>
          <w:tcPr>
            <w:tcW w:w="0" w:type="auto"/>
            <w:shd w:val="clear" w:color="auto" w:fill="auto"/>
            <w:vAlign w:val="center"/>
            <w:hideMark/>
          </w:tcPr>
          <w:p w14:paraId="64600768"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para el caso de Policía Federal y la PGR</w:t>
            </w:r>
            <w:r w:rsidRPr="007540E3">
              <w:rPr>
                <w:rFonts w:eastAsia="Times New Roman" w:cs="Calibri"/>
                <w:color w:val="000000"/>
                <w:sz w:val="16"/>
                <w:szCs w:val="16"/>
                <w:lang w:eastAsia="es-MX"/>
              </w:rPr>
              <w:br/>
              <w:t>Nacional y Estatal para Policía Estatal, Municipal y PGJ/FGE</w:t>
            </w:r>
          </w:p>
        </w:tc>
        <w:tc>
          <w:tcPr>
            <w:tcW w:w="2215" w:type="dxa"/>
            <w:shd w:val="clear" w:color="auto" w:fill="auto"/>
            <w:vAlign w:val="center"/>
            <w:hideMark/>
          </w:tcPr>
          <w:p w14:paraId="5309081B"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Registro Nacional de Personal de Seguridad Pública</w:t>
            </w:r>
          </w:p>
          <w:p w14:paraId="1C88E028"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br/>
              <w:t>Directorio del personal de la PGR</w:t>
            </w:r>
          </w:p>
        </w:tc>
      </w:tr>
      <w:tr w:rsidR="00FC09C0" w:rsidRPr="007540E3" w14:paraId="09AFEDD0" w14:textId="77777777" w:rsidTr="00E71252">
        <w:trPr>
          <w:trHeight w:val="1361"/>
        </w:trPr>
        <w:tc>
          <w:tcPr>
            <w:tcW w:w="1270" w:type="dxa"/>
            <w:shd w:val="clear" w:color="auto" w:fill="auto"/>
            <w:vAlign w:val="center"/>
            <w:hideMark/>
          </w:tcPr>
          <w:p w14:paraId="4FDBBD34"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Adolescentes en el Sistema de Justicia Penal</w:t>
            </w:r>
            <w:r w:rsidRPr="007540E3">
              <w:t xml:space="preserve"> </w:t>
            </w:r>
            <w:r w:rsidRPr="007540E3">
              <w:rPr>
                <w:rFonts w:eastAsia="Times New Roman" w:cs="Calibri"/>
                <w:color w:val="000000"/>
                <w:sz w:val="16"/>
                <w:szCs w:val="16"/>
                <w:lang w:eastAsia="es-MX"/>
              </w:rPr>
              <w:t>(ENASJUP)</w:t>
            </w:r>
          </w:p>
        </w:tc>
        <w:tc>
          <w:tcPr>
            <w:tcW w:w="1456" w:type="dxa"/>
            <w:shd w:val="clear" w:color="auto" w:fill="auto"/>
            <w:vAlign w:val="center"/>
            <w:hideMark/>
          </w:tcPr>
          <w:p w14:paraId="3BF651ED"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establecimientos</w:t>
            </w:r>
          </w:p>
        </w:tc>
        <w:tc>
          <w:tcPr>
            <w:tcW w:w="1664" w:type="dxa"/>
            <w:shd w:val="clear" w:color="auto" w:fill="auto"/>
            <w:vAlign w:val="center"/>
            <w:hideMark/>
          </w:tcPr>
          <w:p w14:paraId="73B1C95C"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Dirección General de Prevención y Tratamiento de menores de la CNS</w:t>
            </w:r>
          </w:p>
        </w:tc>
        <w:tc>
          <w:tcPr>
            <w:tcW w:w="992" w:type="dxa"/>
            <w:shd w:val="clear" w:color="auto" w:fill="auto"/>
            <w:vAlign w:val="center"/>
            <w:hideMark/>
          </w:tcPr>
          <w:p w14:paraId="0686CD94"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DGEGSPyJ</w:t>
            </w:r>
          </w:p>
        </w:tc>
        <w:tc>
          <w:tcPr>
            <w:tcW w:w="2207" w:type="dxa"/>
            <w:shd w:val="clear" w:color="auto" w:fill="auto"/>
            <w:vAlign w:val="center"/>
            <w:hideMark/>
          </w:tcPr>
          <w:p w14:paraId="7C8963AE"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Población de adolescentes que estén siendo procesados y que tengan al menos una medida cautelar o que se les haya dictado una medida de sanción por la comisión de un delito del fuero común o del fuero federal</w:t>
            </w:r>
          </w:p>
        </w:tc>
        <w:tc>
          <w:tcPr>
            <w:tcW w:w="0" w:type="auto"/>
            <w:shd w:val="clear" w:color="auto" w:fill="auto"/>
            <w:vAlign w:val="center"/>
            <w:hideMark/>
          </w:tcPr>
          <w:p w14:paraId="3DC1FDE7"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y por entidad federativa</w:t>
            </w:r>
          </w:p>
        </w:tc>
        <w:tc>
          <w:tcPr>
            <w:tcW w:w="2215" w:type="dxa"/>
            <w:shd w:val="clear" w:color="auto" w:fill="auto"/>
            <w:vAlign w:val="center"/>
            <w:hideMark/>
          </w:tcPr>
          <w:p w14:paraId="56364BC7"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Listados de la población interna y externa de cada uno de los centros de internamiento y/o autoridad responsable de los adolescentes en externación</w:t>
            </w:r>
          </w:p>
          <w:p w14:paraId="7C05E85B" w14:textId="77777777"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br/>
              <w:t xml:space="preserve">Directorio de los centros de internamiento del país </w:t>
            </w:r>
          </w:p>
        </w:tc>
      </w:tr>
    </w:tbl>
    <w:p w14:paraId="3D42F6B1" w14:textId="77777777" w:rsidR="00FC09C0" w:rsidRPr="007540E3" w:rsidRDefault="00FC09C0" w:rsidP="006D049B">
      <w:pPr>
        <w:pStyle w:val="Ttulo1"/>
        <w:ind w:left="0"/>
        <w:rPr>
          <w:rFonts w:ascii="Century Gothic" w:hAnsi="Century Gothic" w:cstheme="minorHAnsi"/>
          <w:color w:val="365F91" w:themeColor="accent1" w:themeShade="BF"/>
          <w:sz w:val="19"/>
          <w:szCs w:val="19"/>
        </w:rPr>
      </w:pPr>
    </w:p>
    <w:p w14:paraId="4CFEABA2" w14:textId="1AE2305E" w:rsidR="00FC09C0" w:rsidRDefault="00FC09C0" w:rsidP="006D049B">
      <w:pPr>
        <w:pStyle w:val="Ttulo1"/>
        <w:ind w:left="0"/>
        <w:rPr>
          <w:rFonts w:ascii="Century Gothic" w:hAnsi="Century Gothic" w:cstheme="minorHAnsi"/>
          <w:color w:val="365F91" w:themeColor="accent1" w:themeShade="BF"/>
          <w:sz w:val="19"/>
          <w:szCs w:val="19"/>
        </w:rPr>
      </w:pPr>
    </w:p>
    <w:p w14:paraId="72664A8E" w14:textId="0741D992" w:rsidR="008F4551" w:rsidRDefault="008F4551" w:rsidP="006D049B">
      <w:pPr>
        <w:pStyle w:val="Ttulo1"/>
        <w:ind w:left="0"/>
        <w:rPr>
          <w:rFonts w:ascii="Century Gothic" w:hAnsi="Century Gothic" w:cstheme="minorHAnsi"/>
          <w:color w:val="365F91" w:themeColor="accent1" w:themeShade="BF"/>
          <w:sz w:val="19"/>
          <w:szCs w:val="19"/>
        </w:rPr>
      </w:pPr>
    </w:p>
    <w:p w14:paraId="044463AD" w14:textId="1BD4A3F9" w:rsidR="008F4551" w:rsidRDefault="008F4551" w:rsidP="006D049B">
      <w:pPr>
        <w:pStyle w:val="Ttulo1"/>
        <w:ind w:left="0"/>
        <w:rPr>
          <w:rFonts w:ascii="Century Gothic" w:hAnsi="Century Gothic" w:cstheme="minorHAnsi"/>
          <w:color w:val="365F91" w:themeColor="accent1" w:themeShade="BF"/>
          <w:sz w:val="19"/>
          <w:szCs w:val="19"/>
        </w:rPr>
      </w:pPr>
    </w:p>
    <w:p w14:paraId="47A33CBB" w14:textId="33BCB333" w:rsidR="008F4551" w:rsidRDefault="008F4551" w:rsidP="006D049B">
      <w:pPr>
        <w:pStyle w:val="Ttulo1"/>
        <w:ind w:left="0"/>
        <w:rPr>
          <w:rFonts w:ascii="Century Gothic" w:hAnsi="Century Gothic" w:cstheme="minorHAnsi"/>
          <w:color w:val="365F91" w:themeColor="accent1" w:themeShade="BF"/>
          <w:sz w:val="19"/>
          <w:szCs w:val="19"/>
        </w:rPr>
      </w:pPr>
    </w:p>
    <w:p w14:paraId="69337016" w14:textId="36E074B5" w:rsidR="008F4551" w:rsidRDefault="008F4551" w:rsidP="006D049B">
      <w:pPr>
        <w:pStyle w:val="Ttulo1"/>
        <w:ind w:left="0"/>
        <w:rPr>
          <w:rFonts w:ascii="Century Gothic" w:hAnsi="Century Gothic" w:cstheme="minorHAnsi"/>
          <w:color w:val="365F91" w:themeColor="accent1" w:themeShade="BF"/>
          <w:sz w:val="19"/>
          <w:szCs w:val="19"/>
        </w:rPr>
      </w:pPr>
    </w:p>
    <w:p w14:paraId="5BEA10EE" w14:textId="5CEF9C88" w:rsidR="008F4551" w:rsidRDefault="008F4551" w:rsidP="006D049B">
      <w:pPr>
        <w:pStyle w:val="Ttulo1"/>
        <w:ind w:left="0"/>
        <w:rPr>
          <w:rFonts w:ascii="Century Gothic" w:hAnsi="Century Gothic" w:cstheme="minorHAnsi"/>
          <w:color w:val="365F91" w:themeColor="accent1" w:themeShade="BF"/>
          <w:sz w:val="19"/>
          <w:szCs w:val="19"/>
        </w:rPr>
      </w:pPr>
    </w:p>
    <w:p w14:paraId="6F54F6C1" w14:textId="13158E86" w:rsidR="008F4551" w:rsidRDefault="008F4551" w:rsidP="006D049B">
      <w:pPr>
        <w:pStyle w:val="Ttulo1"/>
        <w:ind w:left="0"/>
        <w:rPr>
          <w:rFonts w:ascii="Century Gothic" w:hAnsi="Century Gothic" w:cstheme="minorHAnsi"/>
          <w:color w:val="365F91" w:themeColor="accent1" w:themeShade="BF"/>
          <w:sz w:val="19"/>
          <w:szCs w:val="19"/>
        </w:rPr>
      </w:pPr>
    </w:p>
    <w:p w14:paraId="3D095550" w14:textId="7E8B6249" w:rsidR="008F4551" w:rsidRDefault="008F4551" w:rsidP="006D049B">
      <w:pPr>
        <w:pStyle w:val="Ttulo1"/>
        <w:ind w:left="0"/>
        <w:rPr>
          <w:rFonts w:ascii="Century Gothic" w:hAnsi="Century Gothic" w:cstheme="minorHAnsi"/>
          <w:color w:val="365F91" w:themeColor="accent1" w:themeShade="BF"/>
          <w:sz w:val="19"/>
          <w:szCs w:val="19"/>
        </w:rPr>
      </w:pPr>
    </w:p>
    <w:p w14:paraId="44467D4F" w14:textId="10D717CC" w:rsidR="008F4551" w:rsidRDefault="008F4551" w:rsidP="006D049B">
      <w:pPr>
        <w:pStyle w:val="Ttulo1"/>
        <w:ind w:left="0"/>
        <w:rPr>
          <w:rFonts w:ascii="Century Gothic" w:hAnsi="Century Gothic" w:cstheme="minorHAnsi"/>
          <w:color w:val="365F91" w:themeColor="accent1" w:themeShade="BF"/>
          <w:sz w:val="19"/>
          <w:szCs w:val="19"/>
        </w:rPr>
      </w:pPr>
    </w:p>
    <w:p w14:paraId="26B8B245" w14:textId="762F1594" w:rsidR="008F4551" w:rsidRDefault="008F4551" w:rsidP="006D049B">
      <w:pPr>
        <w:pStyle w:val="Ttulo1"/>
        <w:ind w:left="0"/>
        <w:rPr>
          <w:rFonts w:ascii="Century Gothic" w:hAnsi="Century Gothic" w:cstheme="minorHAnsi"/>
          <w:color w:val="365F91" w:themeColor="accent1" w:themeShade="BF"/>
          <w:sz w:val="19"/>
          <w:szCs w:val="19"/>
        </w:rPr>
      </w:pPr>
    </w:p>
    <w:p w14:paraId="075BD125" w14:textId="5E7C7D51" w:rsidR="008F4551" w:rsidRDefault="008F4551" w:rsidP="006D049B">
      <w:pPr>
        <w:pStyle w:val="Ttulo1"/>
        <w:ind w:left="0"/>
        <w:rPr>
          <w:rFonts w:ascii="Century Gothic" w:hAnsi="Century Gothic" w:cstheme="minorHAnsi"/>
          <w:color w:val="365F91" w:themeColor="accent1" w:themeShade="BF"/>
          <w:sz w:val="19"/>
          <w:szCs w:val="19"/>
        </w:rPr>
      </w:pPr>
    </w:p>
    <w:p w14:paraId="68E063CA" w14:textId="26C004AA" w:rsidR="008F4551" w:rsidRDefault="008F4551" w:rsidP="006D049B">
      <w:pPr>
        <w:pStyle w:val="Ttulo1"/>
        <w:ind w:left="0"/>
        <w:rPr>
          <w:rFonts w:ascii="Century Gothic" w:hAnsi="Century Gothic" w:cstheme="minorHAnsi"/>
          <w:color w:val="365F91" w:themeColor="accent1" w:themeShade="BF"/>
          <w:sz w:val="19"/>
          <w:szCs w:val="19"/>
        </w:rPr>
      </w:pPr>
    </w:p>
    <w:p w14:paraId="2F7FA701" w14:textId="713EB959" w:rsidR="008F4551" w:rsidRDefault="008F4551" w:rsidP="006D049B">
      <w:pPr>
        <w:pStyle w:val="Ttulo1"/>
        <w:ind w:left="0"/>
        <w:rPr>
          <w:rFonts w:ascii="Century Gothic" w:hAnsi="Century Gothic" w:cstheme="minorHAnsi"/>
          <w:color w:val="365F91" w:themeColor="accent1" w:themeShade="BF"/>
          <w:sz w:val="19"/>
          <w:szCs w:val="19"/>
        </w:rPr>
      </w:pPr>
    </w:p>
    <w:p w14:paraId="0E599128" w14:textId="1C3A53C6" w:rsidR="008F4551" w:rsidRDefault="008F4551" w:rsidP="006D049B">
      <w:pPr>
        <w:pStyle w:val="Ttulo1"/>
        <w:ind w:left="0"/>
        <w:rPr>
          <w:rFonts w:ascii="Century Gothic" w:hAnsi="Century Gothic" w:cstheme="minorHAnsi"/>
          <w:color w:val="365F91" w:themeColor="accent1" w:themeShade="BF"/>
          <w:sz w:val="19"/>
          <w:szCs w:val="19"/>
        </w:rPr>
      </w:pPr>
    </w:p>
    <w:p w14:paraId="04AC8223" w14:textId="255C08BE" w:rsidR="008F4551" w:rsidRDefault="008F4551" w:rsidP="006D049B">
      <w:pPr>
        <w:pStyle w:val="Ttulo1"/>
        <w:ind w:left="0"/>
        <w:rPr>
          <w:rFonts w:ascii="Century Gothic" w:hAnsi="Century Gothic" w:cstheme="minorHAnsi"/>
          <w:color w:val="365F91" w:themeColor="accent1" w:themeShade="BF"/>
          <w:sz w:val="19"/>
          <w:szCs w:val="19"/>
        </w:rPr>
      </w:pPr>
    </w:p>
    <w:p w14:paraId="56C81CD1" w14:textId="6F490215" w:rsidR="008F4551" w:rsidRDefault="008F4551" w:rsidP="006D049B">
      <w:pPr>
        <w:pStyle w:val="Ttulo1"/>
        <w:ind w:left="0"/>
        <w:rPr>
          <w:rFonts w:ascii="Century Gothic" w:hAnsi="Century Gothic" w:cstheme="minorHAnsi"/>
          <w:color w:val="365F91" w:themeColor="accent1" w:themeShade="BF"/>
          <w:sz w:val="19"/>
          <w:szCs w:val="19"/>
        </w:rPr>
      </w:pPr>
    </w:p>
    <w:p w14:paraId="5EE1D9AF" w14:textId="37297477" w:rsidR="008F4551" w:rsidRDefault="008F4551" w:rsidP="006D049B">
      <w:pPr>
        <w:pStyle w:val="Ttulo1"/>
        <w:ind w:left="0"/>
        <w:rPr>
          <w:rFonts w:ascii="Century Gothic" w:hAnsi="Century Gothic" w:cstheme="minorHAnsi"/>
          <w:color w:val="365F91" w:themeColor="accent1" w:themeShade="BF"/>
          <w:sz w:val="19"/>
          <w:szCs w:val="19"/>
        </w:rPr>
      </w:pPr>
    </w:p>
    <w:p w14:paraId="4C65D611" w14:textId="3E9E968F" w:rsidR="008F4551" w:rsidRDefault="008F4551" w:rsidP="006D049B">
      <w:pPr>
        <w:pStyle w:val="Ttulo1"/>
        <w:ind w:left="0"/>
        <w:rPr>
          <w:rFonts w:ascii="Century Gothic" w:hAnsi="Century Gothic" w:cstheme="minorHAnsi"/>
          <w:color w:val="365F91" w:themeColor="accent1" w:themeShade="BF"/>
          <w:sz w:val="19"/>
          <w:szCs w:val="19"/>
        </w:rPr>
      </w:pPr>
    </w:p>
    <w:p w14:paraId="6502B4DA" w14:textId="4FD03749" w:rsidR="008F4551" w:rsidRDefault="008F4551" w:rsidP="006D049B">
      <w:pPr>
        <w:pStyle w:val="Ttulo1"/>
        <w:ind w:left="0"/>
        <w:rPr>
          <w:rFonts w:ascii="Century Gothic" w:hAnsi="Century Gothic" w:cstheme="minorHAnsi"/>
          <w:color w:val="365F91" w:themeColor="accent1" w:themeShade="BF"/>
          <w:sz w:val="19"/>
          <w:szCs w:val="19"/>
        </w:rPr>
      </w:pPr>
    </w:p>
    <w:p w14:paraId="01E5BA80" w14:textId="17E7A69B" w:rsidR="008F4551" w:rsidRDefault="008F4551" w:rsidP="006D049B">
      <w:pPr>
        <w:pStyle w:val="Ttulo1"/>
        <w:ind w:left="0"/>
        <w:rPr>
          <w:rFonts w:ascii="Century Gothic" w:hAnsi="Century Gothic" w:cstheme="minorHAnsi"/>
          <w:color w:val="365F91" w:themeColor="accent1" w:themeShade="BF"/>
          <w:sz w:val="19"/>
          <w:szCs w:val="19"/>
        </w:rPr>
      </w:pPr>
    </w:p>
    <w:p w14:paraId="2CEF3A10" w14:textId="54175572" w:rsidR="008F4551" w:rsidRDefault="008F4551" w:rsidP="006D049B">
      <w:pPr>
        <w:pStyle w:val="Ttulo1"/>
        <w:ind w:left="0"/>
        <w:rPr>
          <w:rFonts w:ascii="Century Gothic" w:hAnsi="Century Gothic" w:cstheme="minorHAnsi"/>
          <w:color w:val="365F91" w:themeColor="accent1" w:themeShade="BF"/>
          <w:sz w:val="19"/>
          <w:szCs w:val="19"/>
        </w:rPr>
      </w:pPr>
    </w:p>
    <w:p w14:paraId="1E35E889" w14:textId="77777777" w:rsidR="008F4551" w:rsidRPr="007540E3" w:rsidRDefault="008F4551" w:rsidP="006D049B">
      <w:pPr>
        <w:pStyle w:val="Ttulo1"/>
        <w:ind w:left="0"/>
        <w:rPr>
          <w:rFonts w:ascii="Century Gothic" w:hAnsi="Century Gothic" w:cstheme="minorHAnsi"/>
          <w:color w:val="365F91" w:themeColor="accent1" w:themeShade="BF"/>
          <w:sz w:val="19"/>
          <w:szCs w:val="19"/>
        </w:rPr>
      </w:pPr>
    </w:p>
    <w:p w14:paraId="610B3CB1" w14:textId="77777777" w:rsidR="00CF5E3D" w:rsidRPr="007540E3" w:rsidRDefault="00681EFF" w:rsidP="0012636E">
      <w:pPr>
        <w:pStyle w:val="Ttulo1"/>
        <w:rPr>
          <w:rFonts w:ascii="Century Gothic" w:hAnsi="Century Gothic" w:cstheme="minorHAnsi"/>
          <w:color w:val="365F91" w:themeColor="accent1" w:themeShade="BF"/>
        </w:rPr>
      </w:pPr>
      <w:bookmarkStart w:id="44" w:name="_Toc85120574"/>
      <w:bookmarkStart w:id="45" w:name="_Toc99955851"/>
      <w:r w:rsidRPr="007540E3">
        <w:rPr>
          <w:rFonts w:ascii="Century Gothic" w:hAnsi="Century Gothic" w:cstheme="minorHAnsi"/>
          <w:color w:val="365F91" w:themeColor="accent1" w:themeShade="BF"/>
        </w:rPr>
        <w:lastRenderedPageBreak/>
        <w:t xml:space="preserve">ACTIVIDAD </w:t>
      </w:r>
      <w:r w:rsidR="004E2C4E" w:rsidRPr="007540E3">
        <w:rPr>
          <w:rFonts w:ascii="Century Gothic" w:hAnsi="Century Gothic" w:cstheme="minorHAnsi"/>
          <w:color w:val="365F91" w:themeColor="accent1" w:themeShade="BF"/>
        </w:rPr>
        <w:t>2</w:t>
      </w:r>
      <w:r w:rsidRPr="007540E3">
        <w:rPr>
          <w:rFonts w:ascii="Century Gothic" w:hAnsi="Century Gothic" w:cstheme="minorHAnsi"/>
          <w:color w:val="365F91" w:themeColor="accent1" w:themeShade="BF"/>
        </w:rPr>
        <w:t xml:space="preserve">: </w:t>
      </w:r>
      <w:bookmarkEnd w:id="21"/>
      <w:bookmarkEnd w:id="22"/>
      <w:bookmarkEnd w:id="23"/>
      <w:bookmarkEnd w:id="24"/>
      <w:r w:rsidR="001A377D" w:rsidRPr="007540E3">
        <w:rPr>
          <w:rFonts w:ascii="Century Gothic" w:hAnsi="Century Gothic" w:cstheme="minorHAnsi"/>
          <w:color w:val="365F91" w:themeColor="accent1" w:themeShade="BF"/>
        </w:rPr>
        <w:t>ELECCIÓN DEL TIPO DE MUESTREO</w:t>
      </w:r>
      <w:bookmarkEnd w:id="44"/>
      <w:bookmarkEnd w:id="45"/>
    </w:p>
    <w:p w14:paraId="07244026" w14:textId="77777777" w:rsidR="005C1821" w:rsidRPr="007540E3" w:rsidRDefault="005C1821" w:rsidP="009C6535">
      <w:pPr>
        <w:widowControl/>
        <w:spacing w:before="240"/>
        <w:jc w:val="both"/>
        <w:rPr>
          <w:rFonts w:cs="Arial"/>
          <w:bCs/>
          <w:szCs w:val="19"/>
        </w:rPr>
      </w:pPr>
      <w:bookmarkStart w:id="46" w:name="_Hlk54091021"/>
      <w:r w:rsidRPr="007540E3">
        <w:rPr>
          <w:rFonts w:cs="Arial"/>
          <w:bCs/>
          <w:szCs w:val="19"/>
        </w:rPr>
        <w:t xml:space="preserve">El esquema de muestreo se refiere a una combinación de opciones técnicas en cuanto al tipo y modalidad del muestreo, así como </w:t>
      </w:r>
      <w:r w:rsidR="00A40170" w:rsidRPr="007540E3">
        <w:rPr>
          <w:rFonts w:cs="Arial"/>
          <w:bCs/>
          <w:szCs w:val="19"/>
        </w:rPr>
        <w:t>al</w:t>
      </w:r>
      <w:r w:rsidRPr="007540E3">
        <w:rPr>
          <w:rFonts w:cs="Arial"/>
          <w:bCs/>
          <w:szCs w:val="19"/>
        </w:rPr>
        <w:t xml:space="preserve"> número de etapas de selección, respecto al cual se toman las decisiones para un </w:t>
      </w:r>
      <w:r w:rsidR="000D5D29" w:rsidRPr="007540E3">
        <w:rPr>
          <w:rFonts w:cs="Arial"/>
          <w:bCs/>
          <w:szCs w:val="19"/>
        </w:rPr>
        <w:t>Programa</w:t>
      </w:r>
      <w:r w:rsidR="008A3CA1" w:rsidRPr="007540E3">
        <w:rPr>
          <w:rFonts w:cs="Arial"/>
          <w:bCs/>
          <w:szCs w:val="19"/>
        </w:rPr>
        <w:t xml:space="preserve"> de </w:t>
      </w:r>
      <w:r w:rsidR="00A40170" w:rsidRPr="007540E3">
        <w:rPr>
          <w:rFonts w:cs="Arial"/>
          <w:bCs/>
          <w:szCs w:val="19"/>
        </w:rPr>
        <w:t>I</w:t>
      </w:r>
      <w:r w:rsidR="008A3CA1" w:rsidRPr="007540E3">
        <w:rPr>
          <w:rFonts w:cs="Arial"/>
          <w:bCs/>
          <w:szCs w:val="19"/>
        </w:rPr>
        <w:t>nformación</w:t>
      </w:r>
      <w:r w:rsidRPr="007540E3">
        <w:rPr>
          <w:rFonts w:cs="Arial"/>
          <w:bCs/>
          <w:szCs w:val="19"/>
        </w:rPr>
        <w:t xml:space="preserve"> específico.</w:t>
      </w:r>
    </w:p>
    <w:p w14:paraId="14BDB039" w14:textId="7520CFB0" w:rsidR="003426C6" w:rsidRDefault="005C1821" w:rsidP="009C6535">
      <w:pPr>
        <w:widowControl/>
        <w:spacing w:before="240"/>
        <w:jc w:val="both"/>
        <w:rPr>
          <w:szCs w:val="19"/>
        </w:rPr>
      </w:pPr>
      <w:r w:rsidRPr="007540E3">
        <w:rPr>
          <w:szCs w:val="19"/>
        </w:rPr>
        <w:t>Las alternativas metodológicas son diversas y su determinación implica tanto el análisis de los condicionantes como el conocimiento de las ventajas y desventajas de cada una de ellas.</w:t>
      </w:r>
    </w:p>
    <w:p w14:paraId="06CC9265" w14:textId="77777777" w:rsidR="00A21539" w:rsidRPr="007540E3" w:rsidRDefault="00A21539" w:rsidP="009C6535">
      <w:pPr>
        <w:widowControl/>
        <w:spacing w:before="240"/>
        <w:jc w:val="both"/>
        <w:rPr>
          <w:szCs w:val="19"/>
        </w:rPr>
      </w:pPr>
    </w:p>
    <w:p w14:paraId="4C1E39F2" w14:textId="53E47695" w:rsidR="00902447" w:rsidRPr="007540E3" w:rsidRDefault="003A38FA" w:rsidP="00890120">
      <w:pPr>
        <w:widowControl/>
        <w:spacing w:before="120" w:after="120" w:line="259" w:lineRule="auto"/>
        <w:jc w:val="center"/>
      </w:pPr>
      <w:bookmarkStart w:id="47" w:name="_Toc99955780"/>
      <w:r w:rsidRPr="007540E3">
        <w:rPr>
          <w:rFonts w:cs="Arial"/>
          <w:b/>
          <w:szCs w:val="19"/>
        </w:rPr>
        <w:t xml:space="preserve">Figura </w:t>
      </w:r>
      <w:r w:rsidR="004E2C4E" w:rsidRPr="007540E3">
        <w:rPr>
          <w:rFonts w:cs="Arial"/>
          <w:b/>
          <w:szCs w:val="19"/>
        </w:rPr>
        <w:t>2</w:t>
      </w:r>
      <w:r w:rsidR="00902447" w:rsidRPr="007540E3">
        <w:rPr>
          <w:rFonts w:cs="Arial"/>
          <w:b/>
          <w:szCs w:val="19"/>
        </w:rPr>
        <w:t>.</w:t>
      </w:r>
      <w:r w:rsidR="0063695F" w:rsidRPr="007540E3">
        <w:rPr>
          <w:rFonts w:cs="Arial"/>
          <w:b/>
          <w:szCs w:val="19"/>
        </w:rPr>
        <w:fldChar w:fldCharType="begin"/>
      </w:r>
      <w:r w:rsidR="0063695F" w:rsidRPr="007540E3">
        <w:rPr>
          <w:rFonts w:cs="Arial"/>
          <w:b/>
          <w:szCs w:val="19"/>
        </w:rPr>
        <w:instrText xml:space="preserve"> SEQ Figura \* ARABIC \r 1 </w:instrText>
      </w:r>
      <w:r w:rsidR="0063695F" w:rsidRPr="007540E3">
        <w:rPr>
          <w:rFonts w:cs="Arial"/>
          <w:b/>
          <w:szCs w:val="19"/>
        </w:rPr>
        <w:fldChar w:fldCharType="separate"/>
      </w:r>
      <w:r w:rsidR="0063695F" w:rsidRPr="007540E3">
        <w:rPr>
          <w:rFonts w:cs="Arial"/>
          <w:b/>
          <w:noProof/>
          <w:szCs w:val="19"/>
        </w:rPr>
        <w:t>1</w:t>
      </w:r>
      <w:r w:rsidR="0063695F" w:rsidRPr="007540E3">
        <w:rPr>
          <w:rFonts w:cs="Arial"/>
          <w:b/>
          <w:szCs w:val="19"/>
        </w:rPr>
        <w:fldChar w:fldCharType="end"/>
      </w:r>
      <w:r w:rsidR="00890120" w:rsidRPr="007540E3">
        <w:rPr>
          <w:b/>
        </w:rPr>
        <w:t xml:space="preserve"> </w:t>
      </w:r>
      <w:r w:rsidR="0057582E">
        <w:rPr>
          <w:rFonts w:cs="Arial"/>
          <w:b/>
          <w:szCs w:val="19"/>
        </w:rPr>
        <w:t xml:space="preserve">Insumos </w:t>
      </w:r>
      <w:r w:rsidR="00902447" w:rsidRPr="007540E3">
        <w:rPr>
          <w:rFonts w:cs="Arial"/>
          <w:b/>
          <w:szCs w:val="19"/>
        </w:rPr>
        <w:t xml:space="preserve">y </w:t>
      </w:r>
      <w:r w:rsidR="0057582E">
        <w:rPr>
          <w:rFonts w:cs="Arial"/>
          <w:b/>
          <w:szCs w:val="19"/>
        </w:rPr>
        <w:t>evidencias</w:t>
      </w:r>
      <w:r w:rsidR="00902447" w:rsidRPr="007540E3">
        <w:rPr>
          <w:rFonts w:cs="Arial"/>
          <w:b/>
          <w:szCs w:val="19"/>
        </w:rPr>
        <w:t xml:space="preserve"> de</w:t>
      </w:r>
      <w:r w:rsidR="00486C5D" w:rsidRPr="007540E3">
        <w:rPr>
          <w:rFonts w:cs="Arial"/>
          <w:b/>
          <w:szCs w:val="19"/>
        </w:rPr>
        <w:t xml:space="preserve"> </w:t>
      </w:r>
      <w:r w:rsidR="00902447" w:rsidRPr="007540E3">
        <w:rPr>
          <w:rFonts w:cs="Arial"/>
          <w:b/>
          <w:szCs w:val="19"/>
        </w:rPr>
        <w:t>l</w:t>
      </w:r>
      <w:r w:rsidR="00486C5D" w:rsidRPr="007540E3">
        <w:rPr>
          <w:rFonts w:cs="Arial"/>
          <w:b/>
          <w:szCs w:val="19"/>
        </w:rPr>
        <w:t>a</w:t>
      </w:r>
      <w:r w:rsidR="00902447" w:rsidRPr="007540E3">
        <w:rPr>
          <w:rFonts w:cs="Arial"/>
          <w:b/>
          <w:szCs w:val="19"/>
        </w:rPr>
        <w:t xml:space="preserve"> </w:t>
      </w:r>
      <w:r w:rsidR="00A40170" w:rsidRPr="007540E3">
        <w:rPr>
          <w:rFonts w:cs="Arial"/>
          <w:b/>
          <w:szCs w:val="19"/>
        </w:rPr>
        <w:t>d</w:t>
      </w:r>
      <w:r w:rsidR="00902447" w:rsidRPr="007540E3">
        <w:rPr>
          <w:rFonts w:cs="Arial"/>
          <w:b/>
          <w:szCs w:val="19"/>
        </w:rPr>
        <w:t xml:space="preserve">eterminación de </w:t>
      </w:r>
      <w:r w:rsidR="00486C5D" w:rsidRPr="007540E3">
        <w:rPr>
          <w:rFonts w:cs="Arial"/>
          <w:b/>
          <w:szCs w:val="19"/>
        </w:rPr>
        <w:t xml:space="preserve">la </w:t>
      </w:r>
      <w:r w:rsidR="00902447" w:rsidRPr="007540E3">
        <w:rPr>
          <w:rFonts w:cs="Arial"/>
          <w:b/>
          <w:szCs w:val="19"/>
        </w:rPr>
        <w:t>población objeto de estudio, el marco muestral y el tipo de muestreo</w:t>
      </w:r>
      <w:bookmarkEnd w:id="47"/>
    </w:p>
    <w:tbl>
      <w:tblPr>
        <w:tblStyle w:val="Tablaconcuadrcula"/>
        <w:tblW w:w="1117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062"/>
        <w:gridCol w:w="6108"/>
      </w:tblGrid>
      <w:tr w:rsidR="006C24F8" w:rsidRPr="007540E3" w14:paraId="31630A5B" w14:textId="77777777" w:rsidTr="00247231">
        <w:trPr>
          <w:trHeight w:val="254"/>
          <w:tblHeader/>
        </w:trPr>
        <w:tc>
          <w:tcPr>
            <w:tcW w:w="5062" w:type="dxa"/>
            <w:tcBorders>
              <w:bottom w:val="single" w:sz="24" w:space="0" w:color="17365D" w:themeColor="text2" w:themeShade="BF"/>
            </w:tcBorders>
            <w:shd w:val="clear" w:color="auto" w:fill="1F497D" w:themeFill="text2"/>
          </w:tcPr>
          <w:p w14:paraId="3EA1DE71" w14:textId="77777777" w:rsidR="006C24F8" w:rsidRPr="00F214A9" w:rsidRDefault="006C24F8" w:rsidP="00E71252">
            <w:pPr>
              <w:pStyle w:val="Textoindependiente"/>
              <w:spacing w:line="250" w:lineRule="auto"/>
              <w:ind w:left="0" w:right="105"/>
              <w:jc w:val="center"/>
              <w:rPr>
                <w:rFonts w:ascii="Century Gothic" w:hAnsi="Century Gothic" w:cs="Arial"/>
                <w:color w:val="FFFFFF" w:themeColor="background1"/>
                <w:sz w:val="19"/>
                <w:szCs w:val="19"/>
              </w:rPr>
            </w:pPr>
            <w:r w:rsidRPr="00F214A9">
              <w:rPr>
                <w:rFonts w:ascii="Century Gothic" w:hAnsi="Century Gothic" w:cs="Arial"/>
                <w:color w:val="FFFFFF" w:themeColor="background1"/>
                <w:sz w:val="19"/>
                <w:szCs w:val="19"/>
              </w:rPr>
              <w:t>INSUMOS</w:t>
            </w:r>
          </w:p>
        </w:tc>
        <w:tc>
          <w:tcPr>
            <w:tcW w:w="6108" w:type="dxa"/>
            <w:tcBorders>
              <w:bottom w:val="single" w:sz="24" w:space="0" w:color="17365D" w:themeColor="text2" w:themeShade="BF"/>
            </w:tcBorders>
            <w:shd w:val="clear" w:color="auto" w:fill="1F497D" w:themeFill="text2"/>
          </w:tcPr>
          <w:p w14:paraId="62DF739C" w14:textId="77777777" w:rsidR="006C24F8" w:rsidRPr="00F214A9" w:rsidRDefault="00902447" w:rsidP="00902447">
            <w:pPr>
              <w:pStyle w:val="Textoindependiente"/>
              <w:spacing w:line="250" w:lineRule="auto"/>
              <w:ind w:left="0" w:right="105"/>
              <w:rPr>
                <w:rFonts w:ascii="Century Gothic" w:hAnsi="Century Gothic" w:cs="Arial"/>
                <w:color w:val="FFFFFF" w:themeColor="background1"/>
                <w:sz w:val="19"/>
                <w:szCs w:val="19"/>
              </w:rPr>
            </w:pPr>
            <w:r w:rsidRPr="00F214A9">
              <w:rPr>
                <w:rFonts w:ascii="Century Gothic" w:hAnsi="Century Gothic" w:cs="Arial"/>
                <w:color w:val="FFFFFF" w:themeColor="background1"/>
                <w:sz w:val="19"/>
                <w:szCs w:val="19"/>
              </w:rPr>
              <w:t xml:space="preserve">                          </w:t>
            </w:r>
            <w:r w:rsidR="006C24F8" w:rsidRPr="00F214A9">
              <w:rPr>
                <w:rFonts w:ascii="Century Gothic" w:hAnsi="Century Gothic" w:cs="Arial"/>
                <w:color w:val="FFFFFF" w:themeColor="background1"/>
                <w:sz w:val="19"/>
                <w:szCs w:val="19"/>
              </w:rPr>
              <w:t>EVIDENCIAS</w:t>
            </w:r>
          </w:p>
        </w:tc>
      </w:tr>
      <w:tr w:rsidR="00902447" w:rsidRPr="007540E3" w14:paraId="0E709317" w14:textId="77777777" w:rsidTr="00E71252">
        <w:tblPrEx>
          <w:tblBorders>
            <w:insideH w:val="none" w:sz="0" w:space="0" w:color="auto"/>
            <w:insideV w:val="none" w:sz="0" w:space="0" w:color="auto"/>
          </w:tblBorders>
        </w:tblPrEx>
        <w:trPr>
          <w:trHeight w:val="158"/>
        </w:trPr>
        <w:tc>
          <w:tcPr>
            <w:tcW w:w="5062" w:type="dxa"/>
            <w:shd w:val="clear" w:color="auto" w:fill="1F497D" w:themeFill="text2"/>
            <w:vAlign w:val="center"/>
          </w:tcPr>
          <w:p w14:paraId="3F910100" w14:textId="77777777" w:rsidR="00902447" w:rsidRPr="007540E3" w:rsidRDefault="00902447" w:rsidP="00E71252">
            <w:pPr>
              <w:widowControl/>
              <w:spacing w:line="259" w:lineRule="auto"/>
              <w:jc w:val="center"/>
              <w:rPr>
                <w:sz w:val="12"/>
                <w:szCs w:val="12"/>
              </w:rPr>
            </w:pPr>
          </w:p>
        </w:tc>
        <w:tc>
          <w:tcPr>
            <w:tcW w:w="6108" w:type="dxa"/>
            <w:shd w:val="clear" w:color="auto" w:fill="1F497D" w:themeFill="text2"/>
          </w:tcPr>
          <w:p w14:paraId="38E042D4" w14:textId="77777777" w:rsidR="00902447" w:rsidRPr="007540E3" w:rsidRDefault="00902447" w:rsidP="00E71252">
            <w:pPr>
              <w:widowControl/>
              <w:spacing w:line="259" w:lineRule="auto"/>
              <w:jc w:val="center"/>
              <w:rPr>
                <w:sz w:val="12"/>
                <w:szCs w:val="12"/>
              </w:rPr>
            </w:pPr>
          </w:p>
        </w:tc>
      </w:tr>
      <w:tr w:rsidR="00902447" w:rsidRPr="007540E3" w14:paraId="4E3C737F" w14:textId="77777777" w:rsidTr="00E71252">
        <w:tblPrEx>
          <w:tblBorders>
            <w:insideH w:val="none" w:sz="0" w:space="0" w:color="auto"/>
            <w:insideV w:val="none" w:sz="0" w:space="0" w:color="auto"/>
          </w:tblBorders>
        </w:tblPrEx>
        <w:trPr>
          <w:trHeight w:val="2082"/>
        </w:trPr>
        <w:tc>
          <w:tcPr>
            <w:tcW w:w="5062" w:type="dxa"/>
            <w:shd w:val="clear" w:color="auto" w:fill="auto"/>
            <w:vAlign w:val="center"/>
          </w:tcPr>
          <w:p w14:paraId="0FC78531" w14:textId="4B91BF0A" w:rsidR="00902447" w:rsidRPr="007540E3" w:rsidRDefault="00902447"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 xml:space="preserve">Esquema conceptual </w:t>
            </w:r>
            <w:r w:rsidR="008D129F" w:rsidRPr="007540E3">
              <w:rPr>
                <w:rFonts w:ascii="Century Gothic" w:hAnsi="Century Gothic" w:cs="Arial"/>
                <w:sz w:val="16"/>
                <w:szCs w:val="16"/>
              </w:rPr>
              <w:t>incluye</w:t>
            </w:r>
            <w:r w:rsidRPr="007540E3">
              <w:rPr>
                <w:rFonts w:ascii="Century Gothic" w:hAnsi="Century Gothic" w:cs="Arial"/>
                <w:sz w:val="16"/>
                <w:szCs w:val="16"/>
              </w:rPr>
              <w:t xml:space="preserve"> asociación y jerarquización de temas, universo de análisis, variables y clasificaciones</w:t>
            </w:r>
            <w:r w:rsidR="006E2C18">
              <w:rPr>
                <w:rFonts w:ascii="Century Gothic" w:hAnsi="Century Gothic" w:cs="Arial"/>
                <w:sz w:val="16"/>
                <w:szCs w:val="16"/>
              </w:rPr>
              <w:t>.</w:t>
            </w:r>
          </w:p>
          <w:p w14:paraId="744D663D" w14:textId="315AC46A" w:rsidR="008D129F" w:rsidRPr="007540E3" w:rsidRDefault="008D129F"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Documentación de marco muestral</w:t>
            </w:r>
            <w:r w:rsidR="006E2C18">
              <w:rPr>
                <w:rFonts w:ascii="Century Gothic" w:hAnsi="Century Gothic" w:cs="Arial"/>
                <w:sz w:val="16"/>
                <w:szCs w:val="16"/>
              </w:rPr>
              <w:t>.</w:t>
            </w:r>
          </w:p>
          <w:p w14:paraId="58583043" w14:textId="4F762099" w:rsidR="008D129F" w:rsidRPr="007540E3" w:rsidRDefault="008D129F"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Metodologías anteriores si están disponibles</w:t>
            </w:r>
            <w:r w:rsidR="006E2C18">
              <w:rPr>
                <w:rFonts w:ascii="Century Gothic" w:hAnsi="Century Gothic" w:cs="Arial"/>
                <w:sz w:val="16"/>
                <w:szCs w:val="16"/>
              </w:rPr>
              <w:t>.</w:t>
            </w:r>
          </w:p>
        </w:tc>
        <w:tc>
          <w:tcPr>
            <w:tcW w:w="6108" w:type="dxa"/>
            <w:shd w:val="clear" w:color="auto" w:fill="auto"/>
          </w:tcPr>
          <w:p w14:paraId="4A406F27" w14:textId="77777777" w:rsidR="00902447" w:rsidRPr="007540E3" w:rsidRDefault="00902447" w:rsidP="00E71252">
            <w:pPr>
              <w:pStyle w:val="Textoindependiente"/>
              <w:spacing w:line="250" w:lineRule="auto"/>
              <w:ind w:left="0" w:right="105"/>
              <w:jc w:val="center"/>
              <w:rPr>
                <w:rFonts w:ascii="Century Gothic" w:hAnsi="Century Gothic" w:cs="Arial"/>
                <w:sz w:val="16"/>
                <w:szCs w:val="16"/>
              </w:rPr>
            </w:pPr>
          </w:p>
          <w:p w14:paraId="24F50BD4" w14:textId="77777777" w:rsidR="00902447" w:rsidRPr="007540E3" w:rsidRDefault="00160088" w:rsidP="00160088">
            <w:pPr>
              <w:pStyle w:val="Textoindependiente"/>
              <w:spacing w:line="250" w:lineRule="auto"/>
              <w:ind w:left="0" w:right="105"/>
              <w:rPr>
                <w:rFonts w:ascii="Century Gothic" w:hAnsi="Century Gothic" w:cs="Arial"/>
                <w:sz w:val="16"/>
                <w:szCs w:val="16"/>
              </w:rPr>
            </w:pPr>
            <w:r w:rsidRPr="007540E3">
              <w:rPr>
                <w:rFonts w:ascii="Century Gothic" w:hAnsi="Century Gothic" w:cs="Arial"/>
                <w:sz w:val="16"/>
                <w:szCs w:val="16"/>
              </w:rPr>
              <w:t>Documentación</w:t>
            </w:r>
            <w:r w:rsidR="00B91F7D" w:rsidRPr="007540E3">
              <w:rPr>
                <w:rFonts w:ascii="Century Gothic" w:hAnsi="Century Gothic" w:cs="Arial"/>
                <w:sz w:val="16"/>
                <w:szCs w:val="16"/>
              </w:rPr>
              <w:t xml:space="preserve"> </w:t>
            </w:r>
            <w:r w:rsidRPr="007540E3">
              <w:rPr>
                <w:rFonts w:ascii="Century Gothic" w:hAnsi="Century Gothic" w:cs="Arial"/>
                <w:sz w:val="16"/>
                <w:szCs w:val="16"/>
              </w:rPr>
              <w:t xml:space="preserve">del </w:t>
            </w:r>
            <w:r w:rsidR="00961728" w:rsidRPr="007540E3">
              <w:rPr>
                <w:rFonts w:ascii="Century Gothic" w:hAnsi="Century Gothic" w:cs="Arial"/>
                <w:sz w:val="16"/>
                <w:szCs w:val="16"/>
              </w:rPr>
              <w:t>D</w:t>
            </w:r>
            <w:r w:rsidRPr="007540E3">
              <w:rPr>
                <w:rFonts w:ascii="Century Gothic" w:hAnsi="Century Gothic" w:cs="Arial"/>
                <w:sz w:val="16"/>
                <w:szCs w:val="16"/>
              </w:rPr>
              <w:t xml:space="preserve">iseño de la </w:t>
            </w:r>
            <w:r w:rsidR="00961728" w:rsidRPr="007540E3">
              <w:rPr>
                <w:rFonts w:ascii="Century Gothic" w:hAnsi="Century Gothic" w:cs="Arial"/>
                <w:sz w:val="16"/>
                <w:szCs w:val="16"/>
              </w:rPr>
              <w:t>M</w:t>
            </w:r>
            <w:r w:rsidRPr="007540E3">
              <w:rPr>
                <w:rFonts w:ascii="Century Gothic" w:hAnsi="Century Gothic" w:cs="Arial"/>
                <w:sz w:val="16"/>
                <w:szCs w:val="16"/>
              </w:rPr>
              <w:t>uestra</w:t>
            </w:r>
          </w:p>
          <w:p w14:paraId="67D383A1" w14:textId="77777777" w:rsidR="00902447" w:rsidRPr="007540E3" w:rsidRDefault="00902447" w:rsidP="00E71252">
            <w:pPr>
              <w:pStyle w:val="Textoindependiente"/>
              <w:spacing w:line="250" w:lineRule="auto"/>
              <w:ind w:left="0" w:right="105"/>
              <w:jc w:val="center"/>
              <w:rPr>
                <w:rFonts w:ascii="Century Gothic" w:hAnsi="Century Gothic" w:cs="Arial"/>
                <w:sz w:val="16"/>
                <w:szCs w:val="16"/>
              </w:rPr>
            </w:pPr>
          </w:p>
          <w:p w14:paraId="386D997F" w14:textId="01CD7968"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Determinación del marco muestral y tipo de muestreo</w:t>
            </w:r>
            <w:r w:rsidR="006E2C18">
              <w:rPr>
                <w:rFonts w:ascii="Century Gothic" w:hAnsi="Century Gothic" w:cs="Arial"/>
                <w:sz w:val="16"/>
                <w:szCs w:val="16"/>
              </w:rPr>
              <w:t>.</w:t>
            </w:r>
          </w:p>
          <w:p w14:paraId="5FA66717" w14:textId="42B74CDE"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Justificación del marco muestral</w:t>
            </w:r>
            <w:r w:rsidR="006E2C18">
              <w:rPr>
                <w:rFonts w:ascii="Century Gothic" w:hAnsi="Century Gothic" w:cs="Arial"/>
                <w:sz w:val="16"/>
                <w:szCs w:val="16"/>
              </w:rPr>
              <w:t>.</w:t>
            </w:r>
          </w:p>
          <w:p w14:paraId="0DCDC1EA" w14:textId="0D0CC270"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Diseño de muestreo cuando corresponda</w:t>
            </w:r>
            <w:r w:rsidR="006E2C18">
              <w:rPr>
                <w:rFonts w:ascii="Century Gothic" w:hAnsi="Century Gothic" w:cs="Arial"/>
                <w:sz w:val="16"/>
                <w:szCs w:val="16"/>
              </w:rPr>
              <w:t>.</w:t>
            </w:r>
          </w:p>
          <w:p w14:paraId="2994D858" w14:textId="77777777" w:rsidR="008D129F" w:rsidRPr="007540E3" w:rsidRDefault="008D129F" w:rsidP="00160088">
            <w:pPr>
              <w:pStyle w:val="Textoindependiente"/>
              <w:spacing w:after="60" w:line="250" w:lineRule="auto"/>
              <w:ind w:left="318" w:right="108"/>
              <w:jc w:val="both"/>
              <w:rPr>
                <w:rFonts w:ascii="Century Gothic" w:hAnsi="Century Gothic" w:cs="Arial"/>
                <w:sz w:val="16"/>
                <w:szCs w:val="16"/>
              </w:rPr>
            </w:pPr>
          </w:p>
        </w:tc>
      </w:tr>
    </w:tbl>
    <w:p w14:paraId="0027AC94" w14:textId="77777777" w:rsidR="006C24F8" w:rsidRPr="007540E3" w:rsidRDefault="006C24F8" w:rsidP="009C6535">
      <w:pPr>
        <w:widowControl/>
        <w:spacing w:before="240"/>
        <w:jc w:val="both"/>
        <w:rPr>
          <w:sz w:val="24"/>
          <w:szCs w:val="24"/>
        </w:rPr>
      </w:pPr>
    </w:p>
    <w:p w14:paraId="0D144A4A" w14:textId="4589E50C" w:rsidR="005C1821" w:rsidRPr="007540E3" w:rsidRDefault="004E2C4E" w:rsidP="005C1821">
      <w:pPr>
        <w:pStyle w:val="Ttulo1"/>
        <w:ind w:left="426" w:hanging="426"/>
        <w:rPr>
          <w:rFonts w:ascii="Century Gothic" w:hAnsi="Century Gothic" w:cs="Arial"/>
          <w:bCs w:val="0"/>
        </w:rPr>
      </w:pPr>
      <w:bookmarkStart w:id="48" w:name="_Toc85120575"/>
      <w:bookmarkStart w:id="49" w:name="_Toc99955852"/>
      <w:r w:rsidRPr="007540E3">
        <w:rPr>
          <w:rFonts w:ascii="Century Gothic" w:hAnsi="Century Gothic" w:cstheme="minorHAnsi"/>
          <w:color w:val="365F91" w:themeColor="accent1" w:themeShade="BF"/>
        </w:rPr>
        <w:t>2</w:t>
      </w:r>
      <w:r w:rsidR="005C1821" w:rsidRPr="007540E3">
        <w:rPr>
          <w:rFonts w:ascii="Century Gothic" w:hAnsi="Century Gothic" w:cstheme="minorHAnsi"/>
          <w:color w:val="365F91" w:themeColor="accent1" w:themeShade="BF"/>
        </w:rPr>
        <w:t xml:space="preserve">.1 Opciones para la determinación </w:t>
      </w:r>
      <w:r w:rsidR="0042013D" w:rsidRPr="007540E3">
        <w:rPr>
          <w:rFonts w:ascii="Century Gothic" w:hAnsi="Century Gothic" w:cstheme="minorHAnsi"/>
          <w:color w:val="365F91" w:themeColor="accent1" w:themeShade="BF"/>
        </w:rPr>
        <w:t>d</w:t>
      </w:r>
      <w:r w:rsidR="005C1821" w:rsidRPr="007540E3">
        <w:rPr>
          <w:rFonts w:ascii="Century Gothic" w:hAnsi="Century Gothic" w:cstheme="minorHAnsi"/>
          <w:color w:val="365F91" w:themeColor="accent1" w:themeShade="BF"/>
        </w:rPr>
        <w:t>el esquema de muestreo</w:t>
      </w:r>
      <w:bookmarkEnd w:id="48"/>
      <w:bookmarkEnd w:id="49"/>
    </w:p>
    <w:p w14:paraId="5E72A5EA" w14:textId="77777777" w:rsidR="006D049B" w:rsidRPr="007540E3" w:rsidRDefault="00AC342F" w:rsidP="009C6535">
      <w:pPr>
        <w:widowControl/>
        <w:spacing w:before="240"/>
        <w:jc w:val="both"/>
        <w:rPr>
          <w:rFonts w:cs="Arial"/>
          <w:bCs/>
          <w:szCs w:val="19"/>
        </w:rPr>
      </w:pPr>
      <w:r w:rsidRPr="007540E3">
        <w:rPr>
          <w:rFonts w:cs="Arial"/>
          <w:bCs/>
          <w:szCs w:val="19"/>
        </w:rPr>
        <w:t xml:space="preserve">Para elegir el tipo de muestreo </w:t>
      </w:r>
      <w:r w:rsidR="004D313E" w:rsidRPr="007540E3">
        <w:rPr>
          <w:rFonts w:cs="Arial"/>
          <w:bCs/>
          <w:szCs w:val="19"/>
        </w:rPr>
        <w:t>idóneo</w:t>
      </w:r>
      <w:r w:rsidRPr="007540E3">
        <w:rPr>
          <w:rFonts w:cs="Arial"/>
          <w:bCs/>
          <w:szCs w:val="19"/>
        </w:rPr>
        <w:t xml:space="preserve"> en un </w:t>
      </w:r>
      <w:r w:rsidR="000D5D29" w:rsidRPr="007540E3">
        <w:rPr>
          <w:rFonts w:cs="Arial"/>
          <w:bCs/>
          <w:szCs w:val="19"/>
        </w:rPr>
        <w:t>Programa</w:t>
      </w:r>
      <w:r w:rsidR="008A3CA1" w:rsidRPr="007540E3">
        <w:rPr>
          <w:rFonts w:cs="Arial"/>
          <w:bCs/>
          <w:szCs w:val="19"/>
        </w:rPr>
        <w:t xml:space="preserve"> de </w:t>
      </w:r>
      <w:r w:rsidR="00A40170" w:rsidRPr="007540E3">
        <w:rPr>
          <w:rFonts w:cs="Arial"/>
          <w:bCs/>
          <w:szCs w:val="19"/>
        </w:rPr>
        <w:t>I</w:t>
      </w:r>
      <w:r w:rsidR="008A3CA1" w:rsidRPr="007540E3">
        <w:rPr>
          <w:rFonts w:cs="Arial"/>
          <w:bCs/>
          <w:szCs w:val="19"/>
        </w:rPr>
        <w:t>nformación</w:t>
      </w:r>
      <w:r w:rsidRPr="007540E3">
        <w:rPr>
          <w:rFonts w:cs="Arial"/>
          <w:bCs/>
          <w:szCs w:val="19"/>
        </w:rPr>
        <w:t>, la decisión debe basarse en los objetivos del estudio, el esquema de la investigación y el alcance de sus contribuciones</w:t>
      </w:r>
      <w:r w:rsidR="0045604A" w:rsidRPr="007540E3">
        <w:rPr>
          <w:rFonts w:cs="Arial"/>
          <w:bCs/>
          <w:szCs w:val="19"/>
        </w:rPr>
        <w:t xml:space="preserve">. </w:t>
      </w:r>
      <w:r w:rsidR="00B13C65" w:rsidRPr="007540E3">
        <w:rPr>
          <w:rFonts w:cs="Arial"/>
          <w:bCs/>
          <w:szCs w:val="19"/>
        </w:rPr>
        <w:t xml:space="preserve">Los métodos de muestreo se agrupan en dos tipos: probabilístico y no </w:t>
      </w:r>
      <w:r w:rsidR="00120CAF" w:rsidRPr="007540E3">
        <w:rPr>
          <w:rFonts w:cs="Arial"/>
          <w:bCs/>
          <w:szCs w:val="19"/>
        </w:rPr>
        <w:t>probabilístico</w:t>
      </w:r>
      <w:r w:rsidR="003463BA" w:rsidRPr="007540E3">
        <w:rPr>
          <w:rFonts w:cs="Arial"/>
          <w:bCs/>
          <w:szCs w:val="19"/>
        </w:rPr>
        <w:t>; la combinación de ambos se considera como</w:t>
      </w:r>
      <w:r w:rsidR="00120CAF" w:rsidRPr="007540E3">
        <w:rPr>
          <w:rFonts w:cs="Arial"/>
          <w:bCs/>
          <w:szCs w:val="19"/>
        </w:rPr>
        <w:t xml:space="preserve"> muestreo mixto.</w:t>
      </w:r>
      <w:r w:rsidR="00B13C65" w:rsidRPr="007540E3">
        <w:rPr>
          <w:rFonts w:cs="Arial"/>
          <w:bCs/>
          <w:szCs w:val="19"/>
        </w:rPr>
        <w:t xml:space="preserve"> </w:t>
      </w:r>
      <w:r w:rsidRPr="007540E3">
        <w:rPr>
          <w:rFonts w:cs="Arial"/>
          <w:bCs/>
          <w:szCs w:val="19"/>
        </w:rPr>
        <w:t xml:space="preserve">En </w:t>
      </w:r>
      <w:r w:rsidR="00453755" w:rsidRPr="007540E3">
        <w:rPr>
          <w:rFonts w:cs="Arial"/>
          <w:bCs/>
          <w:szCs w:val="19"/>
        </w:rPr>
        <w:t>la figura</w:t>
      </w:r>
      <w:r w:rsidR="009C6884" w:rsidRPr="007540E3">
        <w:rPr>
          <w:rFonts w:cs="Arial"/>
          <w:bCs/>
          <w:szCs w:val="19"/>
        </w:rPr>
        <w:t xml:space="preserve"> </w:t>
      </w:r>
      <w:r w:rsidR="004E2C4E" w:rsidRPr="007540E3">
        <w:rPr>
          <w:rFonts w:cs="Arial"/>
          <w:bCs/>
          <w:szCs w:val="19"/>
        </w:rPr>
        <w:t>2</w:t>
      </w:r>
      <w:r w:rsidR="009C6884" w:rsidRPr="007540E3">
        <w:rPr>
          <w:rFonts w:cs="Arial"/>
          <w:bCs/>
          <w:szCs w:val="19"/>
        </w:rPr>
        <w:t xml:space="preserve">.2 </w:t>
      </w:r>
      <w:r w:rsidRPr="007540E3">
        <w:rPr>
          <w:rFonts w:cs="Arial"/>
          <w:bCs/>
          <w:szCs w:val="19"/>
        </w:rPr>
        <w:t xml:space="preserve">se </w:t>
      </w:r>
      <w:r w:rsidR="00383A15" w:rsidRPr="007540E3">
        <w:rPr>
          <w:rFonts w:cs="Arial"/>
          <w:bCs/>
          <w:szCs w:val="19"/>
        </w:rPr>
        <w:t>presenta</w:t>
      </w:r>
      <w:r w:rsidR="00B16DCD" w:rsidRPr="007540E3">
        <w:rPr>
          <w:rFonts w:cs="Arial"/>
          <w:bCs/>
          <w:szCs w:val="19"/>
        </w:rPr>
        <w:t xml:space="preserve">n ejemplos </w:t>
      </w:r>
      <w:r w:rsidR="00120CAF" w:rsidRPr="007540E3">
        <w:rPr>
          <w:rFonts w:cs="Arial"/>
          <w:bCs/>
          <w:szCs w:val="19"/>
        </w:rPr>
        <w:t xml:space="preserve">de </w:t>
      </w:r>
      <w:r w:rsidR="003463BA" w:rsidRPr="007540E3">
        <w:rPr>
          <w:rFonts w:cs="Arial"/>
          <w:bCs/>
          <w:szCs w:val="19"/>
        </w:rPr>
        <w:t>estos tres</w:t>
      </w:r>
      <w:r w:rsidR="00120CAF" w:rsidRPr="007540E3">
        <w:rPr>
          <w:rFonts w:cs="Arial"/>
          <w:bCs/>
          <w:szCs w:val="19"/>
        </w:rPr>
        <w:t xml:space="preserve"> tipos de muestreo</w:t>
      </w:r>
      <w:r w:rsidR="00076D6C" w:rsidRPr="007540E3">
        <w:rPr>
          <w:rFonts w:cs="Arial"/>
          <w:bCs/>
          <w:szCs w:val="19"/>
        </w:rPr>
        <w:t>.</w:t>
      </w:r>
      <w:r w:rsidR="003463BA" w:rsidRPr="007540E3">
        <w:rPr>
          <w:rFonts w:cs="Arial"/>
          <w:bCs/>
          <w:szCs w:val="19"/>
        </w:rPr>
        <w:t xml:space="preserve"> </w:t>
      </w:r>
      <w:r w:rsidR="00076D6C" w:rsidRPr="007540E3">
        <w:rPr>
          <w:rFonts w:cs="Arial"/>
          <w:bCs/>
          <w:szCs w:val="19"/>
        </w:rPr>
        <w:t>L</w:t>
      </w:r>
      <w:r w:rsidR="003463BA" w:rsidRPr="007540E3">
        <w:rPr>
          <w:rFonts w:cs="Arial"/>
          <w:bCs/>
          <w:szCs w:val="19"/>
        </w:rPr>
        <w:t>a</w:t>
      </w:r>
      <w:r w:rsidR="000B261F" w:rsidRPr="007540E3">
        <w:rPr>
          <w:rFonts w:cs="Arial"/>
          <w:bCs/>
          <w:szCs w:val="19"/>
        </w:rPr>
        <w:t xml:space="preserve">s etapas </w:t>
      </w:r>
      <w:r w:rsidR="00DF6394" w:rsidRPr="007540E3">
        <w:rPr>
          <w:rFonts w:cs="Arial"/>
          <w:bCs/>
          <w:szCs w:val="19"/>
        </w:rPr>
        <w:t>se refieren a l</w:t>
      </w:r>
      <w:r w:rsidR="00B84324" w:rsidRPr="007540E3">
        <w:rPr>
          <w:rFonts w:cs="Arial"/>
          <w:bCs/>
          <w:szCs w:val="19"/>
        </w:rPr>
        <w:t>o</w:t>
      </w:r>
      <w:r w:rsidR="00DF6394" w:rsidRPr="007540E3">
        <w:rPr>
          <w:rFonts w:cs="Arial"/>
          <w:bCs/>
          <w:szCs w:val="19"/>
        </w:rPr>
        <w:t>s</w:t>
      </w:r>
      <w:r w:rsidR="00B84324" w:rsidRPr="007540E3">
        <w:rPr>
          <w:rFonts w:cs="Arial"/>
          <w:bCs/>
          <w:szCs w:val="19"/>
        </w:rPr>
        <w:t xml:space="preserve"> niveles jerárquicos donde se seleccionan unidades de muestreo</w:t>
      </w:r>
      <w:r w:rsidR="00076D6C" w:rsidRPr="007540E3">
        <w:rPr>
          <w:rFonts w:cs="Arial"/>
          <w:bCs/>
          <w:szCs w:val="19"/>
        </w:rPr>
        <w:t>.</w:t>
      </w:r>
      <w:r w:rsidR="00B84324" w:rsidRPr="007540E3">
        <w:rPr>
          <w:rFonts w:cs="Arial"/>
          <w:bCs/>
          <w:szCs w:val="19"/>
        </w:rPr>
        <w:t xml:space="preserve"> </w:t>
      </w:r>
      <w:r w:rsidR="00076D6C" w:rsidRPr="007540E3">
        <w:rPr>
          <w:rFonts w:cs="Arial"/>
          <w:bCs/>
          <w:szCs w:val="19"/>
        </w:rPr>
        <w:t>E</w:t>
      </w:r>
      <w:r w:rsidR="00B84324" w:rsidRPr="007540E3">
        <w:rPr>
          <w:rFonts w:cs="Arial"/>
          <w:bCs/>
          <w:szCs w:val="19"/>
        </w:rPr>
        <w:t>n cada etapa el tipo de unidad de muestreo es distinta.</w:t>
      </w:r>
    </w:p>
    <w:p w14:paraId="0241C5AC" w14:textId="335E6AD4" w:rsidR="00AC342F" w:rsidRPr="007540E3" w:rsidRDefault="003A38FA" w:rsidP="0063695F">
      <w:pPr>
        <w:widowControl/>
        <w:spacing w:before="120" w:after="120" w:line="259" w:lineRule="auto"/>
        <w:jc w:val="center"/>
      </w:pPr>
      <w:bookmarkStart w:id="50" w:name="_Toc99955781"/>
      <w:r w:rsidRPr="007540E3">
        <w:rPr>
          <w:rFonts w:cs="Arial"/>
          <w:b/>
          <w:szCs w:val="19"/>
        </w:rPr>
        <w:t xml:space="preserve">Figura </w:t>
      </w:r>
      <w:r w:rsidR="004E2C4E" w:rsidRPr="007540E3">
        <w:rPr>
          <w:rFonts w:cs="Arial"/>
          <w:b/>
          <w:szCs w:val="19"/>
        </w:rPr>
        <w:t>2</w:t>
      </w:r>
      <w:r w:rsidR="00DA15ED" w:rsidRPr="007540E3">
        <w:rPr>
          <w:rFonts w:cs="Arial"/>
          <w:b/>
          <w:szCs w:val="19"/>
        </w:rPr>
        <w:t>.</w:t>
      </w:r>
      <w:r w:rsidR="00890120" w:rsidRPr="007540E3">
        <w:rPr>
          <w:b/>
          <w:bCs/>
        </w:rPr>
        <w:fldChar w:fldCharType="begin"/>
      </w:r>
      <w:r w:rsidR="00890120" w:rsidRPr="007540E3">
        <w:rPr>
          <w:b/>
          <w:bCs/>
        </w:rPr>
        <w:instrText xml:space="preserve"> SEQ Figura \* ARABIC </w:instrText>
      </w:r>
      <w:r w:rsidR="00890120" w:rsidRPr="007540E3">
        <w:rPr>
          <w:b/>
          <w:bCs/>
        </w:rPr>
        <w:fldChar w:fldCharType="separate"/>
      </w:r>
      <w:r w:rsidR="0063695F" w:rsidRPr="007540E3">
        <w:rPr>
          <w:b/>
          <w:bCs/>
          <w:noProof/>
        </w:rPr>
        <w:t>2</w:t>
      </w:r>
      <w:r w:rsidR="00890120" w:rsidRPr="007540E3">
        <w:rPr>
          <w:b/>
          <w:bCs/>
        </w:rPr>
        <w:fldChar w:fldCharType="end"/>
      </w:r>
      <w:r w:rsidR="0063695F" w:rsidRPr="007540E3">
        <w:t xml:space="preserve"> </w:t>
      </w:r>
      <w:r w:rsidR="00DA15ED" w:rsidRPr="007540E3">
        <w:rPr>
          <w:rFonts w:cs="Arial"/>
          <w:b/>
          <w:szCs w:val="19"/>
        </w:rPr>
        <w:t>Tipos de muestreo y etapas de selección</w:t>
      </w:r>
      <w:bookmarkEnd w:id="50"/>
    </w:p>
    <w:tbl>
      <w:tblPr>
        <w:tblStyle w:val="Tablaconcuadrcula"/>
        <w:tblW w:w="0" w:type="auto"/>
        <w:tblInd w:w="1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81"/>
        <w:gridCol w:w="2977"/>
        <w:gridCol w:w="3123"/>
      </w:tblGrid>
      <w:tr w:rsidR="00293775" w:rsidRPr="007540E3" w14:paraId="491DEAF7" w14:textId="77777777" w:rsidTr="001F38F6">
        <w:tc>
          <w:tcPr>
            <w:tcW w:w="3581" w:type="dxa"/>
            <w:vMerge w:val="restart"/>
            <w:shd w:val="clear" w:color="auto" w:fill="DBE5F1" w:themeFill="accent1" w:themeFillTint="33"/>
            <w:vAlign w:val="center"/>
          </w:tcPr>
          <w:p w14:paraId="304911DB" w14:textId="77777777" w:rsidR="000C004D" w:rsidRPr="007540E3" w:rsidRDefault="000C004D" w:rsidP="001F38F6">
            <w:pPr>
              <w:pStyle w:val="Textoindependiente"/>
              <w:spacing w:line="250" w:lineRule="auto"/>
              <w:ind w:left="0" w:right="105"/>
              <w:jc w:val="center"/>
              <w:rPr>
                <w:rFonts w:ascii="Century Gothic" w:hAnsi="Century Gothic" w:cs="Arial"/>
                <w:color w:val="000000" w:themeColor="text1"/>
                <w:sz w:val="16"/>
                <w:szCs w:val="16"/>
              </w:rPr>
            </w:pPr>
            <w:bookmarkStart w:id="51" w:name="_Hlk62825106"/>
            <w:r w:rsidRPr="007540E3">
              <w:rPr>
                <w:rFonts w:ascii="Century Gothic" w:hAnsi="Century Gothic" w:cs="Arial"/>
                <w:color w:val="000000" w:themeColor="text1"/>
                <w:sz w:val="16"/>
                <w:szCs w:val="16"/>
              </w:rPr>
              <w:t>Tipo de muestreo/Modalidad de muestreo</w:t>
            </w:r>
          </w:p>
        </w:tc>
        <w:tc>
          <w:tcPr>
            <w:tcW w:w="6100" w:type="dxa"/>
            <w:gridSpan w:val="2"/>
            <w:shd w:val="clear" w:color="auto" w:fill="DBE5F1" w:themeFill="accent1" w:themeFillTint="33"/>
            <w:vAlign w:val="center"/>
          </w:tcPr>
          <w:p w14:paraId="7E3EC524" w14:textId="77777777" w:rsidR="000C004D" w:rsidRPr="007540E3" w:rsidRDefault="000C004D" w:rsidP="001F38F6">
            <w:pPr>
              <w:pStyle w:val="Textoindependiente"/>
              <w:spacing w:line="250" w:lineRule="auto"/>
              <w:ind w:left="0" w:right="105"/>
              <w:jc w:val="center"/>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Número de etapas de selección</w:t>
            </w:r>
          </w:p>
        </w:tc>
      </w:tr>
      <w:tr w:rsidR="0072643C" w:rsidRPr="007540E3" w14:paraId="24024ED6" w14:textId="77777777" w:rsidTr="001F38F6">
        <w:tc>
          <w:tcPr>
            <w:tcW w:w="3581" w:type="dxa"/>
            <w:vMerge/>
            <w:shd w:val="clear" w:color="auto" w:fill="DBE5F1" w:themeFill="accent1" w:themeFillTint="33"/>
            <w:vAlign w:val="center"/>
          </w:tcPr>
          <w:p w14:paraId="1BCBED5C" w14:textId="77777777" w:rsidR="0072643C" w:rsidRPr="007540E3" w:rsidRDefault="0072643C" w:rsidP="001F38F6">
            <w:pPr>
              <w:pStyle w:val="Textoindependiente"/>
              <w:spacing w:after="60" w:line="250" w:lineRule="auto"/>
              <w:ind w:left="318" w:right="108"/>
              <w:jc w:val="center"/>
              <w:rPr>
                <w:rFonts w:ascii="Century Gothic" w:hAnsi="Century Gothic" w:cs="Arial"/>
                <w:color w:val="000000" w:themeColor="text1"/>
                <w:sz w:val="16"/>
                <w:szCs w:val="16"/>
              </w:rPr>
            </w:pPr>
          </w:p>
        </w:tc>
        <w:tc>
          <w:tcPr>
            <w:tcW w:w="2977" w:type="dxa"/>
            <w:shd w:val="clear" w:color="auto" w:fill="DBE5F1" w:themeFill="accent1" w:themeFillTint="33"/>
            <w:vAlign w:val="center"/>
          </w:tcPr>
          <w:p w14:paraId="795D9DE9" w14:textId="77777777" w:rsidR="0072643C" w:rsidRPr="007540E3" w:rsidRDefault="0072643C" w:rsidP="001F38F6">
            <w:pPr>
              <w:pStyle w:val="Textoindependiente"/>
              <w:spacing w:after="60" w:line="250" w:lineRule="auto"/>
              <w:ind w:left="318" w:right="108"/>
              <w:jc w:val="center"/>
              <w:rPr>
                <w:rFonts w:ascii="Century Gothic" w:hAnsi="Century Gothic" w:cs="Arial"/>
                <w:bCs/>
                <w:color w:val="000000" w:themeColor="text1"/>
                <w:sz w:val="16"/>
                <w:szCs w:val="16"/>
              </w:rPr>
            </w:pPr>
            <w:r w:rsidRPr="007540E3">
              <w:rPr>
                <w:rFonts w:ascii="Century Gothic" w:hAnsi="Century Gothic"/>
                <w:bCs/>
                <w:color w:val="000000" w:themeColor="text1"/>
                <w:sz w:val="16"/>
                <w:szCs w:val="16"/>
              </w:rPr>
              <w:t>Unietápico</w:t>
            </w:r>
          </w:p>
        </w:tc>
        <w:tc>
          <w:tcPr>
            <w:tcW w:w="3123" w:type="dxa"/>
            <w:shd w:val="clear" w:color="auto" w:fill="DBE5F1" w:themeFill="accent1" w:themeFillTint="33"/>
            <w:vAlign w:val="center"/>
          </w:tcPr>
          <w:p w14:paraId="177FFC64" w14:textId="77777777" w:rsidR="0072643C" w:rsidRPr="007540E3" w:rsidRDefault="0072643C" w:rsidP="001F38F6">
            <w:pPr>
              <w:pStyle w:val="Textoindependiente"/>
              <w:spacing w:after="60" w:line="250" w:lineRule="auto"/>
              <w:ind w:left="318" w:right="108"/>
              <w:jc w:val="center"/>
              <w:rPr>
                <w:rFonts w:ascii="Century Gothic" w:hAnsi="Century Gothic" w:cs="Arial"/>
                <w:bCs/>
                <w:color w:val="000000" w:themeColor="text1"/>
                <w:sz w:val="16"/>
                <w:szCs w:val="16"/>
              </w:rPr>
            </w:pPr>
            <w:r w:rsidRPr="007540E3">
              <w:rPr>
                <w:rFonts w:ascii="Century Gothic" w:hAnsi="Century Gothic"/>
                <w:bCs/>
                <w:color w:val="000000" w:themeColor="text1"/>
                <w:sz w:val="16"/>
                <w:szCs w:val="16"/>
              </w:rPr>
              <w:t>Bietápico o más etapas</w:t>
            </w:r>
          </w:p>
        </w:tc>
      </w:tr>
      <w:tr w:rsidR="000C004D" w:rsidRPr="007540E3" w14:paraId="09F34E00" w14:textId="77777777" w:rsidTr="00932B47">
        <w:tc>
          <w:tcPr>
            <w:tcW w:w="3581" w:type="dxa"/>
            <w:shd w:val="clear" w:color="auto" w:fill="FFFFFF" w:themeFill="background1"/>
          </w:tcPr>
          <w:p w14:paraId="07973EAA" w14:textId="77777777" w:rsidR="000C004D" w:rsidRPr="007540E3" w:rsidRDefault="000C004D" w:rsidP="000C004D">
            <w:pPr>
              <w:pStyle w:val="Textoindependiente"/>
              <w:spacing w:after="60" w:line="250" w:lineRule="auto"/>
              <w:ind w:left="318" w:right="108"/>
              <w:jc w:val="both"/>
              <w:rPr>
                <w:rFonts w:ascii="Century Gothic" w:hAnsi="Century Gothic" w:cs="Arial"/>
                <w:b/>
                <w:bCs/>
                <w:sz w:val="16"/>
                <w:szCs w:val="16"/>
              </w:rPr>
            </w:pPr>
            <w:r w:rsidRPr="007540E3">
              <w:rPr>
                <w:rFonts w:ascii="Century Gothic" w:hAnsi="Century Gothic" w:cs="Arial"/>
                <w:b/>
                <w:bCs/>
                <w:sz w:val="16"/>
                <w:szCs w:val="16"/>
              </w:rPr>
              <w:t>Probabilístico</w:t>
            </w:r>
          </w:p>
          <w:p w14:paraId="504BA7D8" w14:textId="77777777"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Aleatorio simpl</w:t>
            </w:r>
            <w:r w:rsidR="00DA15ED" w:rsidRPr="007540E3">
              <w:rPr>
                <w:rFonts w:ascii="Century Gothic" w:hAnsi="Century Gothic" w:cs="Arial"/>
                <w:sz w:val="16"/>
                <w:szCs w:val="16"/>
              </w:rPr>
              <w:t>e (con reemplazo y sin reemplazo)</w:t>
            </w:r>
          </w:p>
          <w:p w14:paraId="0172EA21" w14:textId="6426D41B" w:rsidR="000C004D" w:rsidRPr="007540E3" w:rsidRDefault="00552917" w:rsidP="00D72423">
            <w:pPr>
              <w:pStyle w:val="Textoindependiente"/>
              <w:spacing w:after="60" w:line="250" w:lineRule="auto"/>
              <w:ind w:left="638" w:right="108" w:hanging="412"/>
              <w:jc w:val="both"/>
              <w:rPr>
                <w:rFonts w:ascii="Century Gothic" w:hAnsi="Century Gothic" w:cs="Arial"/>
                <w:sz w:val="16"/>
                <w:szCs w:val="16"/>
              </w:rPr>
            </w:pPr>
            <w:r w:rsidRPr="007540E3">
              <w:rPr>
                <w:rFonts w:ascii="Century Gothic" w:hAnsi="Century Gothic" w:cs="Arial"/>
                <w:sz w:val="16"/>
                <w:szCs w:val="16"/>
              </w:rPr>
              <w:t xml:space="preserve"> </w:t>
            </w:r>
            <w:r w:rsidR="009B7DDF">
              <w:rPr>
                <w:rFonts w:ascii="Century Gothic" w:hAnsi="Century Gothic" w:cs="Arial"/>
                <w:sz w:val="16"/>
                <w:szCs w:val="16"/>
              </w:rPr>
              <w:t xml:space="preserve"> </w:t>
            </w:r>
            <w:r w:rsidR="000C004D" w:rsidRPr="007540E3">
              <w:rPr>
                <w:rFonts w:ascii="Century Gothic" w:hAnsi="Century Gothic" w:cs="Arial"/>
                <w:sz w:val="16"/>
                <w:szCs w:val="16"/>
              </w:rPr>
              <w:t>•</w:t>
            </w:r>
            <w:r w:rsidR="00D72423" w:rsidRPr="007540E3">
              <w:rPr>
                <w:rFonts w:ascii="Century Gothic" w:hAnsi="Century Gothic" w:cs="Arial"/>
                <w:sz w:val="16"/>
                <w:szCs w:val="16"/>
              </w:rPr>
              <w:t xml:space="preserve">  </w:t>
            </w:r>
            <w:r w:rsidR="000C004D" w:rsidRPr="007540E3">
              <w:rPr>
                <w:rFonts w:ascii="Century Gothic" w:hAnsi="Century Gothic" w:cs="Arial"/>
                <w:sz w:val="16"/>
                <w:szCs w:val="16"/>
              </w:rPr>
              <w:t>Sistemático</w:t>
            </w:r>
          </w:p>
          <w:p w14:paraId="308CB39B" w14:textId="77777777"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Estratificado</w:t>
            </w:r>
          </w:p>
          <w:p w14:paraId="20D2FCF4" w14:textId="77777777"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Por conglomerados</w:t>
            </w:r>
          </w:p>
          <w:p w14:paraId="593EF218" w14:textId="77777777" w:rsidR="00E775C3" w:rsidRPr="007540E3" w:rsidRDefault="00E775C3" w:rsidP="00E775C3">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r>
            <w:r w:rsidR="003739DB" w:rsidRPr="007540E3">
              <w:rPr>
                <w:rFonts w:ascii="Century Gothic" w:hAnsi="Century Gothic" w:cs="Arial"/>
                <w:sz w:val="16"/>
                <w:szCs w:val="16"/>
              </w:rPr>
              <w:t>Mediciones repetidas (longitudinal)</w:t>
            </w:r>
          </w:p>
          <w:p w14:paraId="5EDA75EB" w14:textId="77777777" w:rsidR="000C004D" w:rsidRPr="007540E3" w:rsidRDefault="000C004D" w:rsidP="00552917">
            <w:pPr>
              <w:pStyle w:val="Textoindependiente"/>
              <w:spacing w:line="250" w:lineRule="auto"/>
              <w:ind w:left="318" w:right="108"/>
              <w:jc w:val="both"/>
              <w:rPr>
                <w:rFonts w:ascii="Century Gothic" w:hAnsi="Century Gothic" w:cs="Arial"/>
                <w:sz w:val="16"/>
                <w:szCs w:val="16"/>
              </w:rPr>
            </w:pPr>
          </w:p>
          <w:p w14:paraId="7DEAAFCE" w14:textId="77777777" w:rsidR="000C004D" w:rsidRPr="007540E3" w:rsidRDefault="00932B47" w:rsidP="00552917">
            <w:pPr>
              <w:pStyle w:val="Textoindependiente"/>
              <w:spacing w:after="60" w:line="240" w:lineRule="atLeast"/>
              <w:ind w:left="318" w:right="108"/>
              <w:rPr>
                <w:rFonts w:ascii="Century Gothic" w:hAnsi="Century Gothic" w:cs="Arial"/>
                <w:b/>
                <w:bCs/>
                <w:sz w:val="16"/>
                <w:szCs w:val="16"/>
              </w:rPr>
            </w:pPr>
            <w:r w:rsidRPr="007540E3">
              <w:rPr>
                <w:rFonts w:ascii="Century Gothic" w:hAnsi="Century Gothic" w:cs="Arial"/>
                <w:b/>
                <w:bCs/>
                <w:sz w:val="16"/>
                <w:szCs w:val="16"/>
              </w:rPr>
              <w:t>Determinístico (n</w:t>
            </w:r>
            <w:r w:rsidR="000C004D" w:rsidRPr="007540E3">
              <w:rPr>
                <w:rFonts w:ascii="Century Gothic" w:hAnsi="Century Gothic" w:cs="Arial"/>
                <w:b/>
                <w:bCs/>
                <w:sz w:val="16"/>
                <w:szCs w:val="16"/>
              </w:rPr>
              <w:t>o probabilístico</w:t>
            </w:r>
            <w:r w:rsidRPr="007540E3">
              <w:rPr>
                <w:rFonts w:ascii="Century Gothic" w:hAnsi="Century Gothic" w:cs="Arial"/>
                <w:b/>
                <w:bCs/>
                <w:sz w:val="16"/>
                <w:szCs w:val="16"/>
              </w:rPr>
              <w:t>)</w:t>
            </w:r>
          </w:p>
          <w:p w14:paraId="2F676035" w14:textId="77777777"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Convencional o accidental</w:t>
            </w:r>
          </w:p>
          <w:p w14:paraId="2BE29A29" w14:textId="509AF7F2" w:rsidR="000C004D" w:rsidRPr="007540E3" w:rsidRDefault="00552917" w:rsidP="00552917">
            <w:pPr>
              <w:pStyle w:val="Textoindependiente"/>
              <w:spacing w:after="60" w:line="250" w:lineRule="auto"/>
              <w:ind w:left="84" w:right="108"/>
              <w:rPr>
                <w:rFonts w:ascii="Century Gothic" w:hAnsi="Century Gothic" w:cs="Arial"/>
                <w:sz w:val="16"/>
                <w:szCs w:val="16"/>
              </w:rPr>
            </w:pPr>
            <w:r w:rsidRPr="007540E3">
              <w:rPr>
                <w:rFonts w:ascii="Century Gothic" w:hAnsi="Century Gothic" w:cs="Arial"/>
                <w:sz w:val="16"/>
                <w:szCs w:val="16"/>
              </w:rPr>
              <w:t xml:space="preserve">    </w:t>
            </w:r>
            <w:r w:rsidR="009B7DDF">
              <w:rPr>
                <w:rFonts w:ascii="Century Gothic" w:hAnsi="Century Gothic" w:cs="Arial"/>
                <w:sz w:val="16"/>
                <w:szCs w:val="16"/>
              </w:rPr>
              <w:t xml:space="preserve"> </w:t>
            </w:r>
            <w:r w:rsidR="000C004D" w:rsidRPr="007540E3">
              <w:rPr>
                <w:rFonts w:ascii="Century Gothic" w:hAnsi="Century Gothic" w:cs="Arial"/>
                <w:sz w:val="16"/>
                <w:szCs w:val="16"/>
              </w:rPr>
              <w:t>•</w:t>
            </w:r>
            <w:r w:rsidR="00BE6CC5" w:rsidRPr="007540E3">
              <w:rPr>
                <w:rFonts w:ascii="Century Gothic" w:hAnsi="Century Gothic" w:cs="Arial"/>
                <w:sz w:val="16"/>
                <w:szCs w:val="16"/>
              </w:rPr>
              <w:t xml:space="preserve"> </w:t>
            </w:r>
            <w:r w:rsidR="009B7DDF">
              <w:rPr>
                <w:rFonts w:ascii="Century Gothic" w:hAnsi="Century Gothic" w:cs="Arial"/>
                <w:sz w:val="16"/>
                <w:szCs w:val="16"/>
              </w:rPr>
              <w:t xml:space="preserve"> </w:t>
            </w:r>
            <w:r w:rsidR="000C004D" w:rsidRPr="007540E3">
              <w:rPr>
                <w:rFonts w:ascii="Century Gothic" w:hAnsi="Century Gothic" w:cs="Arial"/>
                <w:sz w:val="16"/>
                <w:szCs w:val="16"/>
              </w:rPr>
              <w:t>Por cuotas</w:t>
            </w:r>
          </w:p>
          <w:p w14:paraId="2F40E69F" w14:textId="77777777"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Cadena o bola de nieve (</w:t>
            </w:r>
            <w:r w:rsidRPr="00B21051">
              <w:rPr>
                <w:rFonts w:ascii="Century Gothic" w:hAnsi="Century Gothic" w:cs="Arial"/>
                <w:i/>
                <w:iCs/>
                <w:sz w:val="16"/>
                <w:szCs w:val="16"/>
              </w:rPr>
              <w:t>snow ball</w:t>
            </w:r>
            <w:r w:rsidRPr="007540E3">
              <w:rPr>
                <w:rFonts w:ascii="Century Gothic" w:hAnsi="Century Gothic" w:cs="Arial"/>
                <w:sz w:val="16"/>
                <w:szCs w:val="16"/>
              </w:rPr>
              <w:t>)</w:t>
            </w:r>
          </w:p>
          <w:p w14:paraId="67DC1F6D" w14:textId="77777777"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Intencional o por juicio</w:t>
            </w:r>
          </w:p>
          <w:p w14:paraId="02AE853F" w14:textId="77777777" w:rsidR="00C20C0C" w:rsidRPr="007540E3" w:rsidRDefault="00C20C0C" w:rsidP="000C004D">
            <w:pPr>
              <w:pStyle w:val="Textoindependiente"/>
              <w:spacing w:after="60" w:line="250" w:lineRule="auto"/>
              <w:ind w:left="496" w:right="108" w:hanging="178"/>
              <w:rPr>
                <w:rFonts w:ascii="Century Gothic" w:hAnsi="Century Gothic" w:cs="Arial"/>
                <w:b/>
                <w:bCs/>
                <w:sz w:val="16"/>
                <w:szCs w:val="16"/>
              </w:rPr>
            </w:pPr>
            <w:r w:rsidRPr="007540E3">
              <w:rPr>
                <w:rFonts w:ascii="Century Gothic" w:hAnsi="Century Gothic" w:cs="Arial"/>
                <w:b/>
                <w:bCs/>
                <w:sz w:val="16"/>
                <w:szCs w:val="16"/>
              </w:rPr>
              <w:lastRenderedPageBreak/>
              <w:t>Mixto</w:t>
            </w:r>
          </w:p>
          <w:p w14:paraId="7C3A83E5" w14:textId="40A3FDCE" w:rsidR="00C20C0C" w:rsidRPr="007540E3" w:rsidRDefault="00C20C0C" w:rsidP="00C20C0C">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 xml:space="preserve">• </w:t>
            </w:r>
            <w:r w:rsidR="009B7DDF">
              <w:rPr>
                <w:rFonts w:ascii="Century Gothic" w:hAnsi="Century Gothic" w:cs="Arial"/>
                <w:sz w:val="16"/>
                <w:szCs w:val="16"/>
              </w:rPr>
              <w:t xml:space="preserve"> </w:t>
            </w:r>
            <w:r w:rsidRPr="007540E3">
              <w:rPr>
                <w:rFonts w:ascii="Century Gothic" w:hAnsi="Century Gothic" w:cs="Arial"/>
                <w:sz w:val="16"/>
                <w:szCs w:val="16"/>
              </w:rPr>
              <w:t xml:space="preserve">Muestreo </w:t>
            </w:r>
            <w:r w:rsidRPr="007540E3">
              <w:rPr>
                <w:rFonts w:ascii="Century Gothic" w:hAnsi="Century Gothic" w:cs="Arial"/>
                <w:i/>
                <w:iCs/>
                <w:sz w:val="16"/>
                <w:szCs w:val="16"/>
              </w:rPr>
              <w:t>cutoff</w:t>
            </w:r>
          </w:p>
        </w:tc>
        <w:tc>
          <w:tcPr>
            <w:tcW w:w="2977" w:type="dxa"/>
            <w:shd w:val="clear" w:color="auto" w:fill="FFFFFF" w:themeFill="background1"/>
            <w:vAlign w:val="center"/>
          </w:tcPr>
          <w:p w14:paraId="6BE2E95E" w14:textId="77777777" w:rsidR="000C004D" w:rsidRPr="007540E3" w:rsidRDefault="000C004D" w:rsidP="00552917">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Una sola elección del tipo y modalidad de muestreo</w:t>
            </w:r>
          </w:p>
        </w:tc>
        <w:tc>
          <w:tcPr>
            <w:tcW w:w="3123" w:type="dxa"/>
            <w:shd w:val="clear" w:color="auto" w:fill="FFFFFF" w:themeFill="background1"/>
            <w:vAlign w:val="center"/>
          </w:tcPr>
          <w:p w14:paraId="7B1FB1C2" w14:textId="77777777" w:rsidR="000C004D" w:rsidRPr="007540E3" w:rsidRDefault="000C004D" w:rsidP="00552917">
            <w:pPr>
              <w:pStyle w:val="Textoindependiente"/>
              <w:spacing w:after="60" w:line="250" w:lineRule="auto"/>
              <w:ind w:left="0"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Combinación específica del tipo de muestreo, la modalidad y el número de etapas de selección</w:t>
            </w:r>
          </w:p>
        </w:tc>
      </w:tr>
    </w:tbl>
    <w:bookmarkEnd w:id="51"/>
    <w:p w14:paraId="5604067A" w14:textId="77777777" w:rsidR="000C004D" w:rsidRPr="007540E3" w:rsidRDefault="000C004D" w:rsidP="000C004D">
      <w:pPr>
        <w:widowControl/>
        <w:spacing w:before="240"/>
        <w:jc w:val="both"/>
        <w:rPr>
          <w:b/>
          <w:bCs/>
          <w:sz w:val="24"/>
          <w:szCs w:val="24"/>
        </w:rPr>
      </w:pPr>
      <w:r w:rsidRPr="007540E3">
        <w:rPr>
          <w:b/>
          <w:bCs/>
          <w:sz w:val="24"/>
          <w:szCs w:val="24"/>
        </w:rPr>
        <w:t>A. Muestreo probabilístico</w:t>
      </w:r>
    </w:p>
    <w:p w14:paraId="7379642A" w14:textId="77777777" w:rsidR="000C004D" w:rsidRPr="007540E3" w:rsidRDefault="000C004D" w:rsidP="006628D0">
      <w:pPr>
        <w:widowControl/>
        <w:spacing w:before="240"/>
        <w:jc w:val="both"/>
        <w:rPr>
          <w:szCs w:val="19"/>
        </w:rPr>
      </w:pPr>
      <w:r w:rsidRPr="007540E3">
        <w:rPr>
          <w:szCs w:val="19"/>
        </w:rPr>
        <w:t>Es útil para realizar estimaciones de</w:t>
      </w:r>
      <w:r w:rsidR="00F1008A" w:rsidRPr="007540E3">
        <w:rPr>
          <w:szCs w:val="19"/>
        </w:rPr>
        <w:t xml:space="preserve"> indicadores objetivo</w:t>
      </w:r>
      <w:r w:rsidRPr="007540E3">
        <w:rPr>
          <w:szCs w:val="19"/>
        </w:rPr>
        <w:t xml:space="preserve"> en la población</w:t>
      </w:r>
      <w:r w:rsidR="00D42389" w:rsidRPr="007540E3">
        <w:rPr>
          <w:szCs w:val="19"/>
        </w:rPr>
        <w:t xml:space="preserve"> objeto de estudio</w:t>
      </w:r>
      <w:r w:rsidRPr="007540E3">
        <w:rPr>
          <w:szCs w:val="19"/>
        </w:rPr>
        <w:t xml:space="preserve">, donde todos sus elementos tienen una </w:t>
      </w:r>
      <w:r w:rsidR="00EF1374" w:rsidRPr="007540E3">
        <w:rPr>
          <w:szCs w:val="19"/>
        </w:rPr>
        <w:t>probabilidad conocida, mayor a cero, de ser elegidos</w:t>
      </w:r>
      <w:r w:rsidR="004D1C2C" w:rsidRPr="007540E3">
        <w:rPr>
          <w:szCs w:val="19"/>
        </w:rPr>
        <w:t>.</w:t>
      </w:r>
      <w:r w:rsidRPr="007540E3">
        <w:rPr>
          <w:szCs w:val="19"/>
        </w:rPr>
        <w:t xml:space="preserve"> </w:t>
      </w:r>
      <w:r w:rsidR="006E4E79" w:rsidRPr="007540E3">
        <w:rPr>
          <w:szCs w:val="19"/>
        </w:rPr>
        <w:t>Algunas</w:t>
      </w:r>
      <w:r w:rsidRPr="007540E3">
        <w:rPr>
          <w:szCs w:val="19"/>
        </w:rPr>
        <w:t xml:space="preserve"> de las principales ventajas de este tipo de muestreo </w:t>
      </w:r>
      <w:r w:rsidR="006E4E79" w:rsidRPr="007540E3">
        <w:rPr>
          <w:szCs w:val="19"/>
        </w:rPr>
        <w:t xml:space="preserve">son, </w:t>
      </w:r>
      <w:r w:rsidR="00865119" w:rsidRPr="007540E3">
        <w:rPr>
          <w:szCs w:val="19"/>
        </w:rPr>
        <w:t>dado que cada unidad es seleccionada aleatoriamente</w:t>
      </w:r>
      <w:r w:rsidR="006E4E79" w:rsidRPr="007540E3">
        <w:rPr>
          <w:szCs w:val="19"/>
        </w:rPr>
        <w:t>, el sesgo de selección se elimina</w:t>
      </w:r>
      <w:r w:rsidR="00583405" w:rsidRPr="007540E3">
        <w:rPr>
          <w:szCs w:val="19"/>
        </w:rPr>
        <w:t xml:space="preserve"> (Särnda</w:t>
      </w:r>
      <w:r w:rsidR="00DD366E" w:rsidRPr="007540E3">
        <w:rPr>
          <w:szCs w:val="19"/>
        </w:rPr>
        <w:t>l</w:t>
      </w:r>
      <w:r w:rsidR="00583405" w:rsidRPr="007540E3">
        <w:rPr>
          <w:szCs w:val="19"/>
        </w:rPr>
        <w:t xml:space="preserve"> et al, 1992, sec. 1.3)</w:t>
      </w:r>
      <w:r w:rsidR="00865119" w:rsidRPr="007540E3">
        <w:rPr>
          <w:szCs w:val="19"/>
        </w:rPr>
        <w:t xml:space="preserve"> y sus probabilidades de inclusión permiten calcular estimaciones confiables y estimar los errores estándares asociados, por lo que se pueden hacer i</w:t>
      </w:r>
      <w:r w:rsidR="006628D0" w:rsidRPr="007540E3">
        <w:rPr>
          <w:szCs w:val="19"/>
        </w:rPr>
        <w:t>nferencias acerca de la población</w:t>
      </w:r>
      <w:r w:rsidR="00D42389" w:rsidRPr="007540E3">
        <w:rPr>
          <w:szCs w:val="19"/>
        </w:rPr>
        <w:t xml:space="preserve"> objeto de estudio</w:t>
      </w:r>
      <w:r w:rsidRPr="007540E3">
        <w:rPr>
          <w:szCs w:val="19"/>
        </w:rPr>
        <w:t xml:space="preserve"> (</w:t>
      </w:r>
      <w:r w:rsidR="00F827DC" w:rsidRPr="007540E3">
        <w:rPr>
          <w:szCs w:val="19"/>
        </w:rPr>
        <w:t>Fellegi</w:t>
      </w:r>
      <w:r w:rsidRPr="007540E3">
        <w:rPr>
          <w:szCs w:val="19"/>
        </w:rPr>
        <w:t>,</w:t>
      </w:r>
      <w:r w:rsidR="0069631B" w:rsidRPr="007540E3">
        <w:rPr>
          <w:szCs w:val="19"/>
        </w:rPr>
        <w:t xml:space="preserve"> </w:t>
      </w:r>
      <w:r w:rsidR="00F827DC" w:rsidRPr="007540E3">
        <w:rPr>
          <w:szCs w:val="19"/>
        </w:rPr>
        <w:t>sección 6.2</w:t>
      </w:r>
      <w:r w:rsidR="0069631B" w:rsidRPr="007540E3">
        <w:rPr>
          <w:szCs w:val="19"/>
        </w:rPr>
        <w:t>,</w:t>
      </w:r>
      <w:r w:rsidRPr="007540E3">
        <w:rPr>
          <w:szCs w:val="19"/>
        </w:rPr>
        <w:t xml:space="preserve"> </w:t>
      </w:r>
      <w:r w:rsidR="00F827DC" w:rsidRPr="007540E3">
        <w:rPr>
          <w:szCs w:val="19"/>
        </w:rPr>
        <w:t>2010</w:t>
      </w:r>
      <w:r w:rsidRPr="007540E3">
        <w:rPr>
          <w:szCs w:val="19"/>
        </w:rPr>
        <w:t>).</w:t>
      </w:r>
      <w:r w:rsidR="0069631B" w:rsidRPr="007540E3">
        <w:rPr>
          <w:szCs w:val="19"/>
        </w:rPr>
        <w:t xml:space="preserve"> </w:t>
      </w:r>
      <w:r w:rsidR="007B7733" w:rsidRPr="007540E3">
        <w:rPr>
          <w:szCs w:val="19"/>
        </w:rPr>
        <w:t>Algunas de l</w:t>
      </w:r>
      <w:r w:rsidRPr="007540E3">
        <w:rPr>
          <w:szCs w:val="19"/>
        </w:rPr>
        <w:t xml:space="preserve">as modalidades por considerar </w:t>
      </w:r>
      <w:r w:rsidR="004546DA" w:rsidRPr="007540E3">
        <w:rPr>
          <w:szCs w:val="19"/>
        </w:rPr>
        <w:t>se describen a continuación</w:t>
      </w:r>
      <w:r w:rsidRPr="007540E3">
        <w:rPr>
          <w:szCs w:val="19"/>
        </w:rPr>
        <w:t>:</w:t>
      </w:r>
    </w:p>
    <w:p w14:paraId="1304840A" w14:textId="77777777" w:rsidR="000C004D" w:rsidRPr="007540E3" w:rsidRDefault="000C004D" w:rsidP="000C004D">
      <w:pPr>
        <w:widowControl/>
        <w:spacing w:before="240"/>
        <w:jc w:val="both"/>
        <w:rPr>
          <w:b/>
          <w:bCs/>
          <w:sz w:val="24"/>
          <w:szCs w:val="24"/>
        </w:rPr>
      </w:pPr>
      <w:r w:rsidRPr="007540E3">
        <w:rPr>
          <w:b/>
          <w:bCs/>
          <w:sz w:val="24"/>
          <w:szCs w:val="24"/>
        </w:rPr>
        <w:t xml:space="preserve">Aleatorio </w:t>
      </w:r>
      <w:r w:rsidRPr="009E64E9">
        <w:rPr>
          <w:b/>
          <w:bCs/>
          <w:sz w:val="24"/>
          <w:szCs w:val="24"/>
        </w:rPr>
        <w:t>simple</w:t>
      </w:r>
      <w:r w:rsidR="00F34369" w:rsidRPr="009E64E9">
        <w:rPr>
          <w:b/>
          <w:bCs/>
          <w:sz w:val="24"/>
          <w:szCs w:val="24"/>
        </w:rPr>
        <w:t xml:space="preserve"> (MAS)</w:t>
      </w:r>
    </w:p>
    <w:p w14:paraId="2F4A32F3" w14:textId="77777777" w:rsidR="000C004D" w:rsidRPr="007540E3" w:rsidRDefault="00F94557" w:rsidP="00335B93">
      <w:pPr>
        <w:widowControl/>
        <w:spacing w:before="240"/>
        <w:jc w:val="both"/>
        <w:rPr>
          <w:szCs w:val="19"/>
        </w:rPr>
      </w:pPr>
      <w:r w:rsidRPr="007540E3">
        <w:rPr>
          <w:szCs w:val="19"/>
        </w:rPr>
        <w:t>Se enumeran a todos los individuos de la población</w:t>
      </w:r>
      <w:r w:rsidR="00D42389" w:rsidRPr="007540E3">
        <w:rPr>
          <w:szCs w:val="19"/>
        </w:rPr>
        <w:t xml:space="preserve"> objeto de estudio</w:t>
      </w:r>
      <w:r w:rsidRPr="007540E3">
        <w:rPr>
          <w:szCs w:val="19"/>
        </w:rPr>
        <w:t xml:space="preserve"> cuyo tamaño es </w:t>
      </w:r>
      <m:oMath>
        <m:r>
          <w:rPr>
            <w:rFonts w:ascii="Cambria Math" w:hAnsi="Cambria Math"/>
            <w:szCs w:val="19"/>
          </w:rPr>
          <m:t>N</m:t>
        </m:r>
      </m:oMath>
      <w:r w:rsidRPr="007540E3">
        <w:rPr>
          <w:szCs w:val="19"/>
        </w:rPr>
        <w:t xml:space="preserve">, </w:t>
      </w:r>
      <w:r w:rsidR="000615A4" w:rsidRPr="007540E3">
        <w:rPr>
          <w:szCs w:val="19"/>
        </w:rPr>
        <w:t xml:space="preserve"> estos números se asignan para servir como identificador único. S</w:t>
      </w:r>
      <w:r w:rsidRPr="007540E3">
        <w:rPr>
          <w:szCs w:val="19"/>
        </w:rPr>
        <w:t xml:space="preserve">e eligen tantos sujetos como sea necesario para completar el tamaño de muestra </w:t>
      </w:r>
      <w:r w:rsidRPr="007540E3">
        <w:rPr>
          <w:i/>
          <w:iCs/>
          <w:szCs w:val="19"/>
        </w:rPr>
        <w:t>n</w:t>
      </w:r>
      <w:r w:rsidR="000615A4" w:rsidRPr="007540E3">
        <w:rPr>
          <w:szCs w:val="19"/>
        </w:rPr>
        <w:t>, con</w:t>
      </w:r>
      <w:r w:rsidRPr="007540E3">
        <w:rPr>
          <w:szCs w:val="19"/>
        </w:rPr>
        <w:t xml:space="preserve"> </w:t>
      </w:r>
      <m:oMath>
        <m:r>
          <w:rPr>
            <w:rFonts w:ascii="Cambria Math" w:hAnsi="Cambria Math"/>
            <w:szCs w:val="19"/>
          </w:rPr>
          <m:t>n</m:t>
        </m:r>
        <m:r>
          <m:rPr>
            <m:sty m:val="p"/>
          </m:rPr>
          <w:rPr>
            <w:rFonts w:ascii="Cambria Math" w:hAnsi="Cambria Math"/>
            <w:szCs w:val="19"/>
          </w:rPr>
          <m:t>≤</m:t>
        </m:r>
        <m:r>
          <w:rPr>
            <w:rFonts w:ascii="Cambria Math" w:hAnsi="Cambria Math"/>
            <w:szCs w:val="19"/>
          </w:rPr>
          <m:t>N</m:t>
        </m:r>
      </m:oMath>
      <w:r w:rsidR="000615A4" w:rsidRPr="007540E3">
        <w:rPr>
          <w:rFonts w:eastAsiaTheme="minorEastAsia"/>
          <w:szCs w:val="19"/>
        </w:rPr>
        <w:t>,</w:t>
      </w:r>
      <w:r w:rsidRPr="007540E3">
        <w:rPr>
          <w:szCs w:val="19"/>
        </w:rPr>
        <w:t xml:space="preserve"> por medio de un mecanismo</w:t>
      </w:r>
      <w:r w:rsidR="00335B93" w:rsidRPr="007540E3">
        <w:rPr>
          <w:szCs w:val="19"/>
        </w:rPr>
        <w:t xml:space="preserve"> de selección</w:t>
      </w:r>
      <w:r w:rsidRPr="007540E3">
        <w:rPr>
          <w:szCs w:val="19"/>
        </w:rPr>
        <w:t xml:space="preserve"> </w:t>
      </w:r>
      <w:r w:rsidR="000615A4" w:rsidRPr="007540E3">
        <w:rPr>
          <w:szCs w:val="19"/>
        </w:rPr>
        <w:t>aleatori</w:t>
      </w:r>
      <w:r w:rsidR="00335B93" w:rsidRPr="007540E3">
        <w:rPr>
          <w:szCs w:val="19"/>
        </w:rPr>
        <w:t>a, en el que</w:t>
      </w:r>
      <w:r w:rsidR="000615A4" w:rsidRPr="007540E3">
        <w:rPr>
          <w:szCs w:val="19"/>
        </w:rPr>
        <w:t xml:space="preserve"> se extrae un conjunto de </w:t>
      </w:r>
      <m:oMath>
        <m:r>
          <w:rPr>
            <w:rFonts w:ascii="Cambria Math" w:hAnsi="Cambria Math"/>
            <w:szCs w:val="19"/>
          </w:rPr>
          <m:t>n</m:t>
        </m:r>
      </m:oMath>
      <w:r w:rsidR="000615A4" w:rsidRPr="007540E3">
        <w:rPr>
          <w:szCs w:val="19"/>
        </w:rPr>
        <w:t xml:space="preserve"> números entre </w:t>
      </w:r>
      <m:oMath>
        <m:r>
          <w:rPr>
            <w:rFonts w:ascii="Cambria Math" w:hAnsi="Cambria Math"/>
            <w:szCs w:val="19"/>
          </w:rPr>
          <m:t>1</m:t>
        </m:r>
      </m:oMath>
      <w:r w:rsidR="000615A4" w:rsidRPr="007540E3">
        <w:rPr>
          <w:szCs w:val="19"/>
        </w:rPr>
        <w:t xml:space="preserve"> y </w:t>
      </w:r>
      <m:oMath>
        <m:r>
          <w:rPr>
            <w:rFonts w:ascii="Cambria Math" w:hAnsi="Cambria Math"/>
            <w:szCs w:val="19"/>
          </w:rPr>
          <m:t>N</m:t>
        </m:r>
      </m:oMath>
      <w:r w:rsidR="000615A4" w:rsidRPr="007540E3">
        <w:rPr>
          <w:szCs w:val="19"/>
        </w:rPr>
        <w:t xml:space="preserve"> con probabilidades iguales.</w:t>
      </w:r>
      <w:r w:rsidR="00335B93" w:rsidRPr="007540E3">
        <w:rPr>
          <w:szCs w:val="19"/>
        </w:rPr>
        <w:t xml:space="preserve"> </w:t>
      </w:r>
      <w:r w:rsidR="000C004D" w:rsidRPr="007540E3">
        <w:rPr>
          <w:szCs w:val="19"/>
        </w:rPr>
        <w:t>Este procedimiento, tiene poca o nula utilidad práctica cuando la población</w:t>
      </w:r>
      <w:r w:rsidR="00D42389" w:rsidRPr="007540E3">
        <w:rPr>
          <w:szCs w:val="19"/>
        </w:rPr>
        <w:t xml:space="preserve"> objeto de estudio</w:t>
      </w:r>
      <w:r w:rsidR="000C004D" w:rsidRPr="007540E3">
        <w:rPr>
          <w:szCs w:val="19"/>
        </w:rPr>
        <w:t xml:space="preserve"> es muy grande</w:t>
      </w:r>
      <w:r w:rsidR="00982B38" w:rsidRPr="007540E3">
        <w:rPr>
          <w:szCs w:val="19"/>
        </w:rPr>
        <w:t>;</w:t>
      </w:r>
      <w:r w:rsidR="002A5220" w:rsidRPr="007540E3">
        <w:rPr>
          <w:szCs w:val="19"/>
        </w:rPr>
        <w:t xml:space="preserve"> </w:t>
      </w:r>
      <w:r w:rsidR="00E9531E" w:rsidRPr="007540E3">
        <w:rPr>
          <w:szCs w:val="19"/>
        </w:rPr>
        <w:t>además</w:t>
      </w:r>
      <w:r w:rsidR="002A5220" w:rsidRPr="007540E3">
        <w:rPr>
          <w:szCs w:val="19"/>
        </w:rPr>
        <w:t>,</w:t>
      </w:r>
      <w:r w:rsidR="00E9531E" w:rsidRPr="007540E3">
        <w:rPr>
          <w:szCs w:val="19"/>
        </w:rPr>
        <w:t xml:space="preserve"> </w:t>
      </w:r>
      <w:r w:rsidR="00982B38" w:rsidRPr="007540E3">
        <w:rPr>
          <w:szCs w:val="19"/>
        </w:rPr>
        <w:t>tiene un costo muy alto</w:t>
      </w:r>
      <w:r w:rsidR="00E9531E" w:rsidRPr="007540E3">
        <w:rPr>
          <w:szCs w:val="19"/>
        </w:rPr>
        <w:t xml:space="preserve"> e involucra un </w:t>
      </w:r>
      <w:r w:rsidR="00CF2E2A" w:rsidRPr="007540E3">
        <w:rPr>
          <w:szCs w:val="19"/>
        </w:rPr>
        <w:t xml:space="preserve">arduo </w:t>
      </w:r>
      <w:r w:rsidR="00E9531E" w:rsidRPr="007540E3">
        <w:rPr>
          <w:szCs w:val="19"/>
        </w:rPr>
        <w:t>proceso operativo</w:t>
      </w:r>
      <w:r w:rsidR="00325070" w:rsidRPr="007540E3">
        <w:rPr>
          <w:szCs w:val="19"/>
        </w:rPr>
        <w:t xml:space="preserve">, sin embargo, es </w:t>
      </w:r>
      <w:r w:rsidR="002A5220" w:rsidRPr="007540E3">
        <w:rPr>
          <w:szCs w:val="19"/>
        </w:rPr>
        <w:t>una</w:t>
      </w:r>
      <w:r w:rsidR="00325070" w:rsidRPr="007540E3">
        <w:rPr>
          <w:szCs w:val="19"/>
        </w:rPr>
        <w:t xml:space="preserve"> referencia para comparar a otras modalidades de muestreo</w:t>
      </w:r>
      <w:r w:rsidR="000C004D" w:rsidRPr="007540E3">
        <w:rPr>
          <w:szCs w:val="19"/>
        </w:rPr>
        <w:t>.</w:t>
      </w:r>
      <w:r w:rsidR="00774CC0" w:rsidRPr="007540E3">
        <w:rPr>
          <w:szCs w:val="19"/>
        </w:rPr>
        <w:t xml:space="preserve"> Existen dos tipos de selección: con re</w:t>
      </w:r>
      <w:r w:rsidR="005D4E3B" w:rsidRPr="007540E3">
        <w:rPr>
          <w:szCs w:val="19"/>
        </w:rPr>
        <w:t>e</w:t>
      </w:r>
      <w:r w:rsidR="00774CC0" w:rsidRPr="007540E3">
        <w:rPr>
          <w:szCs w:val="19"/>
        </w:rPr>
        <w:t>mplazo y sin re</w:t>
      </w:r>
      <w:r w:rsidR="005D4E3B" w:rsidRPr="007540E3">
        <w:rPr>
          <w:szCs w:val="19"/>
        </w:rPr>
        <w:t>e</w:t>
      </w:r>
      <w:r w:rsidR="00774CC0" w:rsidRPr="007540E3">
        <w:rPr>
          <w:szCs w:val="19"/>
        </w:rPr>
        <w:t>mplazo.</w:t>
      </w:r>
      <w:r w:rsidR="00E535B2" w:rsidRPr="007540E3">
        <w:rPr>
          <w:szCs w:val="19"/>
        </w:rPr>
        <w:t xml:space="preserve"> El muestreo aleatorio</w:t>
      </w:r>
      <w:r w:rsidR="00CF2E2A" w:rsidRPr="007540E3">
        <w:rPr>
          <w:szCs w:val="19"/>
        </w:rPr>
        <w:t xml:space="preserve"> simple</w:t>
      </w:r>
      <w:r w:rsidR="00E535B2" w:rsidRPr="007540E3">
        <w:rPr>
          <w:szCs w:val="19"/>
        </w:rPr>
        <w:t xml:space="preserve"> tiene una alta entropía, es decir, es muy difícil predecir el tipo de muestra que se obtendrá. E</w:t>
      </w:r>
      <w:r w:rsidR="00F2419C" w:rsidRPr="007540E3">
        <w:rPr>
          <w:szCs w:val="19"/>
        </w:rPr>
        <w:t>l concepto de entropía es útil para la estimación de la varianza de los estimadores muestrales</w:t>
      </w:r>
      <w:r w:rsidR="00815117" w:rsidRPr="007540E3">
        <w:rPr>
          <w:szCs w:val="19"/>
        </w:rPr>
        <w:t>.</w:t>
      </w:r>
      <w:r w:rsidR="007B61B4" w:rsidRPr="007540E3">
        <w:rPr>
          <w:szCs w:val="19"/>
        </w:rPr>
        <w:t xml:space="preserve"> </w:t>
      </w:r>
      <w:r w:rsidR="00815117" w:rsidRPr="007540E3">
        <w:rPr>
          <w:szCs w:val="19"/>
        </w:rPr>
        <w:t>C</w:t>
      </w:r>
      <w:r w:rsidR="007B61B4" w:rsidRPr="007540E3">
        <w:rPr>
          <w:szCs w:val="19"/>
        </w:rPr>
        <w:t>ando un diseño muestral tiene una alta entropía es posible ob</w:t>
      </w:r>
      <w:r w:rsidR="00815117" w:rsidRPr="007540E3">
        <w:rPr>
          <w:szCs w:val="19"/>
        </w:rPr>
        <w:t>t</w:t>
      </w:r>
      <w:r w:rsidR="007B61B4" w:rsidRPr="007540E3">
        <w:rPr>
          <w:szCs w:val="19"/>
        </w:rPr>
        <w:t>ene</w:t>
      </w:r>
      <w:r w:rsidR="00815117" w:rsidRPr="007540E3">
        <w:rPr>
          <w:szCs w:val="19"/>
        </w:rPr>
        <w:t>r</w:t>
      </w:r>
      <w:r w:rsidR="007B61B4" w:rsidRPr="007540E3">
        <w:rPr>
          <w:szCs w:val="19"/>
        </w:rPr>
        <w:t xml:space="preserve"> una aproximación de las probabilidades de segundo orden en términos de las probabilidades de inclusión de primer orden.</w:t>
      </w:r>
      <w:r w:rsidR="00E535B2" w:rsidRPr="007540E3">
        <w:rPr>
          <w:szCs w:val="19"/>
        </w:rPr>
        <w:t xml:space="preserve"> (Tillé y Haziza, 2010).</w:t>
      </w:r>
    </w:p>
    <w:p w14:paraId="4C915A69" w14:textId="77777777" w:rsidR="002E1231" w:rsidRPr="007540E3" w:rsidRDefault="000C004D" w:rsidP="000C004D">
      <w:pPr>
        <w:widowControl/>
        <w:spacing w:before="240"/>
        <w:jc w:val="both"/>
        <w:rPr>
          <w:sz w:val="24"/>
          <w:szCs w:val="24"/>
        </w:rPr>
      </w:pPr>
      <w:r w:rsidRPr="007540E3">
        <w:rPr>
          <w:b/>
          <w:bCs/>
          <w:sz w:val="24"/>
          <w:szCs w:val="24"/>
        </w:rPr>
        <w:t>Sistemático</w:t>
      </w:r>
    </w:p>
    <w:p w14:paraId="7F464894" w14:textId="65EF0B41" w:rsidR="000C004D" w:rsidRPr="007540E3" w:rsidRDefault="000C004D" w:rsidP="000C004D">
      <w:pPr>
        <w:widowControl/>
        <w:spacing w:before="240"/>
        <w:jc w:val="both"/>
        <w:rPr>
          <w:szCs w:val="19"/>
        </w:rPr>
      </w:pPr>
      <w:r w:rsidRPr="007540E3">
        <w:rPr>
          <w:szCs w:val="19"/>
        </w:rPr>
        <w:t>Se numeran todos los elementos de la población</w:t>
      </w:r>
      <w:r w:rsidR="00D42389" w:rsidRPr="007540E3">
        <w:rPr>
          <w:szCs w:val="19"/>
        </w:rPr>
        <w:t xml:space="preserve"> objeto de estudio</w:t>
      </w:r>
      <w:r w:rsidR="002A5220" w:rsidRPr="007540E3">
        <w:t xml:space="preserve"> </w:t>
      </w:r>
      <w:r w:rsidR="002A5220" w:rsidRPr="007540E3">
        <w:rPr>
          <w:szCs w:val="19"/>
        </w:rPr>
        <w:t>de forma ascendente</w:t>
      </w:r>
      <w:r w:rsidRPr="007540E3">
        <w:rPr>
          <w:szCs w:val="19"/>
        </w:rPr>
        <w:t xml:space="preserve">, pero en lugar de extraer </w:t>
      </w:r>
      <w:r w:rsidRPr="007540E3">
        <w:rPr>
          <w:b/>
          <w:bCs/>
          <w:szCs w:val="19"/>
        </w:rPr>
        <w:t>n</w:t>
      </w:r>
      <w:r w:rsidRPr="007540E3">
        <w:rPr>
          <w:szCs w:val="19"/>
        </w:rPr>
        <w:t xml:space="preserve"> números aleatorios s</w:t>
      </w:r>
      <w:r w:rsidR="001410B5">
        <w:rPr>
          <w:szCs w:val="19"/>
        </w:rPr>
        <w:t>o</w:t>
      </w:r>
      <w:r w:rsidRPr="007540E3">
        <w:rPr>
          <w:szCs w:val="19"/>
        </w:rPr>
        <w:t>lo se extrae uno</w:t>
      </w:r>
      <w:r w:rsidR="00325070" w:rsidRPr="007540E3">
        <w:rPr>
          <w:szCs w:val="19"/>
        </w:rPr>
        <w:t xml:space="preserve">, entre 1 y k, k=N/n donde N es el tamaño de la </w:t>
      </w:r>
      <w:r w:rsidR="005165E8" w:rsidRPr="007540E3">
        <w:rPr>
          <w:szCs w:val="19"/>
        </w:rPr>
        <w:t>población objeto de estudio</w:t>
      </w:r>
      <w:r w:rsidRPr="007540E3">
        <w:rPr>
          <w:szCs w:val="19"/>
        </w:rPr>
        <w:t>. Se parte de ese número aleatorio para elegir, a intervalos constantes, todos los demás hasta completar la muestra.</w:t>
      </w:r>
      <w:r w:rsidR="002E1231" w:rsidRPr="007540E3">
        <w:rPr>
          <w:szCs w:val="19"/>
        </w:rPr>
        <w:t xml:space="preserve"> </w:t>
      </w:r>
      <w:r w:rsidR="002E1231" w:rsidRPr="007540E3">
        <w:rPr>
          <w:rFonts w:eastAsia="Arial" w:cs="Arial"/>
          <w:color w:val="231F20"/>
          <w:szCs w:val="19"/>
        </w:rPr>
        <w:t>Cuando la población</w:t>
      </w:r>
      <w:r w:rsidR="00D42389" w:rsidRPr="007540E3">
        <w:rPr>
          <w:rFonts w:eastAsia="Arial" w:cs="Arial"/>
          <w:color w:val="231F20"/>
          <w:szCs w:val="19"/>
        </w:rPr>
        <w:t xml:space="preserve"> objeto de estudio</w:t>
      </w:r>
      <w:r w:rsidR="002E1231" w:rsidRPr="007540E3">
        <w:rPr>
          <w:rFonts w:eastAsia="Arial" w:cs="Arial"/>
          <w:color w:val="231F20"/>
          <w:szCs w:val="19"/>
        </w:rPr>
        <w:t xml:space="preserve"> está en un </w:t>
      </w:r>
      <w:r w:rsidR="002E1231" w:rsidRPr="007540E3">
        <w:rPr>
          <w:rFonts w:eastAsia="Arial" w:cs="Arial"/>
          <w:color w:val="231F20"/>
          <w:spacing w:val="-5"/>
          <w:szCs w:val="19"/>
        </w:rPr>
        <w:t xml:space="preserve">orden </w:t>
      </w:r>
      <w:r w:rsidR="002E1231" w:rsidRPr="007540E3">
        <w:rPr>
          <w:rFonts w:eastAsia="Arial" w:cs="Arial"/>
          <w:color w:val="231F20"/>
          <w:szCs w:val="19"/>
        </w:rPr>
        <w:t xml:space="preserve">aleatorio con respecto </w:t>
      </w:r>
      <w:r w:rsidR="00F1008A" w:rsidRPr="007540E3">
        <w:rPr>
          <w:rFonts w:eastAsia="Arial" w:cs="Arial"/>
          <w:color w:val="231F20"/>
          <w:szCs w:val="19"/>
        </w:rPr>
        <w:t xml:space="preserve">al </w:t>
      </w:r>
      <w:r w:rsidR="00807161">
        <w:rPr>
          <w:rFonts w:eastAsia="Arial" w:cs="Arial"/>
          <w:color w:val="231F20"/>
          <w:szCs w:val="19"/>
        </w:rPr>
        <w:t>Indicador Objetivo</w:t>
      </w:r>
      <w:r w:rsidR="00F1008A" w:rsidRPr="007540E3">
        <w:rPr>
          <w:rFonts w:eastAsia="Arial" w:cs="Arial"/>
          <w:color w:val="231F20"/>
          <w:szCs w:val="19"/>
        </w:rPr>
        <w:t xml:space="preserve"> </w:t>
      </w:r>
      <w:r w:rsidR="002E1231" w:rsidRPr="007540E3">
        <w:rPr>
          <w:rFonts w:eastAsia="Arial" w:cs="Arial"/>
          <w:color w:val="231F20"/>
          <w:szCs w:val="19"/>
        </w:rPr>
        <w:t>que estima a la</w:t>
      </w:r>
      <w:r w:rsidR="002E1231" w:rsidRPr="007540E3">
        <w:rPr>
          <w:rFonts w:eastAsia="Arial" w:cs="Arial"/>
          <w:color w:val="231F20"/>
          <w:spacing w:val="-33"/>
          <w:szCs w:val="19"/>
        </w:rPr>
        <w:t xml:space="preserve"> </w:t>
      </w:r>
      <w:r w:rsidR="002E1231" w:rsidRPr="007540E3">
        <w:rPr>
          <w:rFonts w:eastAsia="Arial" w:cs="Arial"/>
          <w:color w:val="231F20"/>
          <w:spacing w:val="-8"/>
          <w:szCs w:val="19"/>
        </w:rPr>
        <w:t>po</w:t>
      </w:r>
      <w:r w:rsidR="002E1231" w:rsidRPr="007540E3">
        <w:rPr>
          <w:rFonts w:eastAsia="Arial" w:cs="Arial"/>
          <w:color w:val="231F20"/>
          <w:szCs w:val="19"/>
        </w:rPr>
        <w:t>blación</w:t>
      </w:r>
      <w:r w:rsidR="002E1231" w:rsidRPr="007540E3">
        <w:rPr>
          <w:rFonts w:eastAsia="Arial" w:cs="Arial"/>
          <w:color w:val="231F20"/>
          <w:spacing w:val="-12"/>
          <w:szCs w:val="19"/>
        </w:rPr>
        <w:t xml:space="preserve"> </w:t>
      </w:r>
      <w:r w:rsidR="00D42389" w:rsidRPr="007540E3">
        <w:rPr>
          <w:rFonts w:eastAsia="Arial" w:cs="Arial"/>
          <w:color w:val="231F20"/>
          <w:szCs w:val="19"/>
        </w:rPr>
        <w:t>objeto de</w:t>
      </w:r>
      <w:r w:rsidR="002E1231" w:rsidRPr="007540E3">
        <w:rPr>
          <w:rFonts w:eastAsia="Arial" w:cs="Arial"/>
          <w:color w:val="231F20"/>
          <w:spacing w:val="-12"/>
          <w:szCs w:val="19"/>
        </w:rPr>
        <w:t xml:space="preserve"> </w:t>
      </w:r>
      <w:r w:rsidR="002E1231" w:rsidRPr="007540E3">
        <w:rPr>
          <w:rFonts w:eastAsia="Arial" w:cs="Arial"/>
          <w:color w:val="231F20"/>
          <w:szCs w:val="19"/>
        </w:rPr>
        <w:t>estudio,</w:t>
      </w:r>
      <w:r w:rsidR="002E1231" w:rsidRPr="007540E3">
        <w:rPr>
          <w:rFonts w:eastAsia="Arial" w:cs="Arial"/>
          <w:color w:val="231F20"/>
          <w:spacing w:val="-12"/>
          <w:szCs w:val="19"/>
        </w:rPr>
        <w:t xml:space="preserve"> </w:t>
      </w:r>
      <w:r w:rsidR="002E1231" w:rsidRPr="007540E3">
        <w:rPr>
          <w:rFonts w:eastAsia="Arial" w:cs="Arial"/>
          <w:color w:val="231F20"/>
          <w:szCs w:val="19"/>
        </w:rPr>
        <w:t>este</w:t>
      </w:r>
      <w:r w:rsidR="002E1231" w:rsidRPr="007540E3">
        <w:rPr>
          <w:rFonts w:eastAsia="Arial" w:cs="Arial"/>
          <w:color w:val="231F20"/>
          <w:spacing w:val="-12"/>
          <w:szCs w:val="19"/>
        </w:rPr>
        <w:t xml:space="preserve"> </w:t>
      </w:r>
      <w:r w:rsidR="002E1231" w:rsidRPr="007540E3">
        <w:rPr>
          <w:rFonts w:eastAsia="Arial" w:cs="Arial"/>
          <w:color w:val="231F20"/>
          <w:szCs w:val="19"/>
        </w:rPr>
        <w:t>método</w:t>
      </w:r>
      <w:r w:rsidR="002E1231" w:rsidRPr="007540E3">
        <w:rPr>
          <w:rFonts w:eastAsia="Arial" w:cs="Arial"/>
          <w:color w:val="231F20"/>
          <w:spacing w:val="-11"/>
          <w:szCs w:val="19"/>
        </w:rPr>
        <w:t xml:space="preserve"> </w:t>
      </w:r>
      <w:r w:rsidR="002E1231" w:rsidRPr="007540E3">
        <w:rPr>
          <w:rFonts w:eastAsia="Arial" w:cs="Arial"/>
          <w:color w:val="231F20"/>
          <w:szCs w:val="19"/>
        </w:rPr>
        <w:t>es</w:t>
      </w:r>
      <w:r w:rsidR="002E1231" w:rsidRPr="007540E3">
        <w:rPr>
          <w:rFonts w:eastAsia="Arial" w:cs="Arial"/>
          <w:color w:val="231F20"/>
          <w:spacing w:val="-12"/>
          <w:szCs w:val="19"/>
        </w:rPr>
        <w:t xml:space="preserve"> </w:t>
      </w:r>
      <w:r w:rsidR="002E1231" w:rsidRPr="007540E3">
        <w:rPr>
          <w:rFonts w:eastAsia="Arial" w:cs="Arial"/>
          <w:color w:val="231F20"/>
          <w:szCs w:val="19"/>
        </w:rPr>
        <w:t>equivalente</w:t>
      </w:r>
      <w:r w:rsidR="002E1231" w:rsidRPr="007540E3">
        <w:rPr>
          <w:rFonts w:eastAsia="Arial" w:cs="Arial"/>
          <w:color w:val="231F20"/>
          <w:spacing w:val="-12"/>
          <w:szCs w:val="19"/>
        </w:rPr>
        <w:t xml:space="preserve"> </w:t>
      </w:r>
      <w:r w:rsidR="002E1231" w:rsidRPr="007540E3">
        <w:rPr>
          <w:rFonts w:eastAsia="Arial" w:cs="Arial"/>
          <w:color w:val="231F20"/>
          <w:szCs w:val="19"/>
        </w:rPr>
        <w:t>al</w:t>
      </w:r>
      <w:r w:rsidR="002E1231" w:rsidRPr="007540E3">
        <w:rPr>
          <w:rFonts w:eastAsia="Arial" w:cs="Arial"/>
          <w:color w:val="231F20"/>
          <w:spacing w:val="-12"/>
          <w:szCs w:val="19"/>
        </w:rPr>
        <w:t xml:space="preserve"> </w:t>
      </w:r>
      <w:r w:rsidR="005944CE" w:rsidRPr="007540E3">
        <w:rPr>
          <w:rFonts w:eastAsia="Arial" w:cs="Arial"/>
          <w:color w:val="231F20"/>
          <w:spacing w:val="-12"/>
          <w:szCs w:val="19"/>
        </w:rPr>
        <w:t>muestreo aleatorio simple (</w:t>
      </w:r>
      <w:r w:rsidR="002E1231" w:rsidRPr="007540E3">
        <w:rPr>
          <w:rFonts w:eastAsia="Arial" w:cs="Arial"/>
          <w:color w:val="231F20"/>
          <w:spacing w:val="-7"/>
          <w:szCs w:val="19"/>
        </w:rPr>
        <w:t>MAS</w:t>
      </w:r>
      <w:r w:rsidR="005944CE" w:rsidRPr="007540E3">
        <w:rPr>
          <w:rFonts w:eastAsia="Arial" w:cs="Arial"/>
          <w:color w:val="231F20"/>
          <w:spacing w:val="-7"/>
          <w:szCs w:val="19"/>
        </w:rPr>
        <w:t>)</w:t>
      </w:r>
      <w:r w:rsidR="002E1231" w:rsidRPr="007540E3">
        <w:rPr>
          <w:rFonts w:eastAsia="Arial" w:cs="Arial"/>
          <w:color w:val="231F20"/>
          <w:spacing w:val="-7"/>
          <w:szCs w:val="19"/>
        </w:rPr>
        <w:t xml:space="preserve">, </w:t>
      </w:r>
      <w:r w:rsidR="002E1231" w:rsidRPr="007540E3">
        <w:rPr>
          <w:rFonts w:eastAsia="Arial" w:cs="Arial"/>
          <w:color w:val="231F20"/>
          <w:szCs w:val="19"/>
        </w:rPr>
        <w:t xml:space="preserve">aunque su uso facilita la extracción de la muestra. </w:t>
      </w:r>
      <w:r w:rsidR="002E1231" w:rsidRPr="007540E3">
        <w:rPr>
          <w:rFonts w:eastAsia="Arial" w:cs="Arial"/>
          <w:color w:val="231F20"/>
          <w:spacing w:val="-2"/>
          <w:szCs w:val="19"/>
        </w:rPr>
        <w:t xml:space="preserve">Por </w:t>
      </w:r>
      <w:r w:rsidR="002E1231" w:rsidRPr="007540E3">
        <w:rPr>
          <w:rFonts w:eastAsia="Arial" w:cs="Arial"/>
          <w:color w:val="231F20"/>
          <w:szCs w:val="19"/>
        </w:rPr>
        <w:t>otro</w:t>
      </w:r>
      <w:r w:rsidR="002E1231" w:rsidRPr="007540E3">
        <w:rPr>
          <w:rFonts w:eastAsia="Arial" w:cs="Arial"/>
          <w:color w:val="231F20"/>
          <w:spacing w:val="-17"/>
          <w:szCs w:val="19"/>
        </w:rPr>
        <w:t xml:space="preserve"> </w:t>
      </w:r>
      <w:r w:rsidR="002E1231" w:rsidRPr="007540E3">
        <w:rPr>
          <w:rFonts w:eastAsia="Arial" w:cs="Arial"/>
          <w:color w:val="231F20"/>
          <w:szCs w:val="19"/>
        </w:rPr>
        <w:t>lado,</w:t>
      </w:r>
      <w:r w:rsidR="002E1231" w:rsidRPr="007540E3">
        <w:rPr>
          <w:rFonts w:eastAsia="Arial" w:cs="Arial"/>
          <w:color w:val="231F20"/>
          <w:spacing w:val="-16"/>
          <w:szCs w:val="19"/>
        </w:rPr>
        <w:t xml:space="preserve"> </w:t>
      </w:r>
      <w:r w:rsidR="002E1231" w:rsidRPr="007540E3">
        <w:rPr>
          <w:rFonts w:eastAsia="Arial" w:cs="Arial"/>
          <w:color w:val="231F20"/>
          <w:szCs w:val="19"/>
        </w:rPr>
        <w:t>cuando</w:t>
      </w:r>
      <w:r w:rsidR="002E1231" w:rsidRPr="007540E3">
        <w:rPr>
          <w:rFonts w:eastAsia="Arial" w:cs="Arial"/>
          <w:color w:val="231F20"/>
          <w:spacing w:val="-17"/>
          <w:szCs w:val="19"/>
        </w:rPr>
        <w:t xml:space="preserve"> </w:t>
      </w:r>
      <w:r w:rsidR="002E1231" w:rsidRPr="007540E3">
        <w:rPr>
          <w:rFonts w:eastAsia="Arial" w:cs="Arial"/>
          <w:color w:val="231F20"/>
          <w:szCs w:val="19"/>
        </w:rPr>
        <w:t>el</w:t>
      </w:r>
      <w:r w:rsidR="002E1231" w:rsidRPr="007540E3">
        <w:rPr>
          <w:rFonts w:eastAsia="Arial" w:cs="Arial"/>
          <w:color w:val="231F20"/>
          <w:spacing w:val="-16"/>
          <w:szCs w:val="19"/>
        </w:rPr>
        <w:t xml:space="preserve"> </w:t>
      </w:r>
      <w:r w:rsidR="002E1231" w:rsidRPr="007540E3">
        <w:rPr>
          <w:rFonts w:eastAsia="Arial" w:cs="Arial"/>
          <w:color w:val="231F20"/>
          <w:szCs w:val="19"/>
        </w:rPr>
        <w:t>orden</w:t>
      </w:r>
      <w:r w:rsidR="002E1231" w:rsidRPr="007540E3">
        <w:rPr>
          <w:rFonts w:eastAsia="Arial" w:cs="Arial"/>
          <w:color w:val="231F20"/>
          <w:spacing w:val="-16"/>
          <w:szCs w:val="19"/>
        </w:rPr>
        <w:t xml:space="preserve"> </w:t>
      </w:r>
      <w:r w:rsidR="002E1231" w:rsidRPr="007540E3">
        <w:rPr>
          <w:rFonts w:eastAsia="Arial" w:cs="Arial"/>
          <w:color w:val="231F20"/>
          <w:szCs w:val="19"/>
        </w:rPr>
        <w:t>de</w:t>
      </w:r>
      <w:r w:rsidR="002E1231" w:rsidRPr="007540E3">
        <w:rPr>
          <w:rFonts w:eastAsia="Arial" w:cs="Arial"/>
          <w:color w:val="231F20"/>
          <w:spacing w:val="-17"/>
          <w:szCs w:val="19"/>
        </w:rPr>
        <w:t xml:space="preserve"> </w:t>
      </w:r>
      <w:r w:rsidR="002E1231" w:rsidRPr="007540E3">
        <w:rPr>
          <w:rFonts w:eastAsia="Arial" w:cs="Arial"/>
          <w:color w:val="231F20"/>
          <w:szCs w:val="19"/>
        </w:rPr>
        <w:t>la</w:t>
      </w:r>
      <w:r w:rsidR="002E1231" w:rsidRPr="007540E3">
        <w:rPr>
          <w:rFonts w:eastAsia="Arial" w:cs="Arial"/>
          <w:color w:val="231F20"/>
          <w:spacing w:val="-16"/>
          <w:szCs w:val="19"/>
        </w:rPr>
        <w:t xml:space="preserve"> </w:t>
      </w:r>
      <w:r w:rsidR="002E1231" w:rsidRPr="007540E3">
        <w:rPr>
          <w:rFonts w:eastAsia="Arial" w:cs="Arial"/>
          <w:color w:val="231F20"/>
          <w:szCs w:val="19"/>
        </w:rPr>
        <w:t>población</w:t>
      </w:r>
      <w:r w:rsidR="00D42389" w:rsidRPr="007540E3">
        <w:rPr>
          <w:rFonts w:eastAsia="Arial" w:cs="Arial"/>
          <w:color w:val="231F20"/>
          <w:szCs w:val="19"/>
        </w:rPr>
        <w:t xml:space="preserve"> </w:t>
      </w:r>
      <w:bookmarkStart w:id="52" w:name="_Hlk81558256"/>
      <w:r w:rsidR="00D42389" w:rsidRPr="007540E3">
        <w:rPr>
          <w:rFonts w:eastAsia="Arial" w:cs="Arial"/>
          <w:color w:val="231F20"/>
          <w:szCs w:val="19"/>
        </w:rPr>
        <w:t>objeto de estudio</w:t>
      </w:r>
      <w:bookmarkEnd w:id="52"/>
      <w:r w:rsidR="002E1231" w:rsidRPr="007540E3">
        <w:rPr>
          <w:rFonts w:eastAsia="Arial" w:cs="Arial"/>
          <w:color w:val="231F20"/>
          <w:spacing w:val="-16"/>
          <w:szCs w:val="19"/>
        </w:rPr>
        <w:t xml:space="preserve"> </w:t>
      </w:r>
      <w:r w:rsidR="002E1231" w:rsidRPr="007540E3">
        <w:rPr>
          <w:rFonts w:eastAsia="Arial" w:cs="Arial"/>
          <w:color w:val="231F20"/>
          <w:szCs w:val="19"/>
        </w:rPr>
        <w:t>presenta</w:t>
      </w:r>
      <w:r w:rsidR="002E1231" w:rsidRPr="007540E3">
        <w:rPr>
          <w:rFonts w:eastAsia="Arial" w:cs="Arial"/>
          <w:color w:val="231F20"/>
          <w:spacing w:val="-17"/>
          <w:szCs w:val="19"/>
        </w:rPr>
        <w:t xml:space="preserve"> </w:t>
      </w:r>
      <w:r w:rsidR="002E1231" w:rsidRPr="007540E3">
        <w:rPr>
          <w:rFonts w:eastAsia="Arial" w:cs="Arial"/>
          <w:color w:val="231F20"/>
          <w:szCs w:val="19"/>
        </w:rPr>
        <w:t>tendencia</w:t>
      </w:r>
      <w:r w:rsidR="002E1231" w:rsidRPr="007540E3">
        <w:rPr>
          <w:rFonts w:eastAsia="Arial" w:cs="Arial"/>
          <w:color w:val="231F20"/>
          <w:spacing w:val="-20"/>
          <w:szCs w:val="19"/>
        </w:rPr>
        <w:t xml:space="preserve"> </w:t>
      </w:r>
      <w:r w:rsidR="002E1231" w:rsidRPr="007540E3">
        <w:rPr>
          <w:rFonts w:eastAsia="Arial" w:cs="Arial"/>
          <w:color w:val="231F20"/>
          <w:szCs w:val="19"/>
        </w:rPr>
        <w:t>a</w:t>
      </w:r>
      <w:r w:rsidR="002E1231" w:rsidRPr="007540E3">
        <w:rPr>
          <w:rFonts w:eastAsia="Arial" w:cs="Arial"/>
          <w:color w:val="231F20"/>
          <w:spacing w:val="-19"/>
          <w:szCs w:val="19"/>
        </w:rPr>
        <w:t xml:space="preserve"> </w:t>
      </w:r>
      <w:r w:rsidR="002E1231" w:rsidRPr="007540E3">
        <w:rPr>
          <w:rFonts w:eastAsia="Arial" w:cs="Arial"/>
          <w:color w:val="231F20"/>
          <w:szCs w:val="19"/>
        </w:rPr>
        <w:t>cambios</w:t>
      </w:r>
      <w:r w:rsidR="002E1231" w:rsidRPr="007540E3">
        <w:rPr>
          <w:rFonts w:eastAsia="Arial" w:cs="Arial"/>
          <w:color w:val="231F20"/>
          <w:spacing w:val="-20"/>
          <w:szCs w:val="19"/>
        </w:rPr>
        <w:t xml:space="preserve"> </w:t>
      </w:r>
      <w:r w:rsidR="002E1231" w:rsidRPr="007540E3">
        <w:rPr>
          <w:rFonts w:eastAsia="Arial" w:cs="Arial"/>
          <w:color w:val="231F20"/>
          <w:szCs w:val="19"/>
        </w:rPr>
        <w:t>paulatinos</w:t>
      </w:r>
      <w:r w:rsidR="002E1231" w:rsidRPr="007540E3">
        <w:rPr>
          <w:rFonts w:eastAsia="Arial" w:cs="Arial"/>
          <w:color w:val="231F20"/>
          <w:spacing w:val="-19"/>
          <w:szCs w:val="19"/>
        </w:rPr>
        <w:t xml:space="preserve"> </w:t>
      </w:r>
      <w:r w:rsidR="002E1231" w:rsidRPr="007540E3">
        <w:rPr>
          <w:rFonts w:eastAsia="Arial" w:cs="Arial"/>
          <w:color w:val="231F20"/>
          <w:szCs w:val="19"/>
        </w:rPr>
        <w:t>de</w:t>
      </w:r>
      <w:r w:rsidR="002E1231" w:rsidRPr="007540E3">
        <w:rPr>
          <w:rFonts w:eastAsia="Arial" w:cs="Arial"/>
          <w:color w:val="231F20"/>
          <w:spacing w:val="-20"/>
          <w:szCs w:val="19"/>
        </w:rPr>
        <w:t xml:space="preserve"> </w:t>
      </w:r>
      <w:r w:rsidR="002E1231" w:rsidRPr="007540E3">
        <w:rPr>
          <w:rFonts w:eastAsia="Arial" w:cs="Arial"/>
          <w:color w:val="231F20"/>
          <w:szCs w:val="19"/>
        </w:rPr>
        <w:t>dich</w:t>
      </w:r>
      <w:r w:rsidR="00F1008A" w:rsidRPr="007540E3">
        <w:rPr>
          <w:rFonts w:eastAsia="Arial" w:cs="Arial"/>
          <w:color w:val="231F20"/>
          <w:szCs w:val="19"/>
        </w:rPr>
        <w:t xml:space="preserve">o </w:t>
      </w:r>
      <w:r w:rsidR="00807161">
        <w:rPr>
          <w:rFonts w:eastAsia="Arial" w:cs="Arial"/>
          <w:color w:val="231F20"/>
          <w:szCs w:val="19"/>
        </w:rPr>
        <w:t>Indicador Objetivo</w:t>
      </w:r>
      <w:r w:rsidR="002E1231" w:rsidRPr="007540E3">
        <w:rPr>
          <w:rFonts w:eastAsia="Arial" w:cs="Arial"/>
          <w:color w:val="231F20"/>
          <w:szCs w:val="19"/>
        </w:rPr>
        <w:t>,</w:t>
      </w:r>
      <w:r w:rsidR="002E1231" w:rsidRPr="007540E3">
        <w:rPr>
          <w:rFonts w:eastAsia="Arial" w:cs="Arial"/>
          <w:color w:val="231F20"/>
          <w:spacing w:val="-20"/>
          <w:szCs w:val="19"/>
        </w:rPr>
        <w:t xml:space="preserve"> </w:t>
      </w:r>
      <w:r w:rsidR="002E1231" w:rsidRPr="007540E3">
        <w:rPr>
          <w:rFonts w:eastAsia="Arial" w:cs="Arial"/>
          <w:color w:val="231F20"/>
          <w:szCs w:val="19"/>
        </w:rPr>
        <w:t>esta</w:t>
      </w:r>
      <w:r w:rsidR="002E1231" w:rsidRPr="007540E3">
        <w:rPr>
          <w:rFonts w:eastAsia="Arial" w:cs="Arial"/>
          <w:color w:val="231F20"/>
          <w:spacing w:val="-19"/>
          <w:szCs w:val="19"/>
        </w:rPr>
        <w:t xml:space="preserve"> </w:t>
      </w:r>
      <w:r w:rsidR="002E1231" w:rsidRPr="007540E3">
        <w:rPr>
          <w:rFonts w:eastAsia="Arial" w:cs="Arial"/>
          <w:color w:val="231F20"/>
          <w:spacing w:val="-7"/>
          <w:szCs w:val="19"/>
        </w:rPr>
        <w:t>mo</w:t>
      </w:r>
      <w:r w:rsidR="002E1231" w:rsidRPr="007540E3">
        <w:rPr>
          <w:rFonts w:eastAsia="Arial" w:cs="Arial"/>
          <w:color w:val="231F20"/>
          <w:szCs w:val="19"/>
        </w:rPr>
        <w:t xml:space="preserve">dalidad produce varianzas estimadas menores que </w:t>
      </w:r>
      <w:r w:rsidR="002E1231" w:rsidRPr="007540E3">
        <w:rPr>
          <w:rFonts w:eastAsia="Arial" w:cs="Arial"/>
          <w:color w:val="231F20"/>
          <w:spacing w:val="-10"/>
          <w:szCs w:val="19"/>
        </w:rPr>
        <w:t xml:space="preserve">el </w:t>
      </w:r>
      <w:r w:rsidR="002E1231" w:rsidRPr="007540E3">
        <w:rPr>
          <w:rFonts w:eastAsia="Arial" w:cs="Arial"/>
          <w:color w:val="231F20"/>
          <w:szCs w:val="19"/>
        </w:rPr>
        <w:t>MAS, esto se debe a que la muestra queda más dispersa sobre la población</w:t>
      </w:r>
      <w:r w:rsidR="00D42389" w:rsidRPr="007540E3">
        <w:rPr>
          <w:rFonts w:eastAsia="Arial" w:cs="Arial"/>
          <w:color w:val="231F20"/>
          <w:szCs w:val="19"/>
        </w:rPr>
        <w:t xml:space="preserve"> objeto de estudio</w:t>
      </w:r>
      <w:r w:rsidR="002E1231" w:rsidRPr="007540E3">
        <w:rPr>
          <w:rFonts w:eastAsia="Arial" w:cs="Arial"/>
          <w:color w:val="231F20"/>
          <w:szCs w:val="19"/>
        </w:rPr>
        <w:t xml:space="preserve">, es </w:t>
      </w:r>
      <w:r w:rsidR="002E1231" w:rsidRPr="007540E3">
        <w:rPr>
          <w:rFonts w:eastAsia="Arial" w:cs="Arial"/>
          <w:color w:val="231F20"/>
          <w:spacing w:val="-4"/>
          <w:szCs w:val="19"/>
        </w:rPr>
        <w:t xml:space="preserve">decir, </w:t>
      </w:r>
      <w:r w:rsidR="002E1231" w:rsidRPr="007540E3">
        <w:rPr>
          <w:rFonts w:eastAsia="Arial" w:cs="Arial"/>
          <w:color w:val="231F20"/>
          <w:szCs w:val="19"/>
        </w:rPr>
        <w:t>que la muestra es más</w:t>
      </w:r>
      <w:r w:rsidR="002E1231" w:rsidRPr="007540E3">
        <w:rPr>
          <w:rFonts w:eastAsia="Arial" w:cs="Arial"/>
          <w:color w:val="231F20"/>
          <w:spacing w:val="-16"/>
          <w:szCs w:val="19"/>
        </w:rPr>
        <w:t xml:space="preserve"> </w:t>
      </w:r>
      <w:r w:rsidR="002E1231" w:rsidRPr="007540E3">
        <w:rPr>
          <w:rFonts w:eastAsia="Arial" w:cs="Arial"/>
          <w:color w:val="231F20"/>
          <w:szCs w:val="19"/>
        </w:rPr>
        <w:t>representativa;</w:t>
      </w:r>
      <w:r w:rsidR="002E1231" w:rsidRPr="007540E3">
        <w:rPr>
          <w:rFonts w:eastAsia="Arial" w:cs="Arial"/>
          <w:color w:val="231F20"/>
          <w:spacing w:val="-16"/>
          <w:szCs w:val="19"/>
        </w:rPr>
        <w:t xml:space="preserve"> </w:t>
      </w:r>
      <w:r w:rsidR="002E1231" w:rsidRPr="007540E3">
        <w:rPr>
          <w:rFonts w:eastAsia="Arial" w:cs="Arial"/>
          <w:color w:val="231F20"/>
          <w:szCs w:val="19"/>
        </w:rPr>
        <w:t>aunque</w:t>
      </w:r>
      <w:r w:rsidR="002E1231" w:rsidRPr="007540E3">
        <w:rPr>
          <w:rFonts w:eastAsia="Arial" w:cs="Arial"/>
          <w:color w:val="231F20"/>
          <w:spacing w:val="-15"/>
          <w:szCs w:val="19"/>
        </w:rPr>
        <w:t xml:space="preserve"> </w:t>
      </w:r>
      <w:r w:rsidR="002E1231" w:rsidRPr="007540E3">
        <w:rPr>
          <w:rFonts w:eastAsia="Arial" w:cs="Arial"/>
          <w:color w:val="231F20"/>
          <w:szCs w:val="19"/>
        </w:rPr>
        <w:t>en</w:t>
      </w:r>
      <w:r w:rsidR="002E1231" w:rsidRPr="007540E3">
        <w:rPr>
          <w:rFonts w:eastAsia="Arial" w:cs="Arial"/>
          <w:color w:val="231F20"/>
          <w:spacing w:val="-16"/>
          <w:szCs w:val="19"/>
        </w:rPr>
        <w:t xml:space="preserve"> </w:t>
      </w:r>
      <w:r w:rsidR="002E1231" w:rsidRPr="007540E3">
        <w:rPr>
          <w:rFonts w:eastAsia="Arial" w:cs="Arial"/>
          <w:color w:val="231F20"/>
          <w:szCs w:val="19"/>
        </w:rPr>
        <w:t>este</w:t>
      </w:r>
      <w:r w:rsidR="002E1231" w:rsidRPr="007540E3">
        <w:rPr>
          <w:rFonts w:eastAsia="Arial" w:cs="Arial"/>
          <w:color w:val="231F20"/>
          <w:spacing w:val="-16"/>
          <w:szCs w:val="19"/>
        </w:rPr>
        <w:t xml:space="preserve"> </w:t>
      </w:r>
      <w:r w:rsidR="002E1231" w:rsidRPr="007540E3">
        <w:rPr>
          <w:rFonts w:eastAsia="Arial" w:cs="Arial"/>
          <w:color w:val="231F20"/>
          <w:szCs w:val="19"/>
        </w:rPr>
        <w:t>caso</w:t>
      </w:r>
      <w:r w:rsidR="002E1231" w:rsidRPr="007540E3">
        <w:rPr>
          <w:rFonts w:eastAsia="Arial" w:cs="Arial"/>
          <w:color w:val="231F20"/>
          <w:spacing w:val="-15"/>
          <w:szCs w:val="19"/>
        </w:rPr>
        <w:t xml:space="preserve"> </w:t>
      </w:r>
      <w:r w:rsidR="002E1231" w:rsidRPr="007540E3">
        <w:rPr>
          <w:rFonts w:eastAsia="Arial" w:cs="Arial"/>
          <w:color w:val="231F20"/>
          <w:szCs w:val="19"/>
        </w:rPr>
        <w:t>no</w:t>
      </w:r>
      <w:r w:rsidR="002E1231" w:rsidRPr="007540E3">
        <w:rPr>
          <w:rFonts w:eastAsia="Arial" w:cs="Arial"/>
          <w:color w:val="231F20"/>
          <w:spacing w:val="-16"/>
          <w:szCs w:val="19"/>
        </w:rPr>
        <w:t xml:space="preserve"> </w:t>
      </w:r>
      <w:r w:rsidR="002E1231" w:rsidRPr="007540E3">
        <w:rPr>
          <w:rFonts w:eastAsia="Arial" w:cs="Arial"/>
          <w:color w:val="231F20"/>
          <w:szCs w:val="19"/>
        </w:rPr>
        <w:t>hay</w:t>
      </w:r>
      <w:r w:rsidR="002E1231" w:rsidRPr="007540E3">
        <w:rPr>
          <w:rFonts w:eastAsia="Arial" w:cs="Arial"/>
          <w:color w:val="231F20"/>
          <w:spacing w:val="-15"/>
          <w:szCs w:val="19"/>
        </w:rPr>
        <w:t xml:space="preserve"> </w:t>
      </w:r>
      <w:r w:rsidR="002E1231" w:rsidRPr="007540E3">
        <w:rPr>
          <w:rFonts w:eastAsia="Arial" w:cs="Arial"/>
          <w:color w:val="231F20"/>
          <w:spacing w:val="-2"/>
          <w:szCs w:val="19"/>
        </w:rPr>
        <w:t>expre</w:t>
      </w:r>
      <w:r w:rsidR="002E1231" w:rsidRPr="007540E3">
        <w:rPr>
          <w:rFonts w:eastAsia="Arial" w:cs="Arial"/>
          <w:color w:val="231F20"/>
          <w:szCs w:val="19"/>
        </w:rPr>
        <w:t xml:space="preserve">siones válidas para obtener los estimadores y las </w:t>
      </w:r>
      <w:r w:rsidR="002E1231" w:rsidRPr="007540E3">
        <w:rPr>
          <w:rFonts w:eastAsia="Arial" w:cs="Arial"/>
          <w:color w:val="231F20"/>
          <w:spacing w:val="-6"/>
          <w:szCs w:val="19"/>
        </w:rPr>
        <w:t>va</w:t>
      </w:r>
      <w:r w:rsidR="002E1231" w:rsidRPr="007540E3">
        <w:rPr>
          <w:rFonts w:eastAsia="Arial" w:cs="Arial"/>
          <w:color w:val="231F20"/>
          <w:szCs w:val="19"/>
        </w:rPr>
        <w:t xml:space="preserve">rianzas respectivas, se pueden utilizar las </w:t>
      </w:r>
      <w:r w:rsidR="002E1231" w:rsidRPr="007540E3">
        <w:rPr>
          <w:rFonts w:eastAsia="Arial" w:cs="Arial"/>
          <w:color w:val="231F20"/>
          <w:spacing w:val="-4"/>
          <w:szCs w:val="19"/>
        </w:rPr>
        <w:t xml:space="preserve">expresiones </w:t>
      </w:r>
      <w:r w:rsidR="002E1231" w:rsidRPr="007540E3">
        <w:rPr>
          <w:rFonts w:eastAsia="Arial" w:cs="Arial"/>
          <w:color w:val="231F20"/>
          <w:szCs w:val="19"/>
        </w:rPr>
        <w:t xml:space="preserve">dadas por el MAS como una aproximación </w:t>
      </w:r>
      <w:r w:rsidR="002E1231" w:rsidRPr="007540E3">
        <w:rPr>
          <w:rFonts w:eastAsia="Arial" w:cs="Arial"/>
          <w:color w:val="231F20"/>
          <w:spacing w:val="-4"/>
          <w:szCs w:val="19"/>
        </w:rPr>
        <w:t>conserva</w:t>
      </w:r>
      <w:r w:rsidR="002E1231" w:rsidRPr="007540E3">
        <w:rPr>
          <w:rFonts w:eastAsia="Arial" w:cs="Arial"/>
          <w:color w:val="231F20"/>
          <w:szCs w:val="19"/>
        </w:rPr>
        <w:t xml:space="preserve">dora; en caso contrario, es </w:t>
      </w:r>
      <w:r w:rsidR="002E1231" w:rsidRPr="007540E3">
        <w:rPr>
          <w:rFonts w:eastAsia="Arial" w:cs="Arial"/>
          <w:color w:val="231F20"/>
          <w:spacing w:val="-4"/>
          <w:szCs w:val="19"/>
        </w:rPr>
        <w:t xml:space="preserve">decir, </w:t>
      </w:r>
      <w:r w:rsidR="002E1231" w:rsidRPr="007540E3">
        <w:rPr>
          <w:rFonts w:eastAsia="Arial" w:cs="Arial"/>
          <w:color w:val="231F20"/>
          <w:szCs w:val="19"/>
        </w:rPr>
        <w:t xml:space="preserve">cuando se tiene </w:t>
      </w:r>
      <w:r w:rsidR="002E1231" w:rsidRPr="007540E3">
        <w:rPr>
          <w:rFonts w:eastAsia="Arial" w:cs="Arial"/>
          <w:color w:val="231F20"/>
          <w:spacing w:val="-8"/>
          <w:szCs w:val="19"/>
        </w:rPr>
        <w:t xml:space="preserve">un </w:t>
      </w:r>
      <w:r w:rsidR="002E1231" w:rsidRPr="007540E3">
        <w:rPr>
          <w:rFonts w:eastAsia="Arial" w:cs="Arial"/>
          <w:color w:val="231F20"/>
          <w:szCs w:val="19"/>
        </w:rPr>
        <w:t xml:space="preserve">orden que se refleja en cambios periódicos, este </w:t>
      </w:r>
      <w:r w:rsidR="002E1231" w:rsidRPr="007540E3">
        <w:rPr>
          <w:rFonts w:eastAsia="Arial" w:cs="Arial"/>
          <w:color w:val="231F20"/>
          <w:spacing w:val="-7"/>
          <w:szCs w:val="19"/>
        </w:rPr>
        <w:t>mé</w:t>
      </w:r>
      <w:r w:rsidR="002E1231" w:rsidRPr="007540E3">
        <w:rPr>
          <w:rFonts w:eastAsia="Arial" w:cs="Arial"/>
          <w:color w:val="231F20"/>
          <w:szCs w:val="19"/>
        </w:rPr>
        <w:t>todo</w:t>
      </w:r>
      <w:r w:rsidR="002E1231" w:rsidRPr="007540E3">
        <w:rPr>
          <w:rFonts w:eastAsia="Arial" w:cs="Arial"/>
          <w:color w:val="231F20"/>
          <w:spacing w:val="-19"/>
          <w:szCs w:val="19"/>
        </w:rPr>
        <w:t xml:space="preserve"> </w:t>
      </w:r>
      <w:r w:rsidR="002E1231" w:rsidRPr="007540E3">
        <w:rPr>
          <w:rFonts w:eastAsia="Arial" w:cs="Arial"/>
          <w:color w:val="231F20"/>
          <w:szCs w:val="19"/>
        </w:rPr>
        <w:t>puede</w:t>
      </w:r>
      <w:r w:rsidR="002E1231" w:rsidRPr="007540E3">
        <w:rPr>
          <w:rFonts w:eastAsia="Arial" w:cs="Arial"/>
          <w:color w:val="231F20"/>
          <w:spacing w:val="-19"/>
          <w:szCs w:val="19"/>
        </w:rPr>
        <w:t xml:space="preserve"> </w:t>
      </w:r>
      <w:r w:rsidR="002E1231" w:rsidRPr="007540E3">
        <w:rPr>
          <w:rFonts w:eastAsia="Arial" w:cs="Arial"/>
          <w:color w:val="231F20"/>
          <w:szCs w:val="19"/>
        </w:rPr>
        <w:t>producir</w:t>
      </w:r>
      <w:r w:rsidR="002E1231" w:rsidRPr="007540E3">
        <w:rPr>
          <w:rFonts w:eastAsia="Arial" w:cs="Arial"/>
          <w:color w:val="231F20"/>
          <w:spacing w:val="-18"/>
          <w:szCs w:val="19"/>
        </w:rPr>
        <w:t xml:space="preserve"> </w:t>
      </w:r>
      <w:r w:rsidR="002E1231" w:rsidRPr="007540E3">
        <w:rPr>
          <w:rFonts w:eastAsia="Arial" w:cs="Arial"/>
          <w:color w:val="231F20"/>
          <w:szCs w:val="19"/>
        </w:rPr>
        <w:t>varianzas</w:t>
      </w:r>
      <w:r w:rsidR="002E1231" w:rsidRPr="007540E3">
        <w:rPr>
          <w:rFonts w:eastAsia="Arial" w:cs="Arial"/>
          <w:color w:val="231F20"/>
          <w:spacing w:val="-19"/>
          <w:szCs w:val="19"/>
        </w:rPr>
        <w:t xml:space="preserve"> </w:t>
      </w:r>
      <w:r w:rsidR="002E1231" w:rsidRPr="007540E3">
        <w:rPr>
          <w:rFonts w:eastAsia="Arial" w:cs="Arial"/>
          <w:color w:val="231F20"/>
          <w:szCs w:val="19"/>
        </w:rPr>
        <w:t>estimadas</w:t>
      </w:r>
      <w:r w:rsidR="002E1231" w:rsidRPr="007540E3">
        <w:rPr>
          <w:rFonts w:eastAsia="Arial" w:cs="Arial"/>
          <w:color w:val="231F20"/>
          <w:spacing w:val="-18"/>
          <w:szCs w:val="19"/>
        </w:rPr>
        <w:t xml:space="preserve"> </w:t>
      </w:r>
      <w:r w:rsidR="002E1231" w:rsidRPr="007540E3">
        <w:rPr>
          <w:rFonts w:eastAsia="Arial" w:cs="Arial"/>
          <w:color w:val="231F20"/>
          <w:szCs w:val="19"/>
        </w:rPr>
        <w:t>mayores</w:t>
      </w:r>
      <w:r w:rsidR="002E1231" w:rsidRPr="007540E3">
        <w:rPr>
          <w:rFonts w:eastAsia="Arial" w:cs="Arial"/>
          <w:color w:val="231F20"/>
          <w:spacing w:val="-19"/>
          <w:szCs w:val="19"/>
        </w:rPr>
        <w:t xml:space="preserve"> </w:t>
      </w:r>
      <w:r w:rsidR="002E1231" w:rsidRPr="007540E3">
        <w:rPr>
          <w:rFonts w:eastAsia="Arial" w:cs="Arial"/>
          <w:color w:val="231F20"/>
          <w:szCs w:val="19"/>
        </w:rPr>
        <w:t>a</w:t>
      </w:r>
      <w:r w:rsidR="002E1231" w:rsidRPr="007540E3">
        <w:rPr>
          <w:rFonts w:eastAsia="Arial" w:cs="Arial"/>
          <w:color w:val="231F20"/>
          <w:spacing w:val="-18"/>
          <w:szCs w:val="19"/>
        </w:rPr>
        <w:t xml:space="preserve"> </w:t>
      </w:r>
      <w:r w:rsidR="002E1231" w:rsidRPr="007540E3">
        <w:rPr>
          <w:rFonts w:eastAsia="Arial" w:cs="Arial"/>
          <w:color w:val="231F20"/>
          <w:spacing w:val="-8"/>
          <w:szCs w:val="19"/>
        </w:rPr>
        <w:t xml:space="preserve">las </w:t>
      </w:r>
      <w:r w:rsidR="002E1231" w:rsidRPr="007540E3">
        <w:rPr>
          <w:rFonts w:eastAsia="Arial" w:cs="Arial"/>
          <w:color w:val="231F20"/>
          <w:szCs w:val="19"/>
        </w:rPr>
        <w:t>generadas mediante el</w:t>
      </w:r>
      <w:r w:rsidR="002E1231" w:rsidRPr="007540E3">
        <w:rPr>
          <w:rFonts w:eastAsia="Arial" w:cs="Arial"/>
          <w:color w:val="231F20"/>
          <w:spacing w:val="-15"/>
          <w:szCs w:val="19"/>
        </w:rPr>
        <w:t xml:space="preserve"> </w:t>
      </w:r>
      <w:r w:rsidR="002E1231" w:rsidRPr="007540E3">
        <w:rPr>
          <w:rFonts w:eastAsia="Arial" w:cs="Arial"/>
          <w:color w:val="231F20"/>
          <w:szCs w:val="19"/>
        </w:rPr>
        <w:t>MAS.</w:t>
      </w:r>
      <w:r w:rsidR="003F6366" w:rsidRPr="007540E3">
        <w:rPr>
          <w:szCs w:val="19"/>
        </w:rPr>
        <w:t xml:space="preserve"> El muestreo sistemático es el diseño muestral de menor entropía</w:t>
      </w:r>
      <w:r w:rsidR="00D342E3" w:rsidRPr="007540E3">
        <w:rPr>
          <w:rStyle w:val="Refdenotaalpie"/>
          <w:rFonts w:cs="Arial"/>
          <w:color w:val="000000" w:themeColor="text1"/>
          <w:sz w:val="16"/>
          <w:szCs w:val="16"/>
        </w:rPr>
        <w:footnoteReference w:id="6"/>
      </w:r>
      <w:r w:rsidR="003F6366" w:rsidRPr="007540E3">
        <w:rPr>
          <w:szCs w:val="19"/>
        </w:rPr>
        <w:t>.</w:t>
      </w:r>
    </w:p>
    <w:p w14:paraId="465B5F2F" w14:textId="77777777" w:rsidR="00427A8C" w:rsidRPr="007540E3" w:rsidRDefault="00DC74D6" w:rsidP="00427A8C">
      <w:pPr>
        <w:widowControl/>
        <w:spacing w:before="240"/>
        <w:jc w:val="center"/>
        <w:rPr>
          <w:b/>
          <w:bCs/>
          <w:szCs w:val="19"/>
        </w:rPr>
      </w:pPr>
      <w:r w:rsidRPr="007540E3">
        <w:rPr>
          <w:b/>
          <w:bCs/>
          <w:noProof/>
          <w:szCs w:val="19"/>
        </w:rPr>
        <mc:AlternateContent>
          <mc:Choice Requires="wpg">
            <w:drawing>
              <wp:anchor distT="0" distB="0" distL="114300" distR="114300" simplePos="0" relativeHeight="251908608" behindDoc="0" locked="0" layoutInCell="1" allowOverlap="1" wp14:anchorId="21AEA2CB" wp14:editId="43A8062F">
                <wp:simplePos x="0" y="0"/>
                <wp:positionH relativeFrom="column">
                  <wp:posOffset>0</wp:posOffset>
                </wp:positionH>
                <wp:positionV relativeFrom="paragraph">
                  <wp:posOffset>-635</wp:posOffset>
                </wp:positionV>
                <wp:extent cx="3914140" cy="690253"/>
                <wp:effectExtent l="0" t="0" r="0" b="0"/>
                <wp:wrapNone/>
                <wp:docPr id="19" name="Grupo 8"/>
                <wp:cNvGraphicFramePr/>
                <a:graphic xmlns:a="http://schemas.openxmlformats.org/drawingml/2006/main">
                  <a:graphicData uri="http://schemas.microsoft.com/office/word/2010/wordprocessingGroup">
                    <wpg:wgp>
                      <wpg:cNvGrpSpPr/>
                      <wpg:grpSpPr>
                        <a:xfrm>
                          <a:off x="0" y="0"/>
                          <a:ext cx="3914140" cy="690253"/>
                          <a:chOff x="0" y="0"/>
                          <a:chExt cx="3914140" cy="690253"/>
                        </a:xfrm>
                      </wpg:grpSpPr>
                      <wps:wsp>
                        <wps:cNvPr id="20" name="CuadroTexto 4"/>
                        <wps:cNvSpPr txBox="1"/>
                        <wps:spPr>
                          <a:xfrm>
                            <a:off x="0" y="0"/>
                            <a:ext cx="3914140" cy="233045"/>
                          </a:xfrm>
                          <a:prstGeom prst="rect">
                            <a:avLst/>
                          </a:prstGeom>
                          <a:noFill/>
                        </wps:spPr>
                        <wps:txbx>
                          <w:txbxContent>
                            <w:p w14:paraId="70A9B034" w14:textId="77777777" w:rsidR="00287C70" w:rsidRDefault="00287C70" w:rsidP="00DC74D6">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rPr>
                                    <m:t>|1|2|3|…|k|…|120|121|…|N-1|N|</m:t>
                                  </m:r>
                                </m:oMath>
                              </m:oMathPara>
                            </w:p>
                          </w:txbxContent>
                        </wps:txbx>
                        <wps:bodyPr wrap="square" rtlCol="0">
                          <a:spAutoFit/>
                        </wps:bodyPr>
                      </wps:wsp>
                      <wpg:grpSp>
                        <wpg:cNvPr id="21" name="Grupo 21"/>
                        <wpg:cNvGrpSpPr/>
                        <wpg:grpSpPr>
                          <a:xfrm>
                            <a:off x="342899" y="173875"/>
                            <a:ext cx="1733550" cy="516378"/>
                            <a:chOff x="342899" y="173875"/>
                            <a:chExt cx="1733550" cy="516378"/>
                          </a:xfrm>
                        </wpg:grpSpPr>
                        <wps:wsp>
                          <wps:cNvPr id="22" name="Cerrar llave 22"/>
                          <wps:cNvSpPr/>
                          <wps:spPr>
                            <a:xfrm rot="5400000">
                              <a:off x="1071204" y="-27321"/>
                              <a:ext cx="276999" cy="679392"/>
                            </a:xfrm>
                            <a:prstGeom prst="rightBrace">
                              <a:avLst>
                                <a:gd name="adj1" fmla="val 15833"/>
                                <a:gd name="adj2" fmla="val 50100"/>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3" name="CuadroTexto 6"/>
                          <wps:cNvSpPr txBox="1"/>
                          <wps:spPr>
                            <a:xfrm>
                              <a:off x="342899" y="450858"/>
                              <a:ext cx="1733550" cy="239395"/>
                            </a:xfrm>
                            <a:prstGeom prst="rect">
                              <a:avLst/>
                            </a:prstGeom>
                            <a:noFill/>
                          </wps:spPr>
                          <wps:txbx>
                            <w:txbxContent>
                              <w:p w14:paraId="12C9069B" w14:textId="77777777" w:rsidR="00287C70" w:rsidRPr="00BE6CC5" w:rsidRDefault="00287C70" w:rsidP="00DC74D6">
                                <w:pPr>
                                  <w:rPr>
                                    <w:color w:val="000000" w:themeColor="text1"/>
                                    <w:kern w:val="24"/>
                                    <w:szCs w:val="19"/>
                                  </w:rPr>
                                </w:pPr>
                                <w:r w:rsidRPr="00BE6CC5">
                                  <w:rPr>
                                    <w:color w:val="000000" w:themeColor="text1"/>
                                    <w:kern w:val="24"/>
                                    <w:szCs w:val="19"/>
                                  </w:rPr>
                                  <w:t xml:space="preserve">Intervalos de tamaño </w:t>
                                </w:r>
                                <m:oMath>
                                  <m:r>
                                    <w:rPr>
                                      <w:rFonts w:ascii="Cambria Math" w:hAnsi="Cambria Math"/>
                                      <w:color w:val="000000" w:themeColor="text1"/>
                                      <w:kern w:val="24"/>
                                      <w:szCs w:val="19"/>
                                    </w:rPr>
                                    <m:t>k</m:t>
                                  </m:r>
                                </m:oMath>
                              </w:p>
                            </w:txbxContent>
                          </wps:txbx>
                          <wps:bodyPr wrap="square" rtlCol="0">
                            <a:spAutoFit/>
                          </wps:bodyPr>
                        </wps:wsp>
                      </wpg:grpSp>
                    </wpg:wgp>
                  </a:graphicData>
                </a:graphic>
              </wp:anchor>
            </w:drawing>
          </mc:Choice>
          <mc:Fallback>
            <w:pict>
              <v:group w14:anchorId="21AEA2CB" id="Grupo 8" o:spid="_x0000_s1026" style="position:absolute;left:0;text-align:left;margin-left:0;margin-top:-.05pt;width:308.2pt;height:54.35pt;z-index:251908608" coordsize="39141,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jtUgMAAMoJAAAOAAAAZHJzL2Uyb0RvYy54bWzEVtlS2zAUfe9M/0Hjd/AWZ/HgMAUKL12Y&#10;Qj9AyPLSkS1XUhLz9726XmICdCjd8uDI8l2Pzz3yyWlbCbLlSpeyThz/2HMIr5lMyzpPnK+3l0dL&#10;h2hD65QKWfPEuefaOV2/fXOya2IeyEKKlCsCQWod75rEKYxpYtfVrOAV1cey4TU8zKSqqIFblbup&#10;ojuIXgk38Ly5u5MqbZRkXGvYvegeOmuMn2Wcmc9ZprkhInGgNoNXhdc7e3XXJzTOFW2KkvVl0FdU&#10;UdGyhqRjqAtqKNmo8lGoqmRKapmZYyYrV2ZZyTj2AN343kE3V0puGuwlj3d5M8IE0B7g9Oqw7NP2&#10;SjU3zbUCJHZNDljgne2lzVRl/6FK0iJk9yNkvDWEwWa48mf+DJBl8Gy+8oIo7DBlBQD/yI0V73/u&#10;6A5p3QfF7Bqgh94joH8PgZuCNhyB1TEgcK1ImSZOAG3UtAKWnm9oquQtNCnJzPZj84OhxYmY9kxC&#10;5/6wr2HzVXAFYejNIhtm7JrGjdLmisuK2EXiKGAwEotuP2jTmQ4mNmktL0sh7L4tsSvFrkx71/Z1&#10;38n0HsreAckTR3/fUMUdoow4lzgTNopu3m0MRMIE1r3z6aMC8BNudMsJav6A2pXaNJIEPTC5Beyl&#10;3ApnwXK1cgiQyF+EywWiQuOBZbAXRlHPssifh4vlAcueCbDn2zMhRuT/B9+CAblzrhRVRAi65SQI&#10;Bmb1jOvf45RnREkgRzTz7A/50Q+p7y38wJshkkfBIuzexh7JYDFfWaBxXBercIXJRhQe86/MC3Om&#10;KLPjQmNkoV3kaT8qNP0GBMgqAbK5pYL40TLsJWBqA63ubSKQOpReyNtHhNWU1qJGWkpRppbfeGOP&#10;BH4uFIE0iWPaACsSm+qjTLu9CNHohgRPEGuO06X3kSCTjX4wL9rcC27TiPoLz0AOcMKfyEsZ47VB&#10;jmMksLZWGVQ5OnZvZKygK+6hY29vXTkeU7/iPHpgZlmb0bkqa6kQl4Psph1Kzjr7AYGu7/3MT5SB&#10;0JoVEg5LZhSqlLXqxeBfyHE4jsdEjucHw/FSOZ4IxCzyllEvIE8qTBDCYPxFYcbTZjw//ow+7/UL&#10;3yx+MCD1+48b+0UyvUer/SfY+gcAAAD//wMAUEsDBBQABgAIAAAAIQAfnmkG3QAAAAYBAAAPAAAA&#10;ZHJzL2Rvd25yZXYueG1sTI/NasMwEITvhb6D2EJviaz+mOBYDiG0PYVCk0LJTbE2tom1MpZiO2/f&#10;7ak5DjPMfJOvJteKAfvQeNKg5gkIpNLbhioN3/v32QJEiIasaT2hhisGWBX3d7nJrB/pC4ddrASX&#10;UMiMhjrGLpMylDU6E+a+Q2Lv5HtnIsu+krY3I5e7Vj4lSSqdaYgXatPhpsbyvLs4DR+jGdfP6m3Y&#10;nk+b62H/+vmzVaj148O0XoKIOMX/MPzhMzoUzHT0F7JBtBr4SNQwUyDYTFX6AuLIqWSRgixyeYtf&#10;/AIAAP//AwBQSwECLQAUAAYACAAAACEAtoM4kv4AAADhAQAAEwAAAAAAAAAAAAAAAAAAAAAAW0Nv&#10;bnRlbnRfVHlwZXNdLnhtbFBLAQItABQABgAIAAAAIQA4/SH/1gAAAJQBAAALAAAAAAAAAAAAAAAA&#10;AC8BAABfcmVscy8ucmVsc1BLAQItABQABgAIAAAAIQAjs7jtUgMAAMoJAAAOAAAAAAAAAAAAAAAA&#10;AC4CAABkcnMvZTJvRG9jLnhtbFBLAQItABQABgAIAAAAIQAfnmkG3QAAAAYBAAAPAAAAAAAAAAAA&#10;AAAAAKwFAABkcnMvZG93bnJldi54bWxQSwUGAAAAAAQABADzAAAAtgYAAAAA&#10;">
                <v:shapetype id="_x0000_t202" coordsize="21600,21600" o:spt="202" path="m,l,21600r21600,l21600,xe">
                  <v:stroke joinstyle="miter"/>
                  <v:path gradientshapeok="t" o:connecttype="rect"/>
                </v:shapetype>
                <v:shape id="CuadroTexto 4" o:spid="_x0000_s1027" type="#_x0000_t202" style="position:absolute;width:391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70A9B034" w14:textId="77777777" w:rsidR="00287C70" w:rsidRDefault="00287C70" w:rsidP="00DC74D6">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rPr>
                              <m:t>|1|2|3|…|k|…|120|121|…|N-1|N|</m:t>
                            </m:r>
                          </m:oMath>
                        </m:oMathPara>
                      </w:p>
                    </w:txbxContent>
                  </v:textbox>
                </v:shape>
                <v:group id="Grupo 21" o:spid="_x0000_s1028" style="position:absolute;left:3428;top:1738;width:17336;height:5164" coordorigin="3428,1738" coordsize="17335,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2" o:spid="_x0000_s1029" type="#_x0000_t88" style="position:absolute;left:10712;top:-274;width:2770;height:6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WExAAAANsAAAAPAAAAZHJzL2Rvd25yZXYueG1sRI/dagIx&#10;FITvC75DOIXeabZLLbo1imgLlVKKP+DtYXO6WdycLEnqrm9vBKGXw8x8w8wWvW3EmXyoHSt4HmUg&#10;iEuna64UHPYfwwmIEJE1No5JwYUCLOaDhxkW2nW8pfMuViJBOBSowMTYFlKG0pDFMHItcfJ+nbcY&#10;k/SV1B67BLeNzLPsVVqsOS0YbGllqDzt/qwC3LxPu/WYXk7fR/flDf2slmOp1NNjv3wDEamP/+F7&#10;+1MryHO4fUk/QM6vAAAA//8DAFBLAQItABQABgAIAAAAIQDb4fbL7gAAAIUBAAATAAAAAAAAAAAA&#10;AAAAAAAAAABbQ29udGVudF9UeXBlc10ueG1sUEsBAi0AFAAGAAgAAAAhAFr0LFu/AAAAFQEAAAsA&#10;AAAAAAAAAAAAAAAAHwEAAF9yZWxzLy5yZWxzUEsBAi0AFAAGAAgAAAAhAK8bxYTEAAAA2wAAAA8A&#10;AAAAAAAAAAAAAAAABwIAAGRycy9kb3ducmV2LnhtbFBLBQYAAAAAAwADALcAAAD4AgAAAAA=&#10;" adj="1394,10822" strokecolor="#0f243e [1615]"/>
                  <v:shape id="CuadroTexto 6" o:spid="_x0000_s1030" type="#_x0000_t202" style="position:absolute;left:3428;top:4508;width:1733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12C9069B" w14:textId="77777777" w:rsidR="00287C70" w:rsidRPr="00BE6CC5" w:rsidRDefault="00287C70" w:rsidP="00DC74D6">
                          <w:pPr>
                            <w:rPr>
                              <w:color w:val="000000" w:themeColor="text1"/>
                              <w:kern w:val="24"/>
                              <w:szCs w:val="19"/>
                            </w:rPr>
                          </w:pPr>
                          <w:r w:rsidRPr="00BE6CC5">
                            <w:rPr>
                              <w:color w:val="000000" w:themeColor="text1"/>
                              <w:kern w:val="24"/>
                              <w:szCs w:val="19"/>
                            </w:rPr>
                            <w:t xml:space="preserve">Intervalos de tamaño </w:t>
                          </w:r>
                          <m:oMath>
                            <m:r>
                              <w:rPr>
                                <w:rFonts w:ascii="Cambria Math" w:hAnsi="Cambria Math"/>
                                <w:color w:val="000000" w:themeColor="text1"/>
                                <w:kern w:val="24"/>
                                <w:szCs w:val="19"/>
                              </w:rPr>
                              <m:t>k</m:t>
                            </m:r>
                          </m:oMath>
                        </w:p>
                      </w:txbxContent>
                    </v:textbox>
                  </v:shape>
                </v:group>
              </v:group>
            </w:pict>
          </mc:Fallback>
        </mc:AlternateContent>
      </w:r>
    </w:p>
    <w:p w14:paraId="3A5F6D02" w14:textId="77777777" w:rsidR="00E95D22" w:rsidRPr="007540E3" w:rsidRDefault="00E95D22" w:rsidP="000C004D">
      <w:pPr>
        <w:widowControl/>
        <w:spacing w:before="240"/>
        <w:jc w:val="both"/>
        <w:rPr>
          <w:b/>
          <w:bCs/>
          <w:szCs w:val="19"/>
        </w:rPr>
      </w:pPr>
    </w:p>
    <w:p w14:paraId="58637B56" w14:textId="77777777" w:rsidR="001C3D27" w:rsidRDefault="001C3D27" w:rsidP="000C004D">
      <w:pPr>
        <w:widowControl/>
        <w:spacing w:before="240"/>
        <w:jc w:val="both"/>
        <w:rPr>
          <w:b/>
          <w:bCs/>
          <w:sz w:val="24"/>
          <w:szCs w:val="24"/>
        </w:rPr>
      </w:pPr>
    </w:p>
    <w:p w14:paraId="79E5C4E2" w14:textId="1C4D3128" w:rsidR="000C004D" w:rsidRPr="007540E3" w:rsidRDefault="000C004D" w:rsidP="000C004D">
      <w:pPr>
        <w:widowControl/>
        <w:spacing w:before="240"/>
        <w:jc w:val="both"/>
        <w:rPr>
          <w:b/>
          <w:bCs/>
          <w:sz w:val="24"/>
          <w:szCs w:val="24"/>
        </w:rPr>
      </w:pPr>
      <w:r w:rsidRPr="007540E3">
        <w:rPr>
          <w:b/>
          <w:bCs/>
          <w:sz w:val="24"/>
          <w:szCs w:val="24"/>
        </w:rPr>
        <w:lastRenderedPageBreak/>
        <w:t xml:space="preserve">Estratificado </w:t>
      </w:r>
    </w:p>
    <w:p w14:paraId="7EBF0629" w14:textId="77777777" w:rsidR="00A50273" w:rsidRPr="007540E3" w:rsidRDefault="000C004D" w:rsidP="00A50273">
      <w:pPr>
        <w:widowControl/>
        <w:spacing w:before="240"/>
        <w:jc w:val="both"/>
        <w:rPr>
          <w:szCs w:val="19"/>
        </w:rPr>
      </w:pPr>
      <w:r w:rsidRPr="007540E3">
        <w:rPr>
          <w:szCs w:val="19"/>
        </w:rPr>
        <w:t xml:space="preserve">Se divide la población </w:t>
      </w:r>
      <w:r w:rsidR="00D42389" w:rsidRPr="007540E3">
        <w:rPr>
          <w:rFonts w:eastAsia="Arial" w:cs="Arial"/>
          <w:color w:val="231F20"/>
          <w:szCs w:val="19"/>
        </w:rPr>
        <w:t>objeto de estudio</w:t>
      </w:r>
      <w:r w:rsidRPr="007540E3">
        <w:rPr>
          <w:szCs w:val="19"/>
        </w:rPr>
        <w:t xml:space="preserve"> en clases homogéneas</w:t>
      </w:r>
      <w:r w:rsidR="00CF2E2A" w:rsidRPr="007540E3">
        <w:rPr>
          <w:szCs w:val="19"/>
        </w:rPr>
        <w:t xml:space="preserve"> y mutuamente excluyentes</w:t>
      </w:r>
      <w:r w:rsidRPr="007540E3">
        <w:rPr>
          <w:szCs w:val="19"/>
        </w:rPr>
        <w:t>, llamadas estratos (por grupos de edades, por sexo</w:t>
      </w:r>
      <w:r w:rsidR="00BC6DD1" w:rsidRPr="007540E3">
        <w:rPr>
          <w:szCs w:val="19"/>
        </w:rPr>
        <w:t>, entre otros</w:t>
      </w:r>
      <w:r w:rsidRPr="007540E3">
        <w:rPr>
          <w:szCs w:val="19"/>
        </w:rPr>
        <w:t>). Hecho esto</w:t>
      </w:r>
      <w:r w:rsidR="00427A8C" w:rsidRPr="007540E3">
        <w:rPr>
          <w:szCs w:val="19"/>
        </w:rPr>
        <w:t>,</w:t>
      </w:r>
      <w:r w:rsidR="0047052C" w:rsidRPr="007540E3">
        <w:rPr>
          <w:szCs w:val="19"/>
        </w:rPr>
        <w:t xml:space="preserve"> la muestra se distribuye de acuerdo con distintos métodos de afijación o distribución (</w:t>
      </w:r>
      <w:r w:rsidR="000F0F57" w:rsidRPr="007540E3">
        <w:rPr>
          <w:szCs w:val="19"/>
        </w:rPr>
        <w:t xml:space="preserve">igual en todos los estratos, </w:t>
      </w:r>
      <w:r w:rsidR="0047052C" w:rsidRPr="007540E3">
        <w:rPr>
          <w:szCs w:val="19"/>
        </w:rPr>
        <w:t>proporcional al tamaño de cada estrato,</w:t>
      </w:r>
      <w:r w:rsidR="000F0F57" w:rsidRPr="007540E3">
        <w:rPr>
          <w:szCs w:val="19"/>
        </w:rPr>
        <w:t xml:space="preserve"> distribución de Neyman y</w:t>
      </w:r>
      <w:r w:rsidR="0047052C" w:rsidRPr="007540E3">
        <w:rPr>
          <w:szCs w:val="19"/>
        </w:rPr>
        <w:t xml:space="preserve"> distribución óptima</w:t>
      </w:r>
      <w:r w:rsidR="00A50273" w:rsidRPr="007540E3">
        <w:rPr>
          <w:szCs w:val="19"/>
        </w:rPr>
        <w:t xml:space="preserve">). </w:t>
      </w:r>
      <w:r w:rsidRPr="007540E3">
        <w:rPr>
          <w:szCs w:val="19"/>
        </w:rPr>
        <w:t xml:space="preserve">Con </w:t>
      </w:r>
      <w:r w:rsidR="00A50273" w:rsidRPr="007540E3">
        <w:rPr>
          <w:szCs w:val="19"/>
        </w:rPr>
        <w:t xml:space="preserve">esto </w:t>
      </w:r>
      <w:r w:rsidR="00325070" w:rsidRPr="007540E3">
        <w:rPr>
          <w:szCs w:val="19"/>
        </w:rPr>
        <w:t xml:space="preserve">se </w:t>
      </w:r>
      <w:r w:rsidRPr="007540E3">
        <w:rPr>
          <w:szCs w:val="19"/>
        </w:rPr>
        <w:t xml:space="preserve">asegura que todos los estratos de interés estén representados adecuadamente en la muestra. Cada estrato funciona independientemente, </w:t>
      </w:r>
      <w:r w:rsidR="00A50273" w:rsidRPr="007540E3">
        <w:rPr>
          <w:szCs w:val="19"/>
        </w:rPr>
        <w:t>en cada estrato se selecciona una muestra probabilística con esquema no necesariamente iguales en todos los estratos.</w:t>
      </w:r>
    </w:p>
    <w:p w14:paraId="015C610A" w14:textId="77777777" w:rsidR="000C004D" w:rsidRPr="007540E3" w:rsidRDefault="00A50273" w:rsidP="00A50273">
      <w:pPr>
        <w:widowControl/>
        <w:spacing w:before="240"/>
        <w:jc w:val="both"/>
        <w:rPr>
          <w:b/>
          <w:bCs/>
          <w:sz w:val="24"/>
          <w:szCs w:val="24"/>
        </w:rPr>
      </w:pPr>
      <w:r w:rsidRPr="007540E3">
        <w:rPr>
          <w:b/>
          <w:bCs/>
          <w:sz w:val="24"/>
          <w:szCs w:val="24"/>
        </w:rPr>
        <w:t>Po</w:t>
      </w:r>
      <w:r w:rsidR="000C004D" w:rsidRPr="007540E3">
        <w:rPr>
          <w:b/>
          <w:bCs/>
          <w:sz w:val="24"/>
          <w:szCs w:val="24"/>
        </w:rPr>
        <w:t>r conglomerados</w:t>
      </w:r>
    </w:p>
    <w:p w14:paraId="50035FC6" w14:textId="358505DA" w:rsidR="000C004D" w:rsidRPr="007540E3" w:rsidRDefault="00FF6FCD" w:rsidP="00005839">
      <w:pPr>
        <w:widowControl/>
        <w:spacing w:before="240"/>
        <w:jc w:val="both"/>
        <w:rPr>
          <w:szCs w:val="19"/>
        </w:rPr>
      </w:pPr>
      <w:r w:rsidRPr="007540E3">
        <w:rPr>
          <w:szCs w:val="19"/>
        </w:rPr>
        <w:t>La población</w:t>
      </w:r>
      <w:r w:rsidR="00D42389" w:rsidRPr="007540E3">
        <w:rPr>
          <w:szCs w:val="19"/>
        </w:rPr>
        <w:t xml:space="preserve"> </w:t>
      </w:r>
      <w:r w:rsidR="00D42389" w:rsidRPr="007540E3">
        <w:rPr>
          <w:rFonts w:eastAsia="Arial" w:cs="Arial"/>
          <w:color w:val="231F20"/>
          <w:szCs w:val="19"/>
        </w:rPr>
        <w:t>objeto de estudio</w:t>
      </w:r>
      <w:r w:rsidRPr="007540E3">
        <w:rPr>
          <w:szCs w:val="19"/>
        </w:rPr>
        <w:t xml:space="preserve"> está dividida en subpoblaciones llamadas conglomerados</w:t>
      </w:r>
      <w:r w:rsidR="00E15846" w:rsidRPr="007540E3">
        <w:rPr>
          <w:szCs w:val="19"/>
        </w:rPr>
        <w:t xml:space="preserve">, </w:t>
      </w:r>
      <w:r w:rsidR="00E15846" w:rsidRPr="007540E3">
        <w:rPr>
          <w:rFonts w:eastAsia="Arial" w:cs="Arial"/>
          <w:color w:val="231F20"/>
          <w:szCs w:val="19"/>
        </w:rPr>
        <w:t>en los cuales los elementos que los componen poseen cierta característica que les hace ser propios de cierta cualidad o atributo</w:t>
      </w:r>
      <w:r w:rsidR="00005839" w:rsidRPr="007540E3">
        <w:rPr>
          <w:szCs w:val="19"/>
        </w:rPr>
        <w:t>.</w:t>
      </w:r>
      <w:r w:rsidR="00E15846" w:rsidRPr="007540E3">
        <w:rPr>
          <w:szCs w:val="19"/>
        </w:rPr>
        <w:t xml:space="preserve"> Por ejemplo, agrupaciones de viviendas ubicadas en dos o más manzanas de</w:t>
      </w:r>
      <w:r w:rsidR="005D7601" w:rsidRPr="007540E3">
        <w:rPr>
          <w:szCs w:val="19"/>
        </w:rPr>
        <w:t xml:space="preserve"> </w:t>
      </w:r>
      <w:r w:rsidR="00E15846" w:rsidRPr="007540E3">
        <w:rPr>
          <w:szCs w:val="19"/>
        </w:rPr>
        <w:t>un área geográfica delimitada</w:t>
      </w:r>
      <w:r w:rsidR="005D7601" w:rsidRPr="007540E3">
        <w:rPr>
          <w:szCs w:val="19"/>
        </w:rPr>
        <w:t>.</w:t>
      </w:r>
      <w:r w:rsidR="00D10C99" w:rsidRPr="007540E3">
        <w:rPr>
          <w:szCs w:val="19"/>
        </w:rPr>
        <w:t xml:space="preserve"> El muestreo por conglomerados se utiliza </w:t>
      </w:r>
      <w:r w:rsidR="00324D3E" w:rsidRPr="007540E3">
        <w:rPr>
          <w:szCs w:val="19"/>
        </w:rPr>
        <w:t xml:space="preserve">cuando </w:t>
      </w:r>
      <w:r w:rsidR="004B61D9" w:rsidRPr="007540E3">
        <w:rPr>
          <w:szCs w:val="19"/>
        </w:rPr>
        <w:t xml:space="preserve">no se cuenta con un marco de muestreo completo de la </w:t>
      </w:r>
      <w:r w:rsidR="005165E8" w:rsidRPr="007540E3">
        <w:rPr>
          <w:szCs w:val="19"/>
        </w:rPr>
        <w:t>población objeto de estudio</w:t>
      </w:r>
      <w:r w:rsidR="004B61D9" w:rsidRPr="007540E3">
        <w:rPr>
          <w:szCs w:val="19"/>
        </w:rPr>
        <w:t xml:space="preserve"> o es muy caro producirlo, y cuando </w:t>
      </w:r>
      <w:r w:rsidR="00D00869" w:rsidRPr="007540E3">
        <w:rPr>
          <w:szCs w:val="19"/>
        </w:rPr>
        <w:t xml:space="preserve">se requiere reducir costo de </w:t>
      </w:r>
      <w:r w:rsidR="00CE48E5" w:rsidRPr="007540E3">
        <w:rPr>
          <w:szCs w:val="19"/>
        </w:rPr>
        <w:t xml:space="preserve">captación </w:t>
      </w:r>
      <w:r w:rsidR="00D00869" w:rsidRPr="007540E3">
        <w:rPr>
          <w:szCs w:val="19"/>
        </w:rPr>
        <w:t>de datos, principalmente cuando la población</w:t>
      </w:r>
      <w:r w:rsidR="00D42389" w:rsidRPr="007540E3">
        <w:rPr>
          <w:szCs w:val="19"/>
        </w:rPr>
        <w:t xml:space="preserve"> </w:t>
      </w:r>
      <w:r w:rsidR="00D42389" w:rsidRPr="007540E3">
        <w:rPr>
          <w:rFonts w:eastAsia="Arial" w:cs="Arial"/>
          <w:color w:val="231F20"/>
          <w:szCs w:val="19"/>
        </w:rPr>
        <w:t>objeto de estudio</w:t>
      </w:r>
      <w:r w:rsidR="00D42389" w:rsidRPr="007540E3">
        <w:rPr>
          <w:szCs w:val="19"/>
        </w:rPr>
        <w:t xml:space="preserve"> </w:t>
      </w:r>
      <w:r w:rsidR="00D00869" w:rsidRPr="007540E3">
        <w:rPr>
          <w:szCs w:val="19"/>
        </w:rPr>
        <w:t>está muy dispersa en una región.</w:t>
      </w:r>
      <w:r w:rsidR="005D7601" w:rsidRPr="007540E3">
        <w:rPr>
          <w:szCs w:val="19"/>
        </w:rPr>
        <w:t xml:space="preserve"> </w:t>
      </w:r>
      <w:r w:rsidR="004E09D2" w:rsidRPr="007540E3">
        <w:rPr>
          <w:szCs w:val="19"/>
        </w:rPr>
        <w:t>El muestreo por conglomerados de una etapa consiste en seleccionar aleatoriamente un cierto número de conglomerados (el necesario para alcanzar el tamaño muestral establecido) y posteriormente todos los elementos de cada conglomerado elegido formar</w:t>
      </w:r>
      <w:r w:rsidR="00233EB0">
        <w:rPr>
          <w:szCs w:val="19"/>
        </w:rPr>
        <w:t>á</w:t>
      </w:r>
      <w:r w:rsidR="004E09D2" w:rsidRPr="007540E3">
        <w:rPr>
          <w:szCs w:val="19"/>
        </w:rPr>
        <w:t xml:space="preserve">n parte de la muestra. </w:t>
      </w:r>
      <w:r w:rsidR="000C004D" w:rsidRPr="007540E3">
        <w:rPr>
          <w:szCs w:val="19"/>
        </w:rPr>
        <w:t>Cuando los conglomerados son áreas geográficas suele hablarse de muestreo por áreas.</w:t>
      </w:r>
      <w:r w:rsidR="00D00869" w:rsidRPr="007540E3">
        <w:rPr>
          <w:szCs w:val="19"/>
        </w:rPr>
        <w:t xml:space="preserve"> El muestreo por conglomerados es menos preciso que el muestreo aleatorio simple o </w:t>
      </w:r>
      <w:r w:rsidR="00A61C0C" w:rsidRPr="007540E3">
        <w:rPr>
          <w:szCs w:val="19"/>
        </w:rPr>
        <w:t>estratificado</w:t>
      </w:r>
      <w:r w:rsidR="00D00869" w:rsidRPr="007540E3">
        <w:rPr>
          <w:szCs w:val="19"/>
        </w:rPr>
        <w:t xml:space="preserve"> debido a la homogeneidad inherente</w:t>
      </w:r>
      <w:r w:rsidR="00D76AA4" w:rsidRPr="007540E3">
        <w:rPr>
          <w:szCs w:val="19"/>
        </w:rPr>
        <w:t xml:space="preserve"> de las unidades de muestreo dentro de los conglomerados seleccionados, ya que la</w:t>
      </w:r>
      <w:r w:rsidR="004E09D2" w:rsidRPr="007540E3">
        <w:rPr>
          <w:szCs w:val="19"/>
        </w:rPr>
        <w:t>s</w:t>
      </w:r>
      <w:r w:rsidR="000F0F57" w:rsidRPr="007540E3">
        <w:rPr>
          <w:szCs w:val="19"/>
        </w:rPr>
        <w:t xml:space="preserve"> </w:t>
      </w:r>
      <w:r w:rsidR="00D76AA4" w:rsidRPr="007540E3">
        <w:rPr>
          <w:szCs w:val="19"/>
        </w:rPr>
        <w:t>unidades son físicamente cercanas y tienden a tener características similares, es decir, la selección de dos o más unidades dentro del mismo conglomerado puede genera</w:t>
      </w:r>
      <w:r w:rsidR="0033433C" w:rsidRPr="007540E3">
        <w:rPr>
          <w:szCs w:val="19"/>
        </w:rPr>
        <w:t>r</w:t>
      </w:r>
      <w:r w:rsidR="00D76AA4" w:rsidRPr="007540E3">
        <w:rPr>
          <w:szCs w:val="19"/>
        </w:rPr>
        <w:t xml:space="preserve"> información redundante lo cual incrementa los </w:t>
      </w:r>
      <w:r w:rsidR="00A61C0C" w:rsidRPr="007540E3">
        <w:rPr>
          <w:szCs w:val="19"/>
        </w:rPr>
        <w:t>errores muestrales de los indicadores objetivo.</w:t>
      </w:r>
    </w:p>
    <w:p w14:paraId="2C7E100A" w14:textId="77777777" w:rsidR="007B7733" w:rsidRPr="007540E3" w:rsidRDefault="007B7733" w:rsidP="00E535B2">
      <w:pPr>
        <w:widowControl/>
        <w:spacing w:before="240"/>
        <w:ind w:left="1440" w:hanging="1440"/>
        <w:jc w:val="both"/>
        <w:rPr>
          <w:b/>
          <w:bCs/>
          <w:sz w:val="24"/>
          <w:szCs w:val="24"/>
        </w:rPr>
      </w:pPr>
      <w:r w:rsidRPr="007540E3">
        <w:rPr>
          <w:b/>
          <w:bCs/>
          <w:sz w:val="24"/>
          <w:szCs w:val="24"/>
        </w:rPr>
        <w:t>Muestreo multietápico</w:t>
      </w:r>
    </w:p>
    <w:p w14:paraId="7B3A1E28" w14:textId="77777777" w:rsidR="00E56A88" w:rsidRPr="007540E3" w:rsidRDefault="00E56A88" w:rsidP="00E56A88">
      <w:pPr>
        <w:widowControl/>
        <w:spacing w:before="240"/>
        <w:jc w:val="both"/>
        <w:rPr>
          <w:szCs w:val="19"/>
        </w:rPr>
      </w:pPr>
      <w:r w:rsidRPr="007540E3">
        <w:rPr>
          <w:szCs w:val="19"/>
        </w:rPr>
        <w:t>Cuando en el muestreo por conglomerados se prosigue en el análisis y dentro de cada conglomerado se vuelven a seleccionar, también de forma aleatoria, nuevos subconglomerados, y así sucesivamente hasta seleccionar las unidades últimas, al muestreo se le denomina muestreo por etapas o multietápico.</w:t>
      </w:r>
    </w:p>
    <w:p w14:paraId="7FA3CC27" w14:textId="77777777" w:rsidR="00E56A88" w:rsidRPr="007540E3" w:rsidRDefault="00E56A88" w:rsidP="00E56A88">
      <w:pPr>
        <w:widowControl/>
        <w:spacing w:before="240"/>
        <w:jc w:val="both"/>
        <w:rPr>
          <w:szCs w:val="19"/>
        </w:rPr>
      </w:pPr>
      <w:r w:rsidRPr="007540E3">
        <w:rPr>
          <w:szCs w:val="19"/>
        </w:rPr>
        <w:t xml:space="preserve">Varias condiciones pueden propiciar a decidir que la selección de la muestra se realice en más de una etapa: como el no disponer de la localización exacta de cada una de las unidades de observación, o si el tamaño de la población </w:t>
      </w:r>
      <w:r w:rsidR="00D42389" w:rsidRPr="007540E3">
        <w:rPr>
          <w:rFonts w:eastAsia="Arial" w:cs="Arial"/>
          <w:color w:val="231F20"/>
          <w:szCs w:val="19"/>
        </w:rPr>
        <w:t>objeto de estudio</w:t>
      </w:r>
      <w:r w:rsidRPr="007540E3">
        <w:rPr>
          <w:szCs w:val="19"/>
        </w:rPr>
        <w:t xml:space="preserve"> es demasiado grande; entonces resulta conveniente conformar conglomerados mediante la agrupación de unidades de observación que deberán reunir o compartir algunas características.</w:t>
      </w:r>
    </w:p>
    <w:p w14:paraId="49DBFC76" w14:textId="77777777" w:rsidR="00E56A88" w:rsidRPr="007540E3" w:rsidRDefault="00E56A88" w:rsidP="006D049B">
      <w:pPr>
        <w:widowControl/>
        <w:spacing w:before="240"/>
        <w:jc w:val="both"/>
        <w:rPr>
          <w:szCs w:val="19"/>
        </w:rPr>
      </w:pPr>
      <w:r w:rsidRPr="007540E3">
        <w:rPr>
          <w:szCs w:val="19"/>
        </w:rPr>
        <w:t xml:space="preserve">Cuando la población </w:t>
      </w:r>
      <w:r w:rsidR="00D42389" w:rsidRPr="007540E3">
        <w:rPr>
          <w:rFonts w:eastAsia="Arial" w:cs="Arial"/>
          <w:color w:val="231F20"/>
          <w:szCs w:val="19"/>
        </w:rPr>
        <w:t>objeto de estudio</w:t>
      </w:r>
      <w:r w:rsidRPr="007540E3">
        <w:rPr>
          <w:szCs w:val="19"/>
        </w:rPr>
        <w:t xml:space="preserve"> se ha dividido en conglomerados, pero hay gran variabilidad entre sus tamaños,</w:t>
      </w:r>
      <w:r w:rsidR="006D049B" w:rsidRPr="007540E3">
        <w:rPr>
          <w:szCs w:val="19"/>
        </w:rPr>
        <w:t xml:space="preserve"> </w:t>
      </w:r>
      <w:r w:rsidRPr="007540E3">
        <w:rPr>
          <w:szCs w:val="19"/>
        </w:rPr>
        <w:t>se pueden conformar nuevos conglomerados al interior y elevar el número de etapas de selección a dos o más.</w:t>
      </w:r>
    </w:p>
    <w:p w14:paraId="1771244B" w14:textId="77777777" w:rsidR="00E56A88" w:rsidRPr="007540E3" w:rsidRDefault="00E56A88" w:rsidP="00E56A88">
      <w:pPr>
        <w:widowControl/>
        <w:spacing w:before="240"/>
        <w:jc w:val="both"/>
        <w:rPr>
          <w:szCs w:val="19"/>
        </w:rPr>
      </w:pPr>
      <w:r w:rsidRPr="007540E3">
        <w:rPr>
          <w:szCs w:val="19"/>
        </w:rPr>
        <w:t>Una alternativa para la situación anterior consiste en combinar a los conglomerados con estratos. En este caso los conglomerados se estratifican, seleccionándose cierto número en cada estrato y de los grupos elegidos se toman las unidades de análisis que integrarán la muestra.</w:t>
      </w:r>
    </w:p>
    <w:p w14:paraId="6A8A1A86" w14:textId="77777777" w:rsidR="00E56A88" w:rsidRPr="007540E3" w:rsidRDefault="00E56A88" w:rsidP="00E56A88">
      <w:pPr>
        <w:widowControl/>
        <w:spacing w:before="240"/>
        <w:jc w:val="both"/>
        <w:rPr>
          <w:szCs w:val="19"/>
        </w:rPr>
      </w:pPr>
      <w:r w:rsidRPr="007540E3">
        <w:rPr>
          <w:szCs w:val="19"/>
        </w:rPr>
        <w:t>El más frecuente de los muestreos por etapas es el bietápico, en el que se seleccionan, en primer término y de forma aleatoria, los conglomerados o áreas, y en una segunda etapa, las unidades últimas o más elementales del conjunto poblacional, sin necesidad de tener que seleccionar ningún otro tipo de unidad intermedia.</w:t>
      </w:r>
    </w:p>
    <w:p w14:paraId="4F28793F" w14:textId="77777777" w:rsidR="00E56A88" w:rsidRPr="007540E3" w:rsidRDefault="00E56A88" w:rsidP="00E56A88">
      <w:pPr>
        <w:widowControl/>
        <w:spacing w:before="240"/>
        <w:jc w:val="both"/>
        <w:rPr>
          <w:szCs w:val="19"/>
        </w:rPr>
      </w:pPr>
      <w:r w:rsidRPr="007540E3">
        <w:rPr>
          <w:szCs w:val="19"/>
        </w:rPr>
        <w:t>El hecho de usar muestreo por etapas conlleva a una reducción en costos, pero conduce también a un incremento en las varianzas de las estimaciones. El cálculo de un estimador insesgado de la varianza puede complicarse demasiado ya que involucra la estimación de varios componentes de la varianza asociados con cada etapa, por lo que en algunas ocasiones se utilizan estimadores de varianza simplificados con un cierto nivel de sesgo.</w:t>
      </w:r>
    </w:p>
    <w:p w14:paraId="0ECA0639" w14:textId="77777777" w:rsidR="0026085B" w:rsidRPr="007540E3" w:rsidRDefault="0026085B" w:rsidP="0026085B">
      <w:pPr>
        <w:widowControl/>
        <w:spacing w:before="240"/>
        <w:ind w:left="1440" w:hanging="1440"/>
        <w:jc w:val="both"/>
        <w:rPr>
          <w:b/>
          <w:bCs/>
          <w:sz w:val="24"/>
          <w:szCs w:val="24"/>
        </w:rPr>
      </w:pPr>
      <w:r w:rsidRPr="007540E3">
        <w:rPr>
          <w:b/>
          <w:bCs/>
          <w:sz w:val="24"/>
          <w:szCs w:val="24"/>
        </w:rPr>
        <w:lastRenderedPageBreak/>
        <w:t>Muestreo multifase</w:t>
      </w:r>
    </w:p>
    <w:p w14:paraId="775D691C" w14:textId="7FB62A2D" w:rsidR="0026085B" w:rsidRPr="007540E3" w:rsidRDefault="0026085B" w:rsidP="0026085B">
      <w:pPr>
        <w:widowControl/>
        <w:spacing w:before="240"/>
        <w:jc w:val="both"/>
        <w:rPr>
          <w:szCs w:val="19"/>
        </w:rPr>
      </w:pPr>
      <w:r w:rsidRPr="007540E3">
        <w:rPr>
          <w:szCs w:val="19"/>
        </w:rPr>
        <w:t xml:space="preserve">El muestreo multifase es bastante diferente del muestreo </w:t>
      </w:r>
      <w:r w:rsidR="007E743E" w:rsidRPr="009E64E9">
        <w:rPr>
          <w:szCs w:val="19"/>
        </w:rPr>
        <w:t>multiétapico</w:t>
      </w:r>
      <w:r w:rsidR="00A43239" w:rsidRPr="009E64E9">
        <w:rPr>
          <w:szCs w:val="19"/>
        </w:rPr>
        <w:t>.</w:t>
      </w:r>
      <w:r w:rsidRPr="009E64E9">
        <w:rPr>
          <w:szCs w:val="19"/>
        </w:rPr>
        <w:t xml:space="preserve"> </w:t>
      </w:r>
      <w:r w:rsidR="00A43239" w:rsidRPr="009E64E9">
        <w:rPr>
          <w:szCs w:val="19"/>
        </w:rPr>
        <w:t>A</w:t>
      </w:r>
      <w:r w:rsidRPr="009E64E9">
        <w:rPr>
          <w:szCs w:val="19"/>
        </w:rPr>
        <w:t>unque</w:t>
      </w:r>
      <w:r w:rsidRPr="007540E3">
        <w:rPr>
          <w:szCs w:val="19"/>
        </w:rPr>
        <w:t xml:space="preserve"> el muestreo multif</w:t>
      </w:r>
      <w:r w:rsidR="007E743E" w:rsidRPr="007540E3">
        <w:rPr>
          <w:szCs w:val="19"/>
        </w:rPr>
        <w:t>a</w:t>
      </w:r>
      <w:r w:rsidRPr="007540E3">
        <w:rPr>
          <w:szCs w:val="19"/>
        </w:rPr>
        <w:t>s</w:t>
      </w:r>
      <w:r w:rsidR="007E743E" w:rsidRPr="007540E3">
        <w:rPr>
          <w:szCs w:val="19"/>
        </w:rPr>
        <w:t>e</w:t>
      </w:r>
      <w:r w:rsidRPr="007540E3">
        <w:rPr>
          <w:szCs w:val="19"/>
        </w:rPr>
        <w:t xml:space="preserve"> también implica tomar dos o más muestras, </w:t>
      </w:r>
      <w:r w:rsidR="003A5A20">
        <w:rPr>
          <w:szCs w:val="19"/>
        </w:rPr>
        <w:t>e</w:t>
      </w:r>
      <w:r w:rsidR="007E743E" w:rsidRPr="007540E3">
        <w:rPr>
          <w:szCs w:val="19"/>
        </w:rPr>
        <w:t xml:space="preserve">stas </w:t>
      </w:r>
      <w:r w:rsidRPr="007540E3">
        <w:rPr>
          <w:szCs w:val="19"/>
        </w:rPr>
        <w:t>se extraen del mismo marco y las unidades</w:t>
      </w:r>
      <w:r w:rsidR="007E743E" w:rsidRPr="007540E3">
        <w:rPr>
          <w:szCs w:val="19"/>
        </w:rPr>
        <w:t xml:space="preserve"> seleccionadas</w:t>
      </w:r>
      <w:r w:rsidRPr="007540E3">
        <w:rPr>
          <w:szCs w:val="19"/>
        </w:rPr>
        <w:t xml:space="preserve"> tienen la misma estructura en cada fase. Una muestra multifase recopila información de una muestra grande de unidades y luego, para una submuestra, recopila información más detallada. La forma más común de muestreo multifásico es el muestreo de dos fases (o muestreo</w:t>
      </w:r>
      <w:r w:rsidR="007E743E" w:rsidRPr="007540E3">
        <w:rPr>
          <w:szCs w:val="19"/>
        </w:rPr>
        <w:t xml:space="preserve"> doble</w:t>
      </w:r>
      <w:r w:rsidRPr="007540E3">
        <w:rPr>
          <w:szCs w:val="19"/>
        </w:rPr>
        <w:t>), pero también son posibles tres o más fases. Sin embargo, al igual que con el muestreo</w:t>
      </w:r>
      <w:r w:rsidR="0057582E">
        <w:rPr>
          <w:szCs w:val="19"/>
        </w:rPr>
        <w:t xml:space="preserve"> </w:t>
      </w:r>
      <w:r w:rsidR="007E743E" w:rsidRPr="007540E3">
        <w:rPr>
          <w:szCs w:val="19"/>
        </w:rPr>
        <w:t>multié</w:t>
      </w:r>
      <w:r w:rsidRPr="007540E3">
        <w:rPr>
          <w:szCs w:val="19"/>
        </w:rPr>
        <w:t>tap</w:t>
      </w:r>
      <w:r w:rsidR="007E743E" w:rsidRPr="007540E3">
        <w:rPr>
          <w:szCs w:val="19"/>
        </w:rPr>
        <w:t>ico</w:t>
      </w:r>
      <w:r w:rsidRPr="007540E3">
        <w:rPr>
          <w:szCs w:val="19"/>
        </w:rPr>
        <w:t xml:space="preserve">, </w:t>
      </w:r>
      <w:r w:rsidR="007E743E" w:rsidRPr="007540E3">
        <w:rPr>
          <w:szCs w:val="19"/>
        </w:rPr>
        <w:t xml:space="preserve">el diseño y las estimaciones de la muestra se vuelven más complicados cuando se incrementa el número de </w:t>
      </w:r>
      <w:r w:rsidRPr="007540E3">
        <w:rPr>
          <w:szCs w:val="19"/>
        </w:rPr>
        <w:t>fases más complejo.</w:t>
      </w:r>
      <w:r w:rsidR="007E743E" w:rsidRPr="007540E3">
        <w:rPr>
          <w:szCs w:val="19"/>
        </w:rPr>
        <w:t xml:space="preserve"> </w:t>
      </w:r>
    </w:p>
    <w:p w14:paraId="55963E0C" w14:textId="77777777" w:rsidR="007E743E" w:rsidRPr="007540E3" w:rsidRDefault="007E743E" w:rsidP="0026085B">
      <w:pPr>
        <w:widowControl/>
        <w:spacing w:before="240"/>
        <w:jc w:val="both"/>
        <w:rPr>
          <w:szCs w:val="19"/>
        </w:rPr>
      </w:pPr>
      <w:r w:rsidRPr="007540E3">
        <w:rPr>
          <w:szCs w:val="19"/>
        </w:rPr>
        <w:t>Para el muestreo doble se consideran las siguientes fases:</w:t>
      </w:r>
    </w:p>
    <w:p w14:paraId="7FD73B55" w14:textId="77777777" w:rsidR="007E743E" w:rsidRPr="007540E3" w:rsidRDefault="00AD31F3" w:rsidP="00AD31F3">
      <w:pPr>
        <w:pStyle w:val="Prrafodelista"/>
        <w:widowControl/>
        <w:numPr>
          <w:ilvl w:val="0"/>
          <w:numId w:val="37"/>
        </w:numPr>
        <w:spacing w:before="240"/>
        <w:jc w:val="both"/>
        <w:rPr>
          <w:szCs w:val="19"/>
        </w:rPr>
      </w:pPr>
      <w:r w:rsidRPr="007540E3">
        <w:rPr>
          <w:szCs w:val="19"/>
        </w:rPr>
        <w:t xml:space="preserve">En la primera fase, se selecciona una muestra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szCs w:val="19"/>
        </w:rPr>
        <w:t xml:space="preserve"> grande de unidades usando un diseño muestral simple. Para estas unidades se recolecta información auxiliar cuya obtención es sencilla o de bajo costo.</w:t>
      </w:r>
    </w:p>
    <w:p w14:paraId="7F0C1812" w14:textId="77777777" w:rsidR="00AD31F3" w:rsidRPr="007540E3" w:rsidRDefault="00AD31F3" w:rsidP="00AD31F3">
      <w:pPr>
        <w:pStyle w:val="Prrafodelista"/>
        <w:widowControl/>
        <w:numPr>
          <w:ilvl w:val="0"/>
          <w:numId w:val="37"/>
        </w:numPr>
        <w:spacing w:before="240"/>
        <w:jc w:val="both"/>
        <w:rPr>
          <w:szCs w:val="19"/>
        </w:rPr>
      </w:pPr>
      <w:r w:rsidRPr="007540E3">
        <w:rPr>
          <w:szCs w:val="19"/>
        </w:rPr>
        <w:t xml:space="preserve">Con la ayuda de la información auxiliar obtenida en la primera fase, se selecciona una muestra de segunda fase </w:t>
      </w:r>
      <m:oMath>
        <m:r>
          <w:rPr>
            <w:rFonts w:ascii="Cambria Math" w:hAnsi="Cambria Math"/>
            <w:szCs w:val="19"/>
          </w:rPr>
          <m:t>s</m:t>
        </m:r>
      </m:oMath>
      <w:r w:rsidRPr="007540E3">
        <w:rPr>
          <w:rFonts w:eastAsiaTheme="minorEastAsia"/>
          <w:szCs w:val="19"/>
        </w:rPr>
        <w:t xml:space="preserve"> proveniente de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rFonts w:eastAsiaTheme="minorEastAsia"/>
          <w:szCs w:val="19"/>
        </w:rPr>
        <w:t xml:space="preserve"> con un diseño muestral condic</w:t>
      </w:r>
      <w:r w:rsidR="001F740B" w:rsidRPr="007540E3">
        <w:rPr>
          <w:rFonts w:eastAsiaTheme="minorEastAsia"/>
          <w:szCs w:val="19"/>
        </w:rPr>
        <w:t>i</w:t>
      </w:r>
      <w:r w:rsidRPr="007540E3">
        <w:rPr>
          <w:rFonts w:eastAsiaTheme="minorEastAsia"/>
          <w:szCs w:val="19"/>
        </w:rPr>
        <w:t>onal</w:t>
      </w:r>
      <w:r w:rsidR="001F740B" w:rsidRPr="007540E3">
        <w:rPr>
          <w:rFonts w:eastAsiaTheme="minorEastAsia"/>
          <w:szCs w:val="19"/>
        </w:rPr>
        <w:t xml:space="preserve"> a la primera muestra. Los indicadores objetivo se registran para las unidades de la segunda muestra.</w:t>
      </w:r>
    </w:p>
    <w:p w14:paraId="0E0475D6" w14:textId="77777777" w:rsidR="001F740B" w:rsidRPr="007540E3" w:rsidRDefault="001F740B" w:rsidP="001F740B">
      <w:pPr>
        <w:widowControl/>
        <w:spacing w:before="240"/>
        <w:ind w:left="360"/>
        <w:jc w:val="both"/>
        <w:rPr>
          <w:szCs w:val="19"/>
        </w:rPr>
      </w:pPr>
      <w:r w:rsidRPr="007540E3">
        <w:rPr>
          <w:szCs w:val="19"/>
        </w:rPr>
        <w:t xml:space="preserve">La creación de un marco con información útil y confiable para la muestra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rFonts w:eastAsiaTheme="minorEastAsia"/>
          <w:szCs w:val="19"/>
        </w:rPr>
        <w:t xml:space="preserve"> es la base para el éxito de un muestreo doble. El muestreo doble se ha aplicado para la estimación en encuestas con presencia de no respuesta.</w:t>
      </w:r>
    </w:p>
    <w:p w14:paraId="3494B9BE" w14:textId="77777777" w:rsidR="00426DC1" w:rsidRPr="007540E3" w:rsidRDefault="003739DB" w:rsidP="00426DC1">
      <w:pPr>
        <w:widowControl/>
        <w:spacing w:before="240"/>
        <w:jc w:val="both"/>
        <w:rPr>
          <w:b/>
          <w:bCs/>
          <w:sz w:val="24"/>
          <w:szCs w:val="24"/>
        </w:rPr>
      </w:pPr>
      <w:r w:rsidRPr="007540E3">
        <w:rPr>
          <w:b/>
          <w:bCs/>
          <w:sz w:val="24"/>
          <w:szCs w:val="24"/>
        </w:rPr>
        <w:t>Muestreo con mediciones repetidas</w:t>
      </w:r>
    </w:p>
    <w:p w14:paraId="48A68936" w14:textId="77777777" w:rsidR="00426DC1" w:rsidRPr="007540E3" w:rsidRDefault="003739DB" w:rsidP="00426DC1">
      <w:pPr>
        <w:widowControl/>
        <w:spacing w:before="240"/>
        <w:jc w:val="both"/>
        <w:rPr>
          <w:szCs w:val="19"/>
        </w:rPr>
      </w:pPr>
      <w:r w:rsidRPr="007540E3">
        <w:rPr>
          <w:szCs w:val="19"/>
        </w:rPr>
        <w:t xml:space="preserve">En este tipo de estudios destaca la </w:t>
      </w:r>
      <w:r w:rsidR="00426DC1" w:rsidRPr="007540E3">
        <w:rPr>
          <w:szCs w:val="19"/>
        </w:rPr>
        <w:t xml:space="preserve">encuesta longitudinal </w:t>
      </w:r>
      <w:r w:rsidR="00AF2DD3" w:rsidRPr="007540E3">
        <w:rPr>
          <w:szCs w:val="19"/>
        </w:rPr>
        <w:t xml:space="preserve">en </w:t>
      </w:r>
      <w:r w:rsidRPr="007540E3">
        <w:rPr>
          <w:szCs w:val="19"/>
        </w:rPr>
        <w:t>la</w:t>
      </w:r>
      <w:r w:rsidR="00AF2DD3" w:rsidRPr="007540E3">
        <w:rPr>
          <w:szCs w:val="19"/>
        </w:rPr>
        <w:t xml:space="preserve"> cual </w:t>
      </w:r>
      <w:r w:rsidR="00426DC1" w:rsidRPr="007540E3">
        <w:rPr>
          <w:szCs w:val="19"/>
        </w:rPr>
        <w:t>se hace</w:t>
      </w:r>
      <w:r w:rsidR="00A34AE9" w:rsidRPr="007540E3">
        <w:rPr>
          <w:szCs w:val="19"/>
        </w:rPr>
        <w:t xml:space="preserve"> un</w:t>
      </w:r>
      <w:r w:rsidR="00426DC1" w:rsidRPr="007540E3">
        <w:rPr>
          <w:szCs w:val="19"/>
        </w:rPr>
        <w:t xml:space="preserve"> seguimiento de</w:t>
      </w:r>
      <w:r w:rsidR="00A34AE9" w:rsidRPr="007540E3">
        <w:rPr>
          <w:szCs w:val="19"/>
        </w:rPr>
        <w:t xml:space="preserve"> una muestra probabilística de unidades de observación y se obtienen varias </w:t>
      </w:r>
      <w:r w:rsidR="00426DC1" w:rsidRPr="007540E3">
        <w:rPr>
          <w:szCs w:val="19"/>
        </w:rPr>
        <w:t xml:space="preserve">mediciones </w:t>
      </w:r>
      <w:r w:rsidR="00A34AE9" w:rsidRPr="007540E3">
        <w:rPr>
          <w:szCs w:val="19"/>
        </w:rPr>
        <w:t>en un periodo</w:t>
      </w:r>
      <w:r w:rsidR="00AF2DD3" w:rsidRPr="007540E3">
        <w:rPr>
          <w:szCs w:val="19"/>
        </w:rPr>
        <w:t xml:space="preserve">. </w:t>
      </w:r>
      <w:r w:rsidR="00426DC1" w:rsidRPr="007540E3">
        <w:rPr>
          <w:szCs w:val="19"/>
        </w:rPr>
        <w:t xml:space="preserve">El propósito </w:t>
      </w:r>
      <w:r w:rsidR="00AF2DD3" w:rsidRPr="007540E3">
        <w:rPr>
          <w:szCs w:val="19"/>
        </w:rPr>
        <w:t>de una encuesta</w:t>
      </w:r>
      <w:r w:rsidR="00426DC1" w:rsidRPr="007540E3">
        <w:rPr>
          <w:szCs w:val="19"/>
        </w:rPr>
        <w:t xml:space="preserve"> longitudinal es recopilar y analizar datos sobre el crecimiento, el cambio </w:t>
      </w:r>
      <w:r w:rsidR="00AF2DD3" w:rsidRPr="007540E3">
        <w:rPr>
          <w:szCs w:val="19"/>
        </w:rPr>
        <w:t>o</w:t>
      </w:r>
      <w:r w:rsidR="00426DC1" w:rsidRPr="007540E3">
        <w:rPr>
          <w:szCs w:val="19"/>
        </w:rPr>
        <w:t xml:space="preserve"> </w:t>
      </w:r>
      <w:r w:rsidR="00AF2DD3" w:rsidRPr="007540E3">
        <w:rPr>
          <w:szCs w:val="19"/>
        </w:rPr>
        <w:t>tendencia</w:t>
      </w:r>
      <w:r w:rsidR="00426DC1" w:rsidRPr="007540E3">
        <w:rPr>
          <w:szCs w:val="19"/>
        </w:rPr>
        <w:t xml:space="preserve"> a lo largo del tiempo</w:t>
      </w:r>
      <w:r w:rsidR="00AF2DD3" w:rsidRPr="007540E3">
        <w:rPr>
          <w:szCs w:val="19"/>
        </w:rPr>
        <w:t xml:space="preserve"> de uno o varios indicadores objetivo</w:t>
      </w:r>
      <w:r w:rsidRPr="007540E3">
        <w:rPr>
          <w:szCs w:val="19"/>
        </w:rPr>
        <w:t>. Este tipo de muestreo generalmente mide</w:t>
      </w:r>
      <w:r w:rsidR="00991A37" w:rsidRPr="007540E3">
        <w:rPr>
          <w:szCs w:val="19"/>
        </w:rPr>
        <w:t xml:space="preserve"> con mayor precisión</w:t>
      </w:r>
      <w:r w:rsidRPr="007540E3">
        <w:rPr>
          <w:szCs w:val="19"/>
        </w:rPr>
        <w:t xml:space="preserve"> los cambios de una característica </w:t>
      </w:r>
      <w:r w:rsidR="00991A37" w:rsidRPr="007540E3">
        <w:rPr>
          <w:szCs w:val="19"/>
        </w:rPr>
        <w:t>de la población</w:t>
      </w:r>
      <w:r w:rsidR="00D42389" w:rsidRPr="007540E3">
        <w:rPr>
          <w:szCs w:val="19"/>
        </w:rPr>
        <w:t xml:space="preserve"> </w:t>
      </w:r>
      <w:r w:rsidR="00D42389" w:rsidRPr="007540E3">
        <w:rPr>
          <w:rFonts w:eastAsia="Arial" w:cs="Arial"/>
          <w:color w:val="231F20"/>
          <w:szCs w:val="19"/>
        </w:rPr>
        <w:t>objeto de estudio</w:t>
      </w:r>
      <w:r w:rsidR="00991A37" w:rsidRPr="007540E3">
        <w:rPr>
          <w:szCs w:val="19"/>
        </w:rPr>
        <w:t>, en comparación de utilizar una serie de muestras independientes.</w:t>
      </w:r>
    </w:p>
    <w:p w14:paraId="37EAB8A1" w14:textId="77777777" w:rsidR="000D18CD" w:rsidRPr="007540E3" w:rsidRDefault="000721A1" w:rsidP="00426DC1">
      <w:pPr>
        <w:widowControl/>
        <w:spacing w:before="240"/>
        <w:jc w:val="both"/>
        <w:rPr>
          <w:szCs w:val="19"/>
        </w:rPr>
      </w:pPr>
      <w:r w:rsidRPr="007540E3">
        <w:rPr>
          <w:szCs w:val="19"/>
        </w:rPr>
        <w:t xml:space="preserve">Un diseño intermedio entre muestras independentes seleccionadas sucesivamente y una muestra longitudinal es el muestreo </w:t>
      </w:r>
      <w:r w:rsidR="00986A9E" w:rsidRPr="007540E3">
        <w:rPr>
          <w:szCs w:val="19"/>
        </w:rPr>
        <w:t>con panel</w:t>
      </w:r>
      <w:r w:rsidR="003713BD" w:rsidRPr="007540E3">
        <w:rPr>
          <w:szCs w:val="19"/>
        </w:rPr>
        <w:t xml:space="preserve"> rotante</w:t>
      </w:r>
      <w:r w:rsidR="00986A9E" w:rsidRPr="007540E3">
        <w:rPr>
          <w:szCs w:val="19"/>
        </w:rPr>
        <w:t xml:space="preserve">, en el cual una fracción de la muestra se remplaza en cada ocasión que se lleva a cabo la encuesta. </w:t>
      </w:r>
      <w:r w:rsidR="00346234" w:rsidRPr="007540E3">
        <w:rPr>
          <w:szCs w:val="19"/>
        </w:rPr>
        <w:t xml:space="preserve">El objetivo principal de una muestra de panel rotantes es obtener estimaciones a niveles agregados. </w:t>
      </w:r>
      <w:r w:rsidR="003713BD" w:rsidRPr="007540E3">
        <w:rPr>
          <w:szCs w:val="19"/>
        </w:rPr>
        <w:t>El esquema de rotación se diseña para controlar una muestra en el tiempo, para garantizar que las estimaciones transversales sean insesgadas y para reducir costos y la varianza muestral.</w:t>
      </w:r>
    </w:p>
    <w:p w14:paraId="42B9D46D" w14:textId="77777777" w:rsidR="001A7E15" w:rsidRPr="007540E3" w:rsidRDefault="001A7E15" w:rsidP="00426DC1">
      <w:pPr>
        <w:widowControl/>
        <w:spacing w:before="240"/>
        <w:jc w:val="both"/>
        <w:rPr>
          <w:b/>
          <w:bCs/>
          <w:sz w:val="24"/>
          <w:szCs w:val="24"/>
        </w:rPr>
      </w:pPr>
      <w:r w:rsidRPr="007540E3">
        <w:rPr>
          <w:b/>
          <w:bCs/>
          <w:sz w:val="24"/>
          <w:szCs w:val="24"/>
        </w:rPr>
        <w:t>Muestreo</w:t>
      </w:r>
      <w:r w:rsidR="00116126" w:rsidRPr="007540E3">
        <w:t xml:space="preserve"> </w:t>
      </w:r>
      <w:r w:rsidR="00116126" w:rsidRPr="007540E3">
        <w:rPr>
          <w:b/>
          <w:bCs/>
          <w:sz w:val="24"/>
          <w:szCs w:val="24"/>
        </w:rPr>
        <w:t xml:space="preserve">con probabilidades proporcionales </w:t>
      </w:r>
      <w:r w:rsidRPr="007540E3">
        <w:rPr>
          <w:b/>
          <w:bCs/>
          <w:sz w:val="24"/>
          <w:szCs w:val="24"/>
        </w:rPr>
        <w:t>al tamaño</w:t>
      </w:r>
    </w:p>
    <w:p w14:paraId="6E172E90" w14:textId="2F07E7C7" w:rsidR="001A7E15" w:rsidRDefault="0027514B" w:rsidP="00426DC1">
      <w:pPr>
        <w:widowControl/>
        <w:spacing w:before="240"/>
        <w:jc w:val="both"/>
        <w:rPr>
          <w:szCs w:val="19"/>
        </w:rPr>
      </w:pPr>
      <w:r w:rsidRPr="007540E3">
        <w:rPr>
          <w:szCs w:val="19"/>
        </w:rPr>
        <w:t>Este tipo de diseños de muestreo son un caso particular de los diseños con probabilidades de selección desiguales</w:t>
      </w:r>
      <w:r w:rsidR="00F23359" w:rsidRPr="007540E3">
        <w:rPr>
          <w:szCs w:val="19"/>
        </w:rPr>
        <w:t xml:space="preserve">. </w:t>
      </w:r>
      <w:r w:rsidR="001A7E15" w:rsidRPr="007540E3">
        <w:rPr>
          <w:szCs w:val="19"/>
        </w:rPr>
        <w:t xml:space="preserve">El muestreo </w:t>
      </w:r>
      <w:r w:rsidR="00116126" w:rsidRPr="007540E3">
        <w:rPr>
          <w:szCs w:val="19"/>
        </w:rPr>
        <w:t xml:space="preserve">con probabilidades </w:t>
      </w:r>
      <w:r w:rsidR="001A7E15" w:rsidRPr="007540E3">
        <w:rPr>
          <w:szCs w:val="19"/>
        </w:rPr>
        <w:t>proporcional</w:t>
      </w:r>
      <w:r w:rsidR="00116126" w:rsidRPr="007540E3">
        <w:rPr>
          <w:szCs w:val="19"/>
        </w:rPr>
        <w:t>es</w:t>
      </w:r>
      <w:r w:rsidR="001A7E15" w:rsidRPr="007540E3">
        <w:rPr>
          <w:szCs w:val="19"/>
        </w:rPr>
        <w:t xml:space="preserve"> al tamaño es un método que usa información auxiliar y genera probabilidades de selección</w:t>
      </w:r>
      <w:r w:rsidR="00FB5691" w:rsidRPr="007540E3">
        <w:rPr>
          <w:szCs w:val="19"/>
        </w:rPr>
        <w:t xml:space="preserve"> </w:t>
      </w:r>
      <w:r w:rsidR="001A7E15" w:rsidRPr="007540E3">
        <w:rPr>
          <w:szCs w:val="19"/>
        </w:rPr>
        <w:t>distintas. Si las unidades en la población</w:t>
      </w:r>
      <w:r w:rsidR="00D42389" w:rsidRPr="007540E3">
        <w:rPr>
          <w:szCs w:val="19"/>
        </w:rPr>
        <w:t xml:space="preserve"> </w:t>
      </w:r>
      <w:r w:rsidR="00D42389" w:rsidRPr="007540E3">
        <w:rPr>
          <w:rFonts w:eastAsia="Arial" w:cs="Arial"/>
          <w:color w:val="231F20"/>
          <w:szCs w:val="19"/>
        </w:rPr>
        <w:t>objeto de estudio</w:t>
      </w:r>
      <w:r w:rsidR="001A7E15" w:rsidRPr="007540E3">
        <w:rPr>
          <w:szCs w:val="19"/>
        </w:rPr>
        <w:t xml:space="preserve"> varían en tamaños y se conocen los tamaños, estos puede</w:t>
      </w:r>
      <w:r w:rsidR="00FB5691" w:rsidRPr="007540E3">
        <w:rPr>
          <w:szCs w:val="19"/>
        </w:rPr>
        <w:t>n</w:t>
      </w:r>
      <w:r w:rsidR="001A7E15" w:rsidRPr="007540E3">
        <w:rPr>
          <w:szCs w:val="19"/>
        </w:rPr>
        <w:t xml:space="preserve"> ser usados en la selección de la muestra para mejorar la eficiencia estadística.</w:t>
      </w:r>
      <w:r w:rsidR="006D5EAA" w:rsidRPr="007540E3">
        <w:rPr>
          <w:szCs w:val="19"/>
        </w:rPr>
        <w:t xml:space="preserve"> a pesar de que el sesgo de selección no se elimina,</w:t>
      </w:r>
      <w:r w:rsidR="001A7E15" w:rsidRPr="007540E3">
        <w:rPr>
          <w:szCs w:val="19"/>
        </w:rPr>
        <w:t xml:space="preserve"> </w:t>
      </w:r>
      <w:r w:rsidR="006D5EAA" w:rsidRPr="007540E3">
        <w:rPr>
          <w:szCs w:val="19"/>
        </w:rPr>
        <w:t>e</w:t>
      </w:r>
      <w:r w:rsidR="001A7E15" w:rsidRPr="007540E3">
        <w:rPr>
          <w:szCs w:val="19"/>
        </w:rPr>
        <w:t xml:space="preserve">l </w:t>
      </w:r>
      <w:r w:rsidR="003810EB" w:rsidRPr="007540E3">
        <w:rPr>
          <w:szCs w:val="19"/>
        </w:rPr>
        <w:t>muestreo proporcional al tamaño puede incrementar la precisión de las estimaciones si las medidas de tamaño están correlacionadas los indicadores objetivo</w:t>
      </w:r>
      <w:r w:rsidR="006D5EAA" w:rsidRPr="007540E3">
        <w:rPr>
          <w:szCs w:val="19"/>
        </w:rPr>
        <w:t>, es decir, la varianza de las estimaciones puede reducirse en relación con un diseño muestral con probabilidades iguales (Chromy, 2008)</w:t>
      </w:r>
      <w:r w:rsidR="003810EB" w:rsidRPr="007540E3">
        <w:rPr>
          <w:szCs w:val="19"/>
        </w:rPr>
        <w:t>. Ejemplo de medidas de tamaño son ingresos, número de empleados, número de pacientes atendidos. En este esquema, las probabilidades de selección son proporcionales al tamaño (PPT)</w:t>
      </w:r>
      <w:r w:rsidR="00EC6CCA" w:rsidRPr="007540E3">
        <w:rPr>
          <w:szCs w:val="19"/>
        </w:rPr>
        <w:t xml:space="preserve">. Las variantes del muestreo PPT son con reemplazo, sin reemplazo, </w:t>
      </w:r>
      <w:r w:rsidR="00793106" w:rsidRPr="007540E3">
        <w:rPr>
          <w:szCs w:val="19"/>
        </w:rPr>
        <w:t xml:space="preserve">de </w:t>
      </w:r>
      <w:r w:rsidR="00793106" w:rsidRPr="0055792B">
        <w:rPr>
          <w:i/>
          <w:iCs/>
          <w:szCs w:val="19"/>
        </w:rPr>
        <w:t>Poisson</w:t>
      </w:r>
      <w:r w:rsidR="00793106" w:rsidRPr="007540E3">
        <w:rPr>
          <w:szCs w:val="19"/>
        </w:rPr>
        <w:t xml:space="preserve"> y </w:t>
      </w:r>
      <w:r w:rsidR="00EC6CCA" w:rsidRPr="007540E3">
        <w:rPr>
          <w:szCs w:val="19"/>
        </w:rPr>
        <w:t>sistemático</w:t>
      </w:r>
      <w:r w:rsidR="00FB5691" w:rsidRPr="007540E3">
        <w:rPr>
          <w:szCs w:val="19"/>
        </w:rPr>
        <w:t>.</w:t>
      </w:r>
      <w:r w:rsidR="00793106" w:rsidRPr="007540E3">
        <w:rPr>
          <w:szCs w:val="19"/>
        </w:rPr>
        <w:t xml:space="preserve"> Este último, permite obtener muestras PPT grandes pero no permite</w:t>
      </w:r>
      <w:r w:rsidR="00B60DDA" w:rsidRPr="007540E3">
        <w:rPr>
          <w:szCs w:val="19"/>
        </w:rPr>
        <w:t xml:space="preserve"> obtener estimaciones de varianza </w:t>
      </w:r>
      <w:r w:rsidR="00C373AD" w:rsidRPr="007540E3">
        <w:rPr>
          <w:szCs w:val="19"/>
        </w:rPr>
        <w:t>inse</w:t>
      </w:r>
      <w:r w:rsidR="00AB66E5" w:rsidRPr="007540E3">
        <w:rPr>
          <w:szCs w:val="19"/>
        </w:rPr>
        <w:t>s</w:t>
      </w:r>
      <w:r w:rsidR="00C373AD" w:rsidRPr="007540E3">
        <w:rPr>
          <w:szCs w:val="19"/>
        </w:rPr>
        <w:t>gadas dado</w:t>
      </w:r>
      <w:r w:rsidR="00B60DDA" w:rsidRPr="007540E3">
        <w:rPr>
          <w:szCs w:val="19"/>
        </w:rPr>
        <w:t xml:space="preserve"> que la mayoría de sus probabilidades de inclusión de segundo orden son cero.</w:t>
      </w:r>
    </w:p>
    <w:p w14:paraId="5D537F01" w14:textId="77777777" w:rsidR="008F4551" w:rsidRDefault="008F4551" w:rsidP="00426DC1">
      <w:pPr>
        <w:widowControl/>
        <w:spacing w:before="240"/>
        <w:jc w:val="both"/>
        <w:rPr>
          <w:szCs w:val="19"/>
        </w:rPr>
      </w:pPr>
    </w:p>
    <w:p w14:paraId="1B726EFC" w14:textId="5F9CD915" w:rsidR="00AE4D5C" w:rsidRPr="00297EF0" w:rsidRDefault="00AE4D5C" w:rsidP="00AE4D5C">
      <w:pPr>
        <w:widowControl/>
        <w:spacing w:before="240" w:after="240"/>
        <w:jc w:val="both"/>
        <w:rPr>
          <w:b/>
          <w:bCs/>
          <w:sz w:val="24"/>
          <w:szCs w:val="24"/>
        </w:rPr>
      </w:pPr>
      <w:r w:rsidRPr="00297EF0">
        <w:rPr>
          <w:b/>
          <w:bCs/>
          <w:sz w:val="24"/>
          <w:szCs w:val="24"/>
        </w:rPr>
        <w:lastRenderedPageBreak/>
        <w:t xml:space="preserve">Muestreo con marcos </w:t>
      </w:r>
      <w:r w:rsidRPr="006D3D5C">
        <w:rPr>
          <w:b/>
          <w:bCs/>
          <w:i/>
          <w:iCs/>
          <w:sz w:val="24"/>
          <w:szCs w:val="24"/>
        </w:rPr>
        <w:t>a</w:t>
      </w:r>
      <w:r w:rsidR="00A32BCE" w:rsidRPr="006D3D5C">
        <w:rPr>
          <w:b/>
          <w:bCs/>
          <w:i/>
          <w:iCs/>
          <w:sz w:val="24"/>
          <w:szCs w:val="24"/>
        </w:rPr>
        <w:t>b</w:t>
      </w:r>
      <w:r w:rsidRPr="006D3D5C">
        <w:rPr>
          <w:b/>
          <w:bCs/>
          <w:i/>
          <w:iCs/>
          <w:sz w:val="24"/>
          <w:szCs w:val="24"/>
        </w:rPr>
        <w:t xml:space="preserve"> initio</w:t>
      </w:r>
    </w:p>
    <w:p w14:paraId="101881B5" w14:textId="06F391BF" w:rsidR="00AE4D5C" w:rsidRPr="00297EF0" w:rsidRDefault="006C048B" w:rsidP="00AE4D5C">
      <w:pPr>
        <w:autoSpaceDE w:val="0"/>
        <w:autoSpaceDN w:val="0"/>
        <w:adjustRightInd w:val="0"/>
        <w:spacing w:after="240"/>
        <w:jc w:val="both"/>
        <w:rPr>
          <w:rFonts w:cs="NotoSans-Regular"/>
          <w:szCs w:val="19"/>
        </w:rPr>
      </w:pPr>
      <w:r w:rsidRPr="00297EF0">
        <w:rPr>
          <w:rFonts w:cs="NotoSans-Regular"/>
          <w:szCs w:val="19"/>
        </w:rPr>
        <w:t xml:space="preserve">Cuando no se puede crear un marco de referencia completo debido a que la población objeto de estudio fluctúa derivado de su dinámica y geográficamente no tiene una ubicación fija se pueden utilizar encuestas de flujo (entrada / salida). </w:t>
      </w:r>
      <w:r w:rsidR="00503038" w:rsidRPr="00297EF0">
        <w:rPr>
          <w:rFonts w:cs="NotoSans-Regular"/>
          <w:szCs w:val="19"/>
        </w:rPr>
        <w:t xml:space="preserve"> </w:t>
      </w:r>
      <w:r w:rsidRPr="00297EF0">
        <w:rPr>
          <w:rFonts w:cs="NotoSans-Regular"/>
          <w:szCs w:val="19"/>
        </w:rPr>
        <w:t>Este tipo de encuestas</w:t>
      </w:r>
      <w:r w:rsidR="00AE4D5C" w:rsidRPr="00297EF0">
        <w:rPr>
          <w:rFonts w:cs="NotoSans-Regular"/>
          <w:szCs w:val="19"/>
        </w:rPr>
        <w:t xml:space="preserve"> se aplican a las poblaciones que cruzan una frontera, por ejemplo, el flujo de personas o mercancías que entran (o salen) de un país, los usuarios de una carretera de peaje, entre otros (Fellegi, sección, 6.3.2, 2010).</w:t>
      </w:r>
    </w:p>
    <w:p w14:paraId="5AE3BE68" w14:textId="77777777" w:rsidR="00AE4D5C" w:rsidRPr="00297EF0" w:rsidRDefault="00AE4D5C" w:rsidP="00AE4D5C">
      <w:pPr>
        <w:autoSpaceDE w:val="0"/>
        <w:autoSpaceDN w:val="0"/>
        <w:adjustRightInd w:val="0"/>
        <w:jc w:val="both"/>
        <w:rPr>
          <w:rFonts w:cs="NotoSans-Regular"/>
          <w:szCs w:val="19"/>
        </w:rPr>
      </w:pPr>
    </w:p>
    <w:p w14:paraId="6E0C84AE" w14:textId="14C215AA" w:rsidR="00AE4D5C" w:rsidRPr="00297EF0" w:rsidRDefault="006C048B" w:rsidP="00AE4D5C">
      <w:pPr>
        <w:autoSpaceDE w:val="0"/>
        <w:autoSpaceDN w:val="0"/>
        <w:adjustRightInd w:val="0"/>
        <w:jc w:val="both"/>
        <w:rPr>
          <w:rFonts w:cs="NotoSans-Regular"/>
          <w:szCs w:val="19"/>
        </w:rPr>
      </w:pPr>
      <w:r w:rsidRPr="00297EF0">
        <w:rPr>
          <w:rFonts w:cs="NotoSans-Regular"/>
          <w:szCs w:val="19"/>
        </w:rPr>
        <w:t>Para estos casos,</w:t>
      </w:r>
      <w:r w:rsidR="00AE4D5C" w:rsidRPr="00297EF0">
        <w:rPr>
          <w:rFonts w:cs="NotoSans-Regular"/>
          <w:szCs w:val="19"/>
        </w:rPr>
        <w:t xml:space="preserve"> se utiliza un marco de referencia </w:t>
      </w:r>
      <w:r w:rsidR="00AE4D5C" w:rsidRPr="006D3D5C">
        <w:rPr>
          <w:rFonts w:cs="NotoSans-Regular"/>
          <w:i/>
          <w:iCs/>
          <w:szCs w:val="19"/>
        </w:rPr>
        <w:t>ab initio</w:t>
      </w:r>
      <w:r w:rsidR="00AE4D5C" w:rsidRPr="00297EF0">
        <w:rPr>
          <w:rFonts w:cs="NotoSans-Regular"/>
          <w:szCs w:val="19"/>
        </w:rPr>
        <w:t xml:space="preserve"> y un muestreo sistemático, o un muestreo de conglomerados en </w:t>
      </w:r>
      <w:r w:rsidR="00D73DCB" w:rsidRPr="00297EF0">
        <w:rPr>
          <w:rFonts w:cs="NotoSans-Regular"/>
          <w:szCs w:val="19"/>
        </w:rPr>
        <w:t>varias</w:t>
      </w:r>
      <w:r w:rsidR="00AE4D5C" w:rsidRPr="00297EF0">
        <w:rPr>
          <w:rFonts w:cs="NotoSans-Regular"/>
          <w:szCs w:val="19"/>
        </w:rPr>
        <w:t xml:space="preserve"> etapas con muestreo sistemático dentro de los conglomerados muestreados, para encuestar a dichas poblaciones. El marco muestral puede ser una lista de las unidades de la población enumeradas dentro de un cierto intervalo de tiempo en ubicaciones particulares. Para que el marco tenga una cobertura completa, estas ubicaciones deben ser áreas donde se concentra la población objetivo. A menudo, se utilizan áreas de entrada </w:t>
      </w:r>
      <w:r w:rsidR="00503038" w:rsidRPr="00297EF0">
        <w:rPr>
          <w:rFonts w:cs="NotoSans-Regular"/>
          <w:szCs w:val="19"/>
        </w:rPr>
        <w:t>o</w:t>
      </w:r>
      <w:r w:rsidR="00AE4D5C" w:rsidRPr="00297EF0">
        <w:rPr>
          <w:rFonts w:cs="NotoSans-Regular"/>
          <w:szCs w:val="19"/>
        </w:rPr>
        <w:t xml:space="preserve"> salida.</w:t>
      </w:r>
      <w:r w:rsidR="00D73DCB" w:rsidRPr="00297EF0">
        <w:rPr>
          <w:rFonts w:cs="NotoSans-Regular"/>
          <w:szCs w:val="19"/>
        </w:rPr>
        <w:t xml:space="preserve"> </w:t>
      </w:r>
    </w:p>
    <w:p w14:paraId="5038236E" w14:textId="14B40636" w:rsidR="00D73DCB" w:rsidRDefault="00D73DCB" w:rsidP="00AE4D5C">
      <w:pPr>
        <w:autoSpaceDE w:val="0"/>
        <w:autoSpaceDN w:val="0"/>
        <w:adjustRightInd w:val="0"/>
        <w:jc w:val="both"/>
        <w:rPr>
          <w:rFonts w:cs="NotoSans-Regular"/>
          <w:szCs w:val="19"/>
          <w:highlight w:val="yellow"/>
        </w:rPr>
      </w:pPr>
    </w:p>
    <w:p w14:paraId="0A6249C5" w14:textId="77777777" w:rsidR="007B7733" w:rsidRPr="007540E3" w:rsidRDefault="00B54F9B" w:rsidP="00426DC1">
      <w:pPr>
        <w:widowControl/>
        <w:spacing w:before="240"/>
        <w:jc w:val="both"/>
        <w:rPr>
          <w:b/>
          <w:bCs/>
          <w:sz w:val="24"/>
          <w:szCs w:val="24"/>
        </w:rPr>
      </w:pPr>
      <w:r w:rsidRPr="007540E3">
        <w:rPr>
          <w:b/>
          <w:bCs/>
          <w:sz w:val="24"/>
          <w:szCs w:val="24"/>
        </w:rPr>
        <w:t xml:space="preserve">Diseños muestrales </w:t>
      </w:r>
      <w:r w:rsidR="00A43239" w:rsidRPr="007540E3">
        <w:rPr>
          <w:b/>
          <w:bCs/>
          <w:sz w:val="24"/>
          <w:szCs w:val="24"/>
        </w:rPr>
        <w:t>c</w:t>
      </w:r>
      <w:r w:rsidRPr="007540E3">
        <w:rPr>
          <w:b/>
          <w:bCs/>
          <w:sz w:val="24"/>
          <w:szCs w:val="24"/>
        </w:rPr>
        <w:t>omplejos</w:t>
      </w:r>
    </w:p>
    <w:p w14:paraId="77B4BCFD" w14:textId="6EBD2349" w:rsidR="00B54F9B" w:rsidRDefault="00B54F9B" w:rsidP="000C004D">
      <w:pPr>
        <w:widowControl/>
        <w:spacing w:before="240"/>
        <w:jc w:val="both"/>
        <w:rPr>
          <w:szCs w:val="19"/>
        </w:rPr>
      </w:pPr>
      <w:r w:rsidRPr="007540E3">
        <w:rPr>
          <w:szCs w:val="19"/>
        </w:rPr>
        <w:t xml:space="preserve">En la práctica es difícil </w:t>
      </w:r>
      <w:r w:rsidR="003F6366" w:rsidRPr="007540E3">
        <w:rPr>
          <w:szCs w:val="19"/>
        </w:rPr>
        <w:t>o muy costoso usar el muestreo aleatorio simple. Por tal razón se utilizan diseños muestrales complejo</w:t>
      </w:r>
      <w:r w:rsidR="009142D6" w:rsidRPr="007540E3">
        <w:rPr>
          <w:szCs w:val="19"/>
        </w:rPr>
        <w:t>s</w:t>
      </w:r>
      <w:r w:rsidR="003F6366" w:rsidRPr="007540E3">
        <w:rPr>
          <w:szCs w:val="19"/>
        </w:rPr>
        <w:t xml:space="preserve"> que involucran el uso de estratificación, conglomeración, varias etapas o fases de muestreo, probabilidades de selección di</w:t>
      </w:r>
      <w:r w:rsidR="005872F7" w:rsidRPr="007540E3">
        <w:rPr>
          <w:szCs w:val="19"/>
        </w:rPr>
        <w:t>stintas</w:t>
      </w:r>
      <w:r w:rsidR="00756A2A" w:rsidRPr="007540E3">
        <w:rPr>
          <w:szCs w:val="19"/>
        </w:rPr>
        <w:t xml:space="preserve"> y</w:t>
      </w:r>
      <w:r w:rsidR="005872F7" w:rsidRPr="007540E3">
        <w:rPr>
          <w:szCs w:val="19"/>
        </w:rPr>
        <w:t xml:space="preserve"> uso de varios marcos de muestreo. El objetivo del uso de diseños muestrales complejos es la minimización de la varianza y </w:t>
      </w:r>
      <w:r w:rsidR="00887C42" w:rsidRPr="007540E3">
        <w:rPr>
          <w:szCs w:val="19"/>
        </w:rPr>
        <w:t xml:space="preserve">disminuir la dificultad de calcular las estimaciones muestrales; </w:t>
      </w:r>
      <w:r w:rsidR="005872F7" w:rsidRPr="007540E3">
        <w:rPr>
          <w:szCs w:val="19"/>
        </w:rPr>
        <w:t xml:space="preserve">además </w:t>
      </w:r>
      <w:r w:rsidR="00887C42" w:rsidRPr="007540E3">
        <w:rPr>
          <w:szCs w:val="19"/>
        </w:rPr>
        <w:t xml:space="preserve">de </w:t>
      </w:r>
      <w:r w:rsidR="005872F7" w:rsidRPr="007540E3">
        <w:rPr>
          <w:szCs w:val="19"/>
        </w:rPr>
        <w:t>obtener estimaciones puntuales y de varianza para los parámetros p</w:t>
      </w:r>
      <w:r w:rsidR="00D5065A" w:rsidRPr="007540E3">
        <w:rPr>
          <w:szCs w:val="19"/>
        </w:rPr>
        <w:t>oblacionales</w:t>
      </w:r>
      <w:r w:rsidR="005872F7" w:rsidRPr="007540E3">
        <w:rPr>
          <w:szCs w:val="19"/>
        </w:rPr>
        <w:t xml:space="preserve"> de interés.</w:t>
      </w:r>
    </w:p>
    <w:p w14:paraId="42527AA4" w14:textId="77777777" w:rsidR="008F4551" w:rsidRDefault="008F4551" w:rsidP="000C004D">
      <w:pPr>
        <w:widowControl/>
        <w:spacing w:before="240"/>
        <w:jc w:val="both"/>
        <w:rPr>
          <w:b/>
          <w:bCs/>
          <w:sz w:val="24"/>
          <w:szCs w:val="24"/>
        </w:rPr>
      </w:pPr>
    </w:p>
    <w:p w14:paraId="0D2A950C" w14:textId="79EADDF8" w:rsidR="000C004D" w:rsidRPr="007540E3" w:rsidRDefault="005152B5" w:rsidP="000C004D">
      <w:pPr>
        <w:widowControl/>
        <w:spacing w:before="240"/>
        <w:jc w:val="both"/>
        <w:rPr>
          <w:b/>
          <w:bCs/>
          <w:sz w:val="24"/>
          <w:szCs w:val="24"/>
        </w:rPr>
      </w:pPr>
      <w:r>
        <w:rPr>
          <w:b/>
          <w:bCs/>
          <w:sz w:val="24"/>
          <w:szCs w:val="24"/>
        </w:rPr>
        <w:t xml:space="preserve"> </w:t>
      </w:r>
      <w:r w:rsidR="000C004D" w:rsidRPr="007540E3">
        <w:rPr>
          <w:b/>
          <w:bCs/>
          <w:sz w:val="24"/>
          <w:szCs w:val="24"/>
        </w:rPr>
        <w:t>B. Muestreo determinístico</w:t>
      </w:r>
      <w:r w:rsidR="003A7DD7" w:rsidRPr="007540E3">
        <w:t xml:space="preserve"> </w:t>
      </w:r>
      <w:r w:rsidR="003A7DD7" w:rsidRPr="007540E3">
        <w:rPr>
          <w:b/>
          <w:bCs/>
        </w:rPr>
        <w:t>(</w:t>
      </w:r>
      <w:r w:rsidR="003A7DD7" w:rsidRPr="007540E3">
        <w:rPr>
          <w:b/>
          <w:bCs/>
          <w:sz w:val="24"/>
          <w:szCs w:val="24"/>
        </w:rPr>
        <w:t>no probabilístico)</w:t>
      </w:r>
    </w:p>
    <w:p w14:paraId="35A4B537" w14:textId="2B023C42" w:rsidR="000C004D" w:rsidRDefault="000C004D" w:rsidP="000C004D">
      <w:pPr>
        <w:widowControl/>
        <w:spacing w:before="240"/>
        <w:jc w:val="both"/>
        <w:rPr>
          <w:szCs w:val="19"/>
        </w:rPr>
      </w:pPr>
      <w:r w:rsidRPr="007540E3">
        <w:rPr>
          <w:szCs w:val="19"/>
        </w:rPr>
        <w:t>En el muestreo</w:t>
      </w:r>
      <w:r w:rsidR="003A7DD7" w:rsidRPr="007540E3">
        <w:t xml:space="preserve"> </w:t>
      </w:r>
      <w:r w:rsidR="003A7DD7" w:rsidRPr="007540E3">
        <w:rPr>
          <w:szCs w:val="19"/>
        </w:rPr>
        <w:t>determinístico</w:t>
      </w:r>
      <w:r w:rsidRPr="007540E3">
        <w:rPr>
          <w:szCs w:val="19"/>
        </w:rPr>
        <w:t xml:space="preserve">, también conocido como </w:t>
      </w:r>
      <w:r w:rsidR="003A7DD7" w:rsidRPr="007540E3">
        <w:rPr>
          <w:szCs w:val="19"/>
        </w:rPr>
        <w:t>no probabilístico</w:t>
      </w:r>
      <w:r w:rsidRPr="007540E3">
        <w:rPr>
          <w:szCs w:val="19"/>
        </w:rPr>
        <w:t xml:space="preserve">, el cálculo del tamaño y selección de la muestra se basan en juicios y criterios subjetivos, por lo tanto, se desconoce la probabilidad de selección de las unidades de la población </w:t>
      </w:r>
      <w:r w:rsidR="00AD410A" w:rsidRPr="007540E3">
        <w:rPr>
          <w:rFonts w:eastAsia="Arial" w:cs="Arial"/>
          <w:color w:val="231F20"/>
          <w:szCs w:val="19"/>
        </w:rPr>
        <w:t>objeto de estudio</w:t>
      </w:r>
      <w:r w:rsidR="00AD410A" w:rsidRPr="007540E3">
        <w:rPr>
          <w:szCs w:val="19"/>
        </w:rPr>
        <w:t xml:space="preserve"> </w:t>
      </w:r>
      <w:r w:rsidRPr="007540E3">
        <w:rPr>
          <w:szCs w:val="19"/>
        </w:rPr>
        <w:t>y no es posible establecer la precisión respecto a niveles de confianza predefinidos. No obstante, el muestreo determinístico representa una alternativa viable, ya sea cuando la aplicación del muestreo probabilístico resulta demasiado costosa cuando no es posible disponer de un marco de muestreo o cuando existe seguridad en que la información recabada bajo este tipo de muestreo es suficientemente útil para los fines de la investigación.</w:t>
      </w:r>
    </w:p>
    <w:p w14:paraId="0AC8E03E" w14:textId="77777777" w:rsidR="000C004D" w:rsidRPr="007540E3" w:rsidRDefault="000C004D" w:rsidP="000C004D">
      <w:pPr>
        <w:widowControl/>
        <w:spacing w:before="240"/>
        <w:jc w:val="both"/>
        <w:rPr>
          <w:szCs w:val="19"/>
        </w:rPr>
      </w:pPr>
      <w:r w:rsidRPr="007540E3">
        <w:rPr>
          <w:szCs w:val="19"/>
        </w:rPr>
        <w:t>En el contexto del muestreo no probabilístico pueden identificarse las siguientes modalidades:</w:t>
      </w:r>
    </w:p>
    <w:p w14:paraId="574F5528" w14:textId="77777777" w:rsidR="000C004D" w:rsidRPr="007540E3" w:rsidRDefault="000C004D" w:rsidP="000C004D">
      <w:pPr>
        <w:widowControl/>
        <w:spacing w:before="240"/>
        <w:jc w:val="both"/>
        <w:rPr>
          <w:b/>
          <w:bCs/>
          <w:sz w:val="24"/>
          <w:szCs w:val="24"/>
        </w:rPr>
      </w:pPr>
      <w:r w:rsidRPr="007540E3">
        <w:rPr>
          <w:b/>
          <w:bCs/>
          <w:sz w:val="24"/>
          <w:szCs w:val="24"/>
        </w:rPr>
        <w:t>Muestreo convencional o accidental</w:t>
      </w:r>
    </w:p>
    <w:p w14:paraId="08CEC729" w14:textId="08D883C6" w:rsidR="009D2802" w:rsidRPr="007540E3" w:rsidRDefault="000C004D" w:rsidP="000C004D">
      <w:pPr>
        <w:widowControl/>
        <w:spacing w:before="240"/>
        <w:jc w:val="both"/>
        <w:rPr>
          <w:szCs w:val="19"/>
        </w:rPr>
      </w:pPr>
      <w:r w:rsidRPr="007540E3">
        <w:rPr>
          <w:szCs w:val="19"/>
        </w:rPr>
        <w:t>Consiste en recopilar datos acerca de los sujetos de estudio que resulten más accesibles. Es un esquema de muestreo rápido y de bajo costo, pero con deficiencias en términos de representatividad. Es útil como parte del proceso de estudios exploratorios con propósitos de orientar la definición de una investigación y no para la caracterización de estructuras o del comportamiento de una población objeto de estudio</w:t>
      </w:r>
    </w:p>
    <w:p w14:paraId="7FBB240B" w14:textId="77777777" w:rsidR="000C004D" w:rsidRPr="007540E3" w:rsidRDefault="000C004D" w:rsidP="000C004D">
      <w:pPr>
        <w:widowControl/>
        <w:spacing w:before="240"/>
        <w:jc w:val="both"/>
        <w:rPr>
          <w:b/>
          <w:bCs/>
          <w:sz w:val="24"/>
          <w:szCs w:val="24"/>
        </w:rPr>
      </w:pPr>
      <w:r w:rsidRPr="007540E3">
        <w:rPr>
          <w:b/>
          <w:bCs/>
          <w:sz w:val="24"/>
          <w:szCs w:val="24"/>
        </w:rPr>
        <w:t>Muestreo por cuotas</w:t>
      </w:r>
    </w:p>
    <w:p w14:paraId="4962AF85" w14:textId="7713135B" w:rsidR="000C004D" w:rsidRPr="007540E3" w:rsidRDefault="000C004D" w:rsidP="000C004D">
      <w:pPr>
        <w:widowControl/>
        <w:spacing w:before="240"/>
        <w:jc w:val="both"/>
        <w:rPr>
          <w:szCs w:val="19"/>
        </w:rPr>
      </w:pPr>
      <w:r w:rsidRPr="007540E3">
        <w:rPr>
          <w:szCs w:val="19"/>
        </w:rPr>
        <w:t>En este tipo de muestreo se utilizan los datos de subconjuntos o determinados estratos de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tales como: sexo, edad o religión, entre otros, para seleccionar miembros que se consideren típicos según los propios fines de la investigación. El muestreo por cuotas recibe su nombre en función de la práctica que consiste en asignar ciertas proporciones de la muestra a determinados estratos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En el </w:t>
      </w:r>
      <w:r w:rsidRPr="007540E3">
        <w:rPr>
          <w:szCs w:val="19"/>
        </w:rPr>
        <w:lastRenderedPageBreak/>
        <w:t xml:space="preserve">proceso de selección, el entrevistador decide a quien aplicar el cuestionario, bajo determinados criterios generales establecidos previamente. </w:t>
      </w:r>
      <w:r w:rsidR="002832F7">
        <w:rPr>
          <w:szCs w:val="19"/>
        </w:rPr>
        <w:t>E</w:t>
      </w:r>
      <w:r w:rsidRPr="007540E3">
        <w:rPr>
          <w:szCs w:val="19"/>
        </w:rPr>
        <w:t>stos últimos resultan insuficientes para evitar en la práctica la intervención de elementos subjetivos, por lo cual no es utilizado para fines de estadísticas que requieren buen nivel de confiabilidad</w:t>
      </w:r>
      <w:r w:rsidR="00BA75B6" w:rsidRPr="007540E3">
        <w:rPr>
          <w:szCs w:val="19"/>
        </w:rPr>
        <w:t>.</w:t>
      </w:r>
      <w:r w:rsidR="00404C56" w:rsidRPr="007540E3">
        <w:rPr>
          <w:szCs w:val="19"/>
        </w:rPr>
        <w:t xml:space="preserve"> </w:t>
      </w:r>
      <w:r w:rsidR="00BA75B6" w:rsidRPr="007540E3">
        <w:rPr>
          <w:szCs w:val="19"/>
        </w:rPr>
        <w:t>S</w:t>
      </w:r>
      <w:r w:rsidR="00404C56" w:rsidRPr="007540E3">
        <w:rPr>
          <w:szCs w:val="19"/>
        </w:rPr>
        <w:t>in embargo</w:t>
      </w:r>
      <w:r w:rsidR="00BA75B6" w:rsidRPr="007540E3">
        <w:rPr>
          <w:szCs w:val="19"/>
        </w:rPr>
        <w:t>, en la práctica se han obtenido buenos resultados combina</w:t>
      </w:r>
      <w:r w:rsidR="000D4E17">
        <w:rPr>
          <w:szCs w:val="19"/>
        </w:rPr>
        <w:t>ndo</w:t>
      </w:r>
      <w:r w:rsidR="00BA75B6" w:rsidRPr="007540E3">
        <w:rPr>
          <w:szCs w:val="19"/>
        </w:rPr>
        <w:t xml:space="preserve"> el muestreo probabilístico multietápico con el muestreo por cuotas, en las unidades últimas de muestreo para mejorar la representatividad por grupos de edad y sexo.</w:t>
      </w:r>
    </w:p>
    <w:p w14:paraId="69F46ABD" w14:textId="77777777" w:rsidR="000C004D" w:rsidRPr="007540E3" w:rsidRDefault="000C004D" w:rsidP="000C004D">
      <w:pPr>
        <w:widowControl/>
        <w:spacing w:before="240"/>
        <w:jc w:val="both"/>
        <w:rPr>
          <w:b/>
          <w:bCs/>
          <w:sz w:val="24"/>
          <w:szCs w:val="24"/>
        </w:rPr>
      </w:pPr>
      <w:r w:rsidRPr="007540E3">
        <w:rPr>
          <w:b/>
          <w:bCs/>
          <w:sz w:val="24"/>
          <w:szCs w:val="24"/>
        </w:rPr>
        <w:t>Muestreo en cadena o bola de nieve</w:t>
      </w:r>
    </w:p>
    <w:p w14:paraId="60AFC44D" w14:textId="77777777" w:rsidR="005B008C" w:rsidRPr="007540E3" w:rsidRDefault="005B008C" w:rsidP="005B008C">
      <w:pPr>
        <w:widowControl/>
        <w:spacing w:before="240"/>
        <w:jc w:val="both"/>
        <w:rPr>
          <w:szCs w:val="19"/>
        </w:rPr>
      </w:pPr>
      <w:r w:rsidRPr="007540E3">
        <w:rPr>
          <w:szCs w:val="19"/>
        </w:rPr>
        <w:t>El muestreo en cadena o de bola de nieve se basa en el supuesto de que los miembros de una población rara se conocen entre sí. Para tomar una muestra de bola de nieve, se identifican a unas cuantas personas con la característica rara. Se pide a cada una de esas personas que identifique a otras personas con la misma característica rara para su muestra, se pid</w:t>
      </w:r>
      <w:r w:rsidR="000C52D8" w:rsidRPr="007540E3">
        <w:rPr>
          <w:szCs w:val="19"/>
        </w:rPr>
        <w:t>e</w:t>
      </w:r>
      <w:r w:rsidRPr="007540E3">
        <w:rPr>
          <w:szCs w:val="19"/>
        </w:rPr>
        <w:t xml:space="preserve"> a las nuevas personas en </w:t>
      </w:r>
      <w:r w:rsidR="000C52D8" w:rsidRPr="007540E3">
        <w:rPr>
          <w:szCs w:val="19"/>
        </w:rPr>
        <w:t>la</w:t>
      </w:r>
      <w:r w:rsidRPr="007540E3">
        <w:rPr>
          <w:szCs w:val="19"/>
        </w:rPr>
        <w:t xml:space="preserve"> muestra que identifiquen más personas con la característica rara, y así sucesivamente, hasta que se alcance el tamaño de muestra deseado. El muestreo de bola de nieve puede crear una muestra bastante grande de una población rara. Se necesitan suposiciones fuertes para generalizar los resultados de una muestra de bola de nieve a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Aunque el muestreo de bola de nieve puede identificar miembros de una población rara que sería difícil de encontrar con otros diseños, la muestra resultante no puede considerarse como MAS. Personas con muchas conexiones en la población</w:t>
      </w:r>
      <w:r w:rsidR="00AD410A" w:rsidRPr="007540E3">
        <w:rPr>
          <w:szCs w:val="19"/>
        </w:rPr>
        <w:t xml:space="preserve"> </w:t>
      </w:r>
      <w:r w:rsidR="00AD410A" w:rsidRPr="007540E3">
        <w:rPr>
          <w:rFonts w:eastAsia="Arial" w:cs="Arial"/>
          <w:color w:val="231F20"/>
          <w:szCs w:val="19"/>
        </w:rPr>
        <w:t>objeto de estudio</w:t>
      </w:r>
      <w:r w:rsidR="00AD410A" w:rsidRPr="007540E3">
        <w:rPr>
          <w:szCs w:val="19"/>
        </w:rPr>
        <w:t xml:space="preserve"> </w:t>
      </w:r>
      <w:r w:rsidRPr="007540E3">
        <w:rPr>
          <w:szCs w:val="19"/>
        </w:rPr>
        <w:t>es más probable que se incluya en la muestra que las personas con pocas conexiones; es probable que las personas aisladas no pueden contactarse.</w:t>
      </w:r>
    </w:p>
    <w:p w14:paraId="520AB08A" w14:textId="77777777" w:rsidR="000C004D" w:rsidRPr="007540E3" w:rsidRDefault="000C004D" w:rsidP="000C004D">
      <w:pPr>
        <w:widowControl/>
        <w:spacing w:before="240"/>
        <w:jc w:val="both"/>
        <w:rPr>
          <w:b/>
          <w:bCs/>
          <w:sz w:val="24"/>
          <w:szCs w:val="24"/>
        </w:rPr>
      </w:pPr>
      <w:r w:rsidRPr="007540E3">
        <w:rPr>
          <w:b/>
          <w:bCs/>
          <w:sz w:val="24"/>
          <w:szCs w:val="24"/>
        </w:rPr>
        <w:t>Muestreo intencional o de juicio</w:t>
      </w:r>
    </w:p>
    <w:p w14:paraId="7F236D8E" w14:textId="77777777" w:rsidR="000C004D" w:rsidRPr="007540E3" w:rsidRDefault="000C004D" w:rsidP="000C004D">
      <w:pPr>
        <w:widowControl/>
        <w:spacing w:before="240"/>
        <w:jc w:val="both"/>
        <w:rPr>
          <w:szCs w:val="19"/>
        </w:rPr>
      </w:pPr>
      <w:r w:rsidRPr="007540E3">
        <w:rPr>
          <w:szCs w:val="19"/>
        </w:rPr>
        <w:t>La característica principal de este tipo de muestreo es que tanto el tamaño de muestra como la selección de los elementos que la integran están sujetos al juicio del investigador, del cual se requiere suficiente conocimiento y experiencia sobre el tema. La validez de los resultados en este caso depende del nivel de conocimiento sobre el fenómeno en estudio y de evidencias estadísticas que muestren su utilidad para conocer aspectos de comportamiento.</w:t>
      </w:r>
    </w:p>
    <w:p w14:paraId="0D2ECF1C" w14:textId="77777777" w:rsidR="000C004D" w:rsidRPr="007540E3" w:rsidRDefault="000C004D" w:rsidP="000C004D">
      <w:pPr>
        <w:widowControl/>
        <w:spacing w:before="240"/>
        <w:jc w:val="both"/>
        <w:rPr>
          <w:szCs w:val="19"/>
        </w:rPr>
      </w:pPr>
      <w:r w:rsidRPr="007540E3">
        <w:rPr>
          <w:szCs w:val="19"/>
        </w:rPr>
        <w:t>Las modalidades del muestreo no probabilístico son aplicadas principalmente en los medios académicos y en investigaciones privadas, pero son de baja utilidad para las oficinas nacionales de estadística por lo que, en general, se opta por no utilizarlas con la excepción del muestreo intencional o de juicio, que ha resultado útil para conocer con fidelidad</w:t>
      </w:r>
      <w:r w:rsidR="0057582E">
        <w:rPr>
          <w:szCs w:val="19"/>
        </w:rPr>
        <w:t>,</w:t>
      </w:r>
      <w:r w:rsidRPr="007540E3">
        <w:rPr>
          <w:szCs w:val="19"/>
        </w:rPr>
        <w:t xml:space="preserve"> tendencias y comportamientos de determinad</w:t>
      </w:r>
      <w:r w:rsidR="00F1008A" w:rsidRPr="007540E3">
        <w:rPr>
          <w:szCs w:val="19"/>
        </w:rPr>
        <w:t xml:space="preserve">os </w:t>
      </w:r>
      <w:r w:rsidR="00F1008A" w:rsidRPr="007540E3">
        <w:rPr>
          <w:rFonts w:eastAsia="Arial" w:cs="Arial"/>
          <w:color w:val="231F20"/>
          <w:szCs w:val="19"/>
        </w:rPr>
        <w:t>indicadores objetivo</w:t>
      </w:r>
      <w:r w:rsidRPr="007540E3">
        <w:rPr>
          <w:szCs w:val="19"/>
        </w:rPr>
        <w:t xml:space="preserve"> en la generación de estadísticas económicas.</w:t>
      </w:r>
    </w:p>
    <w:p w14:paraId="57CC15A6" w14:textId="35FA8B6A" w:rsidR="000C004D" w:rsidRPr="007540E3" w:rsidRDefault="000C004D" w:rsidP="000C004D">
      <w:pPr>
        <w:widowControl/>
        <w:spacing w:before="240"/>
        <w:jc w:val="both"/>
        <w:rPr>
          <w:szCs w:val="19"/>
        </w:rPr>
      </w:pPr>
      <w:r w:rsidRPr="007540E3">
        <w:rPr>
          <w:szCs w:val="19"/>
        </w:rPr>
        <w:t>Tal es el caso cuando es posible establecer que en determinadas unidades de una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se concentre un alto porcentaje del valor de</w:t>
      </w:r>
      <w:r w:rsidR="00F1008A" w:rsidRPr="007540E3">
        <w:rPr>
          <w:szCs w:val="19"/>
        </w:rPr>
        <w:t xml:space="preserve">l </w:t>
      </w:r>
      <w:r w:rsidR="00807161">
        <w:rPr>
          <w:rFonts w:eastAsia="Arial" w:cs="Arial"/>
          <w:color w:val="231F20"/>
          <w:szCs w:val="19"/>
        </w:rPr>
        <w:t>Indicador Objetivo</w:t>
      </w:r>
      <w:r w:rsidR="00F1008A" w:rsidRPr="007540E3">
        <w:rPr>
          <w:szCs w:val="19"/>
        </w:rPr>
        <w:t xml:space="preserve"> </w:t>
      </w:r>
      <w:r w:rsidRPr="007540E3">
        <w:rPr>
          <w:szCs w:val="19"/>
        </w:rPr>
        <w:t>y se proced</w:t>
      </w:r>
      <w:r w:rsidR="00600A02" w:rsidRPr="007540E3">
        <w:rPr>
          <w:szCs w:val="19"/>
        </w:rPr>
        <w:t>e</w:t>
      </w:r>
      <w:r w:rsidRPr="007540E3">
        <w:rPr>
          <w:szCs w:val="19"/>
        </w:rPr>
        <w:t xml:space="preserve"> a incluirlas como parte de la muestra, hasta alcanzar el nivel de cobertura pretendido o previamente acordado para </w:t>
      </w:r>
      <w:r w:rsidR="00F1008A" w:rsidRPr="007540E3">
        <w:rPr>
          <w:szCs w:val="19"/>
        </w:rPr>
        <w:t xml:space="preserve">el </w:t>
      </w:r>
      <w:r w:rsidR="00807161">
        <w:rPr>
          <w:rFonts w:eastAsia="Arial" w:cs="Arial"/>
          <w:color w:val="231F20"/>
          <w:szCs w:val="19"/>
        </w:rPr>
        <w:t>Indicador Objetivo</w:t>
      </w:r>
      <w:r w:rsidR="00F1008A" w:rsidRPr="007540E3">
        <w:rPr>
          <w:szCs w:val="19"/>
        </w:rPr>
        <w:t xml:space="preserve"> en </w:t>
      </w:r>
      <w:r w:rsidRPr="007540E3">
        <w:rPr>
          <w:szCs w:val="19"/>
        </w:rPr>
        <w:t>cuestión.</w:t>
      </w:r>
    </w:p>
    <w:p w14:paraId="4B676F26" w14:textId="44533ED6" w:rsidR="000C004D" w:rsidRPr="007540E3" w:rsidRDefault="000C004D" w:rsidP="000C004D">
      <w:pPr>
        <w:widowControl/>
        <w:spacing w:before="240"/>
        <w:jc w:val="both"/>
        <w:rPr>
          <w:szCs w:val="19"/>
        </w:rPr>
      </w:pPr>
      <w:r w:rsidRPr="007540E3">
        <w:rPr>
          <w:szCs w:val="19"/>
        </w:rPr>
        <w:t xml:space="preserve">Dicho nivel depende de los intereses y del conocimiento que se tenga, por parte del área responsable, acerca del sector de actividad económica objeto de investigación. Si bien la definición de la muestra no es representativa de la población </w:t>
      </w:r>
      <w:r w:rsidR="00AD410A" w:rsidRPr="007540E3">
        <w:rPr>
          <w:rFonts w:eastAsia="Arial" w:cs="Arial"/>
          <w:color w:val="231F20"/>
          <w:szCs w:val="19"/>
        </w:rPr>
        <w:t>objeto de estudio</w:t>
      </w:r>
      <w:r w:rsidRPr="00EB56EA">
        <w:rPr>
          <w:szCs w:val="19"/>
        </w:rPr>
        <w:t>, se tiene la certeza de que su comportamiento en el tiempo caracteriza tanto a</w:t>
      </w:r>
      <w:r w:rsidR="00600A02" w:rsidRPr="00EB56EA">
        <w:rPr>
          <w:szCs w:val="19"/>
        </w:rPr>
        <w:t>l</w:t>
      </w:r>
      <w:r w:rsidRPr="00EB56EA">
        <w:rPr>
          <w:szCs w:val="19"/>
        </w:rPr>
        <w:t xml:space="preserve"> </w:t>
      </w:r>
      <w:r w:rsidR="00807161">
        <w:rPr>
          <w:szCs w:val="19"/>
        </w:rPr>
        <w:t>Indicador Objetivo</w:t>
      </w:r>
      <w:r w:rsidR="003C67B5" w:rsidRPr="00EB56EA">
        <w:rPr>
          <w:szCs w:val="19"/>
        </w:rPr>
        <w:t xml:space="preserve"> </w:t>
      </w:r>
      <w:r w:rsidRPr="00EB56EA">
        <w:rPr>
          <w:szCs w:val="19"/>
        </w:rPr>
        <w:t xml:space="preserve">como </w:t>
      </w:r>
      <w:r w:rsidR="00600A02" w:rsidRPr="00EB56EA">
        <w:rPr>
          <w:szCs w:val="19"/>
        </w:rPr>
        <w:t xml:space="preserve">a </w:t>
      </w:r>
      <w:r w:rsidRPr="00EB56EA">
        <w:rPr>
          <w:szCs w:val="19"/>
        </w:rPr>
        <w:t xml:space="preserve">algunas otras </w:t>
      </w:r>
      <w:r w:rsidR="00600A02" w:rsidRPr="00EB56EA">
        <w:rPr>
          <w:szCs w:val="19"/>
        </w:rPr>
        <w:t xml:space="preserve">variables </w:t>
      </w:r>
      <w:r w:rsidRPr="00EB56EA">
        <w:rPr>
          <w:szCs w:val="19"/>
        </w:rPr>
        <w:t>altamente</w:t>
      </w:r>
      <w:r w:rsidRPr="007540E3">
        <w:rPr>
          <w:szCs w:val="19"/>
        </w:rPr>
        <w:t xml:space="preserve"> relacionadas con ella, </w:t>
      </w:r>
      <w:r w:rsidR="00600A02" w:rsidRPr="007540E3">
        <w:rPr>
          <w:szCs w:val="19"/>
        </w:rPr>
        <w:t>en tanto</w:t>
      </w:r>
      <w:r w:rsidRPr="007540E3">
        <w:rPr>
          <w:szCs w:val="19"/>
        </w:rPr>
        <w:t xml:space="preserve"> que el tamaño de muestra resulta muy inferior al correspondiente a un diseño probabilístico.</w:t>
      </w:r>
    </w:p>
    <w:p w14:paraId="14C58692" w14:textId="77777777" w:rsidR="00E95AC8" w:rsidRDefault="00E95AC8" w:rsidP="0065178F">
      <w:pPr>
        <w:widowControl/>
        <w:spacing w:before="240"/>
        <w:jc w:val="both"/>
        <w:rPr>
          <w:b/>
          <w:bCs/>
          <w:sz w:val="24"/>
          <w:szCs w:val="24"/>
        </w:rPr>
      </w:pPr>
    </w:p>
    <w:p w14:paraId="1550DEBC" w14:textId="2F48BE9E" w:rsidR="0065178F" w:rsidRPr="007540E3" w:rsidRDefault="000C004D" w:rsidP="0065178F">
      <w:pPr>
        <w:widowControl/>
        <w:spacing w:before="240"/>
        <w:jc w:val="both"/>
        <w:rPr>
          <w:b/>
          <w:bCs/>
          <w:sz w:val="24"/>
          <w:szCs w:val="24"/>
        </w:rPr>
      </w:pPr>
      <w:r w:rsidRPr="007540E3">
        <w:rPr>
          <w:b/>
          <w:bCs/>
          <w:sz w:val="24"/>
          <w:szCs w:val="24"/>
        </w:rPr>
        <w:t xml:space="preserve">C. </w:t>
      </w:r>
      <w:r w:rsidR="0065178F" w:rsidRPr="007540E3">
        <w:rPr>
          <w:b/>
          <w:bCs/>
          <w:sz w:val="24"/>
          <w:szCs w:val="24"/>
        </w:rPr>
        <w:t>Encuestas mixtas</w:t>
      </w:r>
    </w:p>
    <w:p w14:paraId="5A7D9176" w14:textId="77777777" w:rsidR="0019391A" w:rsidRPr="007540E3" w:rsidRDefault="0065178F" w:rsidP="0065178F">
      <w:pPr>
        <w:widowControl/>
        <w:spacing w:before="240"/>
        <w:jc w:val="both"/>
        <w:rPr>
          <w:szCs w:val="19"/>
        </w:rPr>
      </w:pPr>
      <w:r w:rsidRPr="007540E3">
        <w:rPr>
          <w:szCs w:val="19"/>
        </w:rPr>
        <w:t xml:space="preserve">Las encuestas probabilísticas requieren que las probabilidades de inclusión sean mayores a cero para todas las unidades en la </w:t>
      </w:r>
      <w:r w:rsidR="005165E8" w:rsidRPr="007540E3">
        <w:rPr>
          <w:szCs w:val="19"/>
        </w:rPr>
        <w:t>población objeto de estudio</w:t>
      </w:r>
      <w:r w:rsidRPr="007540E3">
        <w:rPr>
          <w:szCs w:val="19"/>
        </w:rPr>
        <w:t>. Existen métodos de muestreo que emplean probabilidades de selección mayores a cero para una parte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mientras que para la parte restante</w:t>
      </w:r>
      <w:r w:rsidR="0069631B" w:rsidRPr="007540E3">
        <w:rPr>
          <w:szCs w:val="19"/>
        </w:rPr>
        <w:t>,</w:t>
      </w:r>
      <w:r w:rsidRPr="007540E3">
        <w:rPr>
          <w:szCs w:val="19"/>
        </w:rPr>
        <w:t xml:space="preserve"> sus probabilidades de inclusión son iguales a cero. Dichos métodos toman una posición intermedia entre muestreo probabilístico y la selección no probabilística con probabilidades de inclusión desconocidas.</w:t>
      </w:r>
    </w:p>
    <w:p w14:paraId="1E423A6E" w14:textId="77777777" w:rsidR="0065178F" w:rsidRPr="007540E3" w:rsidRDefault="0065178F" w:rsidP="0065178F">
      <w:pPr>
        <w:widowControl/>
        <w:spacing w:before="240"/>
        <w:jc w:val="both"/>
        <w:rPr>
          <w:sz w:val="24"/>
          <w:szCs w:val="24"/>
        </w:rPr>
      </w:pPr>
      <w:r w:rsidRPr="007540E3">
        <w:rPr>
          <w:b/>
          <w:bCs/>
          <w:sz w:val="24"/>
          <w:szCs w:val="24"/>
        </w:rPr>
        <w:lastRenderedPageBreak/>
        <w:t xml:space="preserve">Muestreo </w:t>
      </w:r>
      <w:r w:rsidRPr="007540E3">
        <w:rPr>
          <w:b/>
          <w:bCs/>
          <w:i/>
          <w:iCs/>
          <w:sz w:val="24"/>
          <w:szCs w:val="24"/>
        </w:rPr>
        <w:t>cutoff</w:t>
      </w:r>
    </w:p>
    <w:p w14:paraId="6DC84A47" w14:textId="26DE15ED" w:rsidR="0065178F" w:rsidRPr="007540E3" w:rsidRDefault="0065178F" w:rsidP="0065178F">
      <w:pPr>
        <w:widowControl/>
        <w:spacing w:before="240"/>
        <w:jc w:val="both"/>
        <w:rPr>
          <w:szCs w:val="19"/>
        </w:rPr>
      </w:pPr>
      <w:r w:rsidRPr="007540E3">
        <w:rPr>
          <w:szCs w:val="19"/>
        </w:rPr>
        <w:t xml:space="preserve">El muestreo </w:t>
      </w:r>
      <w:r w:rsidRPr="007540E3">
        <w:rPr>
          <w:i/>
          <w:iCs/>
          <w:szCs w:val="19"/>
        </w:rPr>
        <w:t xml:space="preserve">cutoff </w:t>
      </w:r>
      <w:r w:rsidRPr="007540E3">
        <w:rPr>
          <w:szCs w:val="19"/>
        </w:rPr>
        <w:t xml:space="preserve">es una combinación de selección probabilística y no probabilística de elementos en la muestra. En esta modalidad hay una </w:t>
      </w:r>
      <w:r w:rsidR="008B260C" w:rsidRPr="007540E3">
        <w:rPr>
          <w:szCs w:val="19"/>
        </w:rPr>
        <w:t>inclusión</w:t>
      </w:r>
      <w:r w:rsidRPr="007540E3">
        <w:rPr>
          <w:szCs w:val="19"/>
        </w:rPr>
        <w:t xml:space="preserve"> de una parte de la </w:t>
      </w:r>
      <w:r w:rsidR="005165E8" w:rsidRPr="007540E3">
        <w:rPr>
          <w:szCs w:val="19"/>
        </w:rPr>
        <w:t>población objeto de estudio</w:t>
      </w:r>
      <w:r w:rsidRPr="007540E3">
        <w:rPr>
          <w:szCs w:val="19"/>
        </w:rPr>
        <w:t xml:space="preserve"> para ser </w:t>
      </w:r>
      <w:r w:rsidR="00C40B19" w:rsidRPr="007540E3">
        <w:rPr>
          <w:szCs w:val="19"/>
        </w:rPr>
        <w:t>considerada</w:t>
      </w:r>
      <w:r w:rsidRPr="007540E3">
        <w:rPr>
          <w:szCs w:val="19"/>
        </w:rPr>
        <w:t xml:space="preserve"> en la muestra</w:t>
      </w:r>
      <w:r w:rsidR="008B260C" w:rsidRPr="007540E3">
        <w:rPr>
          <w:szCs w:val="19"/>
        </w:rPr>
        <w:t>, usando un criterio determinístico</w:t>
      </w:r>
      <w:r w:rsidRPr="007540E3">
        <w:rPr>
          <w:szCs w:val="19"/>
        </w:rPr>
        <w:t>. Este procedimiento, que produce estimaciones sesgadas</w:t>
      </w:r>
      <w:r w:rsidR="009D26CF" w:rsidRPr="007540E3">
        <w:rPr>
          <w:szCs w:val="19"/>
        </w:rPr>
        <w:t>,</w:t>
      </w:r>
      <w:r w:rsidRPr="007540E3">
        <w:rPr>
          <w:szCs w:val="19"/>
        </w:rPr>
        <w:t xml:space="preserve"> puede justificarse con alguno de los siguientes argumentos: (1) el costo de la construcción y mantenimiento de un marco de muestreo confiable para la población </w:t>
      </w:r>
      <w:r w:rsidR="00AD410A" w:rsidRPr="007540E3">
        <w:rPr>
          <w:rFonts w:eastAsia="Arial" w:cs="Arial"/>
          <w:color w:val="231F20"/>
          <w:szCs w:val="19"/>
        </w:rPr>
        <w:t>objeto de estudio</w:t>
      </w:r>
      <w:r w:rsidRPr="007540E3">
        <w:rPr>
          <w:szCs w:val="19"/>
        </w:rPr>
        <w:t xml:space="preserve"> es muy alto, </w:t>
      </w:r>
      <w:r w:rsidR="00C40B19" w:rsidRPr="007540E3">
        <w:rPr>
          <w:szCs w:val="19"/>
        </w:rPr>
        <w:t>y s</w:t>
      </w:r>
      <w:r w:rsidR="00A10CAB">
        <w:rPr>
          <w:szCs w:val="19"/>
        </w:rPr>
        <w:t>o</w:t>
      </w:r>
      <w:r w:rsidR="00C40B19" w:rsidRPr="007540E3">
        <w:rPr>
          <w:szCs w:val="19"/>
        </w:rPr>
        <w:t>lo se obtendrá u</w:t>
      </w:r>
      <w:r w:rsidRPr="007540E3">
        <w:rPr>
          <w:szCs w:val="19"/>
        </w:rPr>
        <w:t>na ganancia pequeña en precisión, (2) el sesgo causado por la exclusión</w:t>
      </w:r>
      <w:r w:rsidR="008B260C" w:rsidRPr="007540E3">
        <w:rPr>
          <w:szCs w:val="19"/>
        </w:rPr>
        <w:t xml:space="preserve"> de algunas unidades</w:t>
      </w:r>
      <w:r w:rsidRPr="007540E3">
        <w:rPr>
          <w:szCs w:val="19"/>
        </w:rPr>
        <w:t xml:space="preserve"> se considera insignificante. Este procedimiento se utiliza cuando la distribución de los valores poblacionales de</w:t>
      </w:r>
      <w:r w:rsidR="00F1008A" w:rsidRPr="007540E3">
        <w:rPr>
          <w:szCs w:val="19"/>
        </w:rPr>
        <w:t xml:space="preserve"> los </w:t>
      </w:r>
      <w:r w:rsidR="00F1008A" w:rsidRPr="007540E3">
        <w:rPr>
          <w:rFonts w:eastAsia="Arial" w:cs="Arial"/>
          <w:color w:val="231F20"/>
          <w:szCs w:val="19"/>
        </w:rPr>
        <w:t>indicadores objetivo</w:t>
      </w:r>
      <w:r w:rsidR="00F1008A" w:rsidRPr="007540E3">
        <w:rPr>
          <w:szCs w:val="19"/>
        </w:rPr>
        <w:t xml:space="preserve"> </w:t>
      </w:r>
      <w:r w:rsidRPr="007540E3">
        <w:rPr>
          <w:szCs w:val="19"/>
        </w:rPr>
        <w:t>es altamente asimétrica y no existe un marco de muestreo confiable para las unidades pequeñas</w:t>
      </w:r>
      <w:r w:rsidR="005D4658" w:rsidRPr="007540E3">
        <w:rPr>
          <w:szCs w:val="19"/>
        </w:rPr>
        <w:t xml:space="preserve"> (Särndal et al. 1992, p. 531)</w:t>
      </w:r>
      <w:r w:rsidRPr="007540E3">
        <w:rPr>
          <w:szCs w:val="19"/>
        </w:rPr>
        <w:t>. Un ejemplo de estas poblaciones se puede encontrar en encuestas de unidades económicas; una proporción considerable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puede consistir en unidades económicas de pequeño tamaño cuya contribución al total de</w:t>
      </w:r>
      <w:r w:rsidR="003C67B5" w:rsidRPr="007540E3">
        <w:rPr>
          <w:szCs w:val="19"/>
        </w:rPr>
        <w:t xml:space="preserve">l </w:t>
      </w:r>
      <w:r w:rsidR="00807161">
        <w:rPr>
          <w:szCs w:val="19"/>
        </w:rPr>
        <w:t>Indicador Objetivo</w:t>
      </w:r>
      <w:r w:rsidR="003C67B5" w:rsidRPr="007540E3">
        <w:rPr>
          <w:szCs w:val="19"/>
        </w:rPr>
        <w:t xml:space="preserve"> </w:t>
      </w:r>
      <w:r w:rsidRPr="007540E3">
        <w:rPr>
          <w:szCs w:val="19"/>
        </w:rPr>
        <w:t xml:space="preserve">(ingresos, </w:t>
      </w:r>
      <w:r w:rsidR="0042013D" w:rsidRPr="007540E3">
        <w:rPr>
          <w:szCs w:val="19"/>
        </w:rPr>
        <w:t>número de em</w:t>
      </w:r>
      <w:r w:rsidR="003C67B5" w:rsidRPr="007540E3">
        <w:rPr>
          <w:szCs w:val="19"/>
        </w:rPr>
        <w:t>pleados</w:t>
      </w:r>
      <w:r w:rsidR="009D26CF" w:rsidRPr="007540E3">
        <w:rPr>
          <w:szCs w:val="19"/>
        </w:rPr>
        <w:t>, e</w:t>
      </w:r>
      <w:r w:rsidR="00CA06EA" w:rsidRPr="007540E3">
        <w:rPr>
          <w:szCs w:val="19"/>
        </w:rPr>
        <w:t>ntre otros</w:t>
      </w:r>
      <w:r w:rsidRPr="007540E3">
        <w:rPr>
          <w:szCs w:val="19"/>
        </w:rPr>
        <w:t>) es modesta. En el otro extremo, tales poblaciones contienen algunas unidades económicas gigante</w:t>
      </w:r>
      <w:r w:rsidR="00FC09C0" w:rsidRPr="007540E3">
        <w:rPr>
          <w:szCs w:val="19"/>
        </w:rPr>
        <w:t>s</w:t>
      </w:r>
      <w:r w:rsidRPr="007540E3">
        <w:rPr>
          <w:szCs w:val="19"/>
        </w:rPr>
        <w:t xml:space="preserve"> cuya inclusión en la muestra es virtualmente obligatoria para no obtener un error grande en la estimación de un total. </w:t>
      </w:r>
    </w:p>
    <w:p w14:paraId="37D6681A" w14:textId="77777777" w:rsidR="0065178F" w:rsidRPr="007540E3" w:rsidRDefault="0065178F" w:rsidP="0065178F">
      <w:pPr>
        <w:widowControl/>
        <w:spacing w:before="240"/>
        <w:jc w:val="both"/>
        <w:rPr>
          <w:szCs w:val="19"/>
        </w:rPr>
      </w:pPr>
      <w:r w:rsidRPr="007540E3">
        <w:rPr>
          <w:szCs w:val="19"/>
        </w:rPr>
        <w:t xml:space="preserve">El método de muestreo </w:t>
      </w:r>
      <w:r w:rsidRPr="007540E3">
        <w:rPr>
          <w:i/>
          <w:iCs/>
          <w:szCs w:val="19"/>
        </w:rPr>
        <w:t>cutoff</w:t>
      </w:r>
      <w:r w:rsidRPr="007540E3">
        <w:rPr>
          <w:szCs w:val="19"/>
        </w:rPr>
        <w:t xml:space="preserve"> produce estimadores sesgados, por lo que se utiliza como error de medición al error cuadrático medio (la suma de la varianza y sesgo al cuadrado</w:t>
      </w:r>
      <w:r w:rsidR="00D64171" w:rsidRPr="007540E3">
        <w:rPr>
          <w:szCs w:val="19"/>
        </w:rPr>
        <w:t>, Benedetti et al, 2010</w:t>
      </w:r>
      <w:r w:rsidRPr="007540E3">
        <w:rPr>
          <w:szCs w:val="19"/>
        </w:rPr>
        <w:t>).</w:t>
      </w:r>
    </w:p>
    <w:p w14:paraId="37646CE9" w14:textId="77777777" w:rsidR="0065178F" w:rsidRPr="007540E3" w:rsidRDefault="0065178F" w:rsidP="0065178F">
      <w:pPr>
        <w:widowControl/>
        <w:spacing w:before="240"/>
        <w:jc w:val="both"/>
        <w:rPr>
          <w:szCs w:val="19"/>
        </w:rPr>
      </w:pPr>
      <w:r w:rsidRPr="007540E3">
        <w:rPr>
          <w:szCs w:val="19"/>
        </w:rPr>
        <w:t xml:space="preserve">Las siguientes 5 versiones del muestreo </w:t>
      </w:r>
      <w:r w:rsidRPr="007540E3">
        <w:rPr>
          <w:i/>
          <w:iCs/>
          <w:szCs w:val="19"/>
        </w:rPr>
        <w:t>cuto</w:t>
      </w:r>
      <w:r w:rsidR="00B7142E" w:rsidRPr="007540E3">
        <w:rPr>
          <w:i/>
          <w:iCs/>
          <w:szCs w:val="19"/>
        </w:rPr>
        <w:t>f</w:t>
      </w:r>
      <w:r w:rsidRPr="007540E3">
        <w:rPr>
          <w:i/>
          <w:iCs/>
          <w:szCs w:val="19"/>
        </w:rPr>
        <w:t>f</w:t>
      </w:r>
      <w:r w:rsidR="00817EC8" w:rsidRPr="007540E3">
        <w:rPr>
          <w:szCs w:val="19"/>
        </w:rPr>
        <w:t xml:space="preserve"> </w:t>
      </w:r>
      <w:r w:rsidRPr="007540E3">
        <w:rPr>
          <w:szCs w:val="19"/>
        </w:rPr>
        <w:t>son la</w:t>
      </w:r>
      <w:r w:rsidR="0063504C" w:rsidRPr="007540E3">
        <w:rPr>
          <w:szCs w:val="19"/>
        </w:rPr>
        <w:t>s</w:t>
      </w:r>
      <w:r w:rsidRPr="007540E3">
        <w:rPr>
          <w:szCs w:val="19"/>
        </w:rPr>
        <w:t xml:space="preserve"> </w:t>
      </w:r>
      <w:r w:rsidR="0063504C" w:rsidRPr="007540E3">
        <w:rPr>
          <w:szCs w:val="19"/>
        </w:rPr>
        <w:t>de</w:t>
      </w:r>
      <w:r w:rsidRPr="007540E3">
        <w:rPr>
          <w:szCs w:val="19"/>
        </w:rPr>
        <w:t xml:space="preserve"> mayor </w:t>
      </w:r>
      <w:r w:rsidR="0063504C" w:rsidRPr="007540E3">
        <w:rPr>
          <w:szCs w:val="19"/>
        </w:rPr>
        <w:t xml:space="preserve">uso </w:t>
      </w:r>
      <w:r w:rsidRPr="007540E3">
        <w:rPr>
          <w:szCs w:val="19"/>
        </w:rPr>
        <w:t>en la práctica:</w:t>
      </w:r>
    </w:p>
    <w:p w14:paraId="22B2FAB7" w14:textId="2124C338" w:rsidR="0065178F" w:rsidRPr="007540E3" w:rsidRDefault="00B770BA" w:rsidP="0065178F">
      <w:pPr>
        <w:widowControl/>
        <w:spacing w:before="240"/>
        <w:jc w:val="both"/>
        <w:rPr>
          <w:szCs w:val="19"/>
        </w:rPr>
      </w:pPr>
      <w:r w:rsidRPr="0019005F">
        <w:rPr>
          <w:b/>
          <w:bCs/>
          <w:i/>
          <w:iCs/>
          <w:szCs w:val="19"/>
        </w:rPr>
        <w:t>Cutoff</w:t>
      </w:r>
      <w:r w:rsidRPr="007540E3">
        <w:rPr>
          <w:b/>
          <w:bCs/>
          <w:szCs w:val="19"/>
        </w:rPr>
        <w:t xml:space="preserve"> </w:t>
      </w:r>
      <w:r w:rsidR="0065178F" w:rsidRPr="007540E3">
        <w:rPr>
          <w:b/>
          <w:bCs/>
          <w:szCs w:val="19"/>
        </w:rPr>
        <w:t>1.</w:t>
      </w:r>
      <w:r w:rsidR="0065178F" w:rsidRPr="007540E3">
        <w:rPr>
          <w:szCs w:val="19"/>
        </w:rPr>
        <w:t xml:space="preserve"> Se asigna una probabilidad de inclusión igual a 1 para cualquier unidad económica con una medida de tamaño (ingresos, número de empleados</w:t>
      </w:r>
      <w:r w:rsidR="00E23ECF" w:rsidRPr="007540E3">
        <w:rPr>
          <w:szCs w:val="19"/>
        </w:rPr>
        <w:t xml:space="preserve">, </w:t>
      </w:r>
      <w:r w:rsidR="00CA06EA" w:rsidRPr="007540E3">
        <w:rPr>
          <w:szCs w:val="19"/>
        </w:rPr>
        <w:t>entre otros</w:t>
      </w:r>
      <w:r w:rsidR="0065178F" w:rsidRPr="007540E3">
        <w:rPr>
          <w:szCs w:val="19"/>
        </w:rPr>
        <w:t xml:space="preserve">) superior a un </w:t>
      </w:r>
      <w:r w:rsidR="00E23ECF" w:rsidRPr="007540E3">
        <w:rPr>
          <w:szCs w:val="19"/>
        </w:rPr>
        <w:t>límite definido</w:t>
      </w:r>
      <w:r w:rsidR="0065178F" w:rsidRPr="007540E3">
        <w:rPr>
          <w:szCs w:val="19"/>
        </w:rPr>
        <w:t xml:space="preserve"> y probabilidad de inclusión en la muestra igual a cero para las unidades </w:t>
      </w:r>
      <w:r w:rsidR="00E23ECF" w:rsidRPr="007540E3">
        <w:rPr>
          <w:szCs w:val="19"/>
        </w:rPr>
        <w:t>debajo de tal límite</w:t>
      </w:r>
      <w:r w:rsidR="0065178F" w:rsidRPr="007540E3">
        <w:rPr>
          <w:szCs w:val="19"/>
        </w:rPr>
        <w:t>. N</w:t>
      </w:r>
      <w:r w:rsidR="00E23ECF" w:rsidRPr="007540E3">
        <w:rPr>
          <w:szCs w:val="19"/>
        </w:rPr>
        <w:t>o se hace ninguna</w:t>
      </w:r>
      <w:r w:rsidR="0065178F" w:rsidRPr="007540E3">
        <w:rPr>
          <w:szCs w:val="19"/>
        </w:rPr>
        <w:t xml:space="preserve"> estimación para las unidades </w:t>
      </w:r>
      <w:r w:rsidR="00E23ECF" w:rsidRPr="007540E3">
        <w:rPr>
          <w:szCs w:val="19"/>
        </w:rPr>
        <w:t xml:space="preserve">no </w:t>
      </w:r>
      <w:r w:rsidR="0065178F" w:rsidRPr="007540E3">
        <w:rPr>
          <w:szCs w:val="19"/>
        </w:rPr>
        <w:t>inclu</w:t>
      </w:r>
      <w:r w:rsidR="00E23ECF" w:rsidRPr="007540E3">
        <w:rPr>
          <w:szCs w:val="19"/>
        </w:rPr>
        <w:t>idas</w:t>
      </w:r>
      <w:r w:rsidR="0065178F" w:rsidRPr="007540E3">
        <w:rPr>
          <w:szCs w:val="19"/>
        </w:rPr>
        <w:t xml:space="preserve"> en la muestra. Con este esquema se minimizan los costos y es adecuado cuando </w:t>
      </w:r>
      <w:r w:rsidR="00600A02" w:rsidRPr="007540E3">
        <w:rPr>
          <w:szCs w:val="19"/>
        </w:rPr>
        <w:t xml:space="preserve">el </w:t>
      </w:r>
      <w:r w:rsidR="00807161">
        <w:rPr>
          <w:szCs w:val="19"/>
        </w:rPr>
        <w:t>Indicador Objetivo</w:t>
      </w:r>
      <w:r w:rsidR="0065178F" w:rsidRPr="007540E3">
        <w:rPr>
          <w:szCs w:val="19"/>
        </w:rPr>
        <w:t xml:space="preserve"> es muy asimétric</w:t>
      </w:r>
      <w:r w:rsidR="00600A02" w:rsidRPr="007540E3">
        <w:rPr>
          <w:szCs w:val="19"/>
        </w:rPr>
        <w:t>o</w:t>
      </w:r>
      <w:r w:rsidR="0065178F" w:rsidRPr="007540E3">
        <w:rPr>
          <w:szCs w:val="19"/>
        </w:rPr>
        <w:t xml:space="preserve">. </w:t>
      </w:r>
      <w:r w:rsidR="00E23ECF" w:rsidRPr="007540E3">
        <w:rPr>
          <w:szCs w:val="19"/>
        </w:rPr>
        <w:t>Se asume que c</w:t>
      </w:r>
      <w:r w:rsidR="0065178F" w:rsidRPr="007540E3">
        <w:rPr>
          <w:szCs w:val="19"/>
        </w:rPr>
        <w:t xml:space="preserve">onsiderar </w:t>
      </w:r>
      <w:r w:rsidR="00E23ECF" w:rsidRPr="007540E3">
        <w:rPr>
          <w:szCs w:val="19"/>
        </w:rPr>
        <w:t xml:space="preserve">como cero </w:t>
      </w:r>
      <w:r w:rsidR="0065178F" w:rsidRPr="007540E3">
        <w:rPr>
          <w:szCs w:val="19"/>
        </w:rPr>
        <w:t>a las unidades económicas</w:t>
      </w:r>
      <w:r w:rsidR="00E23ECF" w:rsidRPr="007540E3">
        <w:rPr>
          <w:szCs w:val="19"/>
        </w:rPr>
        <w:t xml:space="preserve"> excluidas</w:t>
      </w:r>
      <w:r w:rsidR="0065178F" w:rsidRPr="007540E3">
        <w:rPr>
          <w:szCs w:val="19"/>
        </w:rPr>
        <w:t xml:space="preserve"> no causa un impacto significativo en el sesgo de los estimadores.</w:t>
      </w:r>
    </w:p>
    <w:p w14:paraId="474910AD" w14:textId="77777777" w:rsidR="0065178F" w:rsidRPr="007540E3" w:rsidRDefault="00B770BA" w:rsidP="0065178F">
      <w:pPr>
        <w:widowControl/>
        <w:spacing w:before="240"/>
        <w:jc w:val="both"/>
        <w:rPr>
          <w:szCs w:val="19"/>
        </w:rPr>
      </w:pPr>
      <w:r w:rsidRPr="0019005F">
        <w:rPr>
          <w:b/>
          <w:bCs/>
          <w:i/>
          <w:iCs/>
          <w:szCs w:val="19"/>
        </w:rPr>
        <w:t>Cutoff</w:t>
      </w:r>
      <w:r w:rsidRPr="007540E3">
        <w:rPr>
          <w:b/>
          <w:bCs/>
          <w:szCs w:val="19"/>
        </w:rPr>
        <w:t xml:space="preserve"> </w:t>
      </w:r>
      <w:r w:rsidR="0065178F" w:rsidRPr="007540E3">
        <w:rPr>
          <w:b/>
          <w:bCs/>
          <w:szCs w:val="19"/>
        </w:rPr>
        <w:t>2.</w:t>
      </w:r>
      <w:r w:rsidR="00BC27F2" w:rsidRPr="007540E3">
        <w:rPr>
          <w:szCs w:val="19"/>
        </w:rPr>
        <w:t xml:space="preserve"> </w:t>
      </w:r>
      <w:r w:rsidR="0065178F" w:rsidRPr="007540E3">
        <w:rPr>
          <w:szCs w:val="19"/>
        </w:rPr>
        <w:t xml:space="preserve">En este método se procede igual que en </w:t>
      </w:r>
      <w:r w:rsidR="00393039" w:rsidRPr="007540E3">
        <w:rPr>
          <w:i/>
          <w:iCs/>
          <w:szCs w:val="19"/>
        </w:rPr>
        <w:t>c</w:t>
      </w:r>
      <w:r w:rsidR="00817EC8" w:rsidRPr="007540E3">
        <w:rPr>
          <w:i/>
          <w:iCs/>
          <w:szCs w:val="19"/>
        </w:rPr>
        <w:t>utoff</w:t>
      </w:r>
      <w:r w:rsidR="00817EC8" w:rsidRPr="007540E3">
        <w:rPr>
          <w:szCs w:val="19"/>
        </w:rPr>
        <w:t xml:space="preserve"> </w:t>
      </w:r>
      <w:r w:rsidR="0065178F" w:rsidRPr="007540E3">
        <w:rPr>
          <w:szCs w:val="19"/>
        </w:rPr>
        <w:t xml:space="preserve">1, excepto que la estimación se hace para las unidades que no se incluyeron en la muestra. </w:t>
      </w:r>
      <w:r w:rsidR="00EB56EA">
        <w:rPr>
          <w:szCs w:val="19"/>
        </w:rPr>
        <w:t>Con</w:t>
      </w:r>
      <w:r w:rsidR="0065178F" w:rsidRPr="007540E3">
        <w:rPr>
          <w:szCs w:val="19"/>
        </w:rPr>
        <w:t xml:space="preserve"> esta técnica se requiere de información auxiliar para todas las unidades económicas</w:t>
      </w:r>
      <w:r w:rsidR="00502C48" w:rsidRPr="007540E3">
        <w:rPr>
          <w:szCs w:val="19"/>
        </w:rPr>
        <w:t>.</w:t>
      </w:r>
      <w:r w:rsidR="0065178F" w:rsidRPr="007540E3">
        <w:rPr>
          <w:szCs w:val="19"/>
        </w:rPr>
        <w:t xml:space="preserve"> </w:t>
      </w:r>
      <w:r w:rsidR="00502C48" w:rsidRPr="007540E3">
        <w:rPr>
          <w:szCs w:val="19"/>
        </w:rPr>
        <w:t>S</w:t>
      </w:r>
      <w:r w:rsidR="0065178F" w:rsidRPr="007540E3">
        <w:rPr>
          <w:szCs w:val="19"/>
        </w:rPr>
        <w:t xml:space="preserve">e puede emplear la medida de tamaño para estimaciones modelo-asistidas como </w:t>
      </w:r>
      <w:r w:rsidR="0063504C" w:rsidRPr="007540E3">
        <w:rPr>
          <w:szCs w:val="19"/>
        </w:rPr>
        <w:t>el</w:t>
      </w:r>
      <w:r w:rsidR="0065178F" w:rsidRPr="007540E3">
        <w:rPr>
          <w:szCs w:val="19"/>
        </w:rPr>
        <w:t xml:space="preserve"> estimador de razón.</w:t>
      </w:r>
    </w:p>
    <w:p w14:paraId="5911A0A7" w14:textId="6FDF1A11" w:rsidR="0065178F" w:rsidRPr="007540E3" w:rsidRDefault="00B770BA" w:rsidP="0065178F">
      <w:pPr>
        <w:widowControl/>
        <w:spacing w:before="240"/>
        <w:jc w:val="both"/>
        <w:rPr>
          <w:szCs w:val="19"/>
        </w:rPr>
      </w:pPr>
      <w:r w:rsidRPr="0019005F">
        <w:rPr>
          <w:b/>
          <w:bCs/>
          <w:i/>
          <w:iCs/>
          <w:szCs w:val="19"/>
        </w:rPr>
        <w:t>Cutoff</w:t>
      </w:r>
      <w:r w:rsidRPr="007540E3">
        <w:rPr>
          <w:b/>
          <w:bCs/>
          <w:szCs w:val="19"/>
        </w:rPr>
        <w:t xml:space="preserve"> </w:t>
      </w:r>
      <w:r w:rsidR="0065178F" w:rsidRPr="007540E3">
        <w:rPr>
          <w:b/>
          <w:bCs/>
          <w:szCs w:val="19"/>
        </w:rPr>
        <w:t>3.</w:t>
      </w:r>
      <w:r w:rsidR="00BC27F2" w:rsidRPr="007540E3">
        <w:rPr>
          <w:szCs w:val="19"/>
        </w:rPr>
        <w:t xml:space="preserve"> </w:t>
      </w:r>
      <w:r w:rsidR="0065178F" w:rsidRPr="007540E3">
        <w:rPr>
          <w:szCs w:val="19"/>
        </w:rPr>
        <w:t xml:space="preserve">Se establece un </w:t>
      </w:r>
      <w:r w:rsidR="004D1BD6" w:rsidRPr="007540E3">
        <w:rPr>
          <w:szCs w:val="19"/>
        </w:rPr>
        <w:t>límite para incluir a las unidades económicas en la muestra</w:t>
      </w:r>
      <w:r w:rsidR="0065178F" w:rsidRPr="007540E3">
        <w:rPr>
          <w:szCs w:val="19"/>
        </w:rPr>
        <w:t xml:space="preserve">, no obstante, algunas unidades debajo del </w:t>
      </w:r>
      <w:r w:rsidR="004D1BD6" w:rsidRPr="007540E3">
        <w:rPr>
          <w:szCs w:val="19"/>
        </w:rPr>
        <w:t>lím</w:t>
      </w:r>
      <w:r w:rsidR="00391497" w:rsidRPr="007540E3">
        <w:rPr>
          <w:szCs w:val="19"/>
        </w:rPr>
        <w:t>i</w:t>
      </w:r>
      <w:r w:rsidR="004D1BD6" w:rsidRPr="007540E3">
        <w:rPr>
          <w:szCs w:val="19"/>
        </w:rPr>
        <w:t>te</w:t>
      </w:r>
      <w:r w:rsidR="0065178F" w:rsidRPr="007540E3">
        <w:rPr>
          <w:szCs w:val="19"/>
        </w:rPr>
        <w:t xml:space="preserve"> también se incluyen en la muestra. Esta estratificación se conoce como toma todo (</w:t>
      </w:r>
      <w:r w:rsidR="0065178F" w:rsidRPr="007540E3">
        <w:rPr>
          <w:i/>
          <w:iCs/>
          <w:szCs w:val="19"/>
        </w:rPr>
        <w:t>take all</w:t>
      </w:r>
      <w:r w:rsidR="0065178F" w:rsidRPr="007540E3">
        <w:rPr>
          <w:szCs w:val="19"/>
        </w:rPr>
        <w:t>) y toma algunos (</w:t>
      </w:r>
      <w:r w:rsidR="0065178F" w:rsidRPr="007540E3">
        <w:rPr>
          <w:i/>
          <w:iCs/>
          <w:szCs w:val="19"/>
        </w:rPr>
        <w:t>take some</w:t>
      </w:r>
      <w:r w:rsidR="0065178F" w:rsidRPr="007540E3">
        <w:rPr>
          <w:szCs w:val="19"/>
        </w:rPr>
        <w:t xml:space="preserve">). Por ejemplo, una muestra aleatoria simple estratificada </w:t>
      </w:r>
      <w:r w:rsidR="00EB56EA">
        <w:rPr>
          <w:szCs w:val="19"/>
        </w:rPr>
        <w:t xml:space="preserve">en donde </w:t>
      </w:r>
      <w:r w:rsidR="009C2F3D">
        <w:rPr>
          <w:szCs w:val="19"/>
        </w:rPr>
        <w:t>para</w:t>
      </w:r>
      <w:r w:rsidR="0065178F" w:rsidRPr="007540E3">
        <w:rPr>
          <w:szCs w:val="19"/>
        </w:rPr>
        <w:t xml:space="preserve"> un estrato todas las unidades son seleccionadas. Para este método se puede</w:t>
      </w:r>
      <w:r w:rsidR="00502C48" w:rsidRPr="007540E3">
        <w:rPr>
          <w:szCs w:val="19"/>
        </w:rPr>
        <w:t>n</w:t>
      </w:r>
      <w:r w:rsidR="0065178F" w:rsidRPr="007540E3">
        <w:rPr>
          <w:szCs w:val="19"/>
        </w:rPr>
        <w:t xml:space="preserve"> usar estimaciones basadas en diseño o modelos asistid</w:t>
      </w:r>
      <w:r w:rsidR="00EC2827" w:rsidRPr="007540E3">
        <w:rPr>
          <w:szCs w:val="19"/>
        </w:rPr>
        <w:t>o</w:t>
      </w:r>
      <w:r w:rsidR="0065178F" w:rsidRPr="007540E3">
        <w:rPr>
          <w:szCs w:val="19"/>
        </w:rPr>
        <w:t>s.</w:t>
      </w:r>
    </w:p>
    <w:p w14:paraId="144CFE69" w14:textId="5D0DBA33" w:rsidR="0065178F" w:rsidRPr="007540E3" w:rsidRDefault="00B770BA" w:rsidP="0065178F">
      <w:pPr>
        <w:widowControl/>
        <w:spacing w:before="240"/>
        <w:jc w:val="both"/>
        <w:rPr>
          <w:szCs w:val="19"/>
        </w:rPr>
      </w:pPr>
      <w:r w:rsidRPr="0019005F">
        <w:rPr>
          <w:b/>
          <w:bCs/>
          <w:i/>
          <w:iCs/>
          <w:szCs w:val="19"/>
        </w:rPr>
        <w:t>Cutoff</w:t>
      </w:r>
      <w:r w:rsidRPr="007540E3">
        <w:rPr>
          <w:b/>
          <w:bCs/>
          <w:szCs w:val="19"/>
        </w:rPr>
        <w:t xml:space="preserve"> </w:t>
      </w:r>
      <w:r w:rsidR="0065178F" w:rsidRPr="007540E3">
        <w:rPr>
          <w:b/>
          <w:bCs/>
          <w:szCs w:val="19"/>
        </w:rPr>
        <w:t>4.</w:t>
      </w:r>
      <w:r w:rsidR="0065178F" w:rsidRPr="007540E3">
        <w:rPr>
          <w:szCs w:val="19"/>
        </w:rPr>
        <w:t xml:space="preserve"> A</w:t>
      </w:r>
      <w:r w:rsidR="008A6E11">
        <w:rPr>
          <w:szCs w:val="19"/>
        </w:rPr>
        <w:t>hora</w:t>
      </w:r>
      <w:r w:rsidR="0065178F" w:rsidRPr="007540E3">
        <w:rPr>
          <w:szCs w:val="19"/>
        </w:rPr>
        <w:t xml:space="preserve"> </w:t>
      </w:r>
      <w:r w:rsidR="004D1BD6" w:rsidRPr="007540E3">
        <w:rPr>
          <w:szCs w:val="19"/>
        </w:rPr>
        <w:t xml:space="preserve">dos límites </w:t>
      </w:r>
      <w:r w:rsidR="0065178F" w:rsidRPr="007540E3">
        <w:rPr>
          <w:szCs w:val="19"/>
        </w:rPr>
        <w:t>definen 3 estratos de la muestra: toma todo, toma algunos y toma ningun</w:t>
      </w:r>
      <w:r w:rsidR="009C2F3D">
        <w:rPr>
          <w:szCs w:val="19"/>
        </w:rPr>
        <w:t>o</w:t>
      </w:r>
      <w:r w:rsidR="0065178F" w:rsidRPr="007540E3">
        <w:rPr>
          <w:szCs w:val="19"/>
        </w:rPr>
        <w:t xml:space="preserve"> (</w:t>
      </w:r>
      <w:r w:rsidR="0065178F" w:rsidRPr="007540E3">
        <w:rPr>
          <w:i/>
          <w:iCs/>
          <w:szCs w:val="19"/>
        </w:rPr>
        <w:t>take none</w:t>
      </w:r>
      <w:r w:rsidR="0065178F" w:rsidRPr="007540E3">
        <w:rPr>
          <w:szCs w:val="19"/>
        </w:rPr>
        <w:t>).</w:t>
      </w:r>
    </w:p>
    <w:p w14:paraId="68C8D084" w14:textId="77777777" w:rsidR="0065178F" w:rsidRPr="007540E3" w:rsidRDefault="00B770BA" w:rsidP="0065178F">
      <w:pPr>
        <w:widowControl/>
        <w:spacing w:before="240"/>
        <w:jc w:val="both"/>
        <w:rPr>
          <w:szCs w:val="19"/>
        </w:rPr>
      </w:pPr>
      <w:r w:rsidRPr="0019005F">
        <w:rPr>
          <w:b/>
          <w:bCs/>
          <w:i/>
          <w:iCs/>
          <w:szCs w:val="19"/>
        </w:rPr>
        <w:t>Cutoff</w:t>
      </w:r>
      <w:r w:rsidRPr="007540E3">
        <w:rPr>
          <w:b/>
          <w:bCs/>
          <w:szCs w:val="19"/>
        </w:rPr>
        <w:t xml:space="preserve"> </w:t>
      </w:r>
      <w:r w:rsidR="0065178F" w:rsidRPr="007540E3">
        <w:rPr>
          <w:b/>
          <w:bCs/>
          <w:szCs w:val="19"/>
        </w:rPr>
        <w:t>5.</w:t>
      </w:r>
      <w:r w:rsidR="00BC27F2" w:rsidRPr="007540E3">
        <w:rPr>
          <w:szCs w:val="19"/>
        </w:rPr>
        <w:t xml:space="preserve"> </w:t>
      </w:r>
      <w:r w:rsidR="0065178F" w:rsidRPr="007540E3">
        <w:rPr>
          <w:szCs w:val="19"/>
        </w:rPr>
        <w:t>Las unidades económicas se orden</w:t>
      </w:r>
      <w:r w:rsidR="00EC7C35" w:rsidRPr="007540E3">
        <w:rPr>
          <w:szCs w:val="19"/>
        </w:rPr>
        <w:t>an</w:t>
      </w:r>
      <w:r w:rsidR="0065178F" w:rsidRPr="007540E3">
        <w:rPr>
          <w:szCs w:val="19"/>
        </w:rPr>
        <w:t xml:space="preserve"> </w:t>
      </w:r>
      <w:r w:rsidR="004D1BD6" w:rsidRPr="007540E3">
        <w:rPr>
          <w:szCs w:val="19"/>
        </w:rPr>
        <w:t xml:space="preserve">de forma </w:t>
      </w:r>
      <w:r w:rsidR="0065178F" w:rsidRPr="007540E3">
        <w:rPr>
          <w:szCs w:val="19"/>
        </w:rPr>
        <w:t>descendente de acuerdo con una medida de tamaño (ingresos, número de empleados</w:t>
      </w:r>
      <w:r w:rsidR="004D1BD6" w:rsidRPr="007540E3">
        <w:rPr>
          <w:szCs w:val="19"/>
        </w:rPr>
        <w:t xml:space="preserve">, </w:t>
      </w:r>
      <w:r w:rsidR="00CA06EA" w:rsidRPr="007540E3">
        <w:rPr>
          <w:szCs w:val="19"/>
        </w:rPr>
        <w:t>entre otros</w:t>
      </w:r>
      <w:r w:rsidR="0065178F" w:rsidRPr="007540E3">
        <w:rPr>
          <w:szCs w:val="19"/>
        </w:rPr>
        <w:t xml:space="preserve">). Los datos se captan a partir de la unidad económica de mayor tamaño hasta alcanzar un límite establecido, posiblemente arbitrario. Las estimaciones son similares </w:t>
      </w:r>
      <w:r w:rsidR="004D1BD6" w:rsidRPr="007540E3">
        <w:rPr>
          <w:szCs w:val="19"/>
        </w:rPr>
        <w:t>que en</w:t>
      </w:r>
      <w:r w:rsidR="0065178F" w:rsidRPr="007540E3">
        <w:rPr>
          <w:szCs w:val="19"/>
        </w:rPr>
        <w:t xml:space="preserve"> </w:t>
      </w:r>
      <w:r w:rsidR="00393039" w:rsidRPr="007540E3">
        <w:rPr>
          <w:i/>
          <w:iCs/>
          <w:szCs w:val="19"/>
        </w:rPr>
        <w:t>cutoff</w:t>
      </w:r>
      <w:r w:rsidR="00817EC8" w:rsidRPr="007540E3">
        <w:rPr>
          <w:szCs w:val="19"/>
        </w:rPr>
        <w:t xml:space="preserve"> </w:t>
      </w:r>
      <w:r w:rsidR="0065178F" w:rsidRPr="007540E3">
        <w:rPr>
          <w:szCs w:val="19"/>
        </w:rPr>
        <w:t xml:space="preserve">2. </w:t>
      </w:r>
    </w:p>
    <w:p w14:paraId="7AF45801" w14:textId="3E5AEEB0" w:rsidR="00A565E4" w:rsidRPr="007540E3" w:rsidRDefault="0065178F" w:rsidP="009C6535">
      <w:pPr>
        <w:widowControl/>
        <w:spacing w:before="240"/>
        <w:jc w:val="both"/>
        <w:rPr>
          <w:szCs w:val="19"/>
        </w:rPr>
      </w:pPr>
      <w:r w:rsidRPr="007540E3">
        <w:rPr>
          <w:szCs w:val="19"/>
        </w:rPr>
        <w:t xml:space="preserve">Los </w:t>
      </w:r>
      <w:r w:rsidR="004D1BD6" w:rsidRPr="007540E3">
        <w:rPr>
          <w:szCs w:val="19"/>
        </w:rPr>
        <w:t>límites</w:t>
      </w:r>
      <w:r w:rsidRPr="007540E3">
        <w:rPr>
          <w:szCs w:val="19"/>
        </w:rPr>
        <w:t xml:space="preserve"> de </w:t>
      </w:r>
      <w:r w:rsidR="004D1BD6" w:rsidRPr="007540E3">
        <w:rPr>
          <w:szCs w:val="19"/>
        </w:rPr>
        <w:t>inclusión</w:t>
      </w:r>
      <w:r w:rsidRPr="007540E3">
        <w:rPr>
          <w:szCs w:val="19"/>
        </w:rPr>
        <w:t xml:space="preserve"> pueden ser arbitrarios, sin embargo, es recomendable usar los algoritmos existentes para determinar los mencionados puntos de corte y la asignación de los tamaños de muestra en cada estrato. Este objetivo se logra usando información auxiliar con una relación alta con</w:t>
      </w:r>
      <w:r w:rsidR="00F1008A" w:rsidRPr="007540E3">
        <w:rPr>
          <w:szCs w:val="19"/>
        </w:rPr>
        <w:t xml:space="preserve"> el </w:t>
      </w:r>
      <w:r w:rsidR="00807161">
        <w:rPr>
          <w:rFonts w:eastAsia="Arial" w:cs="Arial"/>
          <w:color w:val="231F20"/>
          <w:szCs w:val="19"/>
        </w:rPr>
        <w:t>Indicador Objetivo</w:t>
      </w:r>
      <w:r w:rsidRPr="007540E3">
        <w:rPr>
          <w:szCs w:val="19"/>
        </w:rPr>
        <w:t>.</w:t>
      </w:r>
    </w:p>
    <w:p w14:paraId="0AE10877" w14:textId="7137AFAE" w:rsidR="0047699E" w:rsidRDefault="0047699E" w:rsidP="009C6535">
      <w:pPr>
        <w:widowControl/>
        <w:spacing w:before="240"/>
        <w:jc w:val="both"/>
        <w:rPr>
          <w:szCs w:val="19"/>
        </w:rPr>
      </w:pPr>
    </w:p>
    <w:p w14:paraId="005B98B5" w14:textId="77777777" w:rsidR="008F4551" w:rsidRPr="007540E3" w:rsidRDefault="008F4551" w:rsidP="009C6535">
      <w:pPr>
        <w:widowControl/>
        <w:spacing w:before="240"/>
        <w:jc w:val="both"/>
        <w:rPr>
          <w:szCs w:val="19"/>
        </w:rPr>
      </w:pPr>
    </w:p>
    <w:p w14:paraId="760E787F" w14:textId="2105D743" w:rsidR="00E13F7E" w:rsidRPr="007540E3" w:rsidRDefault="004E2C4E" w:rsidP="00FD1180">
      <w:pPr>
        <w:pStyle w:val="Ttulo1"/>
        <w:rPr>
          <w:rFonts w:ascii="Century Gothic" w:hAnsi="Century Gothic" w:cstheme="minorHAnsi"/>
          <w:bCs w:val="0"/>
          <w:color w:val="365F91" w:themeColor="accent1" w:themeShade="BF"/>
        </w:rPr>
      </w:pPr>
      <w:bookmarkStart w:id="53" w:name="_Toc85120576"/>
      <w:bookmarkStart w:id="54" w:name="_Toc99955853"/>
      <w:r w:rsidRPr="007540E3">
        <w:rPr>
          <w:rFonts w:ascii="Century Gothic" w:hAnsi="Century Gothic" w:cstheme="minorHAnsi"/>
          <w:bCs w:val="0"/>
          <w:color w:val="365F91" w:themeColor="accent1" w:themeShade="BF"/>
        </w:rPr>
        <w:lastRenderedPageBreak/>
        <w:t>2</w:t>
      </w:r>
      <w:r w:rsidR="00764606" w:rsidRPr="007540E3">
        <w:rPr>
          <w:rFonts w:ascii="Century Gothic" w:hAnsi="Century Gothic" w:cstheme="minorHAnsi"/>
          <w:bCs w:val="0"/>
          <w:color w:val="365F91" w:themeColor="accent1" w:themeShade="BF"/>
        </w:rPr>
        <w:t xml:space="preserve">.2 </w:t>
      </w:r>
      <w:r w:rsidR="00266892" w:rsidRPr="007540E3">
        <w:rPr>
          <w:rFonts w:ascii="Century Gothic" w:hAnsi="Century Gothic" w:cstheme="minorHAnsi"/>
          <w:bCs w:val="0"/>
          <w:color w:val="365F91" w:themeColor="accent1" w:themeShade="BF"/>
        </w:rPr>
        <w:t>Criterios para elegir la modalidad de muestreo</w:t>
      </w:r>
      <w:bookmarkEnd w:id="53"/>
      <w:bookmarkEnd w:id="54"/>
      <w:r w:rsidR="006D4329" w:rsidRPr="007540E3">
        <w:rPr>
          <w:rFonts w:ascii="Century Gothic" w:hAnsi="Century Gothic" w:cstheme="minorHAnsi"/>
          <w:bCs w:val="0"/>
          <w:color w:val="365F91" w:themeColor="accent1" w:themeShade="BF"/>
        </w:rPr>
        <w:t xml:space="preserve"> </w:t>
      </w:r>
    </w:p>
    <w:p w14:paraId="243193FA" w14:textId="77777777" w:rsidR="001A377D" w:rsidRPr="007540E3" w:rsidRDefault="006A5FC9" w:rsidP="009C6535">
      <w:pPr>
        <w:widowControl/>
        <w:spacing w:before="240"/>
        <w:jc w:val="both"/>
        <w:rPr>
          <w:rFonts w:cs="Arial"/>
          <w:bCs/>
          <w:szCs w:val="19"/>
        </w:rPr>
      </w:pPr>
      <w:r w:rsidRPr="007540E3">
        <w:rPr>
          <w:rFonts w:cs="Arial"/>
          <w:bCs/>
          <w:szCs w:val="19"/>
        </w:rPr>
        <w:t xml:space="preserve">Decidir </w:t>
      </w:r>
      <w:r w:rsidR="001A377D" w:rsidRPr="007540E3">
        <w:rPr>
          <w:rFonts w:cs="Arial"/>
          <w:bCs/>
          <w:szCs w:val="19"/>
        </w:rPr>
        <w:t xml:space="preserve">sobre el tipo de muestreo depende, en buena medida, de la existencia o posibilidad de integrar un marco </w:t>
      </w:r>
      <w:r w:rsidR="00EC2827" w:rsidRPr="007540E3">
        <w:rPr>
          <w:rFonts w:cs="Arial"/>
          <w:bCs/>
          <w:szCs w:val="19"/>
        </w:rPr>
        <w:t xml:space="preserve">de muestreo </w:t>
      </w:r>
      <w:r w:rsidR="001A377D" w:rsidRPr="007540E3">
        <w:rPr>
          <w:rFonts w:cs="Arial"/>
          <w:bCs/>
          <w:szCs w:val="19"/>
        </w:rPr>
        <w:t xml:space="preserve">actualizado, del cual se debe seleccionar la muestra, </w:t>
      </w:r>
      <w:r w:rsidR="00B25B4F" w:rsidRPr="007540E3">
        <w:rPr>
          <w:rFonts w:cs="Arial"/>
          <w:bCs/>
          <w:szCs w:val="19"/>
        </w:rPr>
        <w:t>ya que,</w:t>
      </w:r>
      <w:r w:rsidR="001A377D" w:rsidRPr="007540E3">
        <w:rPr>
          <w:rFonts w:cs="Arial"/>
          <w:bCs/>
          <w:szCs w:val="19"/>
        </w:rPr>
        <w:t xml:space="preserve"> si ello es factible, es preferible aplicar el muestreo probabilístico. La imposibilidad de disponer, actualizar o integrar un marco, puede obligar a un muestreo determinístico</w:t>
      </w:r>
      <w:r w:rsidR="00650A25" w:rsidRPr="007540E3">
        <w:rPr>
          <w:rFonts w:cs="Arial"/>
          <w:bCs/>
          <w:szCs w:val="19"/>
        </w:rPr>
        <w:t xml:space="preserve"> (no probabilístico)</w:t>
      </w:r>
      <w:r w:rsidR="001A377D" w:rsidRPr="007540E3">
        <w:rPr>
          <w:rFonts w:cs="Arial"/>
          <w:bCs/>
          <w:szCs w:val="19"/>
        </w:rPr>
        <w:t>, u optar por el muestreo sistemático.</w:t>
      </w:r>
      <w:r w:rsidR="00D3187A" w:rsidRPr="007540E3">
        <w:rPr>
          <w:rFonts w:cs="Arial"/>
          <w:bCs/>
          <w:szCs w:val="19"/>
        </w:rPr>
        <w:t xml:space="preserve"> Para elegir la modalidad de muestreo </w:t>
      </w:r>
      <w:r w:rsidR="00AB1123" w:rsidRPr="007540E3">
        <w:rPr>
          <w:rFonts w:cs="Arial"/>
          <w:bCs/>
          <w:szCs w:val="19"/>
        </w:rPr>
        <w:t>más</w:t>
      </w:r>
      <w:r w:rsidR="00D3187A" w:rsidRPr="007540E3">
        <w:rPr>
          <w:rFonts w:cs="Arial"/>
          <w:bCs/>
          <w:szCs w:val="19"/>
        </w:rPr>
        <w:t xml:space="preserve"> conveniente se debe tomar en cuenta:</w:t>
      </w:r>
    </w:p>
    <w:p w14:paraId="1D06B0C5" w14:textId="77777777" w:rsidR="00676122" w:rsidRPr="007540E3" w:rsidRDefault="001A377D"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Si se dispone de un marco de muestreo actualizado y las unidades del marco cuentan con la misma probabilidad de selección, es factible utilizar un muestreo aleatorio simple sin reemplazo (MAS). Aunque es el más sencillo no suele emplearse directamente para llevar a cabo selecciones en poblaciones grandes. Su mayor relevancia la debe al hecho de ser un procedimiento básico como integrante del muestreo complejo.</w:t>
      </w:r>
    </w:p>
    <w:p w14:paraId="24B82BF7" w14:textId="77777777" w:rsidR="001A377D" w:rsidRPr="007540E3" w:rsidRDefault="001A377D"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Si adicionalmente el marco de muestreo ya está estratificado o se dispone de información auxiliar para hacer una estratificación, el muestreo estratificado mejora las estimaciones del MAS (estimadores del tipo promedio o total); bajo esta situación, es preferible aplicar un muestreo sistemático con arranque aleatorio de manera independiente en cada estrato, el cual simplifica la extracción de la muestra.</w:t>
      </w:r>
    </w:p>
    <w:p w14:paraId="487B77A0" w14:textId="77777777" w:rsidR="00F02EED" w:rsidRPr="007540E3" w:rsidRDefault="001A377D" w:rsidP="00F02EED">
      <w:pPr>
        <w:widowControl/>
        <w:spacing w:before="240"/>
        <w:ind w:left="709" w:hanging="425"/>
        <w:jc w:val="both"/>
        <w:rPr>
          <w:rFonts w:cs="Arial"/>
          <w:bCs/>
          <w:szCs w:val="19"/>
        </w:rPr>
      </w:pPr>
      <w:r w:rsidRPr="007540E3">
        <w:rPr>
          <w:rFonts w:cs="Arial"/>
          <w:bCs/>
          <w:szCs w:val="19"/>
        </w:rPr>
        <w:t>•</w:t>
      </w:r>
      <w:r w:rsidRPr="007540E3">
        <w:rPr>
          <w:rFonts w:cs="Arial"/>
          <w:bCs/>
          <w:szCs w:val="19"/>
        </w:rPr>
        <w:tab/>
        <w:t xml:space="preserve">Si es necesario evitar el problema de dispersión geográfica de las unidades de observación, es útil el muestreo de conglomerados a partir de la delimitación de áreas </w:t>
      </w:r>
      <w:r w:rsidR="00EC7C35" w:rsidRPr="007540E3">
        <w:rPr>
          <w:rFonts w:cs="Arial"/>
          <w:bCs/>
          <w:szCs w:val="19"/>
        </w:rPr>
        <w:t>con</w:t>
      </w:r>
      <w:r w:rsidRPr="007540E3">
        <w:rPr>
          <w:rFonts w:cs="Arial"/>
          <w:bCs/>
          <w:szCs w:val="19"/>
        </w:rPr>
        <w:t xml:space="preserve"> características similares. Los conglomerados facilitan la utilización del muestreo con probabilidad proporcional al tamaño (PPT), ya que el número de elementos en un conglomerado representa una medida natural del tamaño del conglomerado.</w:t>
      </w:r>
    </w:p>
    <w:p w14:paraId="43A9073F" w14:textId="77777777" w:rsidR="00DD3E27" w:rsidRPr="007540E3" w:rsidRDefault="00647B66" w:rsidP="00A83BF8">
      <w:pPr>
        <w:widowControl/>
        <w:spacing w:before="120"/>
        <w:jc w:val="both"/>
        <w:rPr>
          <w:rFonts w:cs="Arial"/>
          <w:bCs/>
          <w:szCs w:val="19"/>
        </w:rPr>
      </w:pPr>
      <w:r w:rsidRPr="007540E3">
        <w:rPr>
          <w:rFonts w:cs="Arial"/>
          <w:bCs/>
          <w:szCs w:val="19"/>
        </w:rPr>
        <w:t xml:space="preserve">En </w:t>
      </w:r>
      <w:r w:rsidR="00453755" w:rsidRPr="007540E3">
        <w:rPr>
          <w:rFonts w:cs="Arial"/>
          <w:bCs/>
          <w:szCs w:val="19"/>
        </w:rPr>
        <w:t>la</w:t>
      </w:r>
      <w:r w:rsidRPr="007540E3">
        <w:rPr>
          <w:rFonts w:cs="Arial"/>
          <w:bCs/>
          <w:szCs w:val="19"/>
        </w:rPr>
        <w:t xml:space="preserve"> </w:t>
      </w:r>
      <w:r w:rsidR="00453755" w:rsidRPr="007540E3">
        <w:rPr>
          <w:rFonts w:cs="Arial"/>
          <w:bCs/>
          <w:szCs w:val="19"/>
        </w:rPr>
        <w:t>figura</w:t>
      </w:r>
      <w:r w:rsidRPr="007540E3">
        <w:rPr>
          <w:rFonts w:cs="Arial"/>
          <w:bCs/>
          <w:szCs w:val="19"/>
        </w:rPr>
        <w:t xml:space="preserve"> </w:t>
      </w:r>
      <w:r w:rsidR="004E2C4E" w:rsidRPr="007540E3">
        <w:rPr>
          <w:rFonts w:cs="Arial"/>
          <w:bCs/>
          <w:szCs w:val="19"/>
        </w:rPr>
        <w:t>2</w:t>
      </w:r>
      <w:r w:rsidRPr="007540E3">
        <w:rPr>
          <w:rFonts w:cs="Arial"/>
          <w:bCs/>
          <w:szCs w:val="19"/>
        </w:rPr>
        <w:t xml:space="preserve">.3 se describen las </w:t>
      </w:r>
      <w:r w:rsidR="00A82687" w:rsidRPr="007540E3">
        <w:rPr>
          <w:rFonts w:cs="Arial"/>
          <w:bCs/>
          <w:szCs w:val="19"/>
        </w:rPr>
        <w:t xml:space="preserve">características principales, ventajas y desventajas de las modalidades </w:t>
      </w:r>
      <w:r w:rsidR="00012DD5" w:rsidRPr="007540E3">
        <w:rPr>
          <w:rFonts w:cs="Arial"/>
          <w:bCs/>
          <w:szCs w:val="19"/>
        </w:rPr>
        <w:t xml:space="preserve">de </w:t>
      </w:r>
      <w:r w:rsidR="00A82687" w:rsidRPr="007540E3">
        <w:rPr>
          <w:rFonts w:cs="Arial"/>
          <w:bCs/>
          <w:szCs w:val="19"/>
        </w:rPr>
        <w:t xml:space="preserve">muestreo presentadas en la sección </w:t>
      </w:r>
      <w:r w:rsidR="004E2C4E" w:rsidRPr="007540E3">
        <w:rPr>
          <w:rFonts w:cs="Arial"/>
          <w:bCs/>
          <w:szCs w:val="19"/>
        </w:rPr>
        <w:t>2</w:t>
      </w:r>
      <w:r w:rsidR="00A82687" w:rsidRPr="007540E3">
        <w:rPr>
          <w:rFonts w:cs="Arial"/>
          <w:bCs/>
          <w:szCs w:val="19"/>
        </w:rPr>
        <w:t>.1.</w:t>
      </w:r>
    </w:p>
    <w:p w14:paraId="4687D8B9" w14:textId="77777777" w:rsidR="00A83BF8" w:rsidRPr="007540E3" w:rsidRDefault="00A83BF8" w:rsidP="00A83BF8">
      <w:pPr>
        <w:widowControl/>
        <w:spacing w:before="120"/>
        <w:jc w:val="both"/>
        <w:rPr>
          <w:rFonts w:cs="Arial"/>
          <w:bCs/>
          <w:szCs w:val="19"/>
        </w:rPr>
      </w:pPr>
    </w:p>
    <w:p w14:paraId="64920D11" w14:textId="5390352C" w:rsidR="00AB1123" w:rsidRPr="007540E3" w:rsidRDefault="003A38FA" w:rsidP="0063695F">
      <w:pPr>
        <w:pStyle w:val="Prrafodelista"/>
        <w:widowControl/>
        <w:spacing w:before="120" w:after="120" w:line="259" w:lineRule="auto"/>
        <w:ind w:left="720"/>
        <w:jc w:val="center"/>
      </w:pPr>
      <w:bookmarkStart w:id="55" w:name="_Toc99955782"/>
      <w:r w:rsidRPr="007540E3">
        <w:rPr>
          <w:rFonts w:cs="Arial"/>
          <w:b/>
          <w:szCs w:val="19"/>
        </w:rPr>
        <w:t xml:space="preserve">Figura </w:t>
      </w:r>
      <w:r w:rsidR="004E2C4E" w:rsidRPr="007540E3">
        <w:rPr>
          <w:rFonts w:cs="Arial"/>
          <w:b/>
          <w:szCs w:val="19"/>
        </w:rPr>
        <w:t>2</w:t>
      </w:r>
      <w:r w:rsidR="00BE6CC5" w:rsidRPr="007540E3">
        <w:rPr>
          <w:rFonts w:cs="Arial"/>
          <w:b/>
          <w:szCs w:val="19"/>
        </w:rPr>
        <w:t>.</w:t>
      </w:r>
      <w:r w:rsidR="0063695F" w:rsidRPr="007540E3">
        <w:rPr>
          <w:b/>
          <w:bCs/>
          <w:szCs w:val="19"/>
        </w:rPr>
        <w:fldChar w:fldCharType="begin"/>
      </w:r>
      <w:r w:rsidR="0063695F" w:rsidRPr="007540E3">
        <w:rPr>
          <w:b/>
          <w:bCs/>
          <w:szCs w:val="19"/>
        </w:rPr>
        <w:instrText xml:space="preserve"> SEQ Figura \* ARABIC </w:instrText>
      </w:r>
      <w:r w:rsidR="0063695F" w:rsidRPr="007540E3">
        <w:rPr>
          <w:b/>
          <w:bCs/>
          <w:szCs w:val="19"/>
        </w:rPr>
        <w:fldChar w:fldCharType="separate"/>
      </w:r>
      <w:r w:rsidR="0063695F" w:rsidRPr="007540E3">
        <w:rPr>
          <w:b/>
          <w:bCs/>
          <w:noProof/>
          <w:szCs w:val="19"/>
        </w:rPr>
        <w:t>3</w:t>
      </w:r>
      <w:r w:rsidR="0063695F" w:rsidRPr="007540E3">
        <w:rPr>
          <w:b/>
          <w:bCs/>
          <w:szCs w:val="19"/>
        </w:rPr>
        <w:fldChar w:fldCharType="end"/>
      </w:r>
      <w:r w:rsidR="0063695F" w:rsidRPr="007540E3">
        <w:rPr>
          <w:b/>
          <w:bCs/>
          <w:szCs w:val="19"/>
        </w:rPr>
        <w:t xml:space="preserve"> </w:t>
      </w:r>
      <w:r w:rsidR="00AB1123" w:rsidRPr="007540E3">
        <w:rPr>
          <w:rFonts w:cs="Arial"/>
          <w:b/>
          <w:szCs w:val="19"/>
        </w:rPr>
        <w:t xml:space="preserve">Ventajas </w:t>
      </w:r>
      <w:r w:rsidR="00236BA3" w:rsidRPr="007540E3">
        <w:rPr>
          <w:rFonts w:cs="Arial"/>
          <w:b/>
          <w:szCs w:val="19"/>
        </w:rPr>
        <w:t>y</w:t>
      </w:r>
      <w:r w:rsidR="00AB1123" w:rsidRPr="007540E3">
        <w:rPr>
          <w:rFonts w:cs="Arial"/>
          <w:b/>
          <w:szCs w:val="19"/>
        </w:rPr>
        <w:t xml:space="preserve"> </w:t>
      </w:r>
      <w:r w:rsidR="00236BA3" w:rsidRPr="007540E3">
        <w:rPr>
          <w:rFonts w:cs="Arial"/>
          <w:b/>
          <w:szCs w:val="19"/>
        </w:rPr>
        <w:t>desventajas</w:t>
      </w:r>
      <w:r w:rsidR="00AB1123" w:rsidRPr="007540E3">
        <w:rPr>
          <w:rFonts w:cs="Arial"/>
          <w:b/>
          <w:szCs w:val="19"/>
        </w:rPr>
        <w:t xml:space="preserve"> de los distintos tipos de muestreo probabilístico</w:t>
      </w:r>
      <w:r w:rsidR="00A82687" w:rsidRPr="007540E3">
        <w:rPr>
          <w:rFonts w:cs="Arial"/>
          <w:b/>
          <w:szCs w:val="19"/>
        </w:rPr>
        <w:t xml:space="preserve"> y mixto</w:t>
      </w:r>
      <w:bookmarkEnd w:id="55"/>
    </w:p>
    <w:tbl>
      <w:tblPr>
        <w:tblStyle w:val="Tablaconcuadrcula"/>
        <w:tblW w:w="10894" w:type="dxa"/>
        <w:tblInd w:w="1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82"/>
        <w:gridCol w:w="3275"/>
        <w:gridCol w:w="2976"/>
        <w:gridCol w:w="3061"/>
      </w:tblGrid>
      <w:tr w:rsidR="006251E9" w:rsidRPr="007540E3" w14:paraId="699E0D96" w14:textId="77777777" w:rsidTr="00695C3F">
        <w:trPr>
          <w:tblHeader/>
        </w:trPr>
        <w:tc>
          <w:tcPr>
            <w:tcW w:w="1582" w:type="dxa"/>
            <w:shd w:val="clear" w:color="auto" w:fill="DBE5F1" w:themeFill="accent1" w:themeFillTint="33"/>
          </w:tcPr>
          <w:p w14:paraId="520C398A" w14:textId="77777777" w:rsidR="00AB1123" w:rsidRPr="007540E3" w:rsidRDefault="00AB1123" w:rsidP="00EC2827">
            <w:pPr>
              <w:pStyle w:val="Textoindependiente"/>
              <w:spacing w:after="60" w:line="250" w:lineRule="auto"/>
              <w:ind w:left="71" w:right="108"/>
              <w:jc w:val="both"/>
              <w:rPr>
                <w:rFonts w:ascii="Century Gothic" w:hAnsi="Century Gothic" w:cs="Arial"/>
                <w:b/>
                <w:bCs/>
                <w:color w:val="000000" w:themeColor="text1"/>
                <w:sz w:val="16"/>
                <w:szCs w:val="16"/>
              </w:rPr>
            </w:pPr>
            <w:r w:rsidRPr="007540E3">
              <w:rPr>
                <w:rFonts w:ascii="Century Gothic" w:hAnsi="Century Gothic" w:cs="Arial"/>
                <w:b/>
                <w:bCs/>
                <w:color w:val="000000" w:themeColor="text1"/>
                <w:sz w:val="16"/>
                <w:szCs w:val="16"/>
              </w:rPr>
              <w:t>Modalidad de muestreo</w:t>
            </w:r>
          </w:p>
        </w:tc>
        <w:tc>
          <w:tcPr>
            <w:tcW w:w="3275" w:type="dxa"/>
            <w:shd w:val="clear" w:color="auto" w:fill="DBE5F1" w:themeFill="accent1" w:themeFillTint="33"/>
          </w:tcPr>
          <w:p w14:paraId="3A084058" w14:textId="77777777" w:rsidR="00AB1123" w:rsidRPr="007540E3" w:rsidRDefault="00AB1123" w:rsidP="00A315F0">
            <w:pPr>
              <w:pStyle w:val="Textoindependiente"/>
              <w:spacing w:after="60" w:line="250" w:lineRule="auto"/>
              <w:ind w:left="318" w:right="108"/>
              <w:jc w:val="both"/>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Característica</w:t>
            </w:r>
            <w:r w:rsidR="00374F3D" w:rsidRPr="007540E3">
              <w:rPr>
                <w:rFonts w:ascii="Century Gothic" w:hAnsi="Century Gothic"/>
                <w:b/>
                <w:bCs/>
                <w:color w:val="000000" w:themeColor="text1"/>
                <w:sz w:val="16"/>
                <w:szCs w:val="16"/>
              </w:rPr>
              <w:t xml:space="preserve"> para seleccionar una muestra</w:t>
            </w:r>
          </w:p>
        </w:tc>
        <w:tc>
          <w:tcPr>
            <w:tcW w:w="2976" w:type="dxa"/>
            <w:shd w:val="clear" w:color="auto" w:fill="DBE5F1" w:themeFill="accent1" w:themeFillTint="33"/>
          </w:tcPr>
          <w:p w14:paraId="6999484F" w14:textId="77777777" w:rsidR="00AB1123" w:rsidRPr="007540E3" w:rsidRDefault="00AB1123" w:rsidP="00EC2827">
            <w:pPr>
              <w:pStyle w:val="Textoindependiente"/>
              <w:spacing w:after="60" w:line="250" w:lineRule="auto"/>
              <w:ind w:left="32" w:right="108"/>
              <w:jc w:val="center"/>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Ventajas</w:t>
            </w:r>
          </w:p>
        </w:tc>
        <w:tc>
          <w:tcPr>
            <w:tcW w:w="3061" w:type="dxa"/>
            <w:shd w:val="clear" w:color="auto" w:fill="DBE5F1" w:themeFill="accent1" w:themeFillTint="33"/>
          </w:tcPr>
          <w:p w14:paraId="3877DE75" w14:textId="77777777" w:rsidR="00AB1123" w:rsidRPr="007540E3" w:rsidRDefault="00236BA3" w:rsidP="00EC2827">
            <w:pPr>
              <w:pStyle w:val="Textoindependiente"/>
              <w:spacing w:after="60" w:line="250" w:lineRule="auto"/>
              <w:ind w:left="32" w:right="108"/>
              <w:jc w:val="center"/>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Desventajas</w:t>
            </w:r>
          </w:p>
        </w:tc>
      </w:tr>
      <w:tr w:rsidR="006251E9" w:rsidRPr="007540E3" w14:paraId="14335115" w14:textId="77777777" w:rsidTr="00695C3F">
        <w:tc>
          <w:tcPr>
            <w:tcW w:w="1582" w:type="dxa"/>
            <w:shd w:val="clear" w:color="auto" w:fill="FFFFFF" w:themeFill="background1"/>
            <w:vAlign w:val="center"/>
          </w:tcPr>
          <w:p w14:paraId="6F7C2096" w14:textId="77777777" w:rsidR="00AB1123" w:rsidRPr="007540E3" w:rsidRDefault="00AB1123" w:rsidP="005E7BDA">
            <w:pPr>
              <w:pStyle w:val="Textoindependiente"/>
              <w:spacing w:after="60" w:line="250" w:lineRule="auto"/>
              <w:ind w:left="0" w:right="108"/>
              <w:jc w:val="center"/>
              <w:rPr>
                <w:rFonts w:ascii="Century Gothic" w:hAnsi="Century Gothic" w:cs="Arial"/>
                <w:b/>
                <w:bCs/>
                <w:sz w:val="16"/>
                <w:szCs w:val="16"/>
              </w:rPr>
            </w:pPr>
            <w:r w:rsidRPr="007540E3">
              <w:rPr>
                <w:rFonts w:ascii="Century Gothic" w:hAnsi="Century Gothic" w:cs="Arial"/>
                <w:b/>
                <w:bCs/>
                <w:sz w:val="16"/>
                <w:szCs w:val="16"/>
              </w:rPr>
              <w:t>Aleatorio simple</w:t>
            </w:r>
            <w:r w:rsidR="005E7BDA" w:rsidRPr="007540E3">
              <w:rPr>
                <w:rFonts w:ascii="Century Gothic" w:hAnsi="Century Gothic" w:cs="Arial"/>
                <w:b/>
                <w:bCs/>
                <w:sz w:val="16"/>
                <w:szCs w:val="16"/>
              </w:rPr>
              <w:t xml:space="preserve"> (MAS)</w:t>
            </w:r>
          </w:p>
        </w:tc>
        <w:tc>
          <w:tcPr>
            <w:tcW w:w="3275" w:type="dxa"/>
            <w:shd w:val="clear" w:color="auto" w:fill="FFFFFF" w:themeFill="background1"/>
          </w:tcPr>
          <w:p w14:paraId="07FB0651" w14:textId="77777777"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selecciona una muestra de tamaño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de una 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00AD410A" w:rsidRPr="007540E3">
              <w:rPr>
                <w:rFonts w:ascii="Century Gothic" w:hAnsi="Century Gothic" w:cs="Arial"/>
                <w:color w:val="000000" w:themeColor="text1"/>
                <w:sz w:val="16"/>
                <w:szCs w:val="16"/>
              </w:rPr>
              <w:t xml:space="preserve"> </w:t>
            </w:r>
            <w:r w:rsidRPr="007540E3">
              <w:rPr>
                <w:rFonts w:ascii="Century Gothic" w:hAnsi="Century Gothic" w:cs="Arial"/>
                <w:color w:val="000000" w:themeColor="text1"/>
                <w:sz w:val="16"/>
                <w:szCs w:val="16"/>
              </w:rPr>
              <w:t xml:space="preserve">de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unidades</w:t>
            </w:r>
            <w:r w:rsidR="00012DD5" w:rsidRPr="007540E3">
              <w:rPr>
                <w:rFonts w:ascii="Century Gothic" w:hAnsi="Century Gothic" w:cs="Arial"/>
                <w:color w:val="000000" w:themeColor="text1"/>
                <w:sz w:val="16"/>
                <w:szCs w:val="16"/>
              </w:rPr>
              <w:t>;</w:t>
            </w:r>
            <w:r w:rsidRPr="007540E3">
              <w:rPr>
                <w:rFonts w:ascii="Century Gothic" w:hAnsi="Century Gothic" w:cs="Arial"/>
                <w:color w:val="000000" w:themeColor="text1"/>
                <w:sz w:val="16"/>
                <w:szCs w:val="16"/>
              </w:rPr>
              <w:t xml:space="preserve"> cada elemento tiene una probabilidad de inclusión igual y conocida de </w:t>
            </w:r>
            <w:r w:rsidRPr="007540E3">
              <w:rPr>
                <w:rFonts w:ascii="Century Gothic" w:hAnsi="Century Gothic" w:cs="Arial"/>
                <w:i/>
                <w:color w:val="000000" w:themeColor="text1"/>
                <w:sz w:val="16"/>
                <w:szCs w:val="16"/>
              </w:rPr>
              <w:t>n/N</w:t>
            </w:r>
            <w:r w:rsidR="00A9186C" w:rsidRPr="00A9186C">
              <w:rPr>
                <w:rFonts w:ascii="Century Gothic" w:hAnsi="Century Gothic" w:cs="Arial"/>
                <w:iCs/>
                <w:color w:val="000000" w:themeColor="text1"/>
                <w:sz w:val="16"/>
                <w:szCs w:val="16"/>
              </w:rPr>
              <w:t>.</w:t>
            </w:r>
          </w:p>
        </w:tc>
        <w:tc>
          <w:tcPr>
            <w:tcW w:w="2976" w:type="dxa"/>
            <w:shd w:val="clear" w:color="auto" w:fill="FFFFFF" w:themeFill="background1"/>
          </w:tcPr>
          <w:p w14:paraId="442E1396"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Sencillo y de fácil comprensión.</w:t>
            </w:r>
          </w:p>
          <w:p w14:paraId="36B24A3E"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Cálculo rápido de medias y varianzas.</w:t>
            </w:r>
          </w:p>
          <w:p w14:paraId="70D703D0"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basa en la teoría estadística y, por </w:t>
            </w:r>
            <w:r w:rsidR="00012DD5" w:rsidRPr="007540E3">
              <w:rPr>
                <w:rFonts w:ascii="Century Gothic" w:hAnsi="Century Gothic" w:cs="Arial"/>
                <w:color w:val="000000" w:themeColor="text1"/>
                <w:sz w:val="16"/>
                <w:szCs w:val="16"/>
              </w:rPr>
              <w:t xml:space="preserve">lo </w:t>
            </w:r>
            <w:r w:rsidRPr="007540E3">
              <w:rPr>
                <w:rFonts w:ascii="Century Gothic" w:hAnsi="Century Gothic" w:cs="Arial"/>
                <w:color w:val="000000" w:themeColor="text1"/>
                <w:sz w:val="16"/>
                <w:szCs w:val="16"/>
              </w:rPr>
              <w:t>tanto, existen paquetes informáticos para analizar los datos.</w:t>
            </w:r>
          </w:p>
        </w:tc>
        <w:tc>
          <w:tcPr>
            <w:tcW w:w="3061" w:type="dxa"/>
            <w:shd w:val="clear" w:color="auto" w:fill="FFFFFF" w:themeFill="background1"/>
          </w:tcPr>
          <w:p w14:paraId="03BA33DC" w14:textId="77777777" w:rsidR="00C21AC4"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Requiere de antemano un listado completo de toda la 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Pr="007540E3">
              <w:rPr>
                <w:rFonts w:ascii="Century Gothic" w:hAnsi="Century Gothic" w:cs="Arial"/>
                <w:color w:val="000000" w:themeColor="text1"/>
                <w:sz w:val="16"/>
                <w:szCs w:val="16"/>
              </w:rPr>
              <w:t xml:space="preserve">. </w:t>
            </w:r>
          </w:p>
          <w:p w14:paraId="1964249D" w14:textId="77777777" w:rsidR="00AB1123"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Cuando se trabaja con muestras pequeñas es posible que no represente a la</w:t>
            </w:r>
            <w:r w:rsidR="00C21AC4" w:rsidRPr="007540E3">
              <w:rPr>
                <w:rFonts w:ascii="Century Gothic" w:hAnsi="Century Gothic" w:cs="Arial"/>
                <w:color w:val="000000" w:themeColor="text1"/>
                <w:sz w:val="16"/>
                <w:szCs w:val="16"/>
              </w:rPr>
              <w:t xml:space="preserve"> </w:t>
            </w:r>
            <w:r w:rsidRPr="007540E3">
              <w:rPr>
                <w:rFonts w:ascii="Century Gothic" w:hAnsi="Century Gothic" w:cs="Arial"/>
                <w:color w:val="000000" w:themeColor="text1"/>
                <w:sz w:val="16"/>
                <w:szCs w:val="16"/>
              </w:rPr>
              <w:t>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Pr="007540E3">
              <w:rPr>
                <w:rFonts w:ascii="Century Gothic" w:hAnsi="Century Gothic" w:cs="Arial"/>
                <w:color w:val="000000" w:themeColor="text1"/>
                <w:sz w:val="16"/>
                <w:szCs w:val="16"/>
              </w:rPr>
              <w:t xml:space="preserve"> adecuadamente.</w:t>
            </w:r>
          </w:p>
          <w:p w14:paraId="31DD5C86" w14:textId="77777777" w:rsidR="00C21AC4" w:rsidRPr="007540E3" w:rsidRDefault="00C21AC4"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Tiene un costo muy alto, por lo que se vuelve poco práctico</w:t>
            </w:r>
            <w:r w:rsidR="00495962">
              <w:rPr>
                <w:rFonts w:ascii="Century Gothic" w:hAnsi="Century Gothic" w:cs="Arial"/>
                <w:color w:val="000000" w:themeColor="text1"/>
                <w:sz w:val="16"/>
                <w:szCs w:val="16"/>
              </w:rPr>
              <w:t>.</w:t>
            </w:r>
          </w:p>
        </w:tc>
      </w:tr>
      <w:tr w:rsidR="006251E9" w:rsidRPr="007540E3" w14:paraId="5FDB2056" w14:textId="77777777" w:rsidTr="00695C3F">
        <w:tc>
          <w:tcPr>
            <w:tcW w:w="1582" w:type="dxa"/>
            <w:shd w:val="clear" w:color="auto" w:fill="FFFFFF" w:themeFill="background1"/>
            <w:vAlign w:val="center"/>
          </w:tcPr>
          <w:p w14:paraId="0FBA4249" w14:textId="77777777" w:rsidR="00AB1123" w:rsidRPr="007540E3" w:rsidRDefault="00AB1123"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Sistemático</w:t>
            </w:r>
          </w:p>
        </w:tc>
        <w:tc>
          <w:tcPr>
            <w:tcW w:w="3275" w:type="dxa"/>
            <w:shd w:val="clear" w:color="auto" w:fill="FFFFFF" w:themeFill="background1"/>
          </w:tcPr>
          <w:p w14:paraId="778DB213" w14:textId="77777777" w:rsidR="00374F3D" w:rsidRPr="007540E3" w:rsidRDefault="00374F3D" w:rsidP="0088129F">
            <w:pPr>
              <w:pStyle w:val="Textoindependiente"/>
              <w:spacing w:after="60" w:line="250" w:lineRule="auto"/>
              <w:ind w:left="244"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considera un caso particular </w:t>
            </w:r>
            <w:r w:rsidR="006A4A3F" w:rsidRPr="007540E3">
              <w:rPr>
                <w:rFonts w:ascii="Century Gothic" w:hAnsi="Century Gothic" w:cs="Arial"/>
                <w:color w:val="000000" w:themeColor="text1"/>
                <w:sz w:val="16"/>
                <w:szCs w:val="16"/>
              </w:rPr>
              <w:t>del muestreo por conglomerados unietápico.</w:t>
            </w:r>
          </w:p>
          <w:p w14:paraId="11F56EA7" w14:textId="77777777"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Conseguir un listado de los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elementos de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p w14:paraId="0FA2B7F1" w14:textId="77777777"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Determinar </w:t>
            </w:r>
            <w:r w:rsidR="00280D35" w:rsidRPr="007540E3">
              <w:rPr>
                <w:rFonts w:ascii="Century Gothic" w:hAnsi="Century Gothic" w:cs="Arial"/>
                <w:color w:val="000000" w:themeColor="text1"/>
                <w:sz w:val="16"/>
                <w:szCs w:val="16"/>
              </w:rPr>
              <w:t xml:space="preserve">el </w:t>
            </w:r>
            <w:r w:rsidRPr="007540E3">
              <w:rPr>
                <w:rFonts w:ascii="Century Gothic" w:hAnsi="Century Gothic" w:cs="Arial"/>
                <w:color w:val="000000" w:themeColor="text1"/>
                <w:sz w:val="16"/>
                <w:szCs w:val="16"/>
              </w:rPr>
              <w:t xml:space="preserve">tamaño muestral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w:t>
            </w:r>
          </w:p>
          <w:p w14:paraId="70773FA9" w14:textId="77777777"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Definir un intervalo </w:t>
            </w:r>
            <w:r w:rsidR="0094301F" w:rsidRPr="007540E3">
              <w:rPr>
                <w:rFonts w:ascii="Century Gothic" w:hAnsi="Century Gothic" w:cs="Arial"/>
                <w:i/>
                <w:iCs/>
                <w:color w:val="000000" w:themeColor="text1"/>
                <w:sz w:val="16"/>
                <w:szCs w:val="16"/>
              </w:rPr>
              <w:t>k</w:t>
            </w:r>
            <w:r w:rsidRPr="007540E3">
              <w:rPr>
                <w:rFonts w:ascii="Century Gothic" w:hAnsi="Century Gothic" w:cs="Arial"/>
                <w:i/>
                <w:color w:val="000000" w:themeColor="text1"/>
                <w:sz w:val="16"/>
                <w:szCs w:val="16"/>
              </w:rPr>
              <w:t>=N/n</w:t>
            </w:r>
            <w:r w:rsidRPr="007540E3">
              <w:rPr>
                <w:rFonts w:ascii="Century Gothic" w:hAnsi="Century Gothic" w:cs="Arial"/>
                <w:color w:val="000000" w:themeColor="text1"/>
                <w:sz w:val="16"/>
                <w:szCs w:val="16"/>
              </w:rPr>
              <w:t>.</w:t>
            </w:r>
          </w:p>
          <w:p w14:paraId="29D22F8E" w14:textId="77777777"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 xml:space="preserve">Elegir un número aleatorio, </w:t>
            </w:r>
            <w:r w:rsidRPr="007540E3">
              <w:rPr>
                <w:rFonts w:ascii="Century Gothic" w:hAnsi="Century Gothic" w:cs="Arial"/>
                <w:i/>
                <w:color w:val="000000" w:themeColor="text1"/>
                <w:sz w:val="16"/>
                <w:szCs w:val="16"/>
              </w:rPr>
              <w:t>r</w:t>
            </w:r>
            <w:r w:rsidRPr="007540E3">
              <w:rPr>
                <w:rFonts w:ascii="Century Gothic" w:hAnsi="Century Gothic" w:cs="Arial"/>
                <w:color w:val="000000" w:themeColor="text1"/>
                <w:sz w:val="16"/>
                <w:szCs w:val="16"/>
              </w:rPr>
              <w:t xml:space="preserve">, entre 1 y </w:t>
            </w:r>
            <w:r w:rsidRPr="007540E3">
              <w:rPr>
                <w:rFonts w:ascii="Century Gothic" w:hAnsi="Century Gothic" w:cs="Arial"/>
                <w:i/>
                <w:color w:val="000000" w:themeColor="text1"/>
                <w:sz w:val="16"/>
                <w:szCs w:val="16"/>
              </w:rPr>
              <w:t>k</w:t>
            </w:r>
            <w:r w:rsidRPr="007540E3">
              <w:rPr>
                <w:rFonts w:ascii="Century Gothic" w:hAnsi="Century Gothic" w:cs="Arial"/>
                <w:color w:val="000000" w:themeColor="text1"/>
                <w:sz w:val="16"/>
                <w:szCs w:val="16"/>
              </w:rPr>
              <w:t xml:space="preserve"> (</w:t>
            </w:r>
            <w:r w:rsidRPr="007540E3">
              <w:rPr>
                <w:rFonts w:ascii="Century Gothic" w:hAnsi="Century Gothic" w:cs="Arial"/>
                <w:i/>
                <w:color w:val="000000" w:themeColor="text1"/>
                <w:sz w:val="16"/>
                <w:szCs w:val="16"/>
              </w:rPr>
              <w:t>r</w:t>
            </w:r>
            <w:r w:rsidRPr="007540E3">
              <w:rPr>
                <w:rFonts w:ascii="Century Gothic" w:hAnsi="Century Gothic" w:cs="Arial"/>
                <w:color w:val="000000" w:themeColor="text1"/>
                <w:sz w:val="16"/>
                <w:szCs w:val="16"/>
              </w:rPr>
              <w:t>=arranque aleatorio).</w:t>
            </w:r>
          </w:p>
          <w:p w14:paraId="7F77297B" w14:textId="77777777"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Seleccionar los elementos de la lista.</w:t>
            </w:r>
          </w:p>
        </w:tc>
        <w:tc>
          <w:tcPr>
            <w:tcW w:w="2976" w:type="dxa"/>
            <w:shd w:val="clear" w:color="auto" w:fill="FFFFFF" w:themeFill="background1"/>
          </w:tcPr>
          <w:p w14:paraId="197F5E27"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Fácil de aplicar.</w:t>
            </w:r>
          </w:p>
          <w:p w14:paraId="464BCB6B"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siempre es necesario tener un listado de toda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p w14:paraId="64C7AC20" w14:textId="77777777"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Cuando la población</w:t>
            </w:r>
            <w:r w:rsidR="00AD410A" w:rsidRPr="007540E3">
              <w:rPr>
                <w:rFonts w:ascii="Century Gothic" w:hAnsi="Century Gothic" w:cs="Arial"/>
                <w:color w:val="000000" w:themeColor="text1"/>
                <w:sz w:val="16"/>
                <w:szCs w:val="16"/>
              </w:rPr>
              <w:t xml:space="preserve"> objeto de estudio </w:t>
            </w:r>
            <w:r w:rsidRPr="007540E3">
              <w:rPr>
                <w:rFonts w:ascii="Century Gothic" w:hAnsi="Century Gothic" w:cs="Arial"/>
                <w:color w:val="000000" w:themeColor="text1"/>
                <w:sz w:val="16"/>
                <w:szCs w:val="16"/>
              </w:rPr>
              <w:t xml:space="preserve">está ordenada siguiendo una tendencia conocida, asegura </w:t>
            </w:r>
            <w:r w:rsidRPr="007540E3">
              <w:rPr>
                <w:rFonts w:ascii="Century Gothic" w:hAnsi="Century Gothic" w:cs="Arial"/>
                <w:color w:val="000000" w:themeColor="text1"/>
                <w:sz w:val="16"/>
                <w:szCs w:val="16"/>
              </w:rPr>
              <w:lastRenderedPageBreak/>
              <w:t>una cobertura de unidades de todos los tipos.</w:t>
            </w:r>
          </w:p>
        </w:tc>
        <w:tc>
          <w:tcPr>
            <w:tcW w:w="3061" w:type="dxa"/>
            <w:shd w:val="clear" w:color="auto" w:fill="FFFFFF" w:themeFill="background1"/>
          </w:tcPr>
          <w:p w14:paraId="5B2322D0" w14:textId="77777777" w:rsidR="00AB1123"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Si la constante de muestreo está asociada con el fenómeno de interés, las estimaciones obtenidas a partir de la muestra pueden contener sesgo de selección.</w:t>
            </w:r>
          </w:p>
          <w:p w14:paraId="6DFB6192" w14:textId="77777777" w:rsidR="00236BA3" w:rsidRPr="007540E3" w:rsidRDefault="00236BA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el método con menor entropía</w:t>
            </w:r>
            <w:r w:rsidR="00D342E3" w:rsidRPr="007540E3">
              <w:rPr>
                <w:rFonts w:ascii="Century Gothic" w:hAnsi="Century Gothic" w:cs="Arial"/>
                <w:color w:val="000000" w:themeColor="text1"/>
                <w:sz w:val="16"/>
                <w:szCs w:val="16"/>
              </w:rPr>
              <w:t>.</w:t>
            </w:r>
          </w:p>
        </w:tc>
      </w:tr>
      <w:tr w:rsidR="006251E9" w:rsidRPr="007540E3" w14:paraId="204F031B" w14:textId="77777777" w:rsidTr="00695C3F">
        <w:tc>
          <w:tcPr>
            <w:tcW w:w="1582" w:type="dxa"/>
            <w:shd w:val="clear" w:color="auto" w:fill="FFFFFF" w:themeFill="background1"/>
            <w:vAlign w:val="center"/>
          </w:tcPr>
          <w:p w14:paraId="74747EA5" w14:textId="77777777" w:rsidR="00AB1123" w:rsidRPr="007540E3" w:rsidRDefault="00AB1123"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Estratificado</w:t>
            </w:r>
          </w:p>
        </w:tc>
        <w:tc>
          <w:tcPr>
            <w:tcW w:w="3275" w:type="dxa"/>
            <w:shd w:val="clear" w:color="auto" w:fill="FFFFFF" w:themeFill="background1"/>
          </w:tcPr>
          <w:p w14:paraId="342B865D" w14:textId="63016764"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En ocasiones será conveniente estratificar la muestra según ciert</w:t>
            </w:r>
            <w:r w:rsidR="00F1008A" w:rsidRPr="007540E3">
              <w:rPr>
                <w:rFonts w:ascii="Century Gothic" w:hAnsi="Century Gothic" w:cs="Arial"/>
                <w:color w:val="000000" w:themeColor="text1"/>
                <w:sz w:val="16"/>
                <w:szCs w:val="16"/>
              </w:rPr>
              <w:t>o</w:t>
            </w:r>
            <w:r w:rsidRPr="007540E3">
              <w:rPr>
                <w:rFonts w:ascii="Century Gothic" w:hAnsi="Century Gothic" w:cs="Arial"/>
                <w:color w:val="000000" w:themeColor="text1"/>
                <w:sz w:val="16"/>
                <w:szCs w:val="16"/>
              </w:rPr>
              <w:t xml:space="preserve">s </w:t>
            </w:r>
            <w:r w:rsidR="00F1008A" w:rsidRPr="007540E3">
              <w:rPr>
                <w:rFonts w:ascii="Century Gothic" w:hAnsi="Century Gothic" w:cs="Arial"/>
                <w:color w:val="231F20"/>
                <w:sz w:val="16"/>
                <w:szCs w:val="16"/>
              </w:rPr>
              <w:t>indicadores objetivo</w:t>
            </w:r>
            <w:r w:rsidRPr="007540E3">
              <w:rPr>
                <w:rFonts w:ascii="Century Gothic" w:hAnsi="Century Gothic" w:cs="Arial"/>
                <w:color w:val="000000" w:themeColor="text1"/>
                <w:sz w:val="16"/>
                <w:szCs w:val="16"/>
              </w:rPr>
              <w:t xml:space="preserve">. Para ello se debe conocer la composición estratificada de la </w:t>
            </w:r>
            <w:r w:rsidR="005165E8" w:rsidRPr="007540E3">
              <w:rPr>
                <w:rFonts w:ascii="Century Gothic" w:hAnsi="Century Gothic" w:cs="Arial"/>
                <w:color w:val="000000" w:themeColor="text1"/>
                <w:sz w:val="16"/>
                <w:szCs w:val="16"/>
              </w:rPr>
              <w:t>población objeto de estudio</w:t>
            </w:r>
            <w:r w:rsidRPr="007540E3">
              <w:rPr>
                <w:rFonts w:ascii="Century Gothic" w:hAnsi="Century Gothic" w:cs="Arial"/>
                <w:color w:val="000000" w:themeColor="text1"/>
                <w:sz w:val="16"/>
                <w:szCs w:val="16"/>
              </w:rPr>
              <w:t xml:space="preserve"> al hacer un muestreo. Ya calculado el tamaño muestral apropiado, </w:t>
            </w:r>
            <w:r w:rsidR="00CD34C3">
              <w:rPr>
                <w:rFonts w:ascii="Century Gothic" w:hAnsi="Century Gothic" w:cs="Arial"/>
                <w:color w:val="000000" w:themeColor="text1"/>
                <w:sz w:val="16"/>
                <w:szCs w:val="16"/>
              </w:rPr>
              <w:t>e</w:t>
            </w:r>
            <w:r w:rsidRPr="007540E3">
              <w:rPr>
                <w:rFonts w:ascii="Century Gothic" w:hAnsi="Century Gothic" w:cs="Arial"/>
                <w:color w:val="000000" w:themeColor="text1"/>
                <w:sz w:val="16"/>
                <w:szCs w:val="16"/>
              </w:rPr>
              <w:t>ste se reparte de manera proporcional entre los distintos estratos definidos en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tc>
        <w:tc>
          <w:tcPr>
            <w:tcW w:w="2976" w:type="dxa"/>
            <w:shd w:val="clear" w:color="auto" w:fill="FFFFFF" w:themeFill="background1"/>
          </w:tcPr>
          <w:p w14:paraId="04CE7288" w14:textId="77777777"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Tiende a asegurar que la muestra represente adecuadamente 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en función de variables seleccionadas.</w:t>
            </w:r>
          </w:p>
          <w:p w14:paraId="7F0C8F96" w14:textId="77777777"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obtienen estimaciones más precisas.</w:t>
            </w:r>
          </w:p>
          <w:p w14:paraId="1FED78F0" w14:textId="77777777"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Su objetivo es conseguir una muestra lo más semejante posible 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en lo que a las variables estratificadoras se refiere.</w:t>
            </w:r>
          </w:p>
        </w:tc>
        <w:tc>
          <w:tcPr>
            <w:tcW w:w="3061" w:type="dxa"/>
            <w:shd w:val="clear" w:color="auto" w:fill="FFFFFF" w:themeFill="background1"/>
          </w:tcPr>
          <w:p w14:paraId="74454402" w14:textId="77777777" w:rsidR="00AB1123" w:rsidRPr="007540E3" w:rsidRDefault="00AB1123" w:rsidP="00A9186C">
            <w:pPr>
              <w:pStyle w:val="Textoindependiente"/>
              <w:spacing w:after="60" w:line="250" w:lineRule="auto"/>
              <w:ind w:left="139"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w:t>
            </w:r>
            <w:r w:rsidR="00811EBD" w:rsidRPr="007540E3">
              <w:rPr>
                <w:rFonts w:ascii="Century Gothic" w:hAnsi="Century Gothic" w:cs="Arial"/>
                <w:color w:val="000000" w:themeColor="text1"/>
                <w:sz w:val="16"/>
                <w:szCs w:val="16"/>
              </w:rPr>
              <w:t>debe</w:t>
            </w:r>
            <w:r w:rsidRPr="007540E3">
              <w:rPr>
                <w:rFonts w:ascii="Century Gothic" w:hAnsi="Century Gothic" w:cs="Arial"/>
                <w:color w:val="000000" w:themeColor="text1"/>
                <w:sz w:val="16"/>
                <w:szCs w:val="16"/>
              </w:rPr>
              <w:t xml:space="preserve"> conocer la distribución en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de las variables utilizadas para la estratificación.</w:t>
            </w:r>
          </w:p>
        </w:tc>
      </w:tr>
      <w:tr w:rsidR="006251E9" w:rsidRPr="007540E3" w14:paraId="3E0D9C22" w14:textId="77777777" w:rsidTr="00695C3F">
        <w:tc>
          <w:tcPr>
            <w:tcW w:w="1582" w:type="dxa"/>
            <w:shd w:val="clear" w:color="auto" w:fill="FFFFFF" w:themeFill="background1"/>
            <w:vAlign w:val="center"/>
          </w:tcPr>
          <w:p w14:paraId="1236D863" w14:textId="77777777" w:rsidR="00AB1123" w:rsidRPr="007540E3" w:rsidRDefault="001D1781"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Por c</w:t>
            </w:r>
            <w:r w:rsidR="00AB1123" w:rsidRPr="007540E3">
              <w:rPr>
                <w:rFonts w:ascii="Century Gothic" w:hAnsi="Century Gothic" w:cs="Arial"/>
                <w:b/>
                <w:bCs/>
                <w:sz w:val="16"/>
                <w:szCs w:val="16"/>
              </w:rPr>
              <w:t>onglomerados</w:t>
            </w:r>
          </w:p>
        </w:tc>
        <w:tc>
          <w:tcPr>
            <w:tcW w:w="3275" w:type="dxa"/>
            <w:shd w:val="clear" w:color="auto" w:fill="FFFFFF" w:themeFill="background1"/>
          </w:tcPr>
          <w:p w14:paraId="5D17FC92" w14:textId="77777777"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realizan varias </w:t>
            </w:r>
            <w:r w:rsidR="00053170" w:rsidRPr="007540E3">
              <w:rPr>
                <w:rFonts w:ascii="Century Gothic" w:hAnsi="Century Gothic" w:cs="Arial"/>
                <w:color w:val="000000" w:themeColor="text1"/>
                <w:sz w:val="16"/>
                <w:szCs w:val="16"/>
              </w:rPr>
              <w:t>etapas</w:t>
            </w:r>
            <w:r w:rsidRPr="007540E3">
              <w:rPr>
                <w:rFonts w:ascii="Century Gothic" w:hAnsi="Century Gothic" w:cs="Arial"/>
                <w:color w:val="000000" w:themeColor="text1"/>
                <w:sz w:val="16"/>
                <w:szCs w:val="16"/>
              </w:rPr>
              <w:t xml:space="preserve"> de muestreo sucesivas (</w:t>
            </w:r>
            <w:r w:rsidR="00053170" w:rsidRPr="007540E3">
              <w:rPr>
                <w:rFonts w:ascii="Century Gothic" w:hAnsi="Century Gothic" w:cs="Arial"/>
                <w:color w:val="000000" w:themeColor="text1"/>
                <w:sz w:val="16"/>
                <w:szCs w:val="16"/>
              </w:rPr>
              <w:t>mu</w:t>
            </w:r>
            <w:r w:rsidRPr="007540E3">
              <w:rPr>
                <w:rFonts w:ascii="Century Gothic" w:hAnsi="Century Gothic" w:cs="Arial"/>
                <w:color w:val="000000" w:themeColor="text1"/>
                <w:sz w:val="16"/>
                <w:szCs w:val="16"/>
              </w:rPr>
              <w:t>l</w:t>
            </w:r>
            <w:r w:rsidR="00053170" w:rsidRPr="007540E3">
              <w:rPr>
                <w:rFonts w:ascii="Century Gothic" w:hAnsi="Century Gothic" w:cs="Arial"/>
                <w:color w:val="000000" w:themeColor="text1"/>
                <w:sz w:val="16"/>
                <w:szCs w:val="16"/>
              </w:rPr>
              <w:t>t</w:t>
            </w:r>
            <w:r w:rsidRPr="007540E3">
              <w:rPr>
                <w:rFonts w:ascii="Century Gothic" w:hAnsi="Century Gothic" w:cs="Arial"/>
                <w:color w:val="000000" w:themeColor="text1"/>
                <w:sz w:val="16"/>
                <w:szCs w:val="16"/>
              </w:rPr>
              <w:t>ietápico).</w:t>
            </w:r>
          </w:p>
          <w:p w14:paraId="7C414620" w14:textId="77777777"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necesidad de listados de las unidades de una etapa se limita a aquellas unidades de muestreo seleccionadas en la etapa anterior.</w:t>
            </w:r>
          </w:p>
        </w:tc>
        <w:tc>
          <w:tcPr>
            <w:tcW w:w="2976" w:type="dxa"/>
            <w:shd w:val="clear" w:color="auto" w:fill="FFFFFF" w:themeFill="background1"/>
          </w:tcPr>
          <w:p w14:paraId="6F2C38B3" w14:textId="77777777"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muy eficiente cuando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es muy grande y dispersa.</w:t>
            </w:r>
          </w:p>
          <w:p w14:paraId="0E882DA1" w14:textId="595B7BDA"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es preciso tener un listado de toda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s</w:t>
            </w:r>
            <w:r w:rsidR="003569B0">
              <w:rPr>
                <w:rFonts w:ascii="Century Gothic" w:hAnsi="Century Gothic" w:cs="Arial"/>
                <w:color w:val="000000" w:themeColor="text1"/>
                <w:sz w:val="16"/>
                <w:szCs w:val="16"/>
              </w:rPr>
              <w:t>o</w:t>
            </w:r>
            <w:r w:rsidRPr="007540E3">
              <w:rPr>
                <w:rFonts w:ascii="Century Gothic" w:hAnsi="Century Gothic" w:cs="Arial"/>
                <w:color w:val="000000" w:themeColor="text1"/>
                <w:sz w:val="16"/>
                <w:szCs w:val="16"/>
              </w:rPr>
              <w:t>lo de las unidades primarias de muestreo.</w:t>
            </w:r>
          </w:p>
        </w:tc>
        <w:tc>
          <w:tcPr>
            <w:tcW w:w="3061" w:type="dxa"/>
            <w:shd w:val="clear" w:color="auto" w:fill="FFFFFF" w:themeFill="background1"/>
          </w:tcPr>
          <w:p w14:paraId="194B440B" w14:textId="77777777" w:rsidR="00AB1123" w:rsidRPr="007540E3" w:rsidRDefault="00AB1123"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El error estándar es mayor que en el muestreo aleatorio simple o estratificado.</w:t>
            </w:r>
          </w:p>
          <w:p w14:paraId="777E2991" w14:textId="77777777" w:rsidR="00AB1123" w:rsidRPr="007540E3" w:rsidRDefault="00AB1123"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El cálculo del error estándar es complejo.</w:t>
            </w:r>
          </w:p>
        </w:tc>
      </w:tr>
      <w:tr w:rsidR="00346234" w:rsidRPr="007540E3" w14:paraId="5FE8A6BA" w14:textId="77777777" w:rsidTr="00695C3F">
        <w:tc>
          <w:tcPr>
            <w:tcW w:w="1582" w:type="dxa"/>
            <w:shd w:val="clear" w:color="auto" w:fill="FFFFFF" w:themeFill="background1"/>
            <w:vAlign w:val="center"/>
          </w:tcPr>
          <w:p w14:paraId="2B2B92F4" w14:textId="77777777" w:rsidR="00346234" w:rsidRPr="007540E3" w:rsidRDefault="00346234"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Longitudinal</w:t>
            </w:r>
          </w:p>
        </w:tc>
        <w:tc>
          <w:tcPr>
            <w:tcW w:w="3275" w:type="dxa"/>
            <w:shd w:val="clear" w:color="auto" w:fill="FFFFFF" w:themeFill="background1"/>
          </w:tcPr>
          <w:p w14:paraId="41B162DF" w14:textId="6D768C4E" w:rsidR="00346234" w:rsidRPr="007540E3" w:rsidRDefault="00346234"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La selección de la muestra es probabilística y las </w:t>
            </w:r>
            <w:r w:rsidR="0014217F" w:rsidRPr="007540E3">
              <w:rPr>
                <w:rFonts w:ascii="Century Gothic" w:hAnsi="Century Gothic" w:cs="Arial"/>
                <w:color w:val="000000" w:themeColor="text1"/>
                <w:sz w:val="16"/>
                <w:szCs w:val="16"/>
              </w:rPr>
              <w:t xml:space="preserve">mismas </w:t>
            </w:r>
            <w:r w:rsidRPr="007540E3">
              <w:rPr>
                <w:rFonts w:ascii="Century Gothic" w:hAnsi="Century Gothic" w:cs="Arial"/>
                <w:color w:val="000000" w:themeColor="text1"/>
                <w:sz w:val="16"/>
                <w:szCs w:val="16"/>
              </w:rPr>
              <w:t xml:space="preserve">unidades </w:t>
            </w:r>
            <w:r w:rsidR="0014217F" w:rsidRPr="007540E3">
              <w:rPr>
                <w:rFonts w:ascii="Century Gothic" w:hAnsi="Century Gothic" w:cs="Arial"/>
                <w:color w:val="000000" w:themeColor="text1"/>
                <w:sz w:val="16"/>
                <w:szCs w:val="16"/>
              </w:rPr>
              <w:t>muestrales se incluyen en varios periodos; cuando se usa un panel rotante, una proporción de las unidades se excluyen de la muestra y se remplazan por otras unidades.</w:t>
            </w:r>
            <w:r w:rsidR="00FB0B16">
              <w:rPr>
                <w:rFonts w:ascii="Century Gothic" w:hAnsi="Century Gothic" w:cs="Arial"/>
                <w:color w:val="000000" w:themeColor="text1"/>
                <w:sz w:val="16"/>
                <w:szCs w:val="16"/>
              </w:rPr>
              <w:t xml:space="preserve"> </w:t>
            </w:r>
          </w:p>
        </w:tc>
        <w:tc>
          <w:tcPr>
            <w:tcW w:w="2976" w:type="dxa"/>
            <w:shd w:val="clear" w:color="auto" w:fill="FFFFFF" w:themeFill="background1"/>
          </w:tcPr>
          <w:p w14:paraId="4D2AE2BF" w14:textId="77777777" w:rsidR="00346234" w:rsidRPr="007540E3" w:rsidRDefault="0014217F"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Reduce la varianza muestral de las estimaciones muestrales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1</m:t>
                      </m:r>
                    </m:sub>
                  </m:sSub>
                </m:e>
              </m:acc>
              <m:r>
                <w:rPr>
                  <w:rFonts w:ascii="Cambria Math" w:hAnsi="Cambria Math" w:cs="Arial"/>
                  <w:color w:val="000000" w:themeColor="text1"/>
                  <w:sz w:val="16"/>
                  <w:szCs w:val="16"/>
                </w:rPr>
                <m:t>-</m:t>
              </m:r>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2</m:t>
                      </m:r>
                    </m:sub>
                  </m:sSub>
                </m:e>
              </m:acc>
            </m:oMath>
            <w:r w:rsidRPr="007540E3">
              <w:rPr>
                <w:rFonts w:ascii="Century Gothic" w:hAnsi="Century Gothic" w:cs="Arial"/>
                <w:color w:val="000000" w:themeColor="text1"/>
                <w:sz w:val="16"/>
                <w:szCs w:val="16"/>
              </w:rPr>
              <w:t xml:space="preserve"> donde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1</m:t>
                      </m:r>
                    </m:sub>
                  </m:sSub>
                </m:e>
              </m:acc>
            </m:oMath>
            <w:r w:rsidRPr="007540E3">
              <w:rPr>
                <w:rFonts w:ascii="Century Gothic" w:hAnsi="Century Gothic" w:cs="Arial"/>
                <w:color w:val="000000" w:themeColor="text1"/>
                <w:sz w:val="16"/>
                <w:szCs w:val="16"/>
              </w:rPr>
              <w:t xml:space="preserve"> y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2</m:t>
                      </m:r>
                    </m:sub>
                  </m:sSub>
                </m:e>
              </m:acc>
            </m:oMath>
            <w:r w:rsidRPr="007540E3">
              <w:rPr>
                <w:rFonts w:ascii="Century Gothic" w:hAnsi="Century Gothic" w:cs="Arial"/>
                <w:color w:val="000000" w:themeColor="text1"/>
                <w:sz w:val="16"/>
                <w:szCs w:val="16"/>
              </w:rPr>
              <w:t xml:space="preserve"> son estimadores del total en los tiempos 1 y 2, respectivamente).</w:t>
            </w:r>
          </w:p>
          <w:p w14:paraId="01499C25" w14:textId="77777777" w:rsidR="0014217F" w:rsidRPr="007540E3" w:rsidRDefault="00811EBD"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w:t>
            </w:r>
            <w:r w:rsidR="0014217F" w:rsidRPr="007540E3">
              <w:rPr>
                <w:rFonts w:ascii="Century Gothic" w:hAnsi="Century Gothic" w:cs="Arial"/>
                <w:color w:val="000000" w:themeColor="text1"/>
                <w:sz w:val="16"/>
                <w:szCs w:val="16"/>
              </w:rPr>
              <w:t xml:space="preserve">uede usar para obtener información del comportamiento de las unidades de observación a través del tiempo. </w:t>
            </w:r>
          </w:p>
          <w:p w14:paraId="7FF7FA59" w14:textId="75CA027A" w:rsidR="0014217F" w:rsidRPr="007540E3" w:rsidRDefault="0014217F"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Los </w:t>
            </w:r>
            <w:r w:rsidR="00AF672D" w:rsidRPr="007540E3">
              <w:rPr>
                <w:rFonts w:ascii="Century Gothic" w:hAnsi="Century Gothic" w:cs="Arial"/>
                <w:color w:val="000000" w:themeColor="text1"/>
                <w:sz w:val="16"/>
                <w:szCs w:val="16"/>
              </w:rPr>
              <w:t>costos se pueden reducir (operativo de campo, capacitación del personal, e</w:t>
            </w:r>
            <w:r w:rsidR="00DC7C40">
              <w:rPr>
                <w:rFonts w:ascii="Century Gothic" w:hAnsi="Century Gothic" w:cs="Arial"/>
                <w:color w:val="000000" w:themeColor="text1"/>
                <w:sz w:val="16"/>
                <w:szCs w:val="16"/>
              </w:rPr>
              <w:t>ntre otros</w:t>
            </w:r>
            <w:r w:rsidR="00AF672D" w:rsidRPr="007540E3">
              <w:rPr>
                <w:rFonts w:ascii="Century Gothic" w:hAnsi="Century Gothic" w:cs="Arial"/>
                <w:color w:val="000000" w:themeColor="text1"/>
                <w:sz w:val="16"/>
                <w:szCs w:val="16"/>
              </w:rPr>
              <w:t>).</w:t>
            </w:r>
          </w:p>
        </w:tc>
        <w:tc>
          <w:tcPr>
            <w:tcW w:w="3061" w:type="dxa"/>
            <w:shd w:val="clear" w:color="auto" w:fill="FFFFFF" w:themeFill="background1"/>
          </w:tcPr>
          <w:p w14:paraId="674C3067" w14:textId="77777777" w:rsidR="00346234"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Las estimaciones y el tratamiento de la no respuesta son más complejos.</w:t>
            </w:r>
          </w:p>
          <w:p w14:paraId="70E9BF66" w14:textId="77777777" w:rsidR="00AF672D"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más complicado mantener la representatividad a través del tiempo debido a los cambios que ocurren en la población</w:t>
            </w:r>
            <w:r w:rsidR="00E74C40"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tales como el ingreso de nuevas unidades y las salidas de otras.</w:t>
            </w:r>
          </w:p>
          <w:p w14:paraId="5260A00B" w14:textId="77777777" w:rsidR="00AF672D"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requiere que el presupuesto para el mantenimiento de la muestra se garantice para toda la duración de la encuesta</w:t>
            </w:r>
            <w:r w:rsidR="00811EBD" w:rsidRPr="007540E3">
              <w:rPr>
                <w:rFonts w:ascii="Century Gothic" w:hAnsi="Century Gothic" w:cs="Arial"/>
                <w:color w:val="000000" w:themeColor="text1"/>
                <w:sz w:val="16"/>
                <w:szCs w:val="16"/>
              </w:rPr>
              <w:t>.</w:t>
            </w:r>
          </w:p>
        </w:tc>
      </w:tr>
      <w:tr w:rsidR="003810EB" w:rsidRPr="007540E3" w14:paraId="35E7A075" w14:textId="77777777" w:rsidTr="00695C3F">
        <w:tc>
          <w:tcPr>
            <w:tcW w:w="1582" w:type="dxa"/>
            <w:shd w:val="clear" w:color="auto" w:fill="FFFFFF" w:themeFill="background1"/>
            <w:vAlign w:val="center"/>
          </w:tcPr>
          <w:p w14:paraId="7B511A83" w14:textId="77777777" w:rsidR="003810EB" w:rsidRPr="007540E3" w:rsidRDefault="003810EB"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Proporcional al tamaño</w:t>
            </w:r>
          </w:p>
        </w:tc>
        <w:tc>
          <w:tcPr>
            <w:tcW w:w="3275" w:type="dxa"/>
            <w:shd w:val="clear" w:color="auto" w:fill="FFFFFF" w:themeFill="background1"/>
          </w:tcPr>
          <w:p w14:paraId="717317D6" w14:textId="77777777" w:rsidR="003810EB" w:rsidRPr="007540E3" w:rsidRDefault="006A703A"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La selección de una muestra PPT se puede obtener mediante dos </w:t>
            </w:r>
            <w:r w:rsidRPr="007540E3">
              <w:rPr>
                <w:rFonts w:ascii="Century Gothic" w:hAnsi="Century Gothic" w:cs="Arial"/>
                <w:color w:val="000000" w:themeColor="text1"/>
                <w:sz w:val="16"/>
                <w:szCs w:val="16"/>
              </w:rPr>
              <w:lastRenderedPageBreak/>
              <w:t>esquemas: (i) de tamaño fijo sin reemplazo y (ii) con reemplazo. En ambos casos las probabilidades de selección son distintas y están determinadas por una variable auxiliar correlacionada con los indicadores objetivo.</w:t>
            </w:r>
          </w:p>
        </w:tc>
        <w:tc>
          <w:tcPr>
            <w:tcW w:w="2976" w:type="dxa"/>
            <w:shd w:val="clear" w:color="auto" w:fill="FFFFFF" w:themeFill="background1"/>
          </w:tcPr>
          <w:p w14:paraId="67665D82" w14:textId="77777777" w:rsidR="003810EB" w:rsidRPr="007540E3" w:rsidRDefault="00EC6CCA" w:rsidP="008E79F0">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 xml:space="preserve">Puede mejorar </w:t>
            </w:r>
            <w:r w:rsidR="00882088" w:rsidRPr="007540E3">
              <w:rPr>
                <w:rFonts w:ascii="Century Gothic" w:hAnsi="Century Gothic" w:cs="Arial"/>
                <w:color w:val="000000" w:themeColor="text1"/>
                <w:sz w:val="16"/>
                <w:szCs w:val="16"/>
              </w:rPr>
              <w:t xml:space="preserve">la eficiencia estadística </w:t>
            </w:r>
            <w:r w:rsidR="00882088" w:rsidRPr="007540E3">
              <w:rPr>
                <w:rFonts w:ascii="Century Gothic" w:hAnsi="Century Gothic" w:cs="Arial"/>
                <w:color w:val="000000" w:themeColor="text1"/>
                <w:sz w:val="16"/>
                <w:szCs w:val="16"/>
              </w:rPr>
              <w:lastRenderedPageBreak/>
              <w:t xml:space="preserve">del diseño muestral al usar información auxiliar, en comparación </w:t>
            </w:r>
            <w:r w:rsidR="00811EBD" w:rsidRPr="007540E3">
              <w:rPr>
                <w:rFonts w:ascii="Century Gothic" w:hAnsi="Century Gothic" w:cs="Arial"/>
                <w:color w:val="000000" w:themeColor="text1"/>
                <w:sz w:val="16"/>
                <w:szCs w:val="16"/>
              </w:rPr>
              <w:t xml:space="preserve">con </w:t>
            </w:r>
            <w:r w:rsidR="00882088" w:rsidRPr="007540E3">
              <w:rPr>
                <w:rFonts w:ascii="Century Gothic" w:hAnsi="Century Gothic" w:cs="Arial"/>
                <w:color w:val="000000" w:themeColor="text1"/>
                <w:sz w:val="16"/>
                <w:szCs w:val="16"/>
              </w:rPr>
              <w:t>el MAS y muestreo estratificado.</w:t>
            </w:r>
          </w:p>
        </w:tc>
        <w:tc>
          <w:tcPr>
            <w:tcW w:w="3061" w:type="dxa"/>
            <w:shd w:val="clear" w:color="auto" w:fill="FFFFFF" w:themeFill="background1"/>
          </w:tcPr>
          <w:p w14:paraId="5D1E2C4D" w14:textId="77777777" w:rsidR="003810EB"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 xml:space="preserve">Se requiere que el marco muestral se mantenga </w:t>
            </w:r>
            <w:r w:rsidRPr="007540E3">
              <w:rPr>
                <w:rFonts w:ascii="Century Gothic" w:hAnsi="Century Gothic" w:cs="Arial"/>
                <w:color w:val="000000" w:themeColor="text1"/>
                <w:sz w:val="16"/>
                <w:szCs w:val="16"/>
              </w:rPr>
              <w:lastRenderedPageBreak/>
              <w:t>actualizado para todas las unidades para que pueda usar la medida de tamaño.</w:t>
            </w:r>
          </w:p>
          <w:p w14:paraId="69966B46" w14:textId="77777777" w:rsidR="00882088"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estimación de la varianza muestral es más complicada.</w:t>
            </w:r>
          </w:p>
          <w:p w14:paraId="4A9E4C72" w14:textId="77777777" w:rsidR="00882088"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la medida de tamaño no está corr</w:t>
            </w:r>
            <w:r w:rsidR="009D7361" w:rsidRPr="007540E3">
              <w:rPr>
                <w:rFonts w:ascii="Century Gothic" w:hAnsi="Century Gothic" w:cs="Arial"/>
                <w:color w:val="000000" w:themeColor="text1"/>
                <w:sz w:val="16"/>
                <w:szCs w:val="16"/>
              </w:rPr>
              <w:t>elacionada con los indicadores de interés, este diseño muestral puede ser menos estadísticamente eficiente que un MAS.</w:t>
            </w:r>
          </w:p>
        </w:tc>
      </w:tr>
      <w:tr w:rsidR="001F740B" w:rsidRPr="007540E3" w14:paraId="3D25803C" w14:textId="77777777" w:rsidTr="00695C3F">
        <w:tc>
          <w:tcPr>
            <w:tcW w:w="1582" w:type="dxa"/>
            <w:shd w:val="clear" w:color="auto" w:fill="FFFFFF" w:themeFill="background1"/>
            <w:vAlign w:val="center"/>
          </w:tcPr>
          <w:p w14:paraId="120389B0" w14:textId="77777777" w:rsidR="001F740B" w:rsidRPr="007540E3" w:rsidRDefault="001F740B"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lastRenderedPageBreak/>
              <w:t>Multifase</w:t>
            </w:r>
          </w:p>
        </w:tc>
        <w:tc>
          <w:tcPr>
            <w:tcW w:w="3275" w:type="dxa"/>
            <w:shd w:val="clear" w:color="auto" w:fill="FFFFFF" w:themeFill="background1"/>
          </w:tcPr>
          <w:p w14:paraId="2CC5EEF8" w14:textId="77777777" w:rsidR="001F740B" w:rsidRPr="007540E3" w:rsidRDefault="00053170"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no es costoso medir las variables auxiliares relacionadas con los indicadores objetivo, se puede obtener una muestra grande para recolectar la información</w:t>
            </w:r>
            <w:r w:rsidR="00FC0080" w:rsidRPr="007540E3">
              <w:rPr>
                <w:rFonts w:ascii="Century Gothic" w:hAnsi="Century Gothic" w:cs="Arial"/>
                <w:color w:val="000000" w:themeColor="text1"/>
                <w:sz w:val="16"/>
                <w:szCs w:val="16"/>
              </w:rPr>
              <w:t xml:space="preserve"> auxiliar</w:t>
            </w:r>
            <w:r w:rsidRPr="007540E3">
              <w:rPr>
                <w:rFonts w:ascii="Century Gothic" w:hAnsi="Century Gothic" w:cs="Arial"/>
                <w:color w:val="000000" w:themeColor="text1"/>
                <w:sz w:val="16"/>
                <w:szCs w:val="16"/>
              </w:rPr>
              <w:t xml:space="preserve">. Esta información se considera para el diseño de una segunda muestra </w:t>
            </w:r>
            <w:r w:rsidR="00FC0080" w:rsidRPr="007540E3">
              <w:rPr>
                <w:rFonts w:ascii="Century Gothic" w:hAnsi="Century Gothic" w:cs="Arial"/>
                <w:color w:val="000000" w:themeColor="text1"/>
                <w:sz w:val="16"/>
                <w:szCs w:val="16"/>
              </w:rPr>
              <w:t>mucho menor</w:t>
            </w:r>
            <w:r w:rsidRPr="007540E3">
              <w:rPr>
                <w:rFonts w:ascii="Century Gothic" w:hAnsi="Century Gothic" w:cs="Arial"/>
                <w:color w:val="000000" w:themeColor="text1"/>
                <w:sz w:val="16"/>
                <w:szCs w:val="16"/>
              </w:rPr>
              <w:t xml:space="preserve"> que la primera</w:t>
            </w:r>
            <w:r w:rsidR="00FC0080" w:rsidRPr="007540E3">
              <w:rPr>
                <w:rFonts w:ascii="Century Gothic" w:hAnsi="Century Gothic" w:cs="Arial"/>
                <w:color w:val="000000" w:themeColor="text1"/>
                <w:sz w:val="16"/>
                <w:szCs w:val="16"/>
              </w:rPr>
              <w:t>;</w:t>
            </w:r>
            <w:r w:rsidRPr="007540E3">
              <w:rPr>
                <w:rFonts w:ascii="Century Gothic" w:hAnsi="Century Gothic" w:cs="Arial"/>
                <w:color w:val="000000" w:themeColor="text1"/>
                <w:sz w:val="16"/>
                <w:szCs w:val="16"/>
              </w:rPr>
              <w:t xml:space="preserve"> en </w:t>
            </w:r>
            <w:r w:rsidR="00FC0080" w:rsidRPr="007540E3">
              <w:rPr>
                <w:rFonts w:ascii="Century Gothic" w:hAnsi="Century Gothic" w:cs="Arial"/>
                <w:color w:val="000000" w:themeColor="text1"/>
                <w:sz w:val="16"/>
                <w:szCs w:val="16"/>
              </w:rPr>
              <w:t>esta segunda muestra</w:t>
            </w:r>
            <w:r w:rsidRPr="007540E3">
              <w:rPr>
                <w:rFonts w:ascii="Century Gothic" w:hAnsi="Century Gothic" w:cs="Arial"/>
                <w:color w:val="000000" w:themeColor="text1"/>
                <w:sz w:val="16"/>
                <w:szCs w:val="16"/>
              </w:rPr>
              <w:t xml:space="preserve"> se miden los indicadores objetivo</w:t>
            </w:r>
            <w:r w:rsidR="00FC0080" w:rsidRPr="007540E3">
              <w:rPr>
                <w:rFonts w:ascii="Century Gothic" w:hAnsi="Century Gothic" w:cs="Arial"/>
                <w:color w:val="000000" w:themeColor="text1"/>
                <w:sz w:val="16"/>
                <w:szCs w:val="16"/>
              </w:rPr>
              <w:t>.</w:t>
            </w:r>
          </w:p>
        </w:tc>
        <w:tc>
          <w:tcPr>
            <w:tcW w:w="2976" w:type="dxa"/>
            <w:shd w:val="clear" w:color="auto" w:fill="FFFFFF" w:themeFill="background1"/>
          </w:tcPr>
          <w:p w14:paraId="406D6541" w14:textId="77777777"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Puede </w:t>
            </w:r>
            <w:r w:rsidR="00811EBD" w:rsidRPr="007540E3">
              <w:rPr>
                <w:rFonts w:ascii="Century Gothic" w:hAnsi="Century Gothic" w:cs="Arial"/>
                <w:color w:val="000000" w:themeColor="text1"/>
                <w:sz w:val="16"/>
                <w:szCs w:val="16"/>
              </w:rPr>
              <w:t>mejorar</w:t>
            </w:r>
            <w:r w:rsidRPr="007540E3">
              <w:rPr>
                <w:rFonts w:ascii="Century Gothic" w:hAnsi="Century Gothic" w:cs="Arial"/>
                <w:color w:val="000000" w:themeColor="text1"/>
                <w:sz w:val="16"/>
                <w:szCs w:val="16"/>
              </w:rPr>
              <w:t xml:space="preserve"> la precisión de las estimaciones en comparación con </w:t>
            </w:r>
            <w:r w:rsidR="00811EBD" w:rsidRPr="007540E3">
              <w:rPr>
                <w:rFonts w:ascii="Century Gothic" w:hAnsi="Century Gothic" w:cs="Arial"/>
                <w:color w:val="000000" w:themeColor="text1"/>
                <w:sz w:val="16"/>
                <w:szCs w:val="16"/>
              </w:rPr>
              <w:t xml:space="preserve">el </w:t>
            </w:r>
            <w:r w:rsidRPr="007540E3">
              <w:rPr>
                <w:rFonts w:ascii="Century Gothic" w:hAnsi="Century Gothic" w:cs="Arial"/>
                <w:color w:val="000000" w:themeColor="text1"/>
                <w:sz w:val="16"/>
                <w:szCs w:val="16"/>
              </w:rPr>
              <w:t>MAS.</w:t>
            </w:r>
          </w:p>
          <w:p w14:paraId="3FD23B31" w14:textId="77777777"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puede utilizar para obtener información auxiliar que no se encuentra en el marco muestral (por ejemplo, información de estratificación para el muestreo de la segunda fase).</w:t>
            </w:r>
          </w:p>
          <w:p w14:paraId="7F3592B3" w14:textId="77777777" w:rsidR="001F740B"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puede utilizar cuando el costo de recopilación de algunas de las variables de la encuesta es costoso.</w:t>
            </w:r>
          </w:p>
        </w:tc>
        <w:tc>
          <w:tcPr>
            <w:tcW w:w="3061" w:type="dxa"/>
            <w:shd w:val="clear" w:color="auto" w:fill="FFFFFF" w:themeFill="background1"/>
          </w:tcPr>
          <w:p w14:paraId="4549DD4E" w14:textId="77777777" w:rsidR="00AA409D" w:rsidRPr="007540E3" w:rsidRDefault="00811EB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más lenta la</w:t>
            </w:r>
            <w:r w:rsidR="00695C3F">
              <w:rPr>
                <w:rFonts w:ascii="Century Gothic" w:hAnsi="Century Gothic" w:cs="Arial"/>
                <w:color w:val="000000" w:themeColor="text1"/>
                <w:sz w:val="16"/>
                <w:szCs w:val="16"/>
              </w:rPr>
              <w:t xml:space="preserve"> </w:t>
            </w:r>
            <w:r w:rsidR="00AA409D" w:rsidRPr="007540E3">
              <w:rPr>
                <w:rFonts w:ascii="Century Gothic" w:hAnsi="Century Gothic" w:cs="Arial"/>
                <w:color w:val="000000" w:themeColor="text1"/>
                <w:sz w:val="16"/>
                <w:szCs w:val="16"/>
              </w:rPr>
              <w:t>obten</w:t>
            </w:r>
            <w:r w:rsidRPr="007540E3">
              <w:rPr>
                <w:rFonts w:ascii="Century Gothic" w:hAnsi="Century Gothic" w:cs="Arial"/>
                <w:color w:val="000000" w:themeColor="text1"/>
                <w:sz w:val="16"/>
                <w:szCs w:val="16"/>
              </w:rPr>
              <w:t>ción de</w:t>
            </w:r>
            <w:r w:rsidR="00AA409D" w:rsidRPr="007540E3">
              <w:rPr>
                <w:rFonts w:ascii="Century Gothic" w:hAnsi="Century Gothic" w:cs="Arial"/>
                <w:color w:val="000000" w:themeColor="text1"/>
                <w:sz w:val="16"/>
                <w:szCs w:val="16"/>
              </w:rPr>
              <w:t xml:space="preserve"> resultados que en una encuesta de una fase.</w:t>
            </w:r>
          </w:p>
          <w:p w14:paraId="3DBBD1FA" w14:textId="77777777"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Puede ser más costoso que una encuesta de una fase, ya que requiere entrevistar </w:t>
            </w:r>
            <w:r w:rsidR="00811EBD" w:rsidRPr="007540E3">
              <w:rPr>
                <w:rFonts w:ascii="Century Gothic" w:hAnsi="Century Gothic" w:cs="Arial"/>
                <w:color w:val="000000" w:themeColor="text1"/>
                <w:sz w:val="16"/>
                <w:szCs w:val="16"/>
              </w:rPr>
              <w:t xml:space="preserve">más de una vez </w:t>
            </w:r>
            <w:r w:rsidRPr="007540E3">
              <w:rPr>
                <w:rFonts w:ascii="Century Gothic" w:hAnsi="Century Gothic" w:cs="Arial"/>
                <w:color w:val="000000" w:themeColor="text1"/>
                <w:sz w:val="16"/>
                <w:szCs w:val="16"/>
              </w:rPr>
              <w:t>a una unidad muestreada.</w:t>
            </w:r>
          </w:p>
          <w:p w14:paraId="69733916" w14:textId="77777777"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la población</w:t>
            </w:r>
            <w:r w:rsidR="00E74C40"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es móvil o si las características de interés cambian con frecuencia, las demoras entre fases pueden </w:t>
            </w:r>
            <w:r w:rsidR="008D3820" w:rsidRPr="007540E3">
              <w:rPr>
                <w:rFonts w:ascii="Century Gothic" w:hAnsi="Century Gothic" w:cs="Arial"/>
                <w:color w:val="000000" w:themeColor="text1"/>
                <w:sz w:val="16"/>
                <w:szCs w:val="16"/>
              </w:rPr>
              <w:t>causar</w:t>
            </w:r>
            <w:r w:rsidRPr="007540E3">
              <w:rPr>
                <w:rFonts w:ascii="Century Gothic" w:hAnsi="Century Gothic" w:cs="Arial"/>
                <w:color w:val="000000" w:themeColor="text1"/>
                <w:sz w:val="16"/>
                <w:szCs w:val="16"/>
              </w:rPr>
              <w:t xml:space="preserve"> problemas.</w:t>
            </w:r>
          </w:p>
          <w:p w14:paraId="0461F5F6" w14:textId="77777777" w:rsidR="001F740B"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Sus fórmulas para el cálculo de estimaciones y varianza muestral pueden ser bastante complejas.</w:t>
            </w:r>
          </w:p>
        </w:tc>
      </w:tr>
      <w:tr w:rsidR="00425BB3" w:rsidRPr="007540E3" w14:paraId="15AE9871" w14:textId="77777777" w:rsidTr="00695C3F">
        <w:tc>
          <w:tcPr>
            <w:tcW w:w="1582" w:type="dxa"/>
            <w:shd w:val="clear" w:color="auto" w:fill="FFFFFF" w:themeFill="background1"/>
            <w:vAlign w:val="center"/>
          </w:tcPr>
          <w:p w14:paraId="09BE7FC2" w14:textId="7383794D" w:rsidR="00425BB3" w:rsidRPr="007540E3" w:rsidRDefault="00425BB3" w:rsidP="00F02EED">
            <w:pPr>
              <w:pStyle w:val="Textoindependiente"/>
              <w:spacing w:after="60" w:line="250" w:lineRule="auto"/>
              <w:ind w:left="0" w:right="108"/>
              <w:rPr>
                <w:rFonts w:ascii="Century Gothic" w:hAnsi="Century Gothic" w:cs="Arial"/>
                <w:b/>
                <w:bCs/>
                <w:sz w:val="16"/>
                <w:szCs w:val="16"/>
              </w:rPr>
            </w:pPr>
            <w:r w:rsidRPr="00425BB3">
              <w:rPr>
                <w:rFonts w:ascii="Century Gothic" w:hAnsi="Century Gothic" w:cs="Arial"/>
                <w:b/>
                <w:bCs/>
                <w:sz w:val="16"/>
                <w:szCs w:val="16"/>
              </w:rPr>
              <w:t xml:space="preserve">Muestreo con marcos </w:t>
            </w:r>
            <w:r w:rsidRPr="00507A32">
              <w:rPr>
                <w:rFonts w:ascii="Century Gothic" w:hAnsi="Century Gothic" w:cs="Arial"/>
                <w:b/>
                <w:bCs/>
                <w:i/>
                <w:iCs/>
                <w:sz w:val="16"/>
                <w:szCs w:val="16"/>
              </w:rPr>
              <w:t>a</w:t>
            </w:r>
            <w:r w:rsidR="00A32BCE" w:rsidRPr="00507A32">
              <w:rPr>
                <w:rFonts w:ascii="Century Gothic" w:hAnsi="Century Gothic" w:cs="Arial"/>
                <w:b/>
                <w:bCs/>
                <w:i/>
                <w:iCs/>
                <w:sz w:val="16"/>
                <w:szCs w:val="16"/>
              </w:rPr>
              <w:t>b</w:t>
            </w:r>
            <w:r w:rsidRPr="00507A32">
              <w:rPr>
                <w:rFonts w:ascii="Century Gothic" w:hAnsi="Century Gothic" w:cs="Arial"/>
                <w:b/>
                <w:bCs/>
                <w:i/>
                <w:iCs/>
                <w:sz w:val="16"/>
                <w:szCs w:val="16"/>
              </w:rPr>
              <w:t xml:space="preserve"> initio</w:t>
            </w:r>
            <w:r w:rsidR="003D25DC">
              <w:rPr>
                <w:rFonts w:ascii="Century Gothic" w:hAnsi="Century Gothic" w:cs="Arial"/>
                <w:b/>
                <w:bCs/>
                <w:sz w:val="16"/>
                <w:szCs w:val="16"/>
              </w:rPr>
              <w:t xml:space="preserve"> (de flujo-entrada/salida)</w:t>
            </w:r>
          </w:p>
        </w:tc>
        <w:tc>
          <w:tcPr>
            <w:tcW w:w="3275" w:type="dxa"/>
            <w:shd w:val="clear" w:color="auto" w:fill="FFFFFF" w:themeFill="background1"/>
          </w:tcPr>
          <w:p w14:paraId="6C37E906" w14:textId="21317987" w:rsidR="00425BB3" w:rsidRPr="007540E3" w:rsidRDefault="00FB0B16" w:rsidP="0088129F">
            <w:pPr>
              <w:pStyle w:val="Textoindependiente"/>
              <w:spacing w:after="60" w:line="250" w:lineRule="auto"/>
              <w:ind w:left="175" w:right="108"/>
              <w:rPr>
                <w:rFonts w:ascii="Century Gothic" w:hAnsi="Century Gothic" w:cs="Arial"/>
                <w:color w:val="000000" w:themeColor="text1"/>
                <w:sz w:val="16"/>
                <w:szCs w:val="16"/>
              </w:rPr>
            </w:pPr>
            <w:r>
              <w:rPr>
                <w:rFonts w:ascii="Century Gothic" w:hAnsi="Century Gothic" w:cs="Arial"/>
                <w:color w:val="000000" w:themeColor="text1"/>
                <w:sz w:val="16"/>
                <w:szCs w:val="16"/>
              </w:rPr>
              <w:t>A</w:t>
            </w:r>
            <w:r w:rsidRPr="00FB0B16">
              <w:rPr>
                <w:rFonts w:ascii="Century Gothic" w:hAnsi="Century Gothic" w:cs="Arial"/>
                <w:color w:val="000000" w:themeColor="text1"/>
                <w:sz w:val="16"/>
                <w:szCs w:val="16"/>
              </w:rPr>
              <w:t xml:space="preserve"> menudo se utiliza un marco de referencia </w:t>
            </w:r>
            <w:r w:rsidRPr="000D0070">
              <w:rPr>
                <w:rFonts w:ascii="Century Gothic" w:hAnsi="Century Gothic" w:cs="Arial"/>
                <w:i/>
                <w:iCs/>
                <w:color w:val="000000" w:themeColor="text1"/>
                <w:sz w:val="16"/>
                <w:szCs w:val="16"/>
              </w:rPr>
              <w:t>ab initio</w:t>
            </w:r>
            <w:r w:rsidRPr="00FB0B16">
              <w:rPr>
                <w:rFonts w:ascii="Century Gothic" w:hAnsi="Century Gothic" w:cs="Arial"/>
                <w:color w:val="000000" w:themeColor="text1"/>
                <w:sz w:val="16"/>
                <w:szCs w:val="16"/>
              </w:rPr>
              <w:t xml:space="preserve"> y un muestreo sistemático, o un muestreo de conglomerados en dos etapas con muestreo sistemático dentro de los conglomerados muestreados</w:t>
            </w:r>
            <w:r>
              <w:rPr>
                <w:rFonts w:ascii="Century Gothic" w:hAnsi="Century Gothic" w:cs="Arial"/>
                <w:color w:val="000000" w:themeColor="text1"/>
                <w:sz w:val="16"/>
                <w:szCs w:val="16"/>
              </w:rPr>
              <w:t xml:space="preserve">. </w:t>
            </w:r>
            <w:r w:rsidRPr="00FB0B16">
              <w:rPr>
                <w:rFonts w:ascii="Century Gothic" w:hAnsi="Century Gothic" w:cs="Arial"/>
                <w:color w:val="000000" w:themeColor="text1"/>
                <w:sz w:val="16"/>
                <w:szCs w:val="16"/>
              </w:rPr>
              <w:t>En general, existen encuestas</w:t>
            </w:r>
            <w:r>
              <w:rPr>
                <w:rFonts w:ascii="Century Gothic" w:hAnsi="Century Gothic" w:cs="Arial"/>
                <w:color w:val="000000" w:themeColor="text1"/>
                <w:sz w:val="16"/>
                <w:szCs w:val="16"/>
              </w:rPr>
              <w:t xml:space="preserve"> donde l</w:t>
            </w:r>
            <w:r w:rsidRPr="00FB0B16">
              <w:rPr>
                <w:rFonts w:ascii="Century Gothic" w:hAnsi="Century Gothic" w:cs="Arial"/>
                <w:color w:val="000000" w:themeColor="text1"/>
                <w:sz w:val="16"/>
                <w:szCs w:val="16"/>
              </w:rPr>
              <w:t>a distribución espacial y temporal se debe considerar para su medición, para este tipo de encuestas se propone un diseño de muestreo en varias etapas dependiendo del estudio a realiza</w:t>
            </w:r>
            <w:r>
              <w:rPr>
                <w:rFonts w:ascii="Century Gothic" w:hAnsi="Century Gothic" w:cs="Arial"/>
                <w:color w:val="000000" w:themeColor="text1"/>
                <w:sz w:val="16"/>
                <w:szCs w:val="16"/>
              </w:rPr>
              <w:t>r.</w:t>
            </w:r>
          </w:p>
        </w:tc>
        <w:tc>
          <w:tcPr>
            <w:tcW w:w="2976" w:type="dxa"/>
            <w:shd w:val="clear" w:color="auto" w:fill="FFFFFF" w:themeFill="background1"/>
          </w:tcPr>
          <w:p w14:paraId="37F38A2F" w14:textId="3B529B40" w:rsidR="00425BB3" w:rsidRPr="00425BB3" w:rsidRDefault="00425BB3" w:rsidP="00425BB3">
            <w:pPr>
              <w:pStyle w:val="Textoindependiente"/>
              <w:numPr>
                <w:ilvl w:val="0"/>
                <w:numId w:val="42"/>
              </w:numPr>
              <w:spacing w:after="60" w:line="250" w:lineRule="auto"/>
              <w:ind w:right="108"/>
              <w:jc w:val="both"/>
              <w:rPr>
                <w:rFonts w:ascii="Century Gothic" w:hAnsi="Century Gothic" w:cs="Arial"/>
                <w:color w:val="000000" w:themeColor="text1"/>
                <w:sz w:val="16"/>
                <w:szCs w:val="16"/>
              </w:rPr>
            </w:pPr>
            <w:r>
              <w:rPr>
                <w:rFonts w:ascii="Century Gothic" w:hAnsi="Century Gothic" w:cs="Arial"/>
                <w:color w:val="000000" w:themeColor="text1"/>
                <w:sz w:val="16"/>
                <w:szCs w:val="16"/>
              </w:rPr>
              <w:t>E</w:t>
            </w:r>
            <w:r w:rsidRPr="00425BB3">
              <w:rPr>
                <w:rFonts w:ascii="Century Gothic" w:hAnsi="Century Gothic" w:cs="Arial"/>
                <w:color w:val="000000" w:themeColor="text1"/>
                <w:sz w:val="16"/>
                <w:szCs w:val="16"/>
              </w:rPr>
              <w:t>l marco para la etapa final se puede crear mientras está en</w:t>
            </w:r>
            <w:r>
              <w:rPr>
                <w:rFonts w:ascii="Century Gothic" w:hAnsi="Century Gothic" w:cs="Arial"/>
                <w:color w:val="000000" w:themeColor="text1"/>
                <w:sz w:val="16"/>
                <w:szCs w:val="16"/>
              </w:rPr>
              <w:t xml:space="preserve"> </w:t>
            </w:r>
            <w:r w:rsidRPr="00425BB3">
              <w:rPr>
                <w:rFonts w:ascii="Century Gothic" w:hAnsi="Century Gothic" w:cs="Arial"/>
                <w:color w:val="000000" w:themeColor="text1"/>
                <w:sz w:val="16"/>
                <w:szCs w:val="16"/>
              </w:rPr>
              <w:t>el campo</w:t>
            </w:r>
            <w:r>
              <w:rPr>
                <w:rFonts w:ascii="Century Gothic" w:hAnsi="Century Gothic" w:cs="Arial"/>
                <w:color w:val="000000" w:themeColor="text1"/>
                <w:sz w:val="16"/>
                <w:szCs w:val="16"/>
              </w:rPr>
              <w:t>.</w:t>
            </w:r>
          </w:p>
        </w:tc>
        <w:tc>
          <w:tcPr>
            <w:tcW w:w="3061" w:type="dxa"/>
            <w:shd w:val="clear" w:color="auto" w:fill="FFFFFF" w:themeFill="background1"/>
          </w:tcPr>
          <w:p w14:paraId="71E684A4" w14:textId="58CA8A7B" w:rsidR="00425BB3" w:rsidRPr="00425BB3" w:rsidRDefault="00425BB3"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sidRPr="00425BB3">
              <w:rPr>
                <w:rFonts w:ascii="Century Gothic" w:hAnsi="Century Gothic" w:cs="Arial"/>
                <w:color w:val="000000" w:themeColor="text1"/>
                <w:sz w:val="16"/>
                <w:szCs w:val="16"/>
              </w:rPr>
              <w:t xml:space="preserve">Puede resultar difícil relacionar la población </w:t>
            </w:r>
            <w:r>
              <w:rPr>
                <w:rFonts w:ascii="Century Gothic" w:hAnsi="Century Gothic" w:cs="Arial"/>
                <w:color w:val="000000" w:themeColor="text1"/>
                <w:sz w:val="16"/>
                <w:szCs w:val="16"/>
              </w:rPr>
              <w:t>objeto de estudio</w:t>
            </w:r>
            <w:r w:rsidRPr="00425BB3">
              <w:rPr>
                <w:rFonts w:ascii="Century Gothic" w:hAnsi="Century Gothic" w:cs="Arial"/>
                <w:color w:val="000000" w:themeColor="text1"/>
                <w:sz w:val="16"/>
                <w:szCs w:val="16"/>
              </w:rPr>
              <w:t xml:space="preserve"> con una población </w:t>
            </w:r>
            <w:r w:rsidR="003D25DC">
              <w:rPr>
                <w:rFonts w:ascii="Century Gothic" w:hAnsi="Century Gothic" w:cs="Arial"/>
                <w:color w:val="000000" w:themeColor="text1"/>
                <w:sz w:val="16"/>
                <w:szCs w:val="16"/>
              </w:rPr>
              <w:t>conocida. Esto se debe a que las</w:t>
            </w:r>
            <w:r w:rsidRPr="00425BB3">
              <w:rPr>
                <w:rFonts w:ascii="Century Gothic" w:hAnsi="Century Gothic" w:cs="Arial"/>
                <w:color w:val="000000" w:themeColor="text1"/>
                <w:sz w:val="16"/>
                <w:szCs w:val="16"/>
              </w:rPr>
              <w:t xml:space="preserve"> encuestas de </w:t>
            </w:r>
            <w:r w:rsidR="003D25DC">
              <w:rPr>
                <w:rFonts w:ascii="Century Gothic" w:hAnsi="Century Gothic" w:cs="Arial"/>
                <w:color w:val="000000" w:themeColor="text1"/>
                <w:sz w:val="16"/>
                <w:szCs w:val="16"/>
              </w:rPr>
              <w:t>flujo</w:t>
            </w:r>
            <w:r w:rsidRPr="00425BB3">
              <w:rPr>
                <w:rFonts w:ascii="Century Gothic" w:hAnsi="Century Gothic" w:cs="Arial"/>
                <w:color w:val="000000" w:themeColor="text1"/>
                <w:sz w:val="16"/>
                <w:szCs w:val="16"/>
              </w:rPr>
              <w:t xml:space="preserve"> miden a los visitantes, en lugar de a las personas.</w:t>
            </w:r>
          </w:p>
          <w:p w14:paraId="664C3C66" w14:textId="19793027" w:rsidR="00425BB3" w:rsidRPr="00425BB3" w:rsidRDefault="003D25DC"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Pr>
                <w:rFonts w:ascii="Century Gothic" w:hAnsi="Century Gothic" w:cs="Arial"/>
                <w:color w:val="000000" w:themeColor="text1"/>
                <w:sz w:val="16"/>
                <w:szCs w:val="16"/>
              </w:rPr>
              <w:t>Debido a que es</w:t>
            </w:r>
            <w:r w:rsidR="00425BB3" w:rsidRPr="00425BB3">
              <w:rPr>
                <w:rFonts w:ascii="Century Gothic" w:hAnsi="Century Gothic" w:cs="Arial"/>
                <w:color w:val="000000" w:themeColor="text1"/>
                <w:sz w:val="16"/>
                <w:szCs w:val="16"/>
              </w:rPr>
              <w:t xml:space="preserve"> difícil administrar las operaciones de campo debido a los flujos variables en la población</w:t>
            </w:r>
            <w:r>
              <w:rPr>
                <w:rFonts w:ascii="Century Gothic" w:hAnsi="Century Gothic" w:cs="Arial"/>
                <w:color w:val="000000" w:themeColor="text1"/>
                <w:sz w:val="16"/>
                <w:szCs w:val="16"/>
              </w:rPr>
              <w:t>,</w:t>
            </w:r>
            <w:r w:rsidR="00425BB3" w:rsidRPr="00425BB3">
              <w:rPr>
                <w:rFonts w:ascii="Century Gothic" w:hAnsi="Century Gothic" w:cs="Arial"/>
                <w:color w:val="000000" w:themeColor="text1"/>
                <w:sz w:val="16"/>
                <w:szCs w:val="16"/>
              </w:rPr>
              <w:t xml:space="preserve"> se recomienda que las entrevistas sean breves.</w:t>
            </w:r>
          </w:p>
          <w:p w14:paraId="1509026C" w14:textId="5108D122" w:rsidR="00425BB3" w:rsidRPr="00425BB3" w:rsidRDefault="00425BB3"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sidRPr="00425BB3">
              <w:rPr>
                <w:rFonts w:ascii="Century Gothic" w:hAnsi="Century Gothic" w:cs="Arial"/>
                <w:color w:val="000000" w:themeColor="text1"/>
                <w:sz w:val="16"/>
                <w:szCs w:val="16"/>
              </w:rPr>
              <w:t>Por lo general, produce tasas de respuesta bajas.</w:t>
            </w:r>
          </w:p>
        </w:tc>
      </w:tr>
      <w:tr w:rsidR="006251E9" w:rsidRPr="007540E3" w14:paraId="02D134AC" w14:textId="77777777" w:rsidTr="00695C3F">
        <w:tc>
          <w:tcPr>
            <w:tcW w:w="1582" w:type="dxa"/>
            <w:shd w:val="clear" w:color="auto" w:fill="FFFFFF" w:themeFill="background1"/>
            <w:vAlign w:val="center"/>
          </w:tcPr>
          <w:p w14:paraId="62B55B88" w14:textId="77777777" w:rsidR="009807E6" w:rsidRPr="007540E3" w:rsidRDefault="009807E6" w:rsidP="00F02EED">
            <w:pPr>
              <w:pStyle w:val="Textoindependiente"/>
              <w:spacing w:after="60" w:line="250" w:lineRule="auto"/>
              <w:ind w:left="0" w:right="108"/>
              <w:rPr>
                <w:rFonts w:ascii="Century Gothic" w:hAnsi="Century Gothic" w:cs="Arial"/>
                <w:b/>
                <w:bCs/>
                <w:i/>
                <w:iCs/>
                <w:sz w:val="16"/>
                <w:szCs w:val="16"/>
              </w:rPr>
            </w:pPr>
            <w:r w:rsidRPr="007540E3">
              <w:rPr>
                <w:rFonts w:ascii="Century Gothic" w:hAnsi="Century Gothic" w:cs="Arial"/>
                <w:b/>
                <w:bCs/>
                <w:i/>
                <w:iCs/>
                <w:sz w:val="16"/>
                <w:szCs w:val="16"/>
              </w:rPr>
              <w:t>Cut</w:t>
            </w:r>
            <w:r w:rsidR="00B7142E" w:rsidRPr="007540E3">
              <w:rPr>
                <w:rFonts w:ascii="Century Gothic" w:hAnsi="Century Gothic" w:cs="Arial"/>
                <w:b/>
                <w:bCs/>
                <w:i/>
                <w:iCs/>
                <w:sz w:val="16"/>
                <w:szCs w:val="16"/>
              </w:rPr>
              <w:t>off</w:t>
            </w:r>
          </w:p>
        </w:tc>
        <w:tc>
          <w:tcPr>
            <w:tcW w:w="3275" w:type="dxa"/>
            <w:shd w:val="clear" w:color="auto" w:fill="FFFFFF" w:themeFill="background1"/>
          </w:tcPr>
          <w:p w14:paraId="62855329" w14:textId="77777777" w:rsidR="009807E6" w:rsidRPr="007540E3" w:rsidRDefault="000F7EA9"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selecci</w:t>
            </w:r>
            <w:r w:rsidR="00811EBD" w:rsidRPr="007540E3">
              <w:rPr>
                <w:rFonts w:ascii="Century Gothic" w:hAnsi="Century Gothic" w:cs="Arial"/>
                <w:color w:val="000000" w:themeColor="text1"/>
                <w:sz w:val="16"/>
                <w:szCs w:val="16"/>
              </w:rPr>
              <w:t>o</w:t>
            </w:r>
            <w:r w:rsidRPr="007540E3">
              <w:rPr>
                <w:rFonts w:ascii="Century Gothic" w:hAnsi="Century Gothic" w:cs="Arial"/>
                <w:color w:val="000000" w:themeColor="text1"/>
                <w:sz w:val="16"/>
                <w:szCs w:val="16"/>
              </w:rPr>
              <w:t>n</w:t>
            </w:r>
            <w:r w:rsidR="00811EBD" w:rsidRPr="007540E3">
              <w:rPr>
                <w:rFonts w:ascii="Century Gothic" w:hAnsi="Century Gothic" w:cs="Arial"/>
                <w:color w:val="000000" w:themeColor="text1"/>
                <w:sz w:val="16"/>
                <w:szCs w:val="16"/>
              </w:rPr>
              <w:t>a</w:t>
            </w:r>
            <w:r w:rsidR="0088129F" w:rsidRPr="007540E3">
              <w:rPr>
                <w:rFonts w:ascii="Century Gothic" w:hAnsi="Century Gothic" w:cs="Arial"/>
                <w:color w:val="000000" w:themeColor="text1"/>
                <w:sz w:val="16"/>
                <w:szCs w:val="16"/>
              </w:rPr>
              <w:t>n</w:t>
            </w:r>
            <w:r w:rsidRPr="007540E3">
              <w:rPr>
                <w:rFonts w:ascii="Century Gothic" w:hAnsi="Century Gothic" w:cs="Arial"/>
                <w:color w:val="000000" w:themeColor="text1"/>
                <w:sz w:val="16"/>
                <w:szCs w:val="16"/>
              </w:rPr>
              <w:t xml:space="preserve"> para la muestra solo las </w:t>
            </w:r>
            <w:r w:rsidR="00414B8D" w:rsidRPr="007540E3">
              <w:rPr>
                <w:rFonts w:ascii="Century Gothic" w:hAnsi="Century Gothic" w:cs="Arial"/>
                <w:color w:val="000000" w:themeColor="text1"/>
                <w:sz w:val="16"/>
                <w:szCs w:val="16"/>
              </w:rPr>
              <w:t>unidades de la población</w:t>
            </w:r>
            <w:r w:rsidR="00E74C40" w:rsidRPr="007540E3">
              <w:rPr>
                <w:rFonts w:ascii="Century Gothic" w:hAnsi="Century Gothic" w:cs="Arial"/>
                <w:color w:val="000000" w:themeColor="text1"/>
                <w:sz w:val="16"/>
                <w:szCs w:val="16"/>
              </w:rPr>
              <w:t xml:space="preserve"> objeto de estudio</w:t>
            </w:r>
            <w:r w:rsidR="00414B8D" w:rsidRPr="007540E3">
              <w:rPr>
                <w:rFonts w:ascii="Century Gothic" w:hAnsi="Century Gothic" w:cs="Arial"/>
                <w:color w:val="000000" w:themeColor="text1"/>
                <w:sz w:val="16"/>
                <w:szCs w:val="16"/>
              </w:rPr>
              <w:t xml:space="preserve"> arriba</w:t>
            </w:r>
            <w:r w:rsidRPr="007540E3">
              <w:rPr>
                <w:rFonts w:ascii="Century Gothic" w:hAnsi="Century Gothic" w:cs="Arial"/>
                <w:color w:val="000000" w:themeColor="text1"/>
                <w:sz w:val="16"/>
                <w:szCs w:val="16"/>
              </w:rPr>
              <w:t xml:space="preserve"> de un límite o entre</w:t>
            </w:r>
            <w:r w:rsidR="00414B8D" w:rsidRPr="007540E3">
              <w:rPr>
                <w:rFonts w:ascii="Century Gothic" w:hAnsi="Century Gothic" w:cs="Arial"/>
                <w:color w:val="000000" w:themeColor="text1"/>
                <w:sz w:val="16"/>
                <w:szCs w:val="16"/>
              </w:rPr>
              <w:t xml:space="preserve"> límite</w:t>
            </w:r>
            <w:r w:rsidRPr="007540E3">
              <w:rPr>
                <w:rFonts w:ascii="Century Gothic" w:hAnsi="Century Gothic" w:cs="Arial"/>
                <w:color w:val="000000" w:themeColor="text1"/>
                <w:sz w:val="16"/>
                <w:szCs w:val="16"/>
              </w:rPr>
              <w:t xml:space="preserve">s </w:t>
            </w:r>
            <w:r w:rsidR="00414B8D" w:rsidRPr="007540E3">
              <w:rPr>
                <w:rFonts w:ascii="Century Gothic" w:hAnsi="Century Gothic" w:cs="Arial"/>
                <w:color w:val="000000" w:themeColor="text1"/>
                <w:sz w:val="16"/>
                <w:szCs w:val="16"/>
              </w:rPr>
              <w:t xml:space="preserve">previamente </w:t>
            </w:r>
            <w:r w:rsidR="00414B8D" w:rsidRPr="007540E3">
              <w:rPr>
                <w:rFonts w:ascii="Century Gothic" w:hAnsi="Century Gothic" w:cs="Arial"/>
                <w:color w:val="000000" w:themeColor="text1"/>
                <w:sz w:val="16"/>
                <w:szCs w:val="16"/>
              </w:rPr>
              <w:lastRenderedPageBreak/>
              <w:t>definido</w:t>
            </w:r>
            <w:r w:rsidRPr="007540E3">
              <w:rPr>
                <w:rFonts w:ascii="Century Gothic" w:hAnsi="Century Gothic" w:cs="Arial"/>
                <w:color w:val="000000" w:themeColor="text1"/>
                <w:sz w:val="16"/>
                <w:szCs w:val="16"/>
              </w:rPr>
              <w:t xml:space="preserve">s. </w:t>
            </w:r>
            <w:r w:rsidR="00414B8D" w:rsidRPr="007540E3">
              <w:rPr>
                <w:rFonts w:ascii="Century Gothic" w:hAnsi="Century Gothic" w:cs="Arial"/>
                <w:color w:val="000000" w:themeColor="text1"/>
                <w:sz w:val="16"/>
                <w:szCs w:val="16"/>
              </w:rPr>
              <w:t>El límite se especifica en términos de una medida de tamaño conocida.</w:t>
            </w:r>
          </w:p>
        </w:tc>
        <w:tc>
          <w:tcPr>
            <w:tcW w:w="2976" w:type="dxa"/>
            <w:shd w:val="clear" w:color="auto" w:fill="FFFFFF" w:themeFill="background1"/>
          </w:tcPr>
          <w:p w14:paraId="2FD4352C" w14:textId="745452F4" w:rsidR="00D342E3" w:rsidRPr="007540E3" w:rsidRDefault="00414B8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Puede usarse cuando</w:t>
            </w:r>
            <w:r w:rsidR="003C67B5" w:rsidRPr="007540E3">
              <w:rPr>
                <w:rFonts w:ascii="Century Gothic" w:hAnsi="Century Gothic" w:cs="Arial"/>
                <w:color w:val="000000" w:themeColor="text1"/>
                <w:sz w:val="16"/>
                <w:szCs w:val="16"/>
              </w:rPr>
              <w:t xml:space="preserve"> el </w:t>
            </w:r>
            <w:r w:rsidR="00807161">
              <w:rPr>
                <w:rFonts w:ascii="Century Gothic" w:hAnsi="Century Gothic" w:cs="Arial"/>
                <w:color w:val="000000" w:themeColor="text1"/>
                <w:sz w:val="16"/>
                <w:szCs w:val="16"/>
              </w:rPr>
              <w:t>Indicador Objetivo</w:t>
            </w:r>
            <w:r w:rsidR="003C67B5" w:rsidRPr="007540E3">
              <w:rPr>
                <w:rFonts w:ascii="Century Gothic" w:hAnsi="Century Gothic" w:cs="Arial"/>
                <w:color w:val="000000" w:themeColor="text1"/>
                <w:sz w:val="16"/>
                <w:szCs w:val="16"/>
              </w:rPr>
              <w:t xml:space="preserve"> </w:t>
            </w:r>
            <w:r w:rsidRPr="007540E3">
              <w:rPr>
                <w:rFonts w:ascii="Century Gothic" w:hAnsi="Century Gothic" w:cs="Arial"/>
                <w:color w:val="000000" w:themeColor="text1"/>
                <w:sz w:val="16"/>
                <w:szCs w:val="16"/>
              </w:rPr>
              <w:t>tiene una distribución muy asimétrica.</w:t>
            </w:r>
          </w:p>
          <w:p w14:paraId="7B089453" w14:textId="77777777" w:rsidR="00EF6149" w:rsidRPr="007540E3" w:rsidRDefault="0088129F"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No es necesario e</w:t>
            </w:r>
            <w:r w:rsidR="00EF6149" w:rsidRPr="007540E3">
              <w:rPr>
                <w:rFonts w:ascii="Century Gothic" w:hAnsi="Century Gothic" w:cs="Arial"/>
                <w:color w:val="000000" w:themeColor="text1"/>
                <w:sz w:val="16"/>
                <w:szCs w:val="16"/>
              </w:rPr>
              <w:t>l mantenimiento del marco de muestreo para las unidades con medidas de tamaño pequeñas.</w:t>
            </w:r>
          </w:p>
        </w:tc>
        <w:tc>
          <w:tcPr>
            <w:tcW w:w="3061" w:type="dxa"/>
            <w:shd w:val="clear" w:color="auto" w:fill="FFFFFF" w:themeFill="background1"/>
          </w:tcPr>
          <w:p w14:paraId="132F2EF6" w14:textId="77777777" w:rsidR="00D342E3" w:rsidRPr="007540E3" w:rsidRDefault="00414B8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lastRenderedPageBreak/>
              <w:t>No produce estimadores insesgados</w:t>
            </w:r>
            <w:r w:rsidR="009A7B4B" w:rsidRPr="007540E3">
              <w:rPr>
                <w:rFonts w:ascii="Century Gothic" w:hAnsi="Century Gothic" w:cs="Arial"/>
                <w:color w:val="000000" w:themeColor="text1"/>
                <w:sz w:val="16"/>
                <w:szCs w:val="16"/>
              </w:rPr>
              <w:t>.</w:t>
            </w:r>
          </w:p>
          <w:p w14:paraId="1429621F" w14:textId="1D97B1CF" w:rsidR="00D342E3" w:rsidRPr="007540E3" w:rsidRDefault="009A7B4B"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varianza muestral es cero por definición</w:t>
            </w:r>
            <w:r w:rsidR="000F7EA9" w:rsidRPr="007540E3">
              <w:rPr>
                <w:rFonts w:ascii="Century Gothic" w:hAnsi="Century Gothic" w:cs="Arial"/>
                <w:color w:val="000000" w:themeColor="text1"/>
                <w:sz w:val="16"/>
                <w:szCs w:val="16"/>
              </w:rPr>
              <w:t xml:space="preserve"> en el </w:t>
            </w:r>
            <w:r w:rsidR="000F7EA9" w:rsidRPr="007540E3">
              <w:rPr>
                <w:rFonts w:ascii="Century Gothic" w:hAnsi="Century Gothic" w:cs="Arial"/>
                <w:color w:val="000000" w:themeColor="text1"/>
                <w:sz w:val="16"/>
                <w:szCs w:val="16"/>
              </w:rPr>
              <w:lastRenderedPageBreak/>
              <w:t xml:space="preserve">estrato </w:t>
            </w:r>
            <w:r w:rsidR="000F7EA9" w:rsidRPr="007540E3">
              <w:rPr>
                <w:rFonts w:ascii="Century Gothic" w:hAnsi="Century Gothic" w:cs="Arial"/>
                <w:i/>
                <w:iCs/>
                <w:color w:val="000000" w:themeColor="text1"/>
                <w:sz w:val="16"/>
                <w:szCs w:val="16"/>
              </w:rPr>
              <w:t>take all</w:t>
            </w:r>
            <w:r w:rsidR="000E611F">
              <w:rPr>
                <w:rFonts w:ascii="Century Gothic" w:hAnsi="Century Gothic" w:cs="Arial"/>
                <w:color w:val="000000" w:themeColor="text1"/>
                <w:sz w:val="16"/>
                <w:szCs w:val="16"/>
              </w:rPr>
              <w:t>.</w:t>
            </w:r>
          </w:p>
          <w:p w14:paraId="12A5EF12" w14:textId="77777777" w:rsidR="009A7B4B" w:rsidRPr="007540E3" w:rsidRDefault="009A7B4B"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tiene que estimar la varianza y sesgo como medida</w:t>
            </w:r>
            <w:r w:rsidR="00EF6149" w:rsidRPr="007540E3">
              <w:rPr>
                <w:rFonts w:ascii="Century Gothic" w:hAnsi="Century Gothic" w:cs="Arial"/>
                <w:color w:val="000000" w:themeColor="text1"/>
                <w:sz w:val="16"/>
                <w:szCs w:val="16"/>
              </w:rPr>
              <w:t>s del error muestral.</w:t>
            </w:r>
          </w:p>
        </w:tc>
      </w:tr>
    </w:tbl>
    <w:p w14:paraId="2E66C61D" w14:textId="77777777" w:rsidR="008F4551" w:rsidRDefault="008F4551" w:rsidP="00F02EED">
      <w:pPr>
        <w:widowControl/>
        <w:spacing w:before="120" w:after="120" w:line="259" w:lineRule="auto"/>
        <w:jc w:val="both"/>
        <w:rPr>
          <w:rFonts w:cs="Arial"/>
          <w:bCs/>
          <w:szCs w:val="19"/>
        </w:rPr>
      </w:pPr>
    </w:p>
    <w:p w14:paraId="47D063EC" w14:textId="37CB04F4" w:rsidR="00D9179F" w:rsidRDefault="00A71F1A" w:rsidP="00F02EED">
      <w:pPr>
        <w:widowControl/>
        <w:spacing w:before="120" w:after="120" w:line="259" w:lineRule="auto"/>
        <w:jc w:val="both"/>
        <w:rPr>
          <w:rFonts w:cs="Arial"/>
          <w:bCs/>
          <w:szCs w:val="19"/>
        </w:rPr>
      </w:pPr>
      <w:r w:rsidRPr="007540E3">
        <w:rPr>
          <w:rFonts w:cs="Arial"/>
          <w:bCs/>
          <w:szCs w:val="19"/>
        </w:rPr>
        <w:t xml:space="preserve">Las </w:t>
      </w:r>
      <w:r w:rsidR="003A38FA" w:rsidRPr="007540E3">
        <w:rPr>
          <w:rFonts w:cs="Arial"/>
          <w:bCs/>
          <w:szCs w:val="19"/>
        </w:rPr>
        <w:t>f</w:t>
      </w:r>
      <w:r w:rsidRPr="007540E3">
        <w:rPr>
          <w:rFonts w:cs="Arial"/>
          <w:bCs/>
          <w:szCs w:val="19"/>
        </w:rPr>
        <w:t xml:space="preserve">iguras </w:t>
      </w:r>
      <w:r w:rsidR="004E2C4E" w:rsidRPr="007540E3">
        <w:rPr>
          <w:rFonts w:cs="Arial"/>
          <w:bCs/>
          <w:szCs w:val="19"/>
        </w:rPr>
        <w:t>2</w:t>
      </w:r>
      <w:r w:rsidRPr="007540E3">
        <w:rPr>
          <w:rFonts w:cs="Arial"/>
          <w:bCs/>
          <w:szCs w:val="19"/>
        </w:rPr>
        <w:t>.</w:t>
      </w:r>
      <w:r w:rsidR="00E26C7F" w:rsidRPr="007540E3">
        <w:rPr>
          <w:rFonts w:cs="Arial"/>
          <w:bCs/>
          <w:szCs w:val="19"/>
        </w:rPr>
        <w:t>4</w:t>
      </w:r>
      <w:r w:rsidRPr="007540E3">
        <w:rPr>
          <w:rFonts w:cs="Arial"/>
          <w:bCs/>
          <w:szCs w:val="19"/>
        </w:rPr>
        <w:t xml:space="preserve">, </w:t>
      </w:r>
      <w:r w:rsidR="004E2C4E" w:rsidRPr="007540E3">
        <w:rPr>
          <w:rFonts w:cs="Arial"/>
          <w:bCs/>
          <w:szCs w:val="19"/>
        </w:rPr>
        <w:t>2</w:t>
      </w:r>
      <w:r w:rsidRPr="007540E3">
        <w:rPr>
          <w:rFonts w:cs="Arial"/>
          <w:bCs/>
          <w:szCs w:val="19"/>
        </w:rPr>
        <w:t>.</w:t>
      </w:r>
      <w:r w:rsidR="00E26C7F" w:rsidRPr="007540E3">
        <w:rPr>
          <w:rFonts w:cs="Arial"/>
          <w:bCs/>
          <w:szCs w:val="19"/>
        </w:rPr>
        <w:t>5</w:t>
      </w:r>
      <w:r w:rsidRPr="007540E3">
        <w:rPr>
          <w:rFonts w:cs="Arial"/>
          <w:bCs/>
          <w:szCs w:val="19"/>
        </w:rPr>
        <w:t xml:space="preserve">, </w:t>
      </w:r>
      <w:r w:rsidR="004E2C4E" w:rsidRPr="007540E3">
        <w:rPr>
          <w:rFonts w:cs="Arial"/>
          <w:bCs/>
          <w:szCs w:val="19"/>
        </w:rPr>
        <w:t>2</w:t>
      </w:r>
      <w:r w:rsidRPr="007540E3">
        <w:rPr>
          <w:rFonts w:cs="Arial"/>
          <w:bCs/>
          <w:szCs w:val="19"/>
        </w:rPr>
        <w:t>.</w:t>
      </w:r>
      <w:r w:rsidR="00E26C7F" w:rsidRPr="007540E3">
        <w:rPr>
          <w:rFonts w:cs="Arial"/>
          <w:bCs/>
          <w:szCs w:val="19"/>
        </w:rPr>
        <w:t>6</w:t>
      </w:r>
      <w:r w:rsidR="00F87CA5" w:rsidRPr="007540E3">
        <w:rPr>
          <w:rFonts w:cs="Arial"/>
          <w:bCs/>
          <w:szCs w:val="19"/>
        </w:rPr>
        <w:t xml:space="preserve"> ,</w:t>
      </w:r>
      <w:r w:rsidR="004E2C4E" w:rsidRPr="007540E3">
        <w:rPr>
          <w:rFonts w:cs="Arial"/>
          <w:bCs/>
          <w:szCs w:val="19"/>
        </w:rPr>
        <w:t>2</w:t>
      </w:r>
      <w:r w:rsidRPr="007540E3">
        <w:rPr>
          <w:rFonts w:cs="Arial"/>
          <w:bCs/>
          <w:szCs w:val="19"/>
        </w:rPr>
        <w:t>.</w:t>
      </w:r>
      <w:r w:rsidR="00F87CA5" w:rsidRPr="007540E3">
        <w:rPr>
          <w:rFonts w:cs="Arial"/>
          <w:bCs/>
          <w:szCs w:val="19"/>
        </w:rPr>
        <w:t xml:space="preserve">7 y </w:t>
      </w:r>
      <w:r w:rsidR="004E2C4E" w:rsidRPr="007540E3">
        <w:rPr>
          <w:rFonts w:cs="Arial"/>
          <w:bCs/>
          <w:szCs w:val="19"/>
        </w:rPr>
        <w:t>2</w:t>
      </w:r>
      <w:r w:rsidR="00F87CA5" w:rsidRPr="007540E3">
        <w:rPr>
          <w:rFonts w:cs="Arial"/>
          <w:bCs/>
          <w:szCs w:val="19"/>
        </w:rPr>
        <w:t>.8</w:t>
      </w:r>
      <w:r w:rsidRPr="007540E3">
        <w:rPr>
          <w:rFonts w:cs="Arial"/>
          <w:bCs/>
          <w:szCs w:val="19"/>
        </w:rPr>
        <w:t xml:space="preserve"> </w:t>
      </w:r>
      <w:r w:rsidR="00F87CA5" w:rsidRPr="007540E3">
        <w:rPr>
          <w:rFonts w:cs="Arial"/>
          <w:bCs/>
          <w:szCs w:val="19"/>
        </w:rPr>
        <w:t>presentan ejemplos de</w:t>
      </w:r>
      <w:r w:rsidR="00B54F9B" w:rsidRPr="007540E3">
        <w:rPr>
          <w:rFonts w:cs="Arial"/>
          <w:bCs/>
          <w:szCs w:val="19"/>
        </w:rPr>
        <w:t xml:space="preserve"> </w:t>
      </w:r>
      <w:r w:rsidR="00F87CA5" w:rsidRPr="007540E3">
        <w:rPr>
          <w:rFonts w:cs="Arial"/>
          <w:bCs/>
          <w:szCs w:val="19"/>
        </w:rPr>
        <w:t xml:space="preserve">esquemas de </w:t>
      </w:r>
      <w:r w:rsidR="00B54F9B" w:rsidRPr="007540E3">
        <w:rPr>
          <w:rFonts w:cs="Arial"/>
          <w:bCs/>
          <w:szCs w:val="19"/>
        </w:rPr>
        <w:t>diseños muestrales</w:t>
      </w:r>
      <w:r w:rsidR="00D9179F" w:rsidRPr="007540E3">
        <w:rPr>
          <w:rFonts w:cs="Arial"/>
          <w:bCs/>
          <w:szCs w:val="19"/>
        </w:rPr>
        <w:t xml:space="preserve"> probabilísticos</w:t>
      </w:r>
      <w:r w:rsidR="00B54F9B" w:rsidRPr="007540E3">
        <w:rPr>
          <w:rFonts w:cs="Arial"/>
          <w:bCs/>
          <w:szCs w:val="19"/>
        </w:rPr>
        <w:t>.</w:t>
      </w:r>
    </w:p>
    <w:p w14:paraId="5C56A965" w14:textId="07085EC8" w:rsidR="003D25DC" w:rsidRDefault="003D25DC" w:rsidP="00F02EED">
      <w:pPr>
        <w:widowControl/>
        <w:spacing w:before="120" w:after="120" w:line="259" w:lineRule="auto"/>
        <w:jc w:val="both"/>
        <w:rPr>
          <w:rFonts w:cs="Arial"/>
          <w:bCs/>
          <w:szCs w:val="19"/>
        </w:rPr>
      </w:pPr>
    </w:p>
    <w:p w14:paraId="209623DC" w14:textId="4C041154" w:rsidR="00E26C7F" w:rsidRPr="007540E3" w:rsidRDefault="003A38FA" w:rsidP="0063695F">
      <w:pPr>
        <w:widowControl/>
        <w:spacing w:before="120" w:after="120" w:line="259" w:lineRule="auto"/>
        <w:jc w:val="center"/>
        <w:rPr>
          <w:b/>
        </w:rPr>
      </w:pPr>
      <w:bookmarkStart w:id="56" w:name="_Toc99955783"/>
      <w:r w:rsidRPr="007540E3">
        <w:rPr>
          <w:rFonts w:cs="Arial"/>
          <w:b/>
          <w:szCs w:val="19"/>
        </w:rPr>
        <w:t xml:space="preserve">Figura </w:t>
      </w:r>
      <w:r w:rsidR="004E2C4E" w:rsidRPr="007540E3">
        <w:rPr>
          <w:rFonts w:cs="Arial"/>
          <w:b/>
          <w:szCs w:val="19"/>
        </w:rPr>
        <w:t>2</w:t>
      </w:r>
      <w:r w:rsidR="00405812" w:rsidRPr="007540E3">
        <w:rPr>
          <w:rFonts w:cs="Arial"/>
          <w:b/>
          <w:szCs w:val="19"/>
        </w:rPr>
        <w:t>.</w:t>
      </w:r>
      <w:r w:rsidR="0063695F" w:rsidRPr="007540E3">
        <w:rPr>
          <w:b/>
          <w:szCs w:val="19"/>
        </w:rPr>
        <w:fldChar w:fldCharType="begin"/>
      </w:r>
      <w:r w:rsidR="0063695F" w:rsidRPr="007540E3">
        <w:rPr>
          <w:b/>
          <w:szCs w:val="19"/>
        </w:rPr>
        <w:instrText xml:space="preserve"> SEQ Figura \* ARABIC </w:instrText>
      </w:r>
      <w:r w:rsidR="0063695F" w:rsidRPr="007540E3">
        <w:rPr>
          <w:b/>
          <w:szCs w:val="19"/>
        </w:rPr>
        <w:fldChar w:fldCharType="separate"/>
      </w:r>
      <w:r w:rsidR="0063695F" w:rsidRPr="007540E3">
        <w:rPr>
          <w:b/>
          <w:noProof/>
          <w:szCs w:val="19"/>
        </w:rPr>
        <w:t>4</w:t>
      </w:r>
      <w:r w:rsidR="0063695F" w:rsidRPr="007540E3">
        <w:rPr>
          <w:b/>
          <w:szCs w:val="19"/>
        </w:rPr>
        <w:fldChar w:fldCharType="end"/>
      </w:r>
      <w:r w:rsidR="0063695F" w:rsidRPr="007540E3">
        <w:rPr>
          <w:b/>
        </w:rPr>
        <w:t xml:space="preserve"> </w:t>
      </w:r>
      <w:r w:rsidR="00405812" w:rsidRPr="007540E3">
        <w:rPr>
          <w:rFonts w:cs="Arial"/>
          <w:b/>
          <w:szCs w:val="19"/>
        </w:rPr>
        <w:t>Muestreo estratificado</w:t>
      </w:r>
      <w:bookmarkEnd w:id="56"/>
    </w:p>
    <w:p w14:paraId="3AEA8192" w14:textId="77777777" w:rsidR="00E26C7F" w:rsidRPr="007540E3" w:rsidRDefault="00405812" w:rsidP="001A377D">
      <w:pPr>
        <w:widowControl/>
        <w:spacing w:before="120" w:after="120" w:line="259" w:lineRule="auto"/>
        <w:jc w:val="both"/>
        <w:rPr>
          <w:rFonts w:cs="Arial"/>
          <w:bCs/>
          <w:szCs w:val="19"/>
        </w:rPr>
      </w:pPr>
      <w:r w:rsidRPr="007540E3">
        <w:rPr>
          <w:rFonts w:cs="Arial"/>
          <w:bCs/>
          <w:noProof/>
          <w:szCs w:val="19"/>
        </w:rPr>
        <w:drawing>
          <wp:inline distT="0" distB="0" distL="0" distR="0" wp14:anchorId="20021B02" wp14:editId="0BD2DEB7">
            <wp:extent cx="6760845" cy="363982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0845" cy="3639820"/>
                    </a:xfrm>
                    <a:prstGeom prst="rect">
                      <a:avLst/>
                    </a:prstGeom>
                    <a:noFill/>
                  </pic:spPr>
                </pic:pic>
              </a:graphicData>
            </a:graphic>
          </wp:inline>
        </w:drawing>
      </w:r>
    </w:p>
    <w:p w14:paraId="3D072F7A" w14:textId="77777777" w:rsidR="0019391A" w:rsidRPr="007540E3" w:rsidRDefault="0019391A" w:rsidP="00405812">
      <w:pPr>
        <w:widowControl/>
        <w:spacing w:before="120" w:after="120" w:line="259" w:lineRule="auto"/>
        <w:jc w:val="center"/>
        <w:rPr>
          <w:rFonts w:cs="Arial"/>
          <w:b/>
          <w:szCs w:val="19"/>
        </w:rPr>
      </w:pPr>
    </w:p>
    <w:p w14:paraId="57B52BF1" w14:textId="77777777" w:rsidR="0019391A" w:rsidRPr="007540E3" w:rsidRDefault="0019391A" w:rsidP="00405812">
      <w:pPr>
        <w:widowControl/>
        <w:spacing w:before="120" w:after="120" w:line="259" w:lineRule="auto"/>
        <w:jc w:val="center"/>
        <w:rPr>
          <w:rFonts w:cs="Arial"/>
          <w:b/>
          <w:szCs w:val="19"/>
        </w:rPr>
      </w:pPr>
    </w:p>
    <w:p w14:paraId="5C63A779" w14:textId="12B11E4B" w:rsidR="0019391A" w:rsidRDefault="0019391A" w:rsidP="00405812">
      <w:pPr>
        <w:widowControl/>
        <w:spacing w:before="120" w:after="120" w:line="259" w:lineRule="auto"/>
        <w:jc w:val="center"/>
        <w:rPr>
          <w:rFonts w:cs="Arial"/>
          <w:b/>
          <w:szCs w:val="19"/>
        </w:rPr>
      </w:pPr>
    </w:p>
    <w:p w14:paraId="2FE3DF6A" w14:textId="53FEB9E0" w:rsidR="008F4551" w:rsidRDefault="008F4551" w:rsidP="00405812">
      <w:pPr>
        <w:widowControl/>
        <w:spacing w:before="120" w:after="120" w:line="259" w:lineRule="auto"/>
        <w:jc w:val="center"/>
        <w:rPr>
          <w:rFonts w:cs="Arial"/>
          <w:b/>
          <w:szCs w:val="19"/>
        </w:rPr>
      </w:pPr>
    </w:p>
    <w:p w14:paraId="6E2DB471" w14:textId="3E0DEB6C" w:rsidR="008F4551" w:rsidRDefault="008F4551" w:rsidP="00405812">
      <w:pPr>
        <w:widowControl/>
        <w:spacing w:before="120" w:after="120" w:line="259" w:lineRule="auto"/>
        <w:jc w:val="center"/>
        <w:rPr>
          <w:rFonts w:cs="Arial"/>
          <w:b/>
          <w:szCs w:val="19"/>
        </w:rPr>
      </w:pPr>
    </w:p>
    <w:p w14:paraId="370D6261" w14:textId="13C04C90" w:rsidR="008F4551" w:rsidRDefault="008F4551" w:rsidP="00405812">
      <w:pPr>
        <w:widowControl/>
        <w:spacing w:before="120" w:after="120" w:line="259" w:lineRule="auto"/>
        <w:jc w:val="center"/>
        <w:rPr>
          <w:rFonts w:cs="Arial"/>
          <w:b/>
          <w:szCs w:val="19"/>
        </w:rPr>
      </w:pPr>
    </w:p>
    <w:p w14:paraId="5345FB2A" w14:textId="4D003DCF" w:rsidR="008F4551" w:rsidRDefault="008F4551" w:rsidP="00405812">
      <w:pPr>
        <w:widowControl/>
        <w:spacing w:before="120" w:after="120" w:line="259" w:lineRule="auto"/>
        <w:jc w:val="center"/>
        <w:rPr>
          <w:rFonts w:cs="Arial"/>
          <w:b/>
          <w:szCs w:val="19"/>
        </w:rPr>
      </w:pPr>
    </w:p>
    <w:p w14:paraId="1D5007BE" w14:textId="7A11F2FB" w:rsidR="008F4551" w:rsidRDefault="008F4551" w:rsidP="00405812">
      <w:pPr>
        <w:widowControl/>
        <w:spacing w:before="120" w:after="120" w:line="259" w:lineRule="auto"/>
        <w:jc w:val="center"/>
        <w:rPr>
          <w:rFonts w:cs="Arial"/>
          <w:b/>
          <w:szCs w:val="19"/>
        </w:rPr>
      </w:pPr>
    </w:p>
    <w:p w14:paraId="1DA38763" w14:textId="77777777" w:rsidR="008F4551" w:rsidRPr="007540E3" w:rsidRDefault="008F4551" w:rsidP="00405812">
      <w:pPr>
        <w:widowControl/>
        <w:spacing w:before="120" w:after="120" w:line="259" w:lineRule="auto"/>
        <w:jc w:val="center"/>
        <w:rPr>
          <w:rFonts w:cs="Arial"/>
          <w:b/>
          <w:szCs w:val="19"/>
        </w:rPr>
      </w:pPr>
    </w:p>
    <w:p w14:paraId="761CAE83" w14:textId="048212FF" w:rsidR="00E26C7F" w:rsidRPr="007540E3" w:rsidRDefault="003A38FA" w:rsidP="00B96188">
      <w:pPr>
        <w:widowControl/>
        <w:spacing w:before="120" w:after="120" w:line="259" w:lineRule="auto"/>
        <w:jc w:val="center"/>
        <w:rPr>
          <w:b/>
        </w:rPr>
      </w:pPr>
      <w:bookmarkStart w:id="57" w:name="_Toc99955784"/>
      <w:r w:rsidRPr="007540E3">
        <w:rPr>
          <w:rFonts w:cs="Arial"/>
          <w:b/>
          <w:szCs w:val="19"/>
        </w:rPr>
        <w:lastRenderedPageBreak/>
        <w:t xml:space="preserve">Figura </w:t>
      </w:r>
      <w:r w:rsidR="004E2C4E" w:rsidRPr="007540E3">
        <w:rPr>
          <w:rFonts w:cs="Arial"/>
          <w:b/>
          <w:szCs w:val="19"/>
        </w:rPr>
        <w:t>2</w:t>
      </w:r>
      <w:r w:rsidR="00405812" w:rsidRPr="007540E3">
        <w:rPr>
          <w:rFonts w:cs="Arial"/>
          <w:b/>
          <w:szCs w:val="19"/>
        </w:rPr>
        <w:t>.</w:t>
      </w:r>
      <w:r w:rsidR="0063695F" w:rsidRPr="007540E3">
        <w:rPr>
          <w:b/>
          <w:szCs w:val="19"/>
        </w:rPr>
        <w:fldChar w:fldCharType="begin"/>
      </w:r>
      <w:r w:rsidR="0063695F" w:rsidRPr="007540E3">
        <w:rPr>
          <w:b/>
          <w:szCs w:val="19"/>
        </w:rPr>
        <w:instrText xml:space="preserve"> SEQ Figura \* ARABIC </w:instrText>
      </w:r>
      <w:r w:rsidR="0063695F" w:rsidRPr="007540E3">
        <w:rPr>
          <w:b/>
          <w:szCs w:val="19"/>
        </w:rPr>
        <w:fldChar w:fldCharType="separate"/>
      </w:r>
      <w:r w:rsidR="0063695F" w:rsidRPr="007540E3">
        <w:rPr>
          <w:b/>
          <w:noProof/>
          <w:szCs w:val="19"/>
        </w:rPr>
        <w:t>5</w:t>
      </w:r>
      <w:r w:rsidR="0063695F" w:rsidRPr="007540E3">
        <w:rPr>
          <w:b/>
          <w:szCs w:val="19"/>
        </w:rPr>
        <w:fldChar w:fldCharType="end"/>
      </w:r>
      <w:r w:rsidR="00405812" w:rsidRPr="007540E3">
        <w:rPr>
          <w:rFonts w:cs="Arial"/>
          <w:b/>
          <w:szCs w:val="19"/>
        </w:rPr>
        <w:t xml:space="preserve"> Muestreo</w:t>
      </w:r>
      <w:r w:rsidR="001957E7" w:rsidRPr="007540E3">
        <w:rPr>
          <w:rFonts w:cs="Arial"/>
          <w:b/>
          <w:szCs w:val="19"/>
        </w:rPr>
        <w:t xml:space="preserve"> unietápico y</w:t>
      </w:r>
      <w:r w:rsidR="00405812" w:rsidRPr="007540E3">
        <w:rPr>
          <w:rFonts w:cs="Arial"/>
          <w:b/>
          <w:szCs w:val="19"/>
        </w:rPr>
        <w:t xml:space="preserve"> por conglomerados</w:t>
      </w:r>
      <w:bookmarkEnd w:id="57"/>
      <w:r w:rsidR="00405812" w:rsidRPr="007540E3">
        <w:rPr>
          <w:rFonts w:cs="Arial"/>
          <w:b/>
          <w:szCs w:val="19"/>
        </w:rPr>
        <w:t xml:space="preserve"> </w:t>
      </w:r>
    </w:p>
    <w:p w14:paraId="455FC476" w14:textId="77777777" w:rsidR="002E2262" w:rsidRPr="007540E3" w:rsidRDefault="00885930" w:rsidP="001A377D">
      <w:pPr>
        <w:widowControl/>
        <w:spacing w:before="120" w:after="120" w:line="259" w:lineRule="auto"/>
        <w:jc w:val="both"/>
        <w:rPr>
          <w:rFonts w:cs="Arial"/>
          <w:bCs/>
          <w:szCs w:val="19"/>
        </w:rPr>
      </w:pPr>
      <w:r w:rsidRPr="007540E3">
        <w:rPr>
          <w:rFonts w:cstheme="minorHAnsi"/>
          <w:noProof/>
          <w:color w:val="365F91" w:themeColor="accent1" w:themeShade="BF"/>
        </w:rPr>
        <w:drawing>
          <wp:inline distT="0" distB="0" distL="0" distR="0" wp14:anchorId="33B6D4CB" wp14:editId="080E4013">
            <wp:extent cx="6705600" cy="28268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5600" cy="2826807"/>
                    </a:xfrm>
                    <a:prstGeom prst="rect">
                      <a:avLst/>
                    </a:prstGeom>
                    <a:noFill/>
                  </pic:spPr>
                </pic:pic>
              </a:graphicData>
            </a:graphic>
          </wp:inline>
        </w:drawing>
      </w:r>
    </w:p>
    <w:p w14:paraId="28B28E0F" w14:textId="77777777" w:rsidR="0029565C" w:rsidRDefault="0029565C" w:rsidP="00885930">
      <w:pPr>
        <w:widowControl/>
        <w:spacing w:before="120" w:after="120" w:line="259" w:lineRule="auto"/>
        <w:jc w:val="center"/>
        <w:rPr>
          <w:rFonts w:cs="Arial"/>
          <w:b/>
          <w:szCs w:val="19"/>
        </w:rPr>
      </w:pPr>
    </w:p>
    <w:p w14:paraId="0600B9DD" w14:textId="0F45FF72" w:rsidR="00885930" w:rsidRPr="007540E3" w:rsidRDefault="003A38FA" w:rsidP="00885930">
      <w:pPr>
        <w:widowControl/>
        <w:spacing w:before="120" w:after="120" w:line="259" w:lineRule="auto"/>
        <w:jc w:val="center"/>
        <w:rPr>
          <w:rFonts w:cs="Arial"/>
          <w:b/>
          <w:szCs w:val="19"/>
        </w:rPr>
      </w:pPr>
      <w:bookmarkStart w:id="58" w:name="_Toc99955785"/>
      <w:r w:rsidRPr="007540E3">
        <w:rPr>
          <w:rFonts w:cs="Arial"/>
          <w:b/>
          <w:szCs w:val="19"/>
        </w:rPr>
        <w:t xml:space="preserve">Figura </w:t>
      </w:r>
      <w:r w:rsidR="004E2C4E" w:rsidRPr="007540E3">
        <w:rPr>
          <w:rFonts w:cs="Arial"/>
          <w:b/>
          <w:szCs w:val="19"/>
        </w:rPr>
        <w:t>2</w:t>
      </w:r>
      <w:r w:rsidR="00885930" w:rsidRPr="007540E3">
        <w:rPr>
          <w:rFonts w:cs="Arial"/>
          <w:b/>
          <w:szCs w:val="19"/>
        </w:rPr>
        <w:t>.</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6</w:t>
      </w:r>
      <w:r w:rsidR="00223A05" w:rsidRPr="007540E3">
        <w:rPr>
          <w:b/>
          <w:szCs w:val="19"/>
        </w:rPr>
        <w:fldChar w:fldCharType="end"/>
      </w:r>
      <w:r w:rsidR="00885930" w:rsidRPr="007540E3">
        <w:rPr>
          <w:rFonts w:cs="Arial"/>
          <w:b/>
          <w:szCs w:val="19"/>
        </w:rPr>
        <w:t xml:space="preserve"> Muestreo</w:t>
      </w:r>
      <w:r w:rsidR="001957E7" w:rsidRPr="007540E3">
        <w:rPr>
          <w:rFonts w:cs="Arial"/>
          <w:b/>
          <w:szCs w:val="19"/>
        </w:rPr>
        <w:t xml:space="preserve"> bietápico y</w:t>
      </w:r>
      <w:r w:rsidR="00885930" w:rsidRPr="007540E3">
        <w:rPr>
          <w:rFonts w:cs="Arial"/>
          <w:b/>
          <w:szCs w:val="19"/>
        </w:rPr>
        <w:t xml:space="preserve"> por conglomerados</w:t>
      </w:r>
      <w:bookmarkEnd w:id="58"/>
      <w:r w:rsidR="00885930" w:rsidRPr="007540E3">
        <w:rPr>
          <w:rFonts w:cs="Arial"/>
          <w:b/>
          <w:szCs w:val="19"/>
        </w:rPr>
        <w:t xml:space="preserve"> </w:t>
      </w:r>
    </w:p>
    <w:p w14:paraId="64E70257" w14:textId="249B3454" w:rsidR="00885930" w:rsidRPr="007540E3" w:rsidRDefault="00FE6CD9" w:rsidP="00885930">
      <w:pPr>
        <w:widowControl/>
        <w:spacing w:before="120" w:after="120" w:line="259" w:lineRule="auto"/>
        <w:jc w:val="center"/>
        <w:rPr>
          <w:rFonts w:cs="Arial"/>
          <w:b/>
          <w:szCs w:val="19"/>
        </w:rPr>
      </w:pPr>
      <w:r>
        <w:rPr>
          <w:rFonts w:cs="Arial"/>
          <w:b/>
          <w:noProof/>
          <w:szCs w:val="19"/>
        </w:rPr>
        <w:drawing>
          <wp:inline distT="0" distB="0" distL="0" distR="0" wp14:anchorId="0ACAD886" wp14:editId="0ED595E1">
            <wp:extent cx="6696000" cy="308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3087143"/>
                    </a:xfrm>
                    <a:prstGeom prst="rect">
                      <a:avLst/>
                    </a:prstGeom>
                    <a:noFill/>
                  </pic:spPr>
                </pic:pic>
              </a:graphicData>
            </a:graphic>
          </wp:inline>
        </w:drawing>
      </w:r>
    </w:p>
    <w:p w14:paraId="0D51A025" w14:textId="77777777" w:rsidR="00F34EE5" w:rsidRPr="007540E3" w:rsidRDefault="00F34EE5" w:rsidP="00885930">
      <w:pPr>
        <w:widowControl/>
        <w:spacing w:before="120" w:after="120" w:line="259" w:lineRule="auto"/>
        <w:jc w:val="center"/>
        <w:rPr>
          <w:rFonts w:cs="Arial"/>
          <w:b/>
          <w:szCs w:val="19"/>
        </w:rPr>
      </w:pPr>
    </w:p>
    <w:p w14:paraId="0F796B6F" w14:textId="5503A26C" w:rsidR="00F34EE5" w:rsidRDefault="00F34EE5" w:rsidP="00C93BF8">
      <w:pPr>
        <w:widowControl/>
        <w:spacing w:before="120" w:after="120" w:line="259" w:lineRule="auto"/>
        <w:jc w:val="both"/>
        <w:rPr>
          <w:rFonts w:cs="Arial"/>
          <w:bCs/>
          <w:szCs w:val="19"/>
        </w:rPr>
      </w:pPr>
      <w:r w:rsidRPr="007540E3">
        <w:rPr>
          <w:rFonts w:cs="Arial"/>
          <w:bCs/>
          <w:szCs w:val="19"/>
        </w:rPr>
        <w:t>En las figur</w:t>
      </w:r>
      <w:r w:rsidR="00F0101D" w:rsidRPr="007540E3">
        <w:rPr>
          <w:rFonts w:cs="Arial"/>
          <w:bCs/>
          <w:szCs w:val="19"/>
        </w:rPr>
        <w:t xml:space="preserve">as </w:t>
      </w:r>
      <w:r w:rsidR="004E2C4E" w:rsidRPr="007540E3">
        <w:rPr>
          <w:rFonts w:cs="Arial"/>
          <w:bCs/>
          <w:szCs w:val="19"/>
        </w:rPr>
        <w:t>2</w:t>
      </w:r>
      <w:r w:rsidR="00F0101D" w:rsidRPr="007540E3">
        <w:rPr>
          <w:rFonts w:cs="Arial"/>
          <w:bCs/>
          <w:szCs w:val="19"/>
        </w:rPr>
        <w:t xml:space="preserve">.7 y </w:t>
      </w:r>
      <w:r w:rsidR="004E2C4E" w:rsidRPr="007540E3">
        <w:rPr>
          <w:rFonts w:cs="Arial"/>
          <w:bCs/>
          <w:szCs w:val="19"/>
        </w:rPr>
        <w:t>2</w:t>
      </w:r>
      <w:r w:rsidR="00F0101D" w:rsidRPr="007540E3">
        <w:rPr>
          <w:rFonts w:cs="Arial"/>
          <w:bCs/>
          <w:szCs w:val="19"/>
        </w:rPr>
        <w:t xml:space="preserve">.8 se presentan los esquemas de muestreo de la </w:t>
      </w:r>
      <w:r w:rsidR="00C93BF8" w:rsidRPr="007540E3">
        <w:rPr>
          <w:rFonts w:cs="Arial"/>
          <w:bCs/>
          <w:szCs w:val="19"/>
        </w:rPr>
        <w:t>Encuesta Nacional de Ocupación y Empleo (</w:t>
      </w:r>
      <w:r w:rsidR="00F0101D" w:rsidRPr="007540E3">
        <w:rPr>
          <w:rFonts w:cs="Arial"/>
          <w:bCs/>
          <w:szCs w:val="19"/>
        </w:rPr>
        <w:t>ENOE</w:t>
      </w:r>
      <w:r w:rsidR="00C93BF8" w:rsidRPr="007540E3">
        <w:rPr>
          <w:rFonts w:cs="Arial"/>
          <w:bCs/>
          <w:szCs w:val="19"/>
        </w:rPr>
        <w:t>)</w:t>
      </w:r>
      <w:r w:rsidR="008D1BDF" w:rsidRPr="007540E3">
        <w:rPr>
          <w:rFonts w:cs="Arial"/>
          <w:bCs/>
          <w:szCs w:val="19"/>
        </w:rPr>
        <w:t xml:space="preserve"> </w:t>
      </w:r>
      <w:r w:rsidR="00F0101D" w:rsidRPr="007540E3">
        <w:rPr>
          <w:rFonts w:cs="Arial"/>
          <w:bCs/>
          <w:szCs w:val="19"/>
        </w:rPr>
        <w:t xml:space="preserve">y la </w:t>
      </w:r>
      <w:r w:rsidR="00C93BF8" w:rsidRPr="007540E3">
        <w:rPr>
          <w:rFonts w:cs="Arial"/>
          <w:bCs/>
          <w:szCs w:val="19"/>
        </w:rPr>
        <w:t>Encuesta Nacional de Victimización y Percepción sobre Seguridad Pública (</w:t>
      </w:r>
      <w:r w:rsidR="00F0101D" w:rsidRPr="007540E3">
        <w:rPr>
          <w:rFonts w:cs="Arial"/>
          <w:bCs/>
          <w:szCs w:val="19"/>
        </w:rPr>
        <w:t>ENVIPE</w:t>
      </w:r>
      <w:r w:rsidR="00C93BF8" w:rsidRPr="007540E3">
        <w:rPr>
          <w:rFonts w:cs="Arial"/>
          <w:bCs/>
          <w:szCs w:val="19"/>
        </w:rPr>
        <w:t>)</w:t>
      </w:r>
      <w:r w:rsidR="00F0101D" w:rsidRPr="007540E3">
        <w:rPr>
          <w:rFonts w:cs="Arial"/>
          <w:bCs/>
          <w:szCs w:val="19"/>
        </w:rPr>
        <w:t xml:space="preserve">, cuyo procedimiento de muestreo incluye </w:t>
      </w:r>
      <w:r w:rsidR="00E55C26" w:rsidRPr="007540E3">
        <w:rPr>
          <w:rFonts w:cs="Arial"/>
          <w:bCs/>
          <w:szCs w:val="19"/>
        </w:rPr>
        <w:t xml:space="preserve">estratificación de conglomerados y la selección de la unidad de observación se obtiene después dos o más etapas. </w:t>
      </w:r>
    </w:p>
    <w:p w14:paraId="077AFBBB" w14:textId="46B695AE" w:rsidR="008F4551" w:rsidRDefault="008F4551" w:rsidP="00C93BF8">
      <w:pPr>
        <w:widowControl/>
        <w:spacing w:before="120" w:after="120" w:line="259" w:lineRule="auto"/>
        <w:jc w:val="both"/>
        <w:rPr>
          <w:rFonts w:cs="Arial"/>
          <w:bCs/>
          <w:szCs w:val="19"/>
        </w:rPr>
      </w:pPr>
    </w:p>
    <w:p w14:paraId="65991EAF" w14:textId="77777777" w:rsidR="008F4551" w:rsidRPr="007540E3" w:rsidRDefault="008F4551" w:rsidP="00C93BF8">
      <w:pPr>
        <w:widowControl/>
        <w:spacing w:before="120" w:after="120" w:line="259" w:lineRule="auto"/>
        <w:jc w:val="both"/>
        <w:rPr>
          <w:rFonts w:cs="Arial"/>
          <w:bCs/>
          <w:szCs w:val="19"/>
        </w:rPr>
      </w:pPr>
    </w:p>
    <w:p w14:paraId="27A7B58F" w14:textId="4DB0FCC4" w:rsidR="00762C98" w:rsidRPr="007540E3" w:rsidRDefault="00762C98" w:rsidP="00762C98">
      <w:pPr>
        <w:widowControl/>
        <w:spacing w:before="120" w:after="120" w:line="259" w:lineRule="auto"/>
        <w:jc w:val="center"/>
        <w:rPr>
          <w:rFonts w:cs="Arial"/>
          <w:b/>
          <w:szCs w:val="19"/>
        </w:rPr>
      </w:pPr>
      <w:bookmarkStart w:id="59" w:name="_Toc86159038"/>
      <w:bookmarkStart w:id="60" w:name="_Toc99955786"/>
      <w:r w:rsidRPr="007540E3">
        <w:rPr>
          <w:rFonts w:cs="Arial"/>
          <w:b/>
          <w:szCs w:val="19"/>
        </w:rPr>
        <w:lastRenderedPageBreak/>
        <w:t>Figura 2.</w:t>
      </w:r>
      <w:r w:rsidRPr="007540E3">
        <w:rPr>
          <w:b/>
          <w:szCs w:val="19"/>
        </w:rPr>
        <w:fldChar w:fldCharType="begin"/>
      </w:r>
      <w:r w:rsidRPr="007540E3">
        <w:rPr>
          <w:b/>
          <w:szCs w:val="19"/>
        </w:rPr>
        <w:instrText xml:space="preserve"> SEQ Figura \* ARABIC </w:instrText>
      </w:r>
      <w:r w:rsidRPr="007540E3">
        <w:rPr>
          <w:b/>
          <w:szCs w:val="19"/>
        </w:rPr>
        <w:fldChar w:fldCharType="separate"/>
      </w:r>
      <w:r w:rsidRPr="007540E3">
        <w:rPr>
          <w:b/>
          <w:noProof/>
          <w:szCs w:val="19"/>
        </w:rPr>
        <w:t>7</w:t>
      </w:r>
      <w:r w:rsidRPr="007540E3">
        <w:rPr>
          <w:b/>
          <w:szCs w:val="19"/>
        </w:rPr>
        <w:fldChar w:fldCharType="end"/>
      </w:r>
      <w:r w:rsidRPr="007540E3">
        <w:rPr>
          <w:rFonts w:cs="Arial"/>
          <w:b/>
          <w:szCs w:val="19"/>
        </w:rPr>
        <w:t xml:space="preserve"> ENOE 2019: bietápico, estratificado y por conglomerados</w:t>
      </w:r>
      <w:bookmarkEnd w:id="59"/>
      <w:bookmarkEnd w:id="60"/>
    </w:p>
    <w:p w14:paraId="6F77A620" w14:textId="1DC4A92D" w:rsidR="00885930" w:rsidRPr="007540E3" w:rsidRDefault="008259ED" w:rsidP="00885930">
      <w:pPr>
        <w:widowControl/>
        <w:spacing w:before="120" w:after="120" w:line="259" w:lineRule="auto"/>
        <w:jc w:val="center"/>
        <w:rPr>
          <w:rFonts w:cs="Arial"/>
          <w:b/>
          <w:szCs w:val="19"/>
        </w:rPr>
      </w:pPr>
      <w:r w:rsidRPr="008259ED">
        <w:rPr>
          <w:rFonts w:cs="Arial"/>
          <w:b/>
          <w:noProof/>
          <w:szCs w:val="19"/>
        </w:rPr>
        <w:drawing>
          <wp:inline distT="0" distB="0" distL="0" distR="0" wp14:anchorId="1C9AF745" wp14:editId="0918EA65">
            <wp:extent cx="6705600" cy="3405505"/>
            <wp:effectExtent l="0" t="0" r="0" b="4445"/>
            <wp:docPr id="16"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pic:cNvPicPr/>
                  </pic:nvPicPr>
                  <pic:blipFill>
                    <a:blip r:embed="rId24"/>
                    <a:stretch>
                      <a:fillRect/>
                    </a:stretch>
                  </pic:blipFill>
                  <pic:spPr>
                    <a:xfrm>
                      <a:off x="0" y="0"/>
                      <a:ext cx="6705600" cy="3405505"/>
                    </a:xfrm>
                    <a:prstGeom prst="rect">
                      <a:avLst/>
                    </a:prstGeom>
                  </pic:spPr>
                </pic:pic>
              </a:graphicData>
            </a:graphic>
          </wp:inline>
        </w:drawing>
      </w:r>
    </w:p>
    <w:p w14:paraId="5C2D000D" w14:textId="77777777" w:rsidR="009D2802" w:rsidRPr="007540E3" w:rsidRDefault="009D2802" w:rsidP="00885930">
      <w:pPr>
        <w:widowControl/>
        <w:spacing w:before="120" w:after="120" w:line="259" w:lineRule="auto"/>
        <w:jc w:val="center"/>
        <w:rPr>
          <w:rFonts w:cs="Arial"/>
          <w:b/>
          <w:szCs w:val="19"/>
        </w:rPr>
      </w:pPr>
    </w:p>
    <w:p w14:paraId="4567D840" w14:textId="383C8A58" w:rsidR="00F87CA5" w:rsidRPr="007540E3" w:rsidRDefault="003A38FA" w:rsidP="00F87CA5">
      <w:pPr>
        <w:widowControl/>
        <w:spacing w:before="120" w:after="120" w:line="259" w:lineRule="auto"/>
        <w:jc w:val="center"/>
        <w:rPr>
          <w:rFonts w:cs="Arial"/>
          <w:b/>
          <w:szCs w:val="19"/>
        </w:rPr>
      </w:pPr>
      <w:bookmarkStart w:id="61" w:name="_Toc99955787"/>
      <w:r w:rsidRPr="007540E3">
        <w:rPr>
          <w:rFonts w:cs="Arial"/>
          <w:b/>
          <w:szCs w:val="19"/>
        </w:rPr>
        <w:t xml:space="preserve">Figura </w:t>
      </w:r>
      <w:r w:rsidR="004E2C4E" w:rsidRPr="007540E3">
        <w:rPr>
          <w:rFonts w:cs="Arial"/>
          <w:b/>
          <w:szCs w:val="19"/>
        </w:rPr>
        <w:t>2</w:t>
      </w:r>
      <w:r w:rsidR="00F87CA5" w:rsidRPr="007540E3">
        <w:rPr>
          <w:rFonts w:cs="Arial"/>
          <w:b/>
          <w:szCs w:val="19"/>
        </w:rPr>
        <w:t>.</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8</w:t>
      </w:r>
      <w:r w:rsidR="00223A05" w:rsidRPr="007540E3">
        <w:rPr>
          <w:b/>
          <w:szCs w:val="19"/>
        </w:rPr>
        <w:fldChar w:fldCharType="end"/>
      </w:r>
      <w:r w:rsidR="00F87CA5" w:rsidRPr="007540E3">
        <w:rPr>
          <w:rFonts w:cs="Arial"/>
          <w:b/>
          <w:szCs w:val="19"/>
        </w:rPr>
        <w:t xml:space="preserve"> ENVIPE</w:t>
      </w:r>
      <w:r w:rsidR="00F0101D" w:rsidRPr="007540E3">
        <w:rPr>
          <w:rFonts w:cs="Arial"/>
          <w:b/>
          <w:szCs w:val="19"/>
        </w:rPr>
        <w:t>:</w:t>
      </w:r>
      <w:r w:rsidR="00F87CA5" w:rsidRPr="007540E3">
        <w:rPr>
          <w:rFonts w:cs="Arial"/>
          <w:b/>
          <w:szCs w:val="19"/>
        </w:rPr>
        <w:t xml:space="preserve"> </w:t>
      </w:r>
      <w:r w:rsidR="00F0101D" w:rsidRPr="007540E3">
        <w:rPr>
          <w:rFonts w:cs="Arial"/>
          <w:b/>
          <w:szCs w:val="19"/>
        </w:rPr>
        <w:t>trietápico, estratificado y por conglomerados</w:t>
      </w:r>
      <w:bookmarkEnd w:id="61"/>
    </w:p>
    <w:p w14:paraId="3BDFEDCF" w14:textId="77777777" w:rsidR="00F87CA5" w:rsidRPr="007540E3" w:rsidRDefault="00E92A18" w:rsidP="00885930">
      <w:pPr>
        <w:widowControl/>
        <w:spacing w:before="120" w:after="120" w:line="259" w:lineRule="auto"/>
        <w:jc w:val="center"/>
        <w:rPr>
          <w:rFonts w:cs="Arial"/>
          <w:b/>
          <w:szCs w:val="19"/>
        </w:rPr>
      </w:pPr>
      <w:r w:rsidRPr="007540E3">
        <w:rPr>
          <w:rFonts w:cs="Arial"/>
          <w:b/>
          <w:noProof/>
          <w:szCs w:val="19"/>
        </w:rPr>
        <w:drawing>
          <wp:inline distT="0" distB="0" distL="0" distR="0" wp14:anchorId="7FD90BC0" wp14:editId="44A4C447">
            <wp:extent cx="5730829" cy="3107944"/>
            <wp:effectExtent l="0" t="0" r="3810" b="0"/>
            <wp:docPr id="99" name="Imagen 4">
              <a:extLst xmlns:a="http://schemas.openxmlformats.org/drawingml/2006/main">
                <a:ext uri="{FF2B5EF4-FFF2-40B4-BE49-F238E27FC236}">
                  <a16:creationId xmlns:a16="http://schemas.microsoft.com/office/drawing/2014/main" id="{DE57D8A0-D35A-425D-96D3-A91F36BFC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E57D8A0-D35A-425D-96D3-A91F36BFC74C}"/>
                        </a:ext>
                      </a:extLst>
                    </pic:cNvPr>
                    <pic:cNvPicPr>
                      <a:picLocks noChangeAspect="1"/>
                    </pic:cNvPicPr>
                  </pic:nvPicPr>
                  <pic:blipFill rotWithShape="1">
                    <a:blip r:embed="rId25">
                      <a:extLst>
                        <a:ext uri="{28A0092B-C50C-407E-A947-70E740481C1C}">
                          <a14:useLocalDpi xmlns:a14="http://schemas.microsoft.com/office/drawing/2010/main" val="0"/>
                        </a:ext>
                      </a:extLst>
                    </a:blip>
                    <a:srcRect r="47448"/>
                    <a:stretch/>
                  </pic:blipFill>
                  <pic:spPr>
                    <a:xfrm>
                      <a:off x="0" y="0"/>
                      <a:ext cx="5730829" cy="3107944"/>
                    </a:xfrm>
                    <a:prstGeom prst="rect">
                      <a:avLst/>
                    </a:prstGeom>
                    <a:ln>
                      <a:noFill/>
                    </a:ln>
                  </pic:spPr>
                </pic:pic>
              </a:graphicData>
            </a:graphic>
          </wp:inline>
        </w:drawing>
      </w:r>
    </w:p>
    <w:p w14:paraId="18B300E2" w14:textId="77777777" w:rsidR="00E92A18" w:rsidRPr="007540E3" w:rsidRDefault="00E92A18" w:rsidP="00885930">
      <w:pPr>
        <w:widowControl/>
        <w:spacing w:before="120" w:after="120" w:line="259" w:lineRule="auto"/>
        <w:jc w:val="center"/>
        <w:rPr>
          <w:rFonts w:cs="Arial"/>
          <w:b/>
          <w:szCs w:val="19"/>
        </w:rPr>
      </w:pPr>
      <w:r w:rsidRPr="007540E3">
        <w:rPr>
          <w:rFonts w:cs="Arial"/>
          <w:b/>
          <w:noProof/>
          <w:szCs w:val="19"/>
        </w:rPr>
        <w:lastRenderedPageBreak/>
        <w:drawing>
          <wp:inline distT="0" distB="0" distL="0" distR="0" wp14:anchorId="000AB7A1" wp14:editId="36335B2E">
            <wp:extent cx="5464978" cy="3257550"/>
            <wp:effectExtent l="0" t="0" r="2540" b="0"/>
            <wp:docPr id="100" name="Imagen 4">
              <a:extLst xmlns:a="http://schemas.openxmlformats.org/drawingml/2006/main">
                <a:ext uri="{FF2B5EF4-FFF2-40B4-BE49-F238E27FC236}">
                  <a16:creationId xmlns:a16="http://schemas.microsoft.com/office/drawing/2014/main" id="{DE57D8A0-D35A-425D-96D3-A91F36BFC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E57D8A0-D35A-425D-96D3-A91F36BFC74C}"/>
                        </a:ext>
                      </a:extLst>
                    </pic:cNvPr>
                    <pic:cNvPicPr>
                      <a:picLocks noChangeAspect="1"/>
                    </pic:cNvPicPr>
                  </pic:nvPicPr>
                  <pic:blipFill rotWithShape="1">
                    <a:blip r:embed="rId25">
                      <a:extLst>
                        <a:ext uri="{28A0092B-C50C-407E-A947-70E740481C1C}">
                          <a14:useLocalDpi xmlns:a14="http://schemas.microsoft.com/office/drawing/2010/main" val="0"/>
                        </a:ext>
                      </a:extLst>
                    </a:blip>
                    <a:srcRect l="52187"/>
                    <a:stretch/>
                  </pic:blipFill>
                  <pic:spPr>
                    <a:xfrm>
                      <a:off x="0" y="0"/>
                      <a:ext cx="5472786" cy="3262204"/>
                    </a:xfrm>
                    <a:prstGeom prst="rect">
                      <a:avLst/>
                    </a:prstGeom>
                    <a:ln>
                      <a:noFill/>
                    </a:ln>
                  </pic:spPr>
                </pic:pic>
              </a:graphicData>
            </a:graphic>
          </wp:inline>
        </w:drawing>
      </w:r>
    </w:p>
    <w:p w14:paraId="26359A0C" w14:textId="77777777" w:rsidR="00885930" w:rsidRPr="007540E3" w:rsidRDefault="00885930" w:rsidP="00885930">
      <w:pPr>
        <w:widowControl/>
        <w:spacing w:before="120" w:after="120" w:line="259" w:lineRule="auto"/>
        <w:jc w:val="center"/>
        <w:rPr>
          <w:rFonts w:cs="Arial"/>
          <w:b/>
          <w:szCs w:val="19"/>
        </w:rPr>
      </w:pPr>
    </w:p>
    <w:p w14:paraId="71637DD2" w14:textId="77777777" w:rsidR="00FB43BE" w:rsidRPr="007540E3" w:rsidRDefault="00FB43BE" w:rsidP="00885930">
      <w:pPr>
        <w:widowControl/>
        <w:spacing w:before="120" w:after="120" w:line="259" w:lineRule="auto"/>
        <w:jc w:val="center"/>
        <w:rPr>
          <w:rFonts w:cs="Arial"/>
          <w:b/>
          <w:szCs w:val="19"/>
        </w:rPr>
      </w:pPr>
    </w:p>
    <w:p w14:paraId="10DEDBBA" w14:textId="77777777" w:rsidR="00FB43BE" w:rsidRPr="007540E3" w:rsidRDefault="00FB43BE" w:rsidP="00885930">
      <w:pPr>
        <w:widowControl/>
        <w:spacing w:before="120" w:after="120" w:line="259" w:lineRule="auto"/>
        <w:jc w:val="center"/>
        <w:rPr>
          <w:rFonts w:cs="Arial"/>
          <w:b/>
          <w:szCs w:val="19"/>
        </w:rPr>
      </w:pPr>
    </w:p>
    <w:p w14:paraId="50A01A8D" w14:textId="77777777" w:rsidR="00FB43BE" w:rsidRPr="007540E3" w:rsidRDefault="00FB43BE" w:rsidP="00885930">
      <w:pPr>
        <w:widowControl/>
        <w:spacing w:before="120" w:after="120" w:line="259" w:lineRule="auto"/>
        <w:jc w:val="center"/>
        <w:rPr>
          <w:rFonts w:cs="Arial"/>
          <w:b/>
          <w:szCs w:val="19"/>
        </w:rPr>
      </w:pPr>
    </w:p>
    <w:p w14:paraId="292784F7" w14:textId="720936DE" w:rsidR="00FB43BE" w:rsidRDefault="00FB43BE" w:rsidP="00885930">
      <w:pPr>
        <w:widowControl/>
        <w:spacing w:before="120" w:after="120" w:line="259" w:lineRule="auto"/>
        <w:jc w:val="center"/>
        <w:rPr>
          <w:rFonts w:cs="Arial"/>
          <w:b/>
          <w:szCs w:val="19"/>
        </w:rPr>
      </w:pPr>
    </w:p>
    <w:p w14:paraId="668AC660" w14:textId="7FE510C4" w:rsidR="008F4551" w:rsidRDefault="008F4551" w:rsidP="00885930">
      <w:pPr>
        <w:widowControl/>
        <w:spacing w:before="120" w:after="120" w:line="259" w:lineRule="auto"/>
        <w:jc w:val="center"/>
        <w:rPr>
          <w:rFonts w:cs="Arial"/>
          <w:b/>
          <w:szCs w:val="19"/>
        </w:rPr>
      </w:pPr>
    </w:p>
    <w:p w14:paraId="11C1340E" w14:textId="339E8FF9" w:rsidR="008F4551" w:rsidRDefault="008F4551" w:rsidP="00885930">
      <w:pPr>
        <w:widowControl/>
        <w:spacing w:before="120" w:after="120" w:line="259" w:lineRule="auto"/>
        <w:jc w:val="center"/>
        <w:rPr>
          <w:rFonts w:cs="Arial"/>
          <w:b/>
          <w:szCs w:val="19"/>
        </w:rPr>
      </w:pPr>
    </w:p>
    <w:p w14:paraId="65062217" w14:textId="2BA75035" w:rsidR="008F4551" w:rsidRDefault="008F4551" w:rsidP="00885930">
      <w:pPr>
        <w:widowControl/>
        <w:spacing w:before="120" w:after="120" w:line="259" w:lineRule="auto"/>
        <w:jc w:val="center"/>
        <w:rPr>
          <w:rFonts w:cs="Arial"/>
          <w:b/>
          <w:szCs w:val="19"/>
        </w:rPr>
      </w:pPr>
    </w:p>
    <w:p w14:paraId="4CBCBF98" w14:textId="54129368" w:rsidR="008F4551" w:rsidRDefault="008F4551" w:rsidP="00885930">
      <w:pPr>
        <w:widowControl/>
        <w:spacing w:before="120" w:after="120" w:line="259" w:lineRule="auto"/>
        <w:jc w:val="center"/>
        <w:rPr>
          <w:rFonts w:cs="Arial"/>
          <w:b/>
          <w:szCs w:val="19"/>
        </w:rPr>
      </w:pPr>
    </w:p>
    <w:p w14:paraId="67ADEE72" w14:textId="178454BA" w:rsidR="008F4551" w:rsidRDefault="008F4551" w:rsidP="00885930">
      <w:pPr>
        <w:widowControl/>
        <w:spacing w:before="120" w:after="120" w:line="259" w:lineRule="auto"/>
        <w:jc w:val="center"/>
        <w:rPr>
          <w:rFonts w:cs="Arial"/>
          <w:b/>
          <w:szCs w:val="19"/>
        </w:rPr>
      </w:pPr>
    </w:p>
    <w:p w14:paraId="4AB31E8A" w14:textId="54535262" w:rsidR="008F4551" w:rsidRDefault="008F4551" w:rsidP="00885930">
      <w:pPr>
        <w:widowControl/>
        <w:spacing w:before="120" w:after="120" w:line="259" w:lineRule="auto"/>
        <w:jc w:val="center"/>
        <w:rPr>
          <w:rFonts w:cs="Arial"/>
          <w:b/>
          <w:szCs w:val="19"/>
        </w:rPr>
      </w:pPr>
    </w:p>
    <w:p w14:paraId="1B8C6640" w14:textId="0703F959" w:rsidR="008F4551" w:rsidRDefault="008F4551" w:rsidP="00885930">
      <w:pPr>
        <w:widowControl/>
        <w:spacing w:before="120" w:after="120" w:line="259" w:lineRule="auto"/>
        <w:jc w:val="center"/>
        <w:rPr>
          <w:rFonts w:cs="Arial"/>
          <w:b/>
          <w:szCs w:val="19"/>
        </w:rPr>
      </w:pPr>
    </w:p>
    <w:p w14:paraId="3E8183FA" w14:textId="38D818AE" w:rsidR="008F4551" w:rsidRDefault="008F4551" w:rsidP="00885930">
      <w:pPr>
        <w:widowControl/>
        <w:spacing w:before="120" w:after="120" w:line="259" w:lineRule="auto"/>
        <w:jc w:val="center"/>
        <w:rPr>
          <w:rFonts w:cs="Arial"/>
          <w:b/>
          <w:szCs w:val="19"/>
        </w:rPr>
      </w:pPr>
    </w:p>
    <w:p w14:paraId="5537A75F" w14:textId="315632D4" w:rsidR="008F4551" w:rsidRDefault="008F4551" w:rsidP="00885930">
      <w:pPr>
        <w:widowControl/>
        <w:spacing w:before="120" w:after="120" w:line="259" w:lineRule="auto"/>
        <w:jc w:val="center"/>
        <w:rPr>
          <w:rFonts w:cs="Arial"/>
          <w:b/>
          <w:szCs w:val="19"/>
        </w:rPr>
      </w:pPr>
    </w:p>
    <w:p w14:paraId="52E8B1B3" w14:textId="5FAD44D2" w:rsidR="008F4551" w:rsidRDefault="008F4551" w:rsidP="00885930">
      <w:pPr>
        <w:widowControl/>
        <w:spacing w:before="120" w:after="120" w:line="259" w:lineRule="auto"/>
        <w:jc w:val="center"/>
        <w:rPr>
          <w:rFonts w:cs="Arial"/>
          <w:b/>
          <w:szCs w:val="19"/>
        </w:rPr>
      </w:pPr>
    </w:p>
    <w:p w14:paraId="15361F62" w14:textId="4A845907" w:rsidR="008F4551" w:rsidRDefault="008F4551" w:rsidP="00885930">
      <w:pPr>
        <w:widowControl/>
        <w:spacing w:before="120" w:after="120" w:line="259" w:lineRule="auto"/>
        <w:jc w:val="center"/>
        <w:rPr>
          <w:rFonts w:cs="Arial"/>
          <w:b/>
          <w:szCs w:val="19"/>
        </w:rPr>
      </w:pPr>
    </w:p>
    <w:p w14:paraId="5258305E" w14:textId="65DCEA08" w:rsidR="008F4551" w:rsidRDefault="008F4551" w:rsidP="00885930">
      <w:pPr>
        <w:widowControl/>
        <w:spacing w:before="120" w:after="120" w:line="259" w:lineRule="auto"/>
        <w:jc w:val="center"/>
        <w:rPr>
          <w:rFonts w:cs="Arial"/>
          <w:b/>
          <w:szCs w:val="19"/>
        </w:rPr>
      </w:pPr>
    </w:p>
    <w:p w14:paraId="670B2333" w14:textId="33E2ECC4" w:rsidR="008F4551" w:rsidRDefault="008F4551" w:rsidP="00885930">
      <w:pPr>
        <w:widowControl/>
        <w:spacing w:before="120" w:after="120" w:line="259" w:lineRule="auto"/>
        <w:jc w:val="center"/>
        <w:rPr>
          <w:rFonts w:cs="Arial"/>
          <w:b/>
          <w:szCs w:val="19"/>
        </w:rPr>
      </w:pPr>
    </w:p>
    <w:p w14:paraId="23A1E3A9" w14:textId="75D40C72" w:rsidR="008F4551" w:rsidRDefault="008F4551" w:rsidP="00885930">
      <w:pPr>
        <w:widowControl/>
        <w:spacing w:before="120" w:after="120" w:line="259" w:lineRule="auto"/>
        <w:jc w:val="center"/>
        <w:rPr>
          <w:rFonts w:cs="Arial"/>
          <w:b/>
          <w:szCs w:val="19"/>
        </w:rPr>
      </w:pPr>
    </w:p>
    <w:p w14:paraId="62EE5990" w14:textId="77777777" w:rsidR="008F4551" w:rsidRPr="007540E3" w:rsidRDefault="008F4551" w:rsidP="00885930">
      <w:pPr>
        <w:widowControl/>
        <w:spacing w:before="120" w:after="120" w:line="259" w:lineRule="auto"/>
        <w:jc w:val="center"/>
        <w:rPr>
          <w:rFonts w:cs="Arial"/>
          <w:b/>
          <w:szCs w:val="19"/>
        </w:rPr>
      </w:pPr>
    </w:p>
    <w:p w14:paraId="59FBF18E" w14:textId="77777777" w:rsidR="00676BFD" w:rsidRPr="007540E3" w:rsidRDefault="00676BFD" w:rsidP="00CB258B">
      <w:pPr>
        <w:pStyle w:val="Ttulo1"/>
        <w:ind w:left="1701" w:hanging="1701"/>
        <w:rPr>
          <w:rFonts w:ascii="Century Gothic" w:hAnsi="Century Gothic" w:cs="Arial"/>
          <w:bCs w:val="0"/>
        </w:rPr>
      </w:pPr>
      <w:bookmarkStart w:id="62" w:name="_Toc85120577"/>
      <w:bookmarkStart w:id="63" w:name="_Toc99955854"/>
      <w:bookmarkEnd w:id="46"/>
      <w:r w:rsidRPr="007540E3">
        <w:rPr>
          <w:rFonts w:ascii="Century Gothic" w:hAnsi="Century Gothic" w:cstheme="minorHAnsi"/>
          <w:color w:val="365F91" w:themeColor="accent1" w:themeShade="BF"/>
        </w:rPr>
        <w:lastRenderedPageBreak/>
        <w:t xml:space="preserve">ACTIVIDAD 3: </w:t>
      </w:r>
      <w:r w:rsidR="00B950C1" w:rsidRPr="007540E3">
        <w:rPr>
          <w:rFonts w:ascii="Century Gothic" w:hAnsi="Century Gothic" w:cstheme="minorHAnsi"/>
          <w:color w:val="365F91" w:themeColor="accent1" w:themeShade="BF"/>
        </w:rPr>
        <w:t xml:space="preserve">DETERMINACIÓN DE LA </w:t>
      </w:r>
      <w:r w:rsidR="007101D1" w:rsidRPr="007540E3">
        <w:rPr>
          <w:rFonts w:ascii="Century Gothic" w:hAnsi="Century Gothic" w:cstheme="minorHAnsi"/>
          <w:color w:val="365F91" w:themeColor="accent1" w:themeShade="BF"/>
        </w:rPr>
        <w:t>MUESTRA PARA MUESTREO PROBABILÍSTICO</w:t>
      </w:r>
      <w:bookmarkEnd w:id="62"/>
      <w:bookmarkEnd w:id="63"/>
    </w:p>
    <w:p w14:paraId="316ECD99" w14:textId="77777777" w:rsidR="00527A71" w:rsidRPr="007540E3" w:rsidRDefault="00527A71" w:rsidP="00492D1A">
      <w:pPr>
        <w:widowControl/>
        <w:spacing w:before="120" w:after="120" w:line="259" w:lineRule="auto"/>
        <w:jc w:val="both"/>
        <w:rPr>
          <w:rFonts w:cs="Arial"/>
          <w:bCs/>
          <w:szCs w:val="19"/>
        </w:rPr>
      </w:pPr>
      <w:r w:rsidRPr="007540E3">
        <w:rPr>
          <w:rFonts w:cs="Arial"/>
          <w:bCs/>
          <w:szCs w:val="19"/>
        </w:rPr>
        <w:t>La elección de un esquema de muestreo debe ser el resultado de varios principios. Tillé y Wilhem (2017) menciona</w:t>
      </w:r>
      <w:r w:rsidR="007D49B7" w:rsidRPr="007540E3">
        <w:rPr>
          <w:rFonts w:cs="Arial"/>
          <w:bCs/>
          <w:szCs w:val="19"/>
        </w:rPr>
        <w:t>n</w:t>
      </w:r>
      <w:r w:rsidRPr="007540E3">
        <w:rPr>
          <w:rFonts w:cs="Arial"/>
          <w:bCs/>
          <w:szCs w:val="19"/>
        </w:rPr>
        <w:t xml:space="preserve"> tres principios para seleccionar una muestra:</w:t>
      </w:r>
    </w:p>
    <w:p w14:paraId="02D22779" w14:textId="77777777" w:rsidR="00527A71" w:rsidRPr="007540E3" w:rsidRDefault="00256A69"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Principio de aleatorización: consiste en</w:t>
      </w:r>
      <w:r w:rsidR="00813DE5" w:rsidRPr="007540E3">
        <w:rPr>
          <w:rFonts w:cs="Arial"/>
          <w:bCs/>
          <w:szCs w:val="19"/>
        </w:rPr>
        <w:t xml:space="preserve"> seleccionar con un diseño de muestreo de entropía máxima o cercana a esta</w:t>
      </w:r>
      <w:r w:rsidRPr="007540E3">
        <w:rPr>
          <w:rFonts w:cs="Arial"/>
          <w:bCs/>
          <w:szCs w:val="19"/>
        </w:rPr>
        <w:t>.</w:t>
      </w:r>
    </w:p>
    <w:p w14:paraId="53410BF9" w14:textId="77777777" w:rsidR="00256A69" w:rsidRPr="007540E3" w:rsidRDefault="00256A69"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 xml:space="preserve">Principio de sobrerrepresentación: la idea es </w:t>
      </w:r>
      <w:r w:rsidRPr="009E64E9">
        <w:rPr>
          <w:rFonts w:cs="Arial"/>
          <w:bCs/>
          <w:szCs w:val="19"/>
        </w:rPr>
        <w:t>sobremuestrear</w:t>
      </w:r>
      <w:r w:rsidR="00DC74D6" w:rsidRPr="007540E3">
        <w:rPr>
          <w:rFonts w:cs="Arial"/>
          <w:bCs/>
          <w:szCs w:val="19"/>
        </w:rPr>
        <w:t xml:space="preserve"> a las unidades </w:t>
      </w:r>
      <w:r w:rsidR="001E1AC2" w:rsidRPr="007540E3">
        <w:rPr>
          <w:rFonts w:cs="Arial"/>
          <w:bCs/>
          <w:szCs w:val="19"/>
        </w:rPr>
        <w:t>con mayor incertidumbre debido a que la muestra debe recolectar tanta información de la población</w:t>
      </w:r>
      <w:r w:rsidR="00E74C40" w:rsidRPr="007540E3">
        <w:rPr>
          <w:rFonts w:cs="Arial"/>
          <w:bCs/>
          <w:szCs w:val="19"/>
        </w:rPr>
        <w:t xml:space="preserve"> </w:t>
      </w:r>
      <w:r w:rsidR="00E74C40" w:rsidRPr="007540E3">
        <w:rPr>
          <w:rFonts w:eastAsia="Arial" w:cs="Arial"/>
          <w:color w:val="231F20"/>
          <w:szCs w:val="19"/>
        </w:rPr>
        <w:t>objeto de estudio</w:t>
      </w:r>
      <w:r w:rsidR="001E1AC2" w:rsidRPr="007540E3">
        <w:rPr>
          <w:rFonts w:cs="Arial"/>
          <w:bCs/>
          <w:szCs w:val="19"/>
        </w:rPr>
        <w:t xml:space="preserve"> como sea posible, lo que implica la tendencia a diseños muestrales con probabilidades de selección distintas.</w:t>
      </w:r>
    </w:p>
    <w:p w14:paraId="01752016" w14:textId="77777777" w:rsidR="001E1AC2" w:rsidRPr="007540E3" w:rsidRDefault="001E1AC2"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Principio de restricción: consiste en seleccionar solo a las muestras con un conjunto de características deseables, es decir, utilizar un proceso de verificación (muestreo balanceado) para evitar muestras con dominios, estratos o categorías vacías.</w:t>
      </w:r>
    </w:p>
    <w:p w14:paraId="055CA132" w14:textId="77777777" w:rsidR="00C95CC3" w:rsidRPr="007540E3" w:rsidRDefault="00B950C1" w:rsidP="0013121D">
      <w:pPr>
        <w:widowControl/>
        <w:spacing w:before="120" w:after="120" w:line="259" w:lineRule="auto"/>
        <w:jc w:val="both"/>
        <w:rPr>
          <w:rFonts w:cs="Arial"/>
          <w:bCs/>
          <w:szCs w:val="19"/>
        </w:rPr>
      </w:pPr>
      <w:r w:rsidRPr="007540E3">
        <w:rPr>
          <w:rFonts w:cs="Arial"/>
          <w:bCs/>
          <w:szCs w:val="19"/>
        </w:rPr>
        <w:t>Elegido el esquema de muestreo, ahora es necesario determinar aspectos referentes a la muestra, en particular su tamaño y su procedimiento de selección.</w:t>
      </w:r>
    </w:p>
    <w:p w14:paraId="4DA0AD4B" w14:textId="77777777" w:rsidR="0019391A" w:rsidRPr="007540E3" w:rsidRDefault="0019391A" w:rsidP="0013121D">
      <w:pPr>
        <w:widowControl/>
        <w:spacing w:before="120" w:after="120" w:line="259" w:lineRule="auto"/>
        <w:jc w:val="both"/>
        <w:rPr>
          <w:rFonts w:cs="Arial"/>
          <w:bCs/>
          <w:szCs w:val="19"/>
        </w:rPr>
      </w:pPr>
    </w:p>
    <w:p w14:paraId="2824E914" w14:textId="659F7A34" w:rsidR="00D01027" w:rsidRPr="007540E3" w:rsidRDefault="00764392" w:rsidP="00D01027">
      <w:pPr>
        <w:pStyle w:val="Ttulo1"/>
        <w:ind w:left="426" w:hanging="426"/>
        <w:rPr>
          <w:rFonts w:ascii="Century Gothic" w:hAnsi="Century Gothic" w:cstheme="minorHAnsi"/>
          <w:color w:val="365F91" w:themeColor="accent1" w:themeShade="BF"/>
        </w:rPr>
      </w:pPr>
      <w:bookmarkStart w:id="64" w:name="_Toc85120578"/>
      <w:bookmarkStart w:id="65" w:name="_Toc99955855"/>
      <w:bookmarkStart w:id="66" w:name="_Hlk62820462"/>
      <w:r w:rsidRPr="007540E3">
        <w:rPr>
          <w:rFonts w:ascii="Century Gothic" w:hAnsi="Century Gothic" w:cstheme="minorHAnsi"/>
          <w:color w:val="365F91" w:themeColor="accent1" w:themeShade="BF"/>
        </w:rPr>
        <w:t xml:space="preserve">3.1 </w:t>
      </w:r>
      <w:r w:rsidR="00B950C1" w:rsidRPr="007540E3">
        <w:rPr>
          <w:rFonts w:ascii="Century Gothic" w:hAnsi="Century Gothic" w:cstheme="minorHAnsi"/>
          <w:color w:val="365F91" w:themeColor="accent1" w:themeShade="BF"/>
        </w:rPr>
        <w:t>Cálculo del tamaño de la muestra</w:t>
      </w:r>
      <w:bookmarkEnd w:id="64"/>
      <w:bookmarkEnd w:id="65"/>
    </w:p>
    <w:bookmarkEnd w:id="66"/>
    <w:p w14:paraId="2B0E5BCA" w14:textId="77777777" w:rsidR="00D01027" w:rsidRPr="007540E3" w:rsidRDefault="00E7066F" w:rsidP="00996D2E">
      <w:pPr>
        <w:widowControl/>
        <w:spacing w:before="240"/>
        <w:jc w:val="both"/>
        <w:rPr>
          <w:rFonts w:cs="Arial"/>
          <w:bCs/>
          <w:szCs w:val="19"/>
        </w:rPr>
      </w:pPr>
      <w:r w:rsidRPr="007540E3">
        <w:rPr>
          <w:rFonts w:cs="Arial"/>
          <w:bCs/>
          <w:szCs w:val="19"/>
        </w:rPr>
        <w:t xml:space="preserve">El tamaño de </w:t>
      </w:r>
      <w:r w:rsidR="00D92A09" w:rsidRPr="007540E3">
        <w:rPr>
          <w:rFonts w:cs="Arial"/>
          <w:bCs/>
          <w:szCs w:val="19"/>
        </w:rPr>
        <w:t xml:space="preserve">la </w:t>
      </w:r>
      <w:r w:rsidRPr="007540E3">
        <w:rPr>
          <w:rFonts w:cs="Arial"/>
          <w:bCs/>
          <w:szCs w:val="19"/>
        </w:rPr>
        <w:t>muestra es el número de unidades de observación que deben estar incluidas en la muestra.</w:t>
      </w:r>
    </w:p>
    <w:p w14:paraId="60E41EB6" w14:textId="77777777" w:rsidR="00B950C1" w:rsidRPr="007540E3" w:rsidRDefault="00B950C1" w:rsidP="00996D2E">
      <w:pPr>
        <w:widowControl/>
        <w:spacing w:before="240"/>
        <w:jc w:val="both"/>
        <w:rPr>
          <w:rFonts w:cs="Arial"/>
          <w:bCs/>
          <w:szCs w:val="19"/>
        </w:rPr>
      </w:pPr>
      <w:r w:rsidRPr="007540E3">
        <w:rPr>
          <w:rFonts w:cs="Arial"/>
          <w:bCs/>
          <w:szCs w:val="19"/>
        </w:rPr>
        <w:t xml:space="preserve">En </w:t>
      </w:r>
      <w:r w:rsidR="00E7066F" w:rsidRPr="007540E3">
        <w:rPr>
          <w:rFonts w:cs="Arial"/>
          <w:bCs/>
          <w:szCs w:val="19"/>
        </w:rPr>
        <w:t xml:space="preserve">el </w:t>
      </w:r>
      <w:r w:rsidRPr="007540E3">
        <w:rPr>
          <w:rFonts w:cs="Arial"/>
          <w:bCs/>
          <w:szCs w:val="19"/>
        </w:rPr>
        <w:t>tipo de muestreo</w:t>
      </w:r>
      <w:r w:rsidR="00E7066F" w:rsidRPr="007540E3">
        <w:rPr>
          <w:rFonts w:cs="Arial"/>
          <w:bCs/>
          <w:szCs w:val="19"/>
        </w:rPr>
        <w:t xml:space="preserve"> probabilístico</w:t>
      </w:r>
      <w:r w:rsidRPr="007540E3">
        <w:rPr>
          <w:rFonts w:cs="Arial"/>
          <w:bCs/>
          <w:szCs w:val="19"/>
        </w:rPr>
        <w:t>, contrario a la creencia de que el tamaño de muestra debe guardar cierta proporción con el tamaño de la población</w:t>
      </w:r>
      <w:r w:rsidR="00E74C40" w:rsidRPr="007540E3">
        <w:rPr>
          <w:rFonts w:cs="Arial"/>
          <w:bCs/>
          <w:szCs w:val="19"/>
        </w:rPr>
        <w:t xml:space="preserve"> </w:t>
      </w:r>
      <w:r w:rsidR="00E74C40" w:rsidRPr="007540E3">
        <w:rPr>
          <w:rFonts w:eastAsia="Arial" w:cs="Arial"/>
          <w:color w:val="231F20"/>
          <w:szCs w:val="19"/>
        </w:rPr>
        <w:t>objeto de estudio</w:t>
      </w:r>
      <w:r w:rsidRPr="007540E3">
        <w:rPr>
          <w:rFonts w:cs="Arial"/>
          <w:bCs/>
          <w:szCs w:val="19"/>
        </w:rPr>
        <w:t>, los aspectos que se involucran en el cálculo están relacionados con la característica</w:t>
      </w:r>
      <w:r w:rsidR="00D92A09" w:rsidRPr="007540E3">
        <w:rPr>
          <w:rFonts w:cs="Arial"/>
          <w:bCs/>
          <w:szCs w:val="19"/>
        </w:rPr>
        <w:t xml:space="preserve"> o fenómeno</w:t>
      </w:r>
      <w:r w:rsidRPr="007540E3">
        <w:rPr>
          <w:rFonts w:cs="Arial"/>
          <w:bCs/>
          <w:szCs w:val="19"/>
        </w:rPr>
        <w:t xml:space="preserve"> a estudiar, el nivel de precisión y confianza que se desea lograr, el esquema de muestreo que se sigue para obtener la información, así como el dominio de estudio o área a la que se desea brindar la información.</w:t>
      </w:r>
    </w:p>
    <w:p w14:paraId="2A7B0D27" w14:textId="77777777"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Cuando una característica</w:t>
      </w:r>
      <w:r w:rsidR="00D92A09" w:rsidRPr="007540E3">
        <w:rPr>
          <w:rFonts w:cs="Arial"/>
          <w:bCs/>
          <w:szCs w:val="19"/>
        </w:rPr>
        <w:t xml:space="preserve"> </w:t>
      </w:r>
      <w:r w:rsidRPr="007540E3">
        <w:rPr>
          <w:rFonts w:cs="Arial"/>
          <w:bCs/>
          <w:szCs w:val="19"/>
        </w:rPr>
        <w:t>se presenta con frecuencia en la población</w:t>
      </w:r>
      <w:r w:rsidR="00E74C40" w:rsidRPr="007540E3">
        <w:rPr>
          <w:rFonts w:cs="Arial"/>
          <w:bCs/>
          <w:szCs w:val="19"/>
        </w:rPr>
        <w:t xml:space="preserve"> </w:t>
      </w:r>
      <w:r w:rsidR="00E74C40" w:rsidRPr="007540E3">
        <w:rPr>
          <w:rFonts w:eastAsia="Arial" w:cs="Arial"/>
          <w:color w:val="231F20"/>
          <w:szCs w:val="19"/>
        </w:rPr>
        <w:t>objeto de estudio</w:t>
      </w:r>
      <w:r w:rsidRPr="007540E3">
        <w:rPr>
          <w:rFonts w:cs="Arial"/>
          <w:bCs/>
          <w:szCs w:val="19"/>
        </w:rPr>
        <w:t>, el tamaño de muestra es menor que el requerido para una característica extraña o poco común</w:t>
      </w:r>
      <w:r w:rsidR="00E36C43" w:rsidRPr="007540E3">
        <w:rPr>
          <w:rFonts w:cs="Arial"/>
          <w:bCs/>
          <w:szCs w:val="19"/>
        </w:rPr>
        <w:t>,</w:t>
      </w:r>
      <w:r w:rsidRPr="007540E3">
        <w:rPr>
          <w:rFonts w:cs="Arial"/>
          <w:bCs/>
          <w:szCs w:val="19"/>
        </w:rPr>
        <w:t xml:space="preserve"> pues en </w:t>
      </w:r>
      <w:r w:rsidR="00B25B4F" w:rsidRPr="007540E3">
        <w:rPr>
          <w:rFonts w:cs="Arial"/>
          <w:bCs/>
          <w:szCs w:val="19"/>
        </w:rPr>
        <w:t>este</w:t>
      </w:r>
      <w:r w:rsidRPr="007540E3">
        <w:rPr>
          <w:rFonts w:cs="Arial"/>
          <w:bCs/>
          <w:szCs w:val="19"/>
        </w:rPr>
        <w:t xml:space="preserve"> último caso se necesita entrevistar a una gran parte de la población</w:t>
      </w:r>
      <w:r w:rsidR="00E74C40"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para obtener algunos casos que presenten la característica</w:t>
      </w:r>
      <w:r w:rsidR="00D92A09" w:rsidRPr="007540E3">
        <w:rPr>
          <w:rFonts w:cs="Arial"/>
          <w:bCs/>
          <w:szCs w:val="19"/>
        </w:rPr>
        <w:t xml:space="preserve"> o fenómeno</w:t>
      </w:r>
      <w:r w:rsidRPr="007540E3">
        <w:rPr>
          <w:rFonts w:cs="Arial"/>
          <w:bCs/>
          <w:szCs w:val="19"/>
        </w:rPr>
        <w:t xml:space="preserve"> de interés.</w:t>
      </w:r>
    </w:p>
    <w:p w14:paraId="4DB44D43" w14:textId="77777777"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La variabilidad de la característica</w:t>
      </w:r>
      <w:r w:rsidR="00D92A09" w:rsidRPr="007540E3">
        <w:rPr>
          <w:rFonts w:cs="Arial"/>
          <w:bCs/>
          <w:szCs w:val="19"/>
        </w:rPr>
        <w:t xml:space="preserve"> </w:t>
      </w:r>
      <w:r w:rsidRPr="007540E3">
        <w:rPr>
          <w:rFonts w:cs="Arial"/>
          <w:bCs/>
          <w:szCs w:val="19"/>
        </w:rPr>
        <w:t>a estudiar también se involucra, pues se requiere un tamaño de muestra mayor para indicadores que toman un número infinito de valores</w:t>
      </w:r>
      <w:r w:rsidR="003B2C73" w:rsidRPr="007540E3">
        <w:rPr>
          <w:rFonts w:cs="Arial"/>
          <w:bCs/>
          <w:szCs w:val="19"/>
        </w:rPr>
        <w:t>;</w:t>
      </w:r>
      <w:r w:rsidR="00D92A09" w:rsidRPr="007540E3">
        <w:rPr>
          <w:rFonts w:cs="Arial"/>
          <w:bCs/>
          <w:szCs w:val="19"/>
        </w:rPr>
        <w:t xml:space="preserve"> por ejemplo, </w:t>
      </w:r>
      <w:r w:rsidRPr="007540E3">
        <w:rPr>
          <w:rFonts w:cs="Arial"/>
          <w:bCs/>
          <w:szCs w:val="19"/>
        </w:rPr>
        <w:t>ingreso por trabajo (que va desde 0 por trabajador familiar sin pago, hasta lo que gana el director de alguna compañía)</w:t>
      </w:r>
      <w:r w:rsidR="00D92A09" w:rsidRPr="007540E3">
        <w:rPr>
          <w:rFonts w:cs="Arial"/>
          <w:bCs/>
          <w:szCs w:val="19"/>
        </w:rPr>
        <w:t>, diferente</w:t>
      </w:r>
      <w:r w:rsidRPr="007540E3">
        <w:rPr>
          <w:rFonts w:cs="Arial"/>
          <w:bCs/>
          <w:szCs w:val="19"/>
        </w:rPr>
        <w:t xml:space="preserve"> a lo que se requiere para indicadores que toman valores más acotados como estatura al nacer.</w:t>
      </w:r>
    </w:p>
    <w:p w14:paraId="1904D0BE" w14:textId="2E04F0A5"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El nivel de precisión está relacionado tanto con el error permitido (la distancia entre la estimación y el valor real) como con la confianza con que se va a ofrecer este resultado; por ejemplo, si se desea obtener resultados con 95% de confianza y un error máximo de 8%, significa que de 100 muestras s</w:t>
      </w:r>
      <w:r w:rsidR="008A7278">
        <w:rPr>
          <w:rFonts w:cs="Arial"/>
          <w:bCs/>
          <w:szCs w:val="19"/>
        </w:rPr>
        <w:t>o</w:t>
      </w:r>
      <w:r w:rsidRPr="007540E3">
        <w:rPr>
          <w:rFonts w:cs="Arial"/>
          <w:bCs/>
          <w:szCs w:val="19"/>
        </w:rPr>
        <w:t>lo 5 tendrían un error mayor al 8 por ciento.</w:t>
      </w:r>
    </w:p>
    <w:p w14:paraId="68C8D4D9" w14:textId="77777777"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En el caso de las distintas subdivisiones territoriales (o dominios de estudio) indicadas por el desglose geográfico, se debe hacer un cálculo por separado para cada una de ellas; el tamaño de muestra final será la suma de los tamaños de muestra de cada subdivisión.</w:t>
      </w:r>
    </w:p>
    <w:p w14:paraId="7B9A8223" w14:textId="40A68201" w:rsidR="00492D1A" w:rsidRPr="007540E3" w:rsidRDefault="00492D1A" w:rsidP="00996D2E">
      <w:pPr>
        <w:widowControl/>
        <w:spacing w:before="240"/>
        <w:jc w:val="both"/>
        <w:rPr>
          <w:rFonts w:cs="Arial"/>
          <w:bCs/>
          <w:szCs w:val="19"/>
        </w:rPr>
      </w:pPr>
      <w:r w:rsidRPr="007540E3">
        <w:rPr>
          <w:rFonts w:cs="Arial"/>
          <w:bCs/>
          <w:szCs w:val="19"/>
        </w:rPr>
        <w:t>Es común que en encuestas de propósitos múltiples se desee brindar información de distintos indicadores</w:t>
      </w:r>
      <w:r w:rsidR="00F1008A" w:rsidRPr="007540E3">
        <w:rPr>
          <w:rFonts w:cs="Arial"/>
          <w:bCs/>
          <w:szCs w:val="19"/>
        </w:rPr>
        <w:t xml:space="preserve"> objetivo</w:t>
      </w:r>
      <w:r w:rsidRPr="007540E3">
        <w:rPr>
          <w:rFonts w:cs="Arial"/>
          <w:bCs/>
          <w:szCs w:val="19"/>
        </w:rPr>
        <w:t xml:space="preserve">, de esta manera es necesario calcular un tamaño de muestra para cada uno y elegir el tamaño de muestra mayor, ya que </w:t>
      </w:r>
      <w:r w:rsidR="000F7B72">
        <w:rPr>
          <w:rFonts w:cs="Arial"/>
          <w:bCs/>
          <w:szCs w:val="19"/>
        </w:rPr>
        <w:t>e</w:t>
      </w:r>
      <w:r w:rsidRPr="007540E3">
        <w:rPr>
          <w:rFonts w:cs="Arial"/>
          <w:bCs/>
          <w:szCs w:val="19"/>
        </w:rPr>
        <w:t>ste cubrirá las especificaciones de precisión de todos los indicadores.</w:t>
      </w:r>
    </w:p>
    <w:p w14:paraId="717F7BD6" w14:textId="77777777" w:rsidR="00492D1A" w:rsidRPr="007540E3" w:rsidRDefault="00492D1A" w:rsidP="00996D2E">
      <w:pPr>
        <w:widowControl/>
        <w:spacing w:before="240"/>
        <w:jc w:val="both"/>
        <w:rPr>
          <w:rFonts w:cs="Arial"/>
          <w:bCs/>
          <w:szCs w:val="19"/>
        </w:rPr>
      </w:pPr>
      <w:r w:rsidRPr="007540E3">
        <w:rPr>
          <w:rFonts w:cs="Arial"/>
          <w:bCs/>
          <w:szCs w:val="19"/>
        </w:rPr>
        <w:t>Sin embargo, este tamaño de muestra puede resultar muy costoso, entonces se debe tomar la decisión de no incluir algun</w:t>
      </w:r>
      <w:r w:rsidR="00F1008A" w:rsidRPr="007540E3">
        <w:rPr>
          <w:rFonts w:cs="Arial"/>
          <w:bCs/>
          <w:szCs w:val="19"/>
        </w:rPr>
        <w:t>os indicadores</w:t>
      </w:r>
      <w:r w:rsidRPr="007540E3">
        <w:rPr>
          <w:rFonts w:cs="Arial"/>
          <w:bCs/>
          <w:szCs w:val="19"/>
        </w:rPr>
        <w:t xml:space="preserve"> en la encuesta, o bien, admitir para ell</w:t>
      </w:r>
      <w:r w:rsidR="00F1008A" w:rsidRPr="007540E3">
        <w:rPr>
          <w:rFonts w:cs="Arial"/>
          <w:bCs/>
          <w:szCs w:val="19"/>
        </w:rPr>
        <w:t>o</w:t>
      </w:r>
      <w:r w:rsidRPr="007540E3">
        <w:rPr>
          <w:rFonts w:cs="Arial"/>
          <w:bCs/>
          <w:szCs w:val="19"/>
        </w:rPr>
        <w:t>s un error de estimación más alto que para el resto.</w:t>
      </w:r>
    </w:p>
    <w:p w14:paraId="42BEBC26" w14:textId="77777777" w:rsidR="00492D1A" w:rsidRPr="007540E3" w:rsidRDefault="00492D1A" w:rsidP="00996D2E">
      <w:pPr>
        <w:widowControl/>
        <w:spacing w:before="240"/>
        <w:jc w:val="both"/>
        <w:rPr>
          <w:rFonts w:cs="Arial"/>
          <w:bCs/>
          <w:szCs w:val="19"/>
        </w:rPr>
      </w:pPr>
      <w:r w:rsidRPr="007540E3">
        <w:rPr>
          <w:rFonts w:cs="Arial"/>
          <w:bCs/>
          <w:szCs w:val="19"/>
        </w:rPr>
        <w:lastRenderedPageBreak/>
        <w:t>Considerando todo lo anterior se debe elegir la expresión matemática que permita calcular el tamaño de muestra.</w:t>
      </w:r>
    </w:p>
    <w:p w14:paraId="2A44DDF0" w14:textId="77777777" w:rsidR="00B950C1" w:rsidRPr="007540E3" w:rsidRDefault="00492D1A" w:rsidP="00996D2E">
      <w:pPr>
        <w:widowControl/>
        <w:spacing w:before="240"/>
        <w:jc w:val="both"/>
        <w:rPr>
          <w:rFonts w:cs="Arial"/>
          <w:bCs/>
          <w:szCs w:val="19"/>
        </w:rPr>
      </w:pPr>
      <w:r w:rsidRPr="007540E3">
        <w:rPr>
          <w:rFonts w:cs="Arial"/>
          <w:bCs/>
          <w:szCs w:val="19"/>
        </w:rPr>
        <w:t>Es necesario destacar que la expresión definida considerando los aspectos anteriores, se ve afectada por la modalidad de muestreo elegida y el número de etapas realizadas para obtener la información, es decir por el efecto del diseño (DEFF), la tasa de no respuesta (TNR), y el coeficiente de variación (CV), por lo cual la expresión matemática final debe incluir cada uno de estos términos.</w:t>
      </w:r>
    </w:p>
    <w:p w14:paraId="2F031BC0" w14:textId="7EFD1E9F" w:rsidR="00492D1A" w:rsidRPr="007540E3" w:rsidRDefault="00492D1A" w:rsidP="00996D2E">
      <w:pPr>
        <w:widowControl/>
        <w:spacing w:before="240"/>
        <w:jc w:val="both"/>
        <w:rPr>
          <w:rFonts w:cs="Arial"/>
          <w:bCs/>
          <w:szCs w:val="19"/>
        </w:rPr>
      </w:pPr>
      <w:r w:rsidRPr="007540E3">
        <w:rPr>
          <w:rFonts w:cs="Arial"/>
          <w:bCs/>
          <w:szCs w:val="19"/>
        </w:rPr>
        <w:t xml:space="preserve">Por otra parte, el grado de complejidad de la ecuación también depende de los valores particulares que adquieran algunos de los aspectos arriba mencionados, </w:t>
      </w:r>
      <w:r w:rsidR="00B25B4F" w:rsidRPr="007540E3">
        <w:rPr>
          <w:rFonts w:cs="Arial"/>
          <w:bCs/>
          <w:szCs w:val="19"/>
        </w:rPr>
        <w:t>así,</w:t>
      </w:r>
      <w:r w:rsidR="00996D2E" w:rsidRPr="007540E3">
        <w:rPr>
          <w:rFonts w:cs="Arial"/>
          <w:bCs/>
          <w:szCs w:val="19"/>
        </w:rPr>
        <w:t xml:space="preserve"> </w:t>
      </w:r>
      <w:r w:rsidRPr="007540E3">
        <w:rPr>
          <w:rFonts w:cs="Arial"/>
          <w:bCs/>
          <w:szCs w:val="19"/>
        </w:rPr>
        <w:t>por ejemplo, se puede tener una ecuación muy simple cuando: el error es absoluto, el tipo de parámetro es una proporción, la distribución de</w:t>
      </w:r>
      <w:r w:rsidR="00F1008A" w:rsidRPr="007540E3">
        <w:rPr>
          <w:rFonts w:cs="Arial"/>
          <w:bCs/>
          <w:szCs w:val="19"/>
        </w:rPr>
        <w:t xml:space="preserve">l </w:t>
      </w:r>
      <w:r w:rsidR="00807161">
        <w:rPr>
          <w:rFonts w:eastAsia="Arial" w:cs="Arial"/>
          <w:color w:val="231F20"/>
          <w:szCs w:val="19"/>
        </w:rPr>
        <w:t>Indicador Objetivo</w:t>
      </w:r>
      <w:r w:rsidR="00F1008A" w:rsidRPr="007540E3">
        <w:rPr>
          <w:rFonts w:cs="Arial"/>
          <w:bCs/>
          <w:szCs w:val="19"/>
        </w:rPr>
        <w:t xml:space="preserve"> </w:t>
      </w:r>
      <w:r w:rsidRPr="007540E3">
        <w:rPr>
          <w:rFonts w:cs="Arial"/>
          <w:bCs/>
          <w:szCs w:val="19"/>
        </w:rPr>
        <w:t>es normal y el esquema por aplicar es MAS.</w:t>
      </w:r>
    </w:p>
    <w:p w14:paraId="254C6D3E" w14:textId="77777777" w:rsidR="00D53E1E" w:rsidRPr="007540E3" w:rsidRDefault="00C851E5" w:rsidP="00996D2E">
      <w:pPr>
        <w:widowControl/>
        <w:spacing w:before="240"/>
        <w:jc w:val="both"/>
        <w:rPr>
          <w:rFonts w:cs="Arial"/>
          <w:bCs/>
          <w:szCs w:val="19"/>
        </w:rPr>
      </w:pPr>
      <w:r w:rsidRPr="007540E3">
        <w:rPr>
          <w:rFonts w:cs="Arial"/>
          <w:bCs/>
          <w:szCs w:val="19"/>
        </w:rPr>
        <w:t>Este es un ejemplo del cálculo de un tamaño de muestra para una proporción, considerando el efecto de diseño (D</w:t>
      </w:r>
      <w:r w:rsidR="00D674D7" w:rsidRPr="007540E3">
        <w:rPr>
          <w:rFonts w:cs="Arial"/>
          <w:bCs/>
          <w:szCs w:val="19"/>
        </w:rPr>
        <w:t>EFF</w:t>
      </w:r>
      <w:r w:rsidR="00D53E1E" w:rsidRPr="007540E3">
        <w:rPr>
          <w:rStyle w:val="Refdenotaalpie"/>
          <w:rFonts w:cs="Arial"/>
          <w:bCs/>
          <w:szCs w:val="19"/>
        </w:rPr>
        <w:footnoteReference w:id="7"/>
      </w:r>
      <w:r w:rsidRPr="007540E3">
        <w:rPr>
          <w:rFonts w:cs="Arial"/>
          <w:bCs/>
          <w:szCs w:val="19"/>
        </w:rPr>
        <w:t>)</w:t>
      </w:r>
      <w:r w:rsidR="00D53E1E" w:rsidRPr="007540E3">
        <w:rPr>
          <w:rFonts w:cs="Arial"/>
          <w:bCs/>
          <w:szCs w:val="19"/>
        </w:rPr>
        <w:t xml:space="preserve">, </w:t>
      </w:r>
      <w:r w:rsidR="001E302D" w:rsidRPr="007540E3">
        <w:rPr>
          <w:rFonts w:cs="Arial"/>
          <w:bCs/>
          <w:szCs w:val="19"/>
        </w:rPr>
        <w:t xml:space="preserve">la </w:t>
      </w:r>
      <w:r w:rsidR="00D53E1E" w:rsidRPr="007540E3">
        <w:rPr>
          <w:rFonts w:cs="Arial"/>
          <w:bCs/>
          <w:szCs w:val="19"/>
        </w:rPr>
        <w:t>tasa de no respuesta</w:t>
      </w:r>
      <w:r w:rsidR="001E302D" w:rsidRPr="007540E3">
        <w:rPr>
          <w:rFonts w:cs="Arial"/>
          <w:bCs/>
          <w:szCs w:val="19"/>
        </w:rPr>
        <w:t>,</w:t>
      </w:r>
      <w:r w:rsidR="00D53E1E" w:rsidRPr="007540E3">
        <w:rPr>
          <w:rFonts w:cs="Arial"/>
          <w:bCs/>
          <w:szCs w:val="19"/>
        </w:rPr>
        <w:t xml:space="preserve"> además de los elementos esenciales</w:t>
      </w:r>
      <w:r w:rsidR="001E302D" w:rsidRPr="007540E3">
        <w:rPr>
          <w:rFonts w:cs="Arial"/>
          <w:bCs/>
          <w:szCs w:val="19"/>
        </w:rPr>
        <w:t xml:space="preserve"> de</w:t>
      </w:r>
      <w:r w:rsidR="00D53E1E" w:rsidRPr="007540E3">
        <w:rPr>
          <w:rFonts w:cs="Arial"/>
          <w:bCs/>
          <w:szCs w:val="19"/>
        </w:rPr>
        <w:t xml:space="preserve"> precisión y confianza:</w:t>
      </w:r>
    </w:p>
    <w:p w14:paraId="0007AADC" w14:textId="77777777" w:rsidR="00C851E5" w:rsidRPr="007540E3" w:rsidRDefault="00D53E1E" w:rsidP="00D53E1E">
      <w:pPr>
        <w:widowControl/>
        <w:spacing w:before="240"/>
        <w:jc w:val="center"/>
        <w:rPr>
          <w:rFonts w:cs="Arial"/>
          <w:bCs/>
          <w:sz w:val="24"/>
          <w:szCs w:val="24"/>
        </w:rPr>
      </w:pPr>
      <m:oMathPara>
        <m:oMath>
          <m:r>
            <w:rPr>
              <w:rFonts w:ascii="Cambria Math" w:hAnsi="Cambria Math" w:cs="Arial"/>
              <w:sz w:val="24"/>
              <w:szCs w:val="24"/>
            </w:rPr>
            <m:t>n=</m:t>
          </m:r>
          <m:f>
            <m:fPr>
              <m:ctrlPr>
                <w:rPr>
                  <w:rFonts w:ascii="Cambria Math" w:hAnsi="Cambria Math" w:cs="Arial"/>
                  <w:bCs/>
                  <w:sz w:val="24"/>
                  <w:szCs w:val="24"/>
                </w:rPr>
              </m:ctrlPr>
            </m:fPr>
            <m:num>
              <m:sSup>
                <m:sSupPr>
                  <m:ctrlPr>
                    <w:rPr>
                      <w:rFonts w:ascii="Cambria Math" w:hAnsi="Cambria Math" w:cs="Arial"/>
                      <w:bCs/>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qDEFF</m:t>
              </m:r>
              <m:ctrlPr>
                <w:rPr>
                  <w:rFonts w:ascii="Cambria Math" w:hAnsi="Cambria Math" w:cs="Arial"/>
                  <w:bCs/>
                  <w:i/>
                  <w:sz w:val="24"/>
                  <w:szCs w:val="24"/>
                </w:rPr>
              </m:ctrlPr>
            </m:num>
            <m:den>
              <m:sSup>
                <m:sSupPr>
                  <m:ctrlPr>
                    <w:rPr>
                      <w:rFonts w:ascii="Cambria Math" w:hAnsi="Cambria Math" w:cs="Arial"/>
                      <w:bCs/>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bCs/>
                      <w:i/>
                      <w:sz w:val="24"/>
                      <w:szCs w:val="24"/>
                    </w:rPr>
                  </m:ctrlPr>
                </m:dPr>
                <m:e>
                  <m:r>
                    <w:rPr>
                      <w:rFonts w:ascii="Cambria Math" w:hAnsi="Cambria Math" w:cs="Arial"/>
                      <w:sz w:val="24"/>
                      <w:szCs w:val="24"/>
                    </w:rPr>
                    <m:t>1-tnr</m:t>
                  </m:r>
                </m:e>
              </m:d>
              <m:ctrlPr>
                <w:rPr>
                  <w:rFonts w:ascii="Cambria Math" w:hAnsi="Cambria Math" w:cs="Arial"/>
                  <w:bCs/>
                  <w:i/>
                  <w:sz w:val="24"/>
                  <w:szCs w:val="24"/>
                </w:rPr>
              </m:ctrlPr>
            </m:den>
          </m:f>
        </m:oMath>
      </m:oMathPara>
    </w:p>
    <w:p w14:paraId="41326A67" w14:textId="77777777" w:rsidR="00C851E5" w:rsidRPr="007540E3" w:rsidRDefault="00D53E1E" w:rsidP="00996D2E">
      <w:pPr>
        <w:widowControl/>
        <w:spacing w:before="240"/>
        <w:jc w:val="both"/>
        <w:rPr>
          <w:rFonts w:cs="Arial"/>
          <w:bCs/>
          <w:szCs w:val="19"/>
        </w:rPr>
      </w:pPr>
      <w:r w:rsidRPr="007540E3">
        <w:rPr>
          <w:rFonts w:cs="Arial"/>
          <w:bCs/>
          <w:szCs w:val="19"/>
        </w:rPr>
        <w:t>Donde:</w:t>
      </w:r>
    </w:p>
    <w:p w14:paraId="4628B8E7" w14:textId="77777777" w:rsidR="00D53E1E" w:rsidRPr="007540E3" w:rsidRDefault="00D53E1E" w:rsidP="00996D2E">
      <w:pPr>
        <w:widowControl/>
        <w:spacing w:before="240"/>
        <w:jc w:val="both"/>
        <w:rPr>
          <w:rFonts w:cs="Arial"/>
          <w:bCs/>
          <w:szCs w:val="19"/>
        </w:rPr>
      </w:pPr>
      <w:r w:rsidRPr="007540E3">
        <w:rPr>
          <w:rFonts w:cs="Arial"/>
          <w:bCs/>
          <w:i/>
          <w:iCs/>
          <w:szCs w:val="19"/>
        </w:rPr>
        <w:t>n</w:t>
      </w:r>
      <w:r w:rsidRPr="007540E3">
        <w:rPr>
          <w:rFonts w:cs="Arial"/>
          <w:bCs/>
          <w:szCs w:val="19"/>
        </w:rPr>
        <w:t xml:space="preserve"> = tamaño de muestra.</w:t>
      </w:r>
    </w:p>
    <w:p w14:paraId="234A41F9" w14:textId="77777777" w:rsidR="00D53E1E" w:rsidRPr="007540E3" w:rsidRDefault="00D53E1E" w:rsidP="00996D2E">
      <w:pPr>
        <w:widowControl/>
        <w:spacing w:before="240"/>
        <w:jc w:val="both"/>
        <w:rPr>
          <w:rFonts w:cs="Arial"/>
          <w:bCs/>
          <w:szCs w:val="19"/>
        </w:rPr>
      </w:pPr>
      <w:r w:rsidRPr="007540E3">
        <w:rPr>
          <w:rFonts w:cs="Arial"/>
          <w:bCs/>
          <w:i/>
          <w:iCs/>
          <w:szCs w:val="19"/>
        </w:rPr>
        <w:t>z</w:t>
      </w:r>
      <w:r w:rsidRPr="007540E3">
        <w:rPr>
          <w:rFonts w:cs="Arial"/>
          <w:bCs/>
          <w:szCs w:val="19"/>
        </w:rPr>
        <w:t xml:space="preserve"> = valor del cuantil de una distribución normal estándar para un nivel de confianza fijado.</w:t>
      </w:r>
    </w:p>
    <w:p w14:paraId="72D1AEF1" w14:textId="77777777" w:rsidR="00D53E1E" w:rsidRPr="007540E3" w:rsidRDefault="00D53E1E" w:rsidP="00996D2E">
      <w:pPr>
        <w:widowControl/>
        <w:spacing w:before="240"/>
        <w:jc w:val="both"/>
        <w:rPr>
          <w:rFonts w:cs="Arial"/>
          <w:bCs/>
          <w:szCs w:val="19"/>
        </w:rPr>
      </w:pPr>
      <w:r w:rsidRPr="007540E3">
        <w:rPr>
          <w:rFonts w:cs="Arial"/>
          <w:bCs/>
          <w:i/>
          <w:iCs/>
          <w:szCs w:val="19"/>
        </w:rPr>
        <w:t>p</w:t>
      </w:r>
      <w:r w:rsidRPr="007540E3">
        <w:rPr>
          <w:rFonts w:cs="Arial"/>
          <w:bCs/>
          <w:szCs w:val="19"/>
        </w:rPr>
        <w:t xml:space="preserve"> = estimación de la proporción de interés de una muestra piloto o de encuestas anteriores.</w:t>
      </w:r>
    </w:p>
    <w:p w14:paraId="71314A4F" w14:textId="77777777" w:rsidR="00D53E1E" w:rsidRPr="007540E3" w:rsidRDefault="00817C97" w:rsidP="00996D2E">
      <w:pPr>
        <w:widowControl/>
        <w:spacing w:before="240"/>
        <w:jc w:val="both"/>
        <w:rPr>
          <w:rFonts w:cs="Arial"/>
          <w:bCs/>
          <w:szCs w:val="19"/>
        </w:rPr>
      </w:pPr>
      <w:r w:rsidRPr="007540E3">
        <w:rPr>
          <w:rFonts w:cs="Arial"/>
          <w:bCs/>
          <w:i/>
          <w:iCs/>
          <w:szCs w:val="19"/>
        </w:rPr>
        <w:t>r</w:t>
      </w:r>
      <w:r w:rsidRPr="007540E3">
        <w:rPr>
          <w:rFonts w:cs="Arial"/>
          <w:bCs/>
          <w:szCs w:val="19"/>
        </w:rPr>
        <w:t xml:space="preserve"> =</w:t>
      </w:r>
      <w:r w:rsidR="00D53E1E" w:rsidRPr="007540E3">
        <w:rPr>
          <w:rFonts w:cs="Arial"/>
          <w:bCs/>
          <w:szCs w:val="19"/>
        </w:rPr>
        <w:t xml:space="preserve"> </w:t>
      </w:r>
      <w:r w:rsidRPr="007540E3">
        <w:rPr>
          <w:rFonts w:cs="Arial"/>
          <w:bCs/>
          <w:szCs w:val="19"/>
        </w:rPr>
        <w:t xml:space="preserve">precisión </w:t>
      </w:r>
      <w:r w:rsidR="00AD18C9" w:rsidRPr="007540E3">
        <w:rPr>
          <w:rFonts w:cs="Arial"/>
          <w:bCs/>
          <w:szCs w:val="19"/>
        </w:rPr>
        <w:t xml:space="preserve">relativa </w:t>
      </w:r>
      <w:r w:rsidRPr="007540E3">
        <w:rPr>
          <w:rFonts w:cs="Arial"/>
          <w:bCs/>
          <w:szCs w:val="19"/>
        </w:rPr>
        <w:t>(error relativo fijo).</w:t>
      </w:r>
    </w:p>
    <w:p w14:paraId="0AFCB529" w14:textId="18C03E3B" w:rsidR="00817C97" w:rsidRPr="00D834E8" w:rsidRDefault="00817C97" w:rsidP="00996D2E">
      <w:pPr>
        <w:widowControl/>
        <w:spacing w:before="240"/>
        <w:jc w:val="both"/>
        <w:rPr>
          <w:rFonts w:cs="Arial"/>
          <w:bCs/>
          <w:szCs w:val="19"/>
        </w:rPr>
      </w:pPr>
      <w:r w:rsidRPr="007540E3">
        <w:rPr>
          <w:rFonts w:cs="Arial"/>
          <w:bCs/>
          <w:i/>
          <w:iCs/>
          <w:szCs w:val="19"/>
        </w:rPr>
        <w:t>q</w:t>
      </w:r>
      <w:r w:rsidRPr="007540E3">
        <w:rPr>
          <w:rFonts w:cs="Arial"/>
          <w:bCs/>
          <w:szCs w:val="19"/>
        </w:rPr>
        <w:t xml:space="preserve"> = 1</w:t>
      </w:r>
      <w:r w:rsidR="00CE777D" w:rsidRPr="007540E3">
        <w:rPr>
          <w:rFonts w:cs="Arial"/>
          <w:bCs/>
          <w:szCs w:val="19"/>
        </w:rPr>
        <w:t xml:space="preserve">– </w:t>
      </w:r>
      <w:r w:rsidRPr="007540E3">
        <w:rPr>
          <w:rFonts w:cs="Arial"/>
          <w:bCs/>
          <w:i/>
          <w:iCs/>
          <w:szCs w:val="19"/>
        </w:rPr>
        <w:t>p</w:t>
      </w:r>
      <w:r w:rsidR="00D834E8">
        <w:rPr>
          <w:rFonts w:cs="Arial"/>
          <w:bCs/>
          <w:szCs w:val="19"/>
        </w:rPr>
        <w:t>.</w:t>
      </w:r>
    </w:p>
    <w:p w14:paraId="1BBE8E22" w14:textId="77777777" w:rsidR="00817C97" w:rsidRPr="007540E3" w:rsidRDefault="00817C97" w:rsidP="00996D2E">
      <w:pPr>
        <w:widowControl/>
        <w:spacing w:before="240"/>
        <w:jc w:val="both"/>
        <w:rPr>
          <w:rFonts w:cs="Arial"/>
          <w:bCs/>
          <w:szCs w:val="19"/>
        </w:rPr>
      </w:pPr>
      <w:r w:rsidRPr="007540E3">
        <w:rPr>
          <w:rFonts w:cs="Arial"/>
          <w:bCs/>
          <w:szCs w:val="19"/>
        </w:rPr>
        <w:t>tnr = tasa de no respuesta esperada.</w:t>
      </w:r>
    </w:p>
    <w:p w14:paraId="785F7694" w14:textId="77777777" w:rsidR="00817C97" w:rsidRPr="007540E3" w:rsidRDefault="00817C97" w:rsidP="00996D2E">
      <w:pPr>
        <w:widowControl/>
        <w:spacing w:before="240"/>
        <w:jc w:val="both"/>
        <w:rPr>
          <w:rFonts w:cs="Arial"/>
          <w:bCs/>
          <w:szCs w:val="19"/>
        </w:rPr>
      </w:pPr>
      <w:r w:rsidRPr="007540E3">
        <w:rPr>
          <w:rFonts w:cs="Arial"/>
          <w:bCs/>
          <w:szCs w:val="19"/>
        </w:rPr>
        <w:t>DEFF = Efecto de diseño.</w:t>
      </w:r>
    </w:p>
    <w:p w14:paraId="01550FDE" w14:textId="77777777" w:rsidR="008D4F8C" w:rsidRPr="007540E3" w:rsidRDefault="00B0633C" w:rsidP="001D6473">
      <w:pPr>
        <w:widowControl/>
        <w:spacing w:before="240"/>
        <w:jc w:val="both"/>
        <w:rPr>
          <w:rFonts w:cs="Arial"/>
          <w:bCs/>
          <w:szCs w:val="19"/>
        </w:rPr>
      </w:pPr>
      <w:r w:rsidRPr="007540E3">
        <w:rPr>
          <w:rFonts w:cs="Arial"/>
          <w:bCs/>
          <w:szCs w:val="19"/>
        </w:rPr>
        <w:t xml:space="preserve">En la </w:t>
      </w:r>
      <w:r w:rsidR="00085765" w:rsidRPr="007540E3">
        <w:rPr>
          <w:rFonts w:cs="Arial"/>
          <w:bCs/>
          <w:szCs w:val="19"/>
        </w:rPr>
        <w:t>f</w:t>
      </w:r>
      <w:r w:rsidR="00A71F1A" w:rsidRPr="007540E3">
        <w:rPr>
          <w:rFonts w:cs="Arial"/>
          <w:bCs/>
          <w:szCs w:val="19"/>
        </w:rPr>
        <w:t>igura 3.1</w:t>
      </w:r>
      <w:r w:rsidRPr="007540E3">
        <w:rPr>
          <w:rFonts w:cs="Arial"/>
          <w:bCs/>
          <w:szCs w:val="19"/>
        </w:rPr>
        <w:t xml:space="preserve"> se presenta el comportamiento del tamaño de muestra </w:t>
      </w:r>
      <w:r w:rsidR="0099602B" w:rsidRPr="007540E3">
        <w:rPr>
          <w:rFonts w:cs="Arial"/>
          <w:bCs/>
          <w:i/>
          <w:iCs/>
          <w:szCs w:val="19"/>
        </w:rPr>
        <w:t>n</w:t>
      </w:r>
      <w:r w:rsidR="0099602B" w:rsidRPr="007540E3">
        <w:rPr>
          <w:rFonts w:cs="Arial"/>
          <w:bCs/>
          <w:szCs w:val="19"/>
        </w:rPr>
        <w:t xml:space="preserve"> </w:t>
      </w:r>
      <w:r w:rsidRPr="007540E3">
        <w:rPr>
          <w:rFonts w:cs="Arial"/>
          <w:bCs/>
          <w:szCs w:val="19"/>
        </w:rPr>
        <w:t>con los valores fijos de confianza del 90%</w:t>
      </w:r>
      <w:r w:rsidR="00AD18C9" w:rsidRPr="007540E3">
        <w:rPr>
          <w:rFonts w:cs="Arial"/>
          <w:bCs/>
          <w:szCs w:val="19"/>
        </w:rPr>
        <w:t>, precisión de 15% y tasa de no respuesta del 15%</w:t>
      </w:r>
      <w:r w:rsidR="00CE777D" w:rsidRPr="007540E3">
        <w:rPr>
          <w:rFonts w:cs="Arial"/>
          <w:bCs/>
          <w:szCs w:val="19"/>
        </w:rPr>
        <w:t xml:space="preserve">. Los valores </w:t>
      </w:r>
      <w:r w:rsidR="00370AE4" w:rsidRPr="007540E3">
        <w:rPr>
          <w:rFonts w:cs="Arial"/>
          <w:bCs/>
          <w:szCs w:val="19"/>
        </w:rPr>
        <w:t xml:space="preserve">de </w:t>
      </w:r>
      <w:r w:rsidR="00CE777D" w:rsidRPr="007540E3">
        <w:rPr>
          <w:rFonts w:cs="Arial"/>
          <w:bCs/>
          <w:szCs w:val="19"/>
        </w:rPr>
        <w:t xml:space="preserve">la proporción de interés </w:t>
      </w:r>
      <w:r w:rsidR="00CE777D" w:rsidRPr="007540E3">
        <w:rPr>
          <w:rFonts w:cs="Arial"/>
          <w:bCs/>
          <w:i/>
          <w:iCs/>
          <w:szCs w:val="19"/>
        </w:rPr>
        <w:t>p</w:t>
      </w:r>
      <w:r w:rsidR="00370AE4" w:rsidRPr="007540E3">
        <w:rPr>
          <w:rFonts w:cs="Arial"/>
          <w:bCs/>
          <w:szCs w:val="19"/>
        </w:rPr>
        <w:t xml:space="preserve"> varían entre 0</w:t>
      </w:r>
      <w:r w:rsidR="000E5A7D" w:rsidRPr="007540E3">
        <w:rPr>
          <w:rFonts w:cs="Arial"/>
          <w:bCs/>
          <w:szCs w:val="19"/>
        </w:rPr>
        <w:t>.01</w:t>
      </w:r>
      <w:r w:rsidR="00370AE4" w:rsidRPr="007540E3">
        <w:rPr>
          <w:rFonts w:cs="Arial"/>
          <w:bCs/>
          <w:szCs w:val="19"/>
        </w:rPr>
        <w:t xml:space="preserve"> y 1</w:t>
      </w:r>
      <w:r w:rsidR="001E302D" w:rsidRPr="007540E3">
        <w:rPr>
          <w:rFonts w:cs="Arial"/>
          <w:bCs/>
          <w:szCs w:val="19"/>
        </w:rPr>
        <w:t>,</w:t>
      </w:r>
      <w:r w:rsidR="00370AE4" w:rsidRPr="007540E3">
        <w:rPr>
          <w:rFonts w:cs="Arial"/>
          <w:bCs/>
          <w:i/>
          <w:iCs/>
          <w:szCs w:val="19"/>
        </w:rPr>
        <w:t xml:space="preserve"> </w:t>
      </w:r>
      <w:r w:rsidR="001E302D" w:rsidRPr="007540E3">
        <w:rPr>
          <w:rFonts w:cs="Arial"/>
          <w:bCs/>
          <w:iCs/>
          <w:szCs w:val="19"/>
        </w:rPr>
        <w:t xml:space="preserve">y </w:t>
      </w:r>
      <w:r w:rsidR="00370AE4" w:rsidRPr="007540E3">
        <w:rPr>
          <w:rFonts w:cs="Arial"/>
          <w:bCs/>
          <w:szCs w:val="19"/>
        </w:rPr>
        <w:t xml:space="preserve">se consideraron </w:t>
      </w:r>
      <w:r w:rsidR="0010433C" w:rsidRPr="007540E3">
        <w:rPr>
          <w:rFonts w:cs="Arial"/>
          <w:bCs/>
          <w:szCs w:val="19"/>
        </w:rPr>
        <w:t>tres</w:t>
      </w:r>
      <w:r w:rsidR="00370AE4" w:rsidRPr="007540E3">
        <w:rPr>
          <w:rFonts w:cs="Arial"/>
          <w:bCs/>
          <w:szCs w:val="19"/>
        </w:rPr>
        <w:t xml:space="preserve"> valores de D</w:t>
      </w:r>
      <w:r w:rsidR="0010433C" w:rsidRPr="007540E3">
        <w:rPr>
          <w:rFonts w:cs="Arial"/>
          <w:bCs/>
          <w:szCs w:val="19"/>
        </w:rPr>
        <w:t>EFF</w:t>
      </w:r>
      <w:r w:rsidR="00370AE4" w:rsidRPr="007540E3">
        <w:rPr>
          <w:rFonts w:cs="Arial"/>
          <w:bCs/>
          <w:szCs w:val="19"/>
        </w:rPr>
        <w:t xml:space="preserve">: 1.00, 2.16 y 3.65. La </w:t>
      </w:r>
      <w:r w:rsidR="00085765" w:rsidRPr="007540E3">
        <w:rPr>
          <w:rFonts w:cs="Arial"/>
          <w:bCs/>
          <w:szCs w:val="19"/>
        </w:rPr>
        <w:t>f</w:t>
      </w:r>
      <w:r w:rsidR="00A71F1A" w:rsidRPr="007540E3">
        <w:rPr>
          <w:rFonts w:cs="Arial"/>
          <w:bCs/>
          <w:szCs w:val="19"/>
        </w:rPr>
        <w:t>igura 3.1</w:t>
      </w:r>
      <w:r w:rsidR="00370AE4" w:rsidRPr="007540E3">
        <w:rPr>
          <w:rFonts w:cs="Arial"/>
          <w:bCs/>
          <w:szCs w:val="19"/>
        </w:rPr>
        <w:t xml:space="preserve"> muestra que entre más rara es una característica en la población</w:t>
      </w:r>
      <w:r w:rsidR="008D5369" w:rsidRPr="007540E3">
        <w:rPr>
          <w:rFonts w:cs="Arial"/>
          <w:bCs/>
          <w:szCs w:val="19"/>
        </w:rPr>
        <w:t xml:space="preserve"> </w:t>
      </w:r>
      <w:r w:rsidR="008D5369" w:rsidRPr="007540E3">
        <w:rPr>
          <w:rFonts w:eastAsia="Arial" w:cs="Arial"/>
          <w:color w:val="231F20"/>
          <w:szCs w:val="19"/>
        </w:rPr>
        <w:t>objeto de estudio</w:t>
      </w:r>
      <w:r w:rsidR="00370AE4" w:rsidRPr="007540E3">
        <w:rPr>
          <w:rFonts w:cs="Arial"/>
          <w:bCs/>
          <w:szCs w:val="19"/>
        </w:rPr>
        <w:t xml:space="preserve">, </w:t>
      </w:r>
      <w:r w:rsidR="0099602B" w:rsidRPr="007540E3">
        <w:rPr>
          <w:rFonts w:cs="Arial"/>
          <w:bCs/>
          <w:szCs w:val="19"/>
        </w:rPr>
        <w:t xml:space="preserve">es decir una proporción </w:t>
      </w:r>
      <w:r w:rsidR="0099602B" w:rsidRPr="007540E3">
        <w:rPr>
          <w:rFonts w:cs="Arial"/>
          <w:bCs/>
          <w:i/>
          <w:iCs/>
          <w:szCs w:val="19"/>
        </w:rPr>
        <w:t>p</w:t>
      </w:r>
      <w:r w:rsidR="0099602B" w:rsidRPr="007540E3">
        <w:rPr>
          <w:rFonts w:cs="Arial"/>
          <w:bCs/>
          <w:szCs w:val="19"/>
        </w:rPr>
        <w:t xml:space="preserve"> baja en la población</w:t>
      </w:r>
      <w:r w:rsidR="008D5369" w:rsidRPr="007540E3">
        <w:rPr>
          <w:rFonts w:cs="Arial"/>
          <w:bCs/>
          <w:szCs w:val="19"/>
        </w:rPr>
        <w:t xml:space="preserve"> </w:t>
      </w:r>
      <w:r w:rsidR="008D5369" w:rsidRPr="007540E3">
        <w:rPr>
          <w:rFonts w:eastAsia="Arial" w:cs="Arial"/>
          <w:color w:val="231F20"/>
          <w:szCs w:val="19"/>
        </w:rPr>
        <w:t>objeto de estudio</w:t>
      </w:r>
      <w:r w:rsidR="0099602B" w:rsidRPr="007540E3">
        <w:rPr>
          <w:rFonts w:cs="Arial"/>
          <w:bCs/>
          <w:szCs w:val="19"/>
        </w:rPr>
        <w:t xml:space="preserve">, </w:t>
      </w:r>
      <w:r w:rsidR="00370AE4" w:rsidRPr="007540E3">
        <w:rPr>
          <w:rFonts w:cs="Arial"/>
          <w:bCs/>
          <w:szCs w:val="19"/>
        </w:rPr>
        <w:t xml:space="preserve">el tamaño de muestra </w:t>
      </w:r>
      <w:r w:rsidR="00370AE4" w:rsidRPr="007540E3">
        <w:rPr>
          <w:rFonts w:cs="Arial"/>
          <w:bCs/>
          <w:i/>
          <w:iCs/>
          <w:szCs w:val="19"/>
        </w:rPr>
        <w:t>n</w:t>
      </w:r>
      <w:r w:rsidR="00370AE4" w:rsidRPr="007540E3">
        <w:rPr>
          <w:rFonts w:cs="Arial"/>
          <w:bCs/>
          <w:szCs w:val="19"/>
        </w:rPr>
        <w:t xml:space="preserve"> se incrementa notoriamente. El D</w:t>
      </w:r>
      <w:r w:rsidR="0010433C" w:rsidRPr="007540E3">
        <w:rPr>
          <w:rFonts w:cs="Arial"/>
          <w:bCs/>
          <w:szCs w:val="19"/>
        </w:rPr>
        <w:t>EFF</w:t>
      </w:r>
      <w:r w:rsidR="00370AE4" w:rsidRPr="007540E3">
        <w:rPr>
          <w:rFonts w:cs="Arial"/>
          <w:bCs/>
          <w:szCs w:val="19"/>
        </w:rPr>
        <w:t xml:space="preserve">, que involucra la varianza </w:t>
      </w:r>
      <w:r w:rsidR="001B44B2" w:rsidRPr="007540E3">
        <w:rPr>
          <w:rFonts w:cs="Arial"/>
          <w:bCs/>
          <w:szCs w:val="19"/>
        </w:rPr>
        <w:t>de</w:t>
      </w:r>
      <w:r w:rsidR="003F41F8" w:rsidRPr="007540E3">
        <w:rPr>
          <w:rFonts w:cs="Arial"/>
          <w:bCs/>
          <w:szCs w:val="19"/>
        </w:rPr>
        <w:t xml:space="preserve"> </w:t>
      </w:r>
      <w:r w:rsidR="001B44B2" w:rsidRPr="007540E3">
        <w:rPr>
          <w:rFonts w:cs="Arial"/>
          <w:bCs/>
          <w:szCs w:val="19"/>
        </w:rPr>
        <w:t>l</w:t>
      </w:r>
      <w:r w:rsidR="003F41F8" w:rsidRPr="007540E3">
        <w:rPr>
          <w:rFonts w:cs="Arial"/>
          <w:bCs/>
          <w:szCs w:val="19"/>
        </w:rPr>
        <w:t>a estimación del</w:t>
      </w:r>
      <w:r w:rsidR="00370AE4" w:rsidRPr="007540E3">
        <w:rPr>
          <w:rFonts w:cs="Arial"/>
          <w:bCs/>
          <w:szCs w:val="19"/>
        </w:rPr>
        <w:t xml:space="preserve"> diseño empleado, es un e</w:t>
      </w:r>
      <w:r w:rsidR="0099602B" w:rsidRPr="007540E3">
        <w:rPr>
          <w:rFonts w:cs="Arial"/>
          <w:bCs/>
          <w:szCs w:val="19"/>
        </w:rPr>
        <w:t xml:space="preserve">lemento que </w:t>
      </w:r>
      <w:r w:rsidR="000E5A7D" w:rsidRPr="007540E3">
        <w:rPr>
          <w:rFonts w:cs="Arial"/>
          <w:bCs/>
          <w:szCs w:val="19"/>
        </w:rPr>
        <w:t>influye</w:t>
      </w:r>
      <w:r w:rsidR="0099602B" w:rsidRPr="007540E3">
        <w:rPr>
          <w:rFonts w:cs="Arial"/>
          <w:bCs/>
          <w:szCs w:val="19"/>
        </w:rPr>
        <w:t xml:space="preserve"> para incrementar el tamaño de muestra, ya que en caso </w:t>
      </w:r>
      <w:r w:rsidR="001E302D" w:rsidRPr="007540E3">
        <w:rPr>
          <w:rFonts w:cs="Arial"/>
          <w:bCs/>
          <w:szCs w:val="19"/>
        </w:rPr>
        <w:t xml:space="preserve">de </w:t>
      </w:r>
      <w:r w:rsidR="0099602B" w:rsidRPr="007540E3">
        <w:rPr>
          <w:rFonts w:cs="Arial"/>
          <w:bCs/>
          <w:szCs w:val="19"/>
        </w:rPr>
        <w:t>que el D</w:t>
      </w:r>
      <w:r w:rsidR="0010433C" w:rsidRPr="007540E3">
        <w:rPr>
          <w:rFonts w:cs="Arial"/>
          <w:bCs/>
          <w:szCs w:val="19"/>
        </w:rPr>
        <w:t>EFF</w:t>
      </w:r>
      <w:r w:rsidR="0099602B" w:rsidRPr="007540E3">
        <w:rPr>
          <w:rFonts w:cs="Arial"/>
          <w:bCs/>
          <w:szCs w:val="19"/>
        </w:rPr>
        <w:t xml:space="preserve"> sea igual a la unidad, la varianza </w:t>
      </w:r>
      <w:r w:rsidR="001B44B2" w:rsidRPr="007540E3">
        <w:rPr>
          <w:rFonts w:cs="Arial"/>
          <w:bCs/>
          <w:szCs w:val="19"/>
        </w:rPr>
        <w:t>de</w:t>
      </w:r>
      <w:r w:rsidR="003F41F8" w:rsidRPr="007540E3">
        <w:rPr>
          <w:rFonts w:cs="Arial"/>
          <w:bCs/>
          <w:szCs w:val="19"/>
        </w:rPr>
        <w:t xml:space="preserve"> la estimación del </w:t>
      </w:r>
      <w:r w:rsidR="0099602B" w:rsidRPr="007540E3">
        <w:rPr>
          <w:rFonts w:cs="Arial"/>
          <w:bCs/>
          <w:szCs w:val="19"/>
        </w:rPr>
        <w:t>diseño sería igual a un MAS con el mismo tamaño de muestra</w:t>
      </w:r>
      <w:r w:rsidR="008F02BE" w:rsidRPr="007540E3">
        <w:rPr>
          <w:rFonts w:cs="Arial"/>
          <w:bCs/>
          <w:szCs w:val="19"/>
        </w:rPr>
        <w:t>.</w:t>
      </w:r>
      <w:r w:rsidR="0099602B" w:rsidRPr="007540E3">
        <w:rPr>
          <w:rFonts w:cs="Arial"/>
          <w:bCs/>
          <w:szCs w:val="19"/>
        </w:rPr>
        <w:t xml:space="preserve"> </w:t>
      </w:r>
      <w:r w:rsidR="008F02BE" w:rsidRPr="007540E3">
        <w:rPr>
          <w:rFonts w:cs="Arial"/>
          <w:bCs/>
          <w:szCs w:val="19"/>
        </w:rPr>
        <w:t>C</w:t>
      </w:r>
      <w:r w:rsidR="0099602B" w:rsidRPr="007540E3">
        <w:rPr>
          <w:rFonts w:cs="Arial"/>
          <w:bCs/>
          <w:szCs w:val="19"/>
        </w:rPr>
        <w:t>uando el D</w:t>
      </w:r>
      <w:r w:rsidR="0010433C" w:rsidRPr="007540E3">
        <w:rPr>
          <w:rFonts w:cs="Arial"/>
          <w:bCs/>
          <w:szCs w:val="19"/>
        </w:rPr>
        <w:t>EFF</w:t>
      </w:r>
      <w:r w:rsidR="0099602B" w:rsidRPr="007540E3">
        <w:rPr>
          <w:rFonts w:cs="Arial"/>
          <w:bCs/>
          <w:szCs w:val="19"/>
        </w:rPr>
        <w:t xml:space="preserve"> es mayor a uno, para lograr la misma precisión del estimador bajo un diseño </w:t>
      </w:r>
      <w:r w:rsidR="002F1DD2" w:rsidRPr="007540E3">
        <w:rPr>
          <w:rFonts w:cs="Arial"/>
          <w:bCs/>
          <w:szCs w:val="19"/>
        </w:rPr>
        <w:t xml:space="preserve">muestral </w:t>
      </w:r>
      <w:r w:rsidR="0099602B" w:rsidRPr="007540E3">
        <w:rPr>
          <w:rFonts w:cs="Arial"/>
          <w:bCs/>
          <w:szCs w:val="19"/>
        </w:rPr>
        <w:t>de MAS</w:t>
      </w:r>
      <w:r w:rsidR="002F1DD2" w:rsidRPr="007540E3">
        <w:rPr>
          <w:rFonts w:cs="Arial"/>
          <w:bCs/>
          <w:szCs w:val="19"/>
        </w:rPr>
        <w:t>, el diseño t</w:t>
      </w:r>
      <w:r w:rsidR="008F02BE" w:rsidRPr="007540E3">
        <w:rPr>
          <w:rFonts w:cs="Arial"/>
          <w:bCs/>
          <w:szCs w:val="19"/>
        </w:rPr>
        <w:t>endrá</w:t>
      </w:r>
      <w:r w:rsidR="002F1DD2" w:rsidRPr="007540E3">
        <w:rPr>
          <w:rFonts w:cs="Arial"/>
          <w:bCs/>
          <w:szCs w:val="19"/>
        </w:rPr>
        <w:t xml:space="preserve"> un tamaño de muestra que se increment</w:t>
      </w:r>
      <w:r w:rsidR="008F02BE" w:rsidRPr="007540E3">
        <w:rPr>
          <w:rFonts w:cs="Arial"/>
          <w:bCs/>
          <w:szCs w:val="19"/>
        </w:rPr>
        <w:t>ará</w:t>
      </w:r>
      <w:r w:rsidR="002F1DD2" w:rsidRPr="007540E3">
        <w:rPr>
          <w:rFonts w:cs="Arial"/>
          <w:bCs/>
          <w:szCs w:val="19"/>
        </w:rPr>
        <w:t xml:space="preserve"> por un factor de la misma magnitud del D</w:t>
      </w:r>
      <w:r w:rsidR="0010433C" w:rsidRPr="007540E3">
        <w:rPr>
          <w:rFonts w:cs="Arial"/>
          <w:bCs/>
          <w:szCs w:val="19"/>
        </w:rPr>
        <w:t>EFF</w:t>
      </w:r>
      <w:r w:rsidR="008F02BE" w:rsidRPr="007540E3">
        <w:rPr>
          <w:rFonts w:cs="Arial"/>
          <w:bCs/>
          <w:szCs w:val="19"/>
        </w:rPr>
        <w:t>;</w:t>
      </w:r>
      <w:r w:rsidR="0029732D" w:rsidRPr="007540E3">
        <w:rPr>
          <w:rFonts w:cs="Arial"/>
          <w:bCs/>
          <w:szCs w:val="19"/>
        </w:rPr>
        <w:t xml:space="preserve"> no obstante, cuando una característica tiene una prevalencia alta, valores de </w:t>
      </w:r>
      <w:r w:rsidR="0029732D" w:rsidRPr="007540E3">
        <w:rPr>
          <w:rFonts w:cs="Arial"/>
          <w:bCs/>
          <w:i/>
          <w:iCs/>
          <w:szCs w:val="19"/>
        </w:rPr>
        <w:t>p</w:t>
      </w:r>
      <w:r w:rsidR="0029732D" w:rsidRPr="007540E3">
        <w:rPr>
          <w:rFonts w:cs="Arial"/>
          <w:bCs/>
          <w:szCs w:val="19"/>
        </w:rPr>
        <w:t xml:space="preserve"> cercanos a uno, la contribución del D</w:t>
      </w:r>
      <w:r w:rsidR="0010433C" w:rsidRPr="007540E3">
        <w:rPr>
          <w:rFonts w:cs="Arial"/>
          <w:bCs/>
          <w:szCs w:val="19"/>
        </w:rPr>
        <w:t>EFF</w:t>
      </w:r>
      <w:r w:rsidR="0029732D" w:rsidRPr="007540E3">
        <w:rPr>
          <w:rFonts w:cs="Arial"/>
          <w:bCs/>
          <w:szCs w:val="19"/>
        </w:rPr>
        <w:t xml:space="preserve"> al incremento del tamaño de la muestra se aminora</w:t>
      </w:r>
      <w:r w:rsidR="008F02BE" w:rsidRPr="007540E3">
        <w:rPr>
          <w:rFonts w:cs="Arial"/>
          <w:bCs/>
          <w:szCs w:val="19"/>
        </w:rPr>
        <w:t>rá</w:t>
      </w:r>
      <w:r w:rsidR="0029732D" w:rsidRPr="007540E3">
        <w:rPr>
          <w:rFonts w:cs="Arial"/>
          <w:bCs/>
          <w:szCs w:val="19"/>
        </w:rPr>
        <w:t>.</w:t>
      </w:r>
      <w:r w:rsidR="002F1DD2" w:rsidRPr="007540E3">
        <w:rPr>
          <w:rFonts w:cs="Arial"/>
          <w:bCs/>
          <w:szCs w:val="19"/>
        </w:rPr>
        <w:t xml:space="preserve"> Por </w:t>
      </w:r>
      <w:r w:rsidR="00240A20" w:rsidRPr="007540E3">
        <w:rPr>
          <w:rFonts w:cs="Arial"/>
          <w:bCs/>
          <w:szCs w:val="19"/>
        </w:rPr>
        <w:t>ú</w:t>
      </w:r>
      <w:r w:rsidR="000E5A7D" w:rsidRPr="007540E3">
        <w:rPr>
          <w:rFonts w:cs="Arial"/>
          <w:bCs/>
          <w:szCs w:val="19"/>
        </w:rPr>
        <w:t>ltimo</w:t>
      </w:r>
      <w:r w:rsidR="002F1DD2" w:rsidRPr="007540E3">
        <w:rPr>
          <w:rFonts w:cs="Arial"/>
          <w:bCs/>
          <w:szCs w:val="19"/>
        </w:rPr>
        <w:t>, la tasa de no respuesta</w:t>
      </w:r>
      <w:r w:rsidR="008F02BE" w:rsidRPr="007540E3">
        <w:rPr>
          <w:rFonts w:cs="Arial"/>
          <w:bCs/>
          <w:szCs w:val="19"/>
        </w:rPr>
        <w:t>,</w:t>
      </w:r>
      <w:r w:rsidR="002F1DD2" w:rsidRPr="007540E3">
        <w:rPr>
          <w:rFonts w:cs="Arial"/>
          <w:bCs/>
          <w:szCs w:val="19"/>
        </w:rPr>
        <w:t xml:space="preserve"> </w:t>
      </w:r>
      <w:r w:rsidR="002F1DD2" w:rsidRPr="007540E3">
        <w:rPr>
          <w:rFonts w:cs="Arial"/>
          <w:bCs/>
          <w:i/>
          <w:iCs/>
          <w:szCs w:val="19"/>
        </w:rPr>
        <w:t>tnr</w:t>
      </w:r>
      <w:r w:rsidR="008F02BE" w:rsidRPr="007540E3">
        <w:rPr>
          <w:rFonts w:cs="Arial"/>
          <w:bCs/>
          <w:iCs/>
          <w:szCs w:val="19"/>
        </w:rPr>
        <w:t>,</w:t>
      </w:r>
      <w:r w:rsidR="002F1DD2" w:rsidRPr="007540E3">
        <w:rPr>
          <w:rFonts w:cs="Arial"/>
          <w:bCs/>
          <w:szCs w:val="19"/>
        </w:rPr>
        <w:t xml:space="preserve"> incrementa a </w:t>
      </w:r>
      <w:r w:rsidR="002F1DD2" w:rsidRPr="007540E3">
        <w:rPr>
          <w:rFonts w:cs="Arial"/>
          <w:bCs/>
          <w:i/>
          <w:iCs/>
          <w:szCs w:val="19"/>
        </w:rPr>
        <w:t>n</w:t>
      </w:r>
      <w:r w:rsidR="002F1DD2" w:rsidRPr="007540E3">
        <w:rPr>
          <w:rFonts w:cs="Arial"/>
          <w:bCs/>
          <w:szCs w:val="19"/>
        </w:rPr>
        <w:t xml:space="preserve"> por un factor de 1/(1-tnr)</w:t>
      </w:r>
      <w:r w:rsidR="00817EC8" w:rsidRPr="007540E3">
        <w:rPr>
          <w:rFonts w:cs="Arial"/>
          <w:bCs/>
          <w:szCs w:val="19"/>
        </w:rPr>
        <w:t>.</w:t>
      </w:r>
      <w:r w:rsidR="00C53FF3" w:rsidRPr="007540E3">
        <w:rPr>
          <w:rFonts w:cs="Arial"/>
          <w:bCs/>
          <w:szCs w:val="19"/>
        </w:rPr>
        <w:t xml:space="preserve"> </w:t>
      </w:r>
    </w:p>
    <w:p w14:paraId="374E741E" w14:textId="6A430C2E" w:rsidR="003A38FA" w:rsidRDefault="003A38FA" w:rsidP="001D6473">
      <w:pPr>
        <w:widowControl/>
        <w:spacing w:before="240"/>
        <w:jc w:val="both"/>
        <w:rPr>
          <w:rFonts w:cs="Arial"/>
          <w:bCs/>
          <w:szCs w:val="19"/>
        </w:rPr>
      </w:pPr>
    </w:p>
    <w:p w14:paraId="29371FDF" w14:textId="77777777" w:rsidR="003A4547" w:rsidRPr="007540E3" w:rsidRDefault="003A4547" w:rsidP="001D6473">
      <w:pPr>
        <w:widowControl/>
        <w:spacing w:before="240"/>
        <w:jc w:val="both"/>
        <w:rPr>
          <w:rFonts w:cs="Arial"/>
          <w:bCs/>
          <w:szCs w:val="19"/>
        </w:rPr>
      </w:pPr>
    </w:p>
    <w:p w14:paraId="655EF757" w14:textId="19A5DF35" w:rsidR="003A38FA" w:rsidRPr="007540E3" w:rsidRDefault="003A38FA" w:rsidP="003A38FA">
      <w:pPr>
        <w:widowControl/>
        <w:spacing w:before="240"/>
        <w:jc w:val="center"/>
        <w:rPr>
          <w:rFonts w:cs="Arial"/>
          <w:b/>
          <w:szCs w:val="19"/>
        </w:rPr>
      </w:pPr>
      <w:bookmarkStart w:id="67" w:name="_Toc99955788"/>
      <w:r w:rsidRPr="007540E3">
        <w:rPr>
          <w:rFonts w:cs="Arial"/>
          <w:b/>
          <w:szCs w:val="19"/>
        </w:rPr>
        <w:lastRenderedPageBreak/>
        <w:t>Figura 3.</w:t>
      </w:r>
      <w:r w:rsidR="00223A05" w:rsidRPr="007540E3">
        <w:rPr>
          <w:b/>
          <w:szCs w:val="19"/>
        </w:rPr>
        <w:fldChar w:fldCharType="begin"/>
      </w:r>
      <w:r w:rsidR="00223A05" w:rsidRPr="007540E3">
        <w:rPr>
          <w:b/>
          <w:szCs w:val="19"/>
        </w:rPr>
        <w:instrText xml:space="preserve"> SEQ Figura \* ARABIC \r 1 </w:instrText>
      </w:r>
      <w:r w:rsidR="00223A05" w:rsidRPr="007540E3">
        <w:rPr>
          <w:b/>
          <w:szCs w:val="19"/>
        </w:rPr>
        <w:fldChar w:fldCharType="separate"/>
      </w:r>
      <w:r w:rsidR="00223A05" w:rsidRPr="007540E3">
        <w:rPr>
          <w:b/>
          <w:noProof/>
          <w:szCs w:val="19"/>
        </w:rPr>
        <w:t>1</w:t>
      </w:r>
      <w:r w:rsidR="00223A05" w:rsidRPr="007540E3">
        <w:rPr>
          <w:b/>
          <w:szCs w:val="19"/>
        </w:rPr>
        <w:fldChar w:fldCharType="end"/>
      </w:r>
      <w:r w:rsidRPr="007540E3">
        <w:rPr>
          <w:rFonts w:cs="Arial"/>
          <w:b/>
          <w:szCs w:val="19"/>
        </w:rPr>
        <w:t xml:space="preserve"> Tamaño de muestra con precisión de 15%, tasa de no repuesta 15% y confiabilidad de 90%</w:t>
      </w:r>
      <w:bookmarkEnd w:id="67"/>
    </w:p>
    <w:p w14:paraId="0743B7C6" w14:textId="77777777" w:rsidR="0015175F" w:rsidRPr="007540E3" w:rsidRDefault="0010433C" w:rsidP="0029732D">
      <w:pPr>
        <w:widowControl/>
        <w:spacing w:before="240"/>
        <w:jc w:val="center"/>
        <w:rPr>
          <w:rFonts w:cs="Arial"/>
          <w:bCs/>
          <w:szCs w:val="19"/>
        </w:rPr>
      </w:pPr>
      <w:r w:rsidRPr="007540E3">
        <w:rPr>
          <w:rFonts w:cs="Arial"/>
          <w:bCs/>
          <w:noProof/>
          <w:sz w:val="24"/>
          <w:szCs w:val="24"/>
        </w:rPr>
        <w:drawing>
          <wp:inline distT="0" distB="0" distL="0" distR="0" wp14:anchorId="6B3DB652" wp14:editId="398861A0">
            <wp:extent cx="6629400" cy="40062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4006215"/>
                    </a:xfrm>
                    <a:prstGeom prst="rect">
                      <a:avLst/>
                    </a:prstGeom>
                    <a:noFill/>
                    <a:ln>
                      <a:noFill/>
                    </a:ln>
                  </pic:spPr>
                </pic:pic>
              </a:graphicData>
            </a:graphic>
          </wp:inline>
        </w:drawing>
      </w:r>
    </w:p>
    <w:p w14:paraId="4BEDE160" w14:textId="77777777" w:rsidR="008C3A37" w:rsidRPr="007540E3" w:rsidRDefault="008C3A37" w:rsidP="008C3A37">
      <w:pPr>
        <w:widowControl/>
        <w:spacing w:before="240"/>
        <w:jc w:val="both"/>
        <w:rPr>
          <w:rFonts w:cs="Arial"/>
          <w:bCs/>
          <w:szCs w:val="19"/>
        </w:rPr>
      </w:pPr>
      <w:r w:rsidRPr="007540E3">
        <w:rPr>
          <w:rFonts w:cs="Arial"/>
          <w:bCs/>
          <w:szCs w:val="19"/>
        </w:rPr>
        <w:t>Adicionalmente, se debe mencionar que, en el muestreo estratificado, con frecuencia los resultados se requieren para ciertos estratos de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y los límites de error deseados se establecen para cada uno de ellos; en este caso, se debe calcular por separado el tamaño en cada grupo y el tamaño de muestra final será la suma de las establecidas para cada estrato. Esta misma situación puede aplicarse cuando se requiere hacer estimaciones por separad</w:t>
      </w:r>
      <w:r w:rsidR="008F02BE" w:rsidRPr="007540E3">
        <w:rPr>
          <w:rFonts w:cs="Arial"/>
          <w:bCs/>
          <w:szCs w:val="19"/>
        </w:rPr>
        <w:t>o</w:t>
      </w:r>
      <w:r w:rsidRPr="007540E3">
        <w:rPr>
          <w:rFonts w:cs="Arial"/>
          <w:bCs/>
          <w:szCs w:val="19"/>
        </w:rPr>
        <w:t xml:space="preserve"> para dominios estudio.</w:t>
      </w:r>
    </w:p>
    <w:p w14:paraId="7FEBED6C" w14:textId="77777777" w:rsidR="007D536D" w:rsidRPr="007540E3" w:rsidRDefault="007D536D" w:rsidP="007D536D">
      <w:pPr>
        <w:widowControl/>
        <w:spacing w:before="240"/>
        <w:jc w:val="both"/>
        <w:rPr>
          <w:rFonts w:cs="Arial"/>
          <w:b/>
          <w:szCs w:val="19"/>
        </w:rPr>
      </w:pPr>
      <w:r w:rsidRPr="007540E3">
        <w:rPr>
          <w:rFonts w:cs="Arial"/>
          <w:b/>
          <w:szCs w:val="19"/>
        </w:rPr>
        <w:t xml:space="preserve">Ejemplo del cálculo del tamaño de muestra para la </w:t>
      </w:r>
      <w:r w:rsidR="00017704" w:rsidRPr="007540E3">
        <w:rPr>
          <w:rFonts w:cs="Arial"/>
          <w:b/>
          <w:szCs w:val="19"/>
        </w:rPr>
        <w:t>ENPOL</w:t>
      </w:r>
      <w:r w:rsidR="006473AC" w:rsidRPr="007540E3">
        <w:rPr>
          <w:rFonts w:cs="Arial"/>
          <w:b/>
          <w:szCs w:val="19"/>
        </w:rPr>
        <w:t xml:space="preserve"> 2016</w:t>
      </w:r>
    </w:p>
    <w:p w14:paraId="1900485D" w14:textId="77777777" w:rsidR="00F62894" w:rsidRPr="007540E3" w:rsidRDefault="006473AC" w:rsidP="001D6473">
      <w:pPr>
        <w:widowControl/>
        <w:spacing w:before="240"/>
        <w:jc w:val="both"/>
        <w:rPr>
          <w:rFonts w:cs="Arial"/>
          <w:bCs/>
          <w:szCs w:val="19"/>
        </w:rPr>
      </w:pPr>
      <w:r w:rsidRPr="007540E3">
        <w:rPr>
          <w:rFonts w:cs="Arial"/>
          <w:bCs/>
          <w:szCs w:val="19"/>
        </w:rPr>
        <w:t>El cálculo del tamaño de muestra se llev</w:t>
      </w:r>
      <w:r w:rsidR="00D20662" w:rsidRPr="007540E3">
        <w:rPr>
          <w:rFonts w:cs="Arial"/>
          <w:bCs/>
          <w:szCs w:val="19"/>
        </w:rPr>
        <w:t>ó</w:t>
      </w:r>
      <w:r w:rsidRPr="007540E3">
        <w:rPr>
          <w:rFonts w:cs="Arial"/>
          <w:bCs/>
          <w:szCs w:val="19"/>
        </w:rPr>
        <w:t xml:space="preserve"> a cabo por separado en cada entidad y </w:t>
      </w:r>
      <w:r w:rsidR="00D20662" w:rsidRPr="007540E3">
        <w:rPr>
          <w:rFonts w:cs="Arial"/>
          <w:bCs/>
          <w:szCs w:val="19"/>
        </w:rPr>
        <w:t>estrato (centro penitenciario)</w:t>
      </w:r>
      <w:r w:rsidRPr="007540E3">
        <w:rPr>
          <w:rFonts w:cs="Arial"/>
          <w:bCs/>
          <w:szCs w:val="19"/>
        </w:rPr>
        <w:t xml:space="preserve">. </w:t>
      </w:r>
      <w:r w:rsidR="00D20662" w:rsidRPr="007540E3">
        <w:rPr>
          <w:rFonts w:cs="Arial"/>
          <w:bCs/>
          <w:szCs w:val="19"/>
        </w:rPr>
        <w:t xml:space="preserve">La muestra </w:t>
      </w:r>
      <w:r w:rsidR="00490BD7" w:rsidRPr="007540E3">
        <w:rPr>
          <w:rFonts w:cs="Arial"/>
          <w:bCs/>
          <w:szCs w:val="19"/>
        </w:rPr>
        <w:t xml:space="preserve">se obtiene a partir de un diseño muestral aleatorio simple para estimar </w:t>
      </w:r>
      <w:r w:rsidR="00D20662" w:rsidRPr="007540E3">
        <w:rPr>
          <w:rFonts w:cs="Arial"/>
          <w:bCs/>
          <w:szCs w:val="19"/>
        </w:rPr>
        <w:t>una proporción</w:t>
      </w:r>
      <w:r w:rsidR="008F02BE" w:rsidRPr="007540E3">
        <w:rPr>
          <w:rFonts w:cs="Arial"/>
          <w:bCs/>
          <w:szCs w:val="19"/>
        </w:rPr>
        <w:t>,</w:t>
      </w:r>
      <w:r w:rsidR="00C07658" w:rsidRPr="007540E3">
        <w:rPr>
          <w:rFonts w:cs="Arial"/>
          <w:bCs/>
          <w:szCs w:val="19"/>
        </w:rPr>
        <w:t xml:space="preserve"> por lo que el efecto de diseño DEFF=1</w:t>
      </w:r>
      <w:r w:rsidR="00D20662" w:rsidRPr="007540E3">
        <w:rPr>
          <w:rFonts w:cs="Arial"/>
          <w:bCs/>
          <w:szCs w:val="19"/>
        </w:rPr>
        <w:t>, con un nivel de confianza del 90%, un error relativo del 13% y una tasa de no respuesta</w:t>
      </w:r>
      <w:r w:rsidR="008A308B" w:rsidRPr="007540E3">
        <w:rPr>
          <w:rFonts w:cs="Arial"/>
          <w:bCs/>
          <w:szCs w:val="19"/>
        </w:rPr>
        <w:t xml:space="preserve"> del 15%</w:t>
      </w:r>
      <w:r w:rsidR="00C07658" w:rsidRPr="007540E3">
        <w:rPr>
          <w:rFonts w:cs="Arial"/>
          <w:bCs/>
          <w:szCs w:val="19"/>
        </w:rPr>
        <w:t>. El tamaño de muestra se obtiene con la siguiente ecuación:</w:t>
      </w:r>
    </w:p>
    <w:p w14:paraId="3AE4E2A4" w14:textId="77777777" w:rsidR="00C07658" w:rsidRPr="007540E3" w:rsidRDefault="00584B86" w:rsidP="001D6473">
      <w:pPr>
        <w:widowControl/>
        <w:spacing w:before="240"/>
        <w:jc w:val="both"/>
        <w:rPr>
          <w:rFonts w:cs="Arial"/>
          <w:bCs/>
          <w:szCs w:val="19"/>
        </w:rPr>
      </w:pPr>
      <m:oMathPara>
        <m:oMath>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eh</m:t>
              </m:r>
            </m:sub>
          </m:sSub>
          <m:r>
            <w:rPr>
              <w:rFonts w:ascii="Cambria Math" w:hAnsi="Cambria Math" w:cs="Arial"/>
              <w:szCs w:val="19"/>
            </w:rPr>
            <m:t>=</m:t>
          </m:r>
          <m:f>
            <m:fPr>
              <m:ctrlPr>
                <w:rPr>
                  <w:rFonts w:ascii="Cambria Math" w:hAnsi="Cambria Math" w:cs="Arial"/>
                  <w:bCs/>
                  <w:szCs w:val="19"/>
                </w:rPr>
              </m:ctrlPr>
            </m:fPr>
            <m:num>
              <m:f>
                <m:fPr>
                  <m:ctrlPr>
                    <w:rPr>
                      <w:rFonts w:ascii="Cambria Math" w:hAnsi="Cambria Math" w:cs="Arial"/>
                      <w:bCs/>
                      <w:szCs w:val="19"/>
                    </w:rPr>
                  </m:ctrlPr>
                </m:fPr>
                <m:num>
                  <m:sSup>
                    <m:sSupPr>
                      <m:ctrlPr>
                        <w:rPr>
                          <w:rFonts w:ascii="Cambria Math" w:hAnsi="Cambria Math" w:cs="Arial"/>
                          <w:bCs/>
                          <w:i/>
                          <w:szCs w:val="19"/>
                        </w:rPr>
                      </m:ctrlPr>
                    </m:sSupPr>
                    <m:e>
                      <m:r>
                        <w:rPr>
                          <w:rFonts w:ascii="Cambria Math" w:hAnsi="Cambria Math" w:cs="Arial"/>
                          <w:szCs w:val="19"/>
                        </w:rPr>
                        <m:t>z</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q</m:t>
                      </m:r>
                    </m:e>
                    <m:sub>
                      <m:r>
                        <w:rPr>
                          <w:rFonts w:ascii="Cambria Math" w:hAnsi="Cambria Math" w:cs="Arial"/>
                          <w:szCs w:val="19"/>
                        </w:rPr>
                        <m:t>eh</m:t>
                      </m:r>
                    </m:sub>
                  </m:sSub>
                </m:num>
                <m:den>
                  <m:sSup>
                    <m:sSupPr>
                      <m:ctrlPr>
                        <w:rPr>
                          <w:rFonts w:ascii="Cambria Math" w:hAnsi="Cambria Math" w:cs="Arial"/>
                          <w:bCs/>
                          <w:i/>
                          <w:szCs w:val="19"/>
                        </w:rPr>
                      </m:ctrlPr>
                    </m:sSupPr>
                    <m:e>
                      <m:r>
                        <w:rPr>
                          <w:rFonts w:ascii="Cambria Math" w:hAnsi="Cambria Math" w:cs="Arial"/>
                          <w:szCs w:val="19"/>
                        </w:rPr>
                        <m:t>r</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p</m:t>
                      </m:r>
                    </m:e>
                    <m:sub>
                      <m:r>
                        <w:rPr>
                          <w:rFonts w:ascii="Cambria Math" w:hAnsi="Cambria Math" w:cs="Arial"/>
                          <w:szCs w:val="19"/>
                        </w:rPr>
                        <m:t>eh</m:t>
                      </m:r>
                    </m:sub>
                  </m:sSub>
                </m:den>
              </m:f>
            </m:num>
            <m:den>
              <m:r>
                <w:rPr>
                  <w:rFonts w:ascii="Cambria Math" w:hAnsi="Cambria Math" w:cs="Arial"/>
                  <w:szCs w:val="19"/>
                </w:rPr>
                <m:t>1+</m:t>
              </m:r>
              <m:f>
                <m:fPr>
                  <m:ctrlPr>
                    <w:rPr>
                      <w:rFonts w:ascii="Cambria Math" w:hAnsi="Cambria Math" w:cs="Arial"/>
                      <w:bCs/>
                      <w:szCs w:val="19"/>
                    </w:rPr>
                  </m:ctrlPr>
                </m:fPr>
                <m:num>
                  <m:sSup>
                    <m:sSupPr>
                      <m:ctrlPr>
                        <w:rPr>
                          <w:rFonts w:ascii="Cambria Math" w:hAnsi="Cambria Math" w:cs="Arial"/>
                          <w:bCs/>
                          <w:i/>
                          <w:szCs w:val="19"/>
                        </w:rPr>
                      </m:ctrlPr>
                    </m:sSupPr>
                    <m:e>
                      <m:r>
                        <w:rPr>
                          <w:rFonts w:ascii="Cambria Math" w:hAnsi="Cambria Math" w:cs="Arial"/>
                          <w:szCs w:val="19"/>
                        </w:rPr>
                        <m:t>z</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q</m:t>
                      </m:r>
                    </m:e>
                    <m:sub>
                      <m:r>
                        <w:rPr>
                          <w:rFonts w:ascii="Cambria Math" w:hAnsi="Cambria Math" w:cs="Arial"/>
                          <w:szCs w:val="19"/>
                        </w:rPr>
                        <m:t>eh</m:t>
                      </m:r>
                    </m:sub>
                  </m:sSub>
                </m:num>
                <m:den>
                  <m:sSub>
                    <m:sSubPr>
                      <m:ctrlPr>
                        <w:rPr>
                          <w:rFonts w:ascii="Cambria Math" w:hAnsi="Cambria Math" w:cs="Arial"/>
                          <w:bCs/>
                          <w:i/>
                          <w:szCs w:val="19"/>
                        </w:rPr>
                      </m:ctrlPr>
                    </m:sSubPr>
                    <m:e>
                      <m:r>
                        <w:rPr>
                          <w:rFonts w:ascii="Cambria Math" w:hAnsi="Cambria Math" w:cs="Arial"/>
                          <w:szCs w:val="19"/>
                        </w:rPr>
                        <m:t>N</m:t>
                      </m:r>
                      <m:ctrlPr>
                        <w:rPr>
                          <w:rFonts w:ascii="Cambria Math" w:hAnsi="Cambria Math" w:cs="Arial"/>
                          <w:bCs/>
                          <w:szCs w:val="19"/>
                        </w:rPr>
                      </m:ctrlPr>
                    </m:e>
                    <m:sub>
                      <m:r>
                        <w:rPr>
                          <w:rFonts w:ascii="Cambria Math" w:hAnsi="Cambria Math" w:cs="Arial"/>
                          <w:szCs w:val="19"/>
                        </w:rPr>
                        <m:t>eh</m:t>
                      </m:r>
                    </m:sub>
                  </m:sSub>
                  <m:sSup>
                    <m:sSupPr>
                      <m:ctrlPr>
                        <w:rPr>
                          <w:rFonts w:ascii="Cambria Math" w:hAnsi="Cambria Math" w:cs="Arial"/>
                          <w:bCs/>
                          <w:i/>
                          <w:szCs w:val="19"/>
                        </w:rPr>
                      </m:ctrlPr>
                    </m:sSupPr>
                    <m:e>
                      <m:r>
                        <w:rPr>
                          <w:rFonts w:ascii="Cambria Math" w:hAnsi="Cambria Math" w:cs="Arial"/>
                          <w:szCs w:val="19"/>
                        </w:rPr>
                        <m:t>r</m:t>
                      </m: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p</m:t>
                      </m:r>
                    </m:e>
                    <m:sub>
                      <m:r>
                        <w:rPr>
                          <w:rFonts w:ascii="Cambria Math" w:hAnsi="Cambria Math" w:cs="Arial"/>
                          <w:szCs w:val="19"/>
                        </w:rPr>
                        <m:t>eh</m:t>
                      </m:r>
                    </m:sub>
                  </m:sSub>
                </m:den>
              </m:f>
            </m:den>
          </m:f>
          <m:r>
            <m:rPr>
              <m:sty m:val="p"/>
            </m:rP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1</m:t>
              </m:r>
            </m:num>
            <m:den>
              <m:r>
                <w:rPr>
                  <w:rFonts w:ascii="Cambria Math" w:hAnsi="Cambria Math" w:cs="Arial"/>
                  <w:szCs w:val="19"/>
                </w:rPr>
                <m:t>1-TN</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eh</m:t>
                  </m:r>
                </m:sub>
              </m:sSub>
            </m:den>
          </m:f>
        </m:oMath>
      </m:oMathPara>
    </w:p>
    <w:p w14:paraId="79D772A9" w14:textId="77777777" w:rsidR="00C07658" w:rsidRPr="007540E3" w:rsidRDefault="00C07658" w:rsidP="00C07658">
      <w:pPr>
        <w:widowControl/>
        <w:spacing w:before="240"/>
        <w:jc w:val="both"/>
        <w:rPr>
          <w:rFonts w:cs="Arial"/>
          <w:bCs/>
          <w:szCs w:val="19"/>
        </w:rPr>
      </w:pPr>
      <w:r w:rsidRPr="007540E3">
        <w:rPr>
          <w:rFonts w:cs="Arial"/>
          <w:bCs/>
          <w:szCs w:val="19"/>
        </w:rPr>
        <w:t>Donde:</w:t>
      </w:r>
    </w:p>
    <w:p w14:paraId="5956A95D" w14:textId="616DA6A6" w:rsidR="00C07658" w:rsidRPr="007540E3" w:rsidRDefault="00C07658" w:rsidP="00C07658">
      <w:pPr>
        <w:widowControl/>
        <w:spacing w:before="240"/>
        <w:jc w:val="both"/>
        <w:rPr>
          <w:rStyle w:val="markedcontent"/>
          <w:rFonts w:cs="Arial"/>
          <w:szCs w:val="19"/>
        </w:rPr>
      </w:pPr>
      <w:r w:rsidRPr="007540E3">
        <w:rPr>
          <w:rFonts w:cs="Arial"/>
          <w:bCs/>
          <w:szCs w:val="19"/>
        </w:rPr>
        <w:t>n</w:t>
      </w:r>
      <w:r w:rsidRPr="007540E3">
        <w:rPr>
          <w:rFonts w:cs="Arial"/>
          <w:bCs/>
          <w:i/>
          <w:iCs/>
          <w:szCs w:val="19"/>
          <w:vertAlign w:val="subscript"/>
        </w:rPr>
        <w:t>eh</w:t>
      </w:r>
      <w:r w:rsidR="00614570">
        <w:rPr>
          <w:rFonts w:cs="Arial"/>
          <w:bCs/>
          <w:i/>
          <w:iCs/>
          <w:szCs w:val="19"/>
          <w:vertAlign w:val="subscript"/>
        </w:rPr>
        <w:t xml:space="preserve"> </w:t>
      </w:r>
      <w:r w:rsidRPr="007540E3">
        <w:rPr>
          <w:rFonts w:cs="Arial"/>
          <w:bCs/>
          <w:szCs w:val="19"/>
        </w:rPr>
        <w:t>=</w:t>
      </w:r>
      <w:r w:rsidR="00FF7C59">
        <w:rPr>
          <w:rFonts w:ascii="Arial" w:hAnsi="Arial" w:cs="Arial"/>
          <w:sz w:val="18"/>
        </w:rPr>
        <w:t xml:space="preserve"> </w:t>
      </w:r>
      <w:r w:rsidRPr="007540E3">
        <w:rPr>
          <w:rFonts w:cs="Arial"/>
          <w:szCs w:val="19"/>
        </w:rPr>
        <w:t>t</w:t>
      </w:r>
      <w:r w:rsidRPr="007540E3">
        <w:rPr>
          <w:rStyle w:val="markedcontent"/>
          <w:rFonts w:cs="Arial"/>
          <w:szCs w:val="19"/>
        </w:rPr>
        <w:t>amaño de muestra en el h-ésimo estrato, en la e-ésima entidad.</w:t>
      </w:r>
    </w:p>
    <w:p w14:paraId="6CAC4B3F" w14:textId="0F9EFD72" w:rsidR="00C07658" w:rsidRPr="007540E3" w:rsidRDefault="00C07658" w:rsidP="00C07658">
      <w:pPr>
        <w:widowControl/>
        <w:spacing w:before="240"/>
        <w:jc w:val="both"/>
        <w:rPr>
          <w:rFonts w:cs="Arial"/>
          <w:bCs/>
          <w:szCs w:val="19"/>
        </w:rPr>
      </w:pPr>
      <w:r w:rsidRPr="007540E3">
        <w:rPr>
          <w:rFonts w:cs="Arial"/>
          <w:bCs/>
          <w:szCs w:val="19"/>
        </w:rPr>
        <w:t>N</w:t>
      </w:r>
      <w:r w:rsidRPr="007540E3">
        <w:rPr>
          <w:rFonts w:cs="Arial"/>
          <w:bCs/>
          <w:i/>
          <w:iCs/>
          <w:szCs w:val="19"/>
          <w:vertAlign w:val="subscript"/>
        </w:rPr>
        <w:t>eh</w:t>
      </w:r>
      <w:r w:rsidR="00614570">
        <w:rPr>
          <w:rFonts w:cs="Arial"/>
          <w:bCs/>
          <w:i/>
          <w:iCs/>
          <w:szCs w:val="19"/>
          <w:vertAlign w:val="subscript"/>
        </w:rPr>
        <w:t xml:space="preserve"> </w:t>
      </w:r>
      <w:r w:rsidRPr="007540E3">
        <w:rPr>
          <w:rFonts w:cs="Arial"/>
          <w:bCs/>
          <w:i/>
          <w:iCs/>
          <w:szCs w:val="19"/>
          <w:vertAlign w:val="subscript"/>
        </w:rPr>
        <w:t>=</w:t>
      </w:r>
      <w:r w:rsidRPr="007540E3">
        <w:t xml:space="preserve"> </w:t>
      </w:r>
      <w:r w:rsidRPr="007540E3">
        <w:rPr>
          <w:rFonts w:cs="Arial"/>
          <w:bCs/>
          <w:szCs w:val="19"/>
        </w:rPr>
        <w:t>total de población privada de la libertad del marco en el h-ésimo estrato, en la e-ésima entidad.</w:t>
      </w:r>
    </w:p>
    <w:p w14:paraId="28CF9065" w14:textId="4F3A6E1C" w:rsidR="00C07658" w:rsidRPr="007540E3" w:rsidRDefault="00C07658" w:rsidP="00C07658">
      <w:pPr>
        <w:widowControl/>
        <w:spacing w:before="240"/>
        <w:jc w:val="both"/>
        <w:rPr>
          <w:rFonts w:cs="Arial"/>
          <w:bCs/>
          <w:szCs w:val="19"/>
        </w:rPr>
      </w:pPr>
      <w:r w:rsidRPr="007540E3">
        <w:rPr>
          <w:rFonts w:cs="Arial"/>
          <w:bCs/>
          <w:szCs w:val="19"/>
        </w:rPr>
        <w:lastRenderedPageBreak/>
        <w:t>p</w:t>
      </w:r>
      <w:r w:rsidRPr="007540E3">
        <w:rPr>
          <w:rFonts w:cs="Arial"/>
          <w:bCs/>
          <w:i/>
          <w:iCs/>
          <w:szCs w:val="19"/>
          <w:vertAlign w:val="subscript"/>
        </w:rPr>
        <w:t>eh</w:t>
      </w:r>
      <w:r w:rsidR="00614570">
        <w:rPr>
          <w:rFonts w:cs="Arial"/>
          <w:bCs/>
          <w:i/>
          <w:iCs/>
          <w:szCs w:val="19"/>
          <w:vertAlign w:val="subscript"/>
        </w:rPr>
        <w:t xml:space="preserve"> </w:t>
      </w:r>
      <w:r w:rsidRPr="007540E3">
        <w:rPr>
          <w:rFonts w:cs="Arial"/>
          <w:bCs/>
          <w:szCs w:val="19"/>
        </w:rPr>
        <w:t>=</w:t>
      </w:r>
      <w:r w:rsidRPr="007540E3">
        <w:t xml:space="preserve"> </w:t>
      </w:r>
      <w:r w:rsidRPr="007540E3">
        <w:rPr>
          <w:rFonts w:cs="Arial"/>
          <w:bCs/>
          <w:szCs w:val="19"/>
        </w:rPr>
        <w:t>proporción del h-ésimo estrato, de la e-ésima entidad.</w:t>
      </w:r>
    </w:p>
    <w:p w14:paraId="3DE34ABC" w14:textId="1610AA6E" w:rsidR="00C07658" w:rsidRPr="007540E3" w:rsidRDefault="00C07658" w:rsidP="00C07658">
      <w:pPr>
        <w:widowControl/>
        <w:spacing w:before="240"/>
        <w:jc w:val="both"/>
        <w:rPr>
          <w:rFonts w:cs="Arial"/>
          <w:bCs/>
          <w:szCs w:val="19"/>
        </w:rPr>
      </w:pPr>
      <w:r w:rsidRPr="007540E3">
        <w:rPr>
          <w:rFonts w:cs="Arial"/>
          <w:bCs/>
          <w:szCs w:val="19"/>
        </w:rPr>
        <w:t>q</w:t>
      </w:r>
      <w:r w:rsidRPr="007540E3">
        <w:rPr>
          <w:rFonts w:cs="Arial"/>
          <w:bCs/>
          <w:i/>
          <w:iCs/>
          <w:szCs w:val="19"/>
          <w:vertAlign w:val="subscript"/>
        </w:rPr>
        <w:t>eh</w:t>
      </w:r>
      <w:r w:rsidR="000D4713">
        <w:rPr>
          <w:rFonts w:cs="Arial"/>
          <w:bCs/>
          <w:i/>
          <w:iCs/>
          <w:szCs w:val="19"/>
          <w:vertAlign w:val="subscript"/>
        </w:rPr>
        <w:t xml:space="preserve"> </w:t>
      </w:r>
      <w:r w:rsidRPr="007540E3">
        <w:rPr>
          <w:rFonts w:cs="Arial"/>
          <w:bCs/>
          <w:szCs w:val="19"/>
        </w:rPr>
        <w:t>=</w:t>
      </w:r>
      <w:r w:rsidR="00FF7C59">
        <w:rPr>
          <w:rFonts w:cs="Arial"/>
          <w:bCs/>
          <w:szCs w:val="19"/>
        </w:rPr>
        <w:t xml:space="preserve"> </w:t>
      </w:r>
      <w:r w:rsidRPr="007540E3">
        <w:rPr>
          <w:rFonts w:cs="Arial"/>
          <w:bCs/>
          <w:szCs w:val="19"/>
        </w:rPr>
        <w:t>1-p</w:t>
      </w:r>
      <w:r w:rsidRPr="007540E3">
        <w:rPr>
          <w:rFonts w:cs="Arial"/>
          <w:bCs/>
          <w:i/>
          <w:iCs/>
          <w:szCs w:val="19"/>
          <w:vertAlign w:val="subscript"/>
        </w:rPr>
        <w:t>eh</w:t>
      </w:r>
      <w:r w:rsidRPr="007540E3">
        <w:rPr>
          <w:rFonts w:cs="Arial"/>
          <w:bCs/>
          <w:szCs w:val="19"/>
        </w:rPr>
        <w:t>.</w:t>
      </w:r>
    </w:p>
    <w:p w14:paraId="53B6D22E" w14:textId="53CF22FA" w:rsidR="00C07658" w:rsidRPr="007540E3" w:rsidRDefault="00C07658" w:rsidP="00C07658">
      <w:pPr>
        <w:widowControl/>
        <w:spacing w:before="240"/>
        <w:jc w:val="both"/>
        <w:rPr>
          <w:rFonts w:cs="Arial"/>
          <w:bCs/>
          <w:szCs w:val="19"/>
        </w:rPr>
      </w:pPr>
      <w:r w:rsidRPr="007540E3">
        <w:rPr>
          <w:rFonts w:cs="Arial"/>
          <w:bCs/>
          <w:szCs w:val="19"/>
        </w:rPr>
        <w:t>r</w:t>
      </w:r>
      <w:r w:rsidR="000D4713">
        <w:rPr>
          <w:rFonts w:cs="Arial"/>
          <w:bCs/>
          <w:szCs w:val="19"/>
        </w:rPr>
        <w:t xml:space="preserve"> </w:t>
      </w:r>
      <w:r w:rsidRPr="007540E3">
        <w:rPr>
          <w:rFonts w:cs="Arial"/>
          <w:bCs/>
          <w:szCs w:val="19"/>
        </w:rPr>
        <w:t>=</w:t>
      </w:r>
      <w:r w:rsidR="00FF7C59">
        <w:rPr>
          <w:rFonts w:cs="Arial"/>
          <w:bCs/>
          <w:szCs w:val="19"/>
        </w:rPr>
        <w:t xml:space="preserve"> </w:t>
      </w:r>
      <w:r w:rsidRPr="007540E3">
        <w:rPr>
          <w:rFonts w:cs="Arial"/>
          <w:bCs/>
          <w:szCs w:val="19"/>
        </w:rPr>
        <w:t>error relativo máximo aceptable.</w:t>
      </w:r>
    </w:p>
    <w:p w14:paraId="27AA1E48" w14:textId="71FB6142" w:rsidR="00C07658" w:rsidRPr="007540E3" w:rsidRDefault="00C07658" w:rsidP="00C07658">
      <w:pPr>
        <w:widowControl/>
        <w:spacing w:before="240"/>
        <w:jc w:val="both"/>
        <w:rPr>
          <w:rFonts w:cs="Arial"/>
          <w:bCs/>
          <w:szCs w:val="19"/>
        </w:rPr>
      </w:pPr>
      <w:r w:rsidRPr="007540E3">
        <w:rPr>
          <w:rFonts w:cs="Arial"/>
          <w:bCs/>
          <w:szCs w:val="19"/>
        </w:rPr>
        <w:t>z</w:t>
      </w:r>
      <w:r w:rsidR="000D4713">
        <w:rPr>
          <w:rFonts w:cs="Arial"/>
          <w:bCs/>
          <w:szCs w:val="19"/>
        </w:rPr>
        <w:t xml:space="preserve"> </w:t>
      </w:r>
      <w:r w:rsidR="009D7666">
        <w:rPr>
          <w:rFonts w:cs="Arial"/>
          <w:bCs/>
          <w:szCs w:val="19"/>
        </w:rPr>
        <w:t xml:space="preserve">= </w:t>
      </w:r>
      <w:r w:rsidRPr="007540E3">
        <w:rPr>
          <w:rFonts w:cs="Arial"/>
          <w:bCs/>
          <w:szCs w:val="19"/>
        </w:rPr>
        <w:t>valor asentado en las tablas estadísticas de la distribución normal estándar que garantiza obtener las estimaciones con una confianza prefijada.</w:t>
      </w:r>
    </w:p>
    <w:p w14:paraId="44587564" w14:textId="6BE60284" w:rsidR="00C07658" w:rsidRPr="007540E3" w:rsidRDefault="00C07658" w:rsidP="00C07658">
      <w:pPr>
        <w:widowControl/>
        <w:spacing w:before="240"/>
        <w:jc w:val="both"/>
        <w:rPr>
          <w:rFonts w:cs="Arial"/>
          <w:bCs/>
          <w:szCs w:val="19"/>
        </w:rPr>
      </w:pPr>
      <w:r w:rsidRPr="007540E3">
        <w:rPr>
          <w:rFonts w:cs="Arial"/>
          <w:bCs/>
          <w:szCs w:val="19"/>
        </w:rPr>
        <w:t>DEFF</w:t>
      </w:r>
      <w:r w:rsidR="000D4713">
        <w:rPr>
          <w:rFonts w:cs="Arial"/>
          <w:bCs/>
          <w:szCs w:val="19"/>
        </w:rPr>
        <w:t xml:space="preserve"> </w:t>
      </w:r>
      <w:r w:rsidRPr="007540E3">
        <w:rPr>
          <w:rFonts w:cs="Arial"/>
          <w:bCs/>
          <w:szCs w:val="19"/>
        </w:rPr>
        <w:t>=</w:t>
      </w:r>
      <w:r w:rsidR="009D7666">
        <w:rPr>
          <w:rFonts w:cs="Arial"/>
          <w:bCs/>
          <w:szCs w:val="19"/>
        </w:rPr>
        <w:t xml:space="preserve"> </w:t>
      </w:r>
      <w:r w:rsidRPr="007540E3">
        <w:rPr>
          <w:rFonts w:cs="Arial"/>
          <w:bCs/>
          <w:szCs w:val="19"/>
        </w:rPr>
        <w:t>efecto de diseño definido como el cociente de la varianza en la estimación del diseño utilizado, entre la varianza obtenida considerando un muestreo aleatorio simple para un mismo tamaño de muestra.</w:t>
      </w:r>
    </w:p>
    <w:p w14:paraId="109C50E0" w14:textId="2ECF9077" w:rsidR="00F62894" w:rsidRPr="007540E3" w:rsidRDefault="00C07658" w:rsidP="001D6473">
      <w:pPr>
        <w:widowControl/>
        <w:spacing w:before="240"/>
        <w:jc w:val="both"/>
        <w:rPr>
          <w:rFonts w:cs="Arial"/>
          <w:bCs/>
          <w:szCs w:val="19"/>
        </w:rPr>
      </w:pPr>
      <w:r w:rsidRPr="007540E3">
        <w:rPr>
          <w:rFonts w:cs="Arial"/>
          <w:bCs/>
          <w:szCs w:val="19"/>
        </w:rPr>
        <w:t>TNR</w:t>
      </w:r>
      <w:r w:rsidRPr="007540E3">
        <w:rPr>
          <w:rFonts w:cs="Arial"/>
          <w:bCs/>
          <w:i/>
          <w:iCs/>
          <w:szCs w:val="19"/>
          <w:vertAlign w:val="subscript"/>
        </w:rPr>
        <w:t>eh</w:t>
      </w:r>
      <w:r w:rsidR="000D4713">
        <w:rPr>
          <w:rFonts w:cs="Arial"/>
          <w:bCs/>
          <w:i/>
          <w:iCs/>
          <w:szCs w:val="19"/>
          <w:vertAlign w:val="subscript"/>
        </w:rPr>
        <w:t xml:space="preserve"> </w:t>
      </w:r>
      <w:r w:rsidRPr="007540E3">
        <w:rPr>
          <w:rFonts w:cs="Arial"/>
          <w:bCs/>
          <w:szCs w:val="19"/>
        </w:rPr>
        <w:t>=</w:t>
      </w:r>
      <w:r w:rsidR="009D7666">
        <w:rPr>
          <w:rFonts w:cs="Arial"/>
          <w:bCs/>
          <w:szCs w:val="19"/>
        </w:rPr>
        <w:t xml:space="preserve"> </w:t>
      </w:r>
      <w:r w:rsidRPr="007540E3">
        <w:rPr>
          <w:rFonts w:cs="Arial"/>
          <w:bCs/>
          <w:szCs w:val="19"/>
        </w:rPr>
        <w:t>tasa de no respuesta máxima esperada en el h-ésimo estrato, en la e-ésima entidad.</w:t>
      </w:r>
    </w:p>
    <w:p w14:paraId="57D76928" w14:textId="77777777" w:rsidR="00A7233B" w:rsidRPr="007540E3" w:rsidRDefault="00A7233B" w:rsidP="001D6473">
      <w:pPr>
        <w:widowControl/>
        <w:spacing w:before="240"/>
        <w:jc w:val="both"/>
        <w:rPr>
          <w:rFonts w:cs="Arial"/>
          <w:b/>
          <w:szCs w:val="19"/>
        </w:rPr>
      </w:pPr>
      <w:r w:rsidRPr="007540E3">
        <w:rPr>
          <w:rFonts w:cs="Arial"/>
          <w:b/>
          <w:szCs w:val="19"/>
        </w:rPr>
        <w:t>Ejemplo</w:t>
      </w:r>
      <w:r w:rsidR="00A94D0F" w:rsidRPr="007540E3">
        <w:rPr>
          <w:rFonts w:cs="Arial"/>
          <w:b/>
          <w:szCs w:val="19"/>
        </w:rPr>
        <w:t xml:space="preserve"> del cálculo del tamaño de muestras para la</w:t>
      </w:r>
      <w:r w:rsidRPr="007540E3">
        <w:rPr>
          <w:rFonts w:cs="Arial"/>
          <w:b/>
          <w:szCs w:val="19"/>
        </w:rPr>
        <w:t xml:space="preserve"> </w:t>
      </w:r>
      <w:r w:rsidR="00017704" w:rsidRPr="007540E3">
        <w:rPr>
          <w:rFonts w:cs="Arial"/>
          <w:b/>
          <w:szCs w:val="19"/>
        </w:rPr>
        <w:t>ENOE</w:t>
      </w:r>
      <w:r w:rsidR="00A94D0F" w:rsidRPr="007540E3">
        <w:rPr>
          <w:rFonts w:cs="Arial"/>
          <w:b/>
          <w:szCs w:val="19"/>
        </w:rPr>
        <w:t xml:space="preserve"> 2019</w:t>
      </w:r>
    </w:p>
    <w:p w14:paraId="7DE9FDD1" w14:textId="66AFCB6B" w:rsidR="00EB2419" w:rsidRPr="007540E3" w:rsidRDefault="00A94D0F" w:rsidP="001D6473">
      <w:pPr>
        <w:widowControl/>
        <w:spacing w:before="240"/>
        <w:jc w:val="both"/>
        <w:rPr>
          <w:rFonts w:cs="Arial"/>
          <w:bCs/>
          <w:szCs w:val="19"/>
        </w:rPr>
      </w:pPr>
      <w:r w:rsidRPr="007540E3">
        <w:rPr>
          <w:rFonts w:cs="Arial"/>
          <w:bCs/>
          <w:szCs w:val="19"/>
        </w:rPr>
        <w:t>El tamaño de</w:t>
      </w:r>
      <w:r w:rsidR="00EB2419" w:rsidRPr="007540E3">
        <w:rPr>
          <w:rFonts w:cs="Arial"/>
          <w:bCs/>
          <w:szCs w:val="19"/>
        </w:rPr>
        <w:t xml:space="preserve"> </w:t>
      </w:r>
      <w:r w:rsidRPr="007540E3">
        <w:rPr>
          <w:rFonts w:cs="Arial"/>
          <w:bCs/>
          <w:szCs w:val="19"/>
        </w:rPr>
        <w:t>la</w:t>
      </w:r>
      <w:r w:rsidR="00EB2419" w:rsidRPr="007540E3">
        <w:rPr>
          <w:rFonts w:cs="Arial"/>
          <w:bCs/>
          <w:szCs w:val="19"/>
        </w:rPr>
        <w:t xml:space="preserve"> </w:t>
      </w:r>
      <w:r w:rsidRPr="007540E3">
        <w:rPr>
          <w:rFonts w:cs="Arial"/>
          <w:bCs/>
          <w:szCs w:val="19"/>
        </w:rPr>
        <w:t>muestra</w:t>
      </w:r>
      <w:r w:rsidR="00EB2419" w:rsidRPr="007540E3">
        <w:rPr>
          <w:rFonts w:cs="Arial"/>
          <w:bCs/>
          <w:szCs w:val="19"/>
        </w:rPr>
        <w:t xml:space="preserve"> </w:t>
      </w:r>
      <w:r w:rsidRPr="007540E3">
        <w:rPr>
          <w:rFonts w:cs="Arial"/>
          <w:bCs/>
          <w:szCs w:val="19"/>
        </w:rPr>
        <w:t>para</w:t>
      </w:r>
      <w:r w:rsidR="00EB2419" w:rsidRPr="007540E3">
        <w:rPr>
          <w:rFonts w:cs="Arial"/>
          <w:bCs/>
          <w:szCs w:val="19"/>
        </w:rPr>
        <w:t xml:space="preserve"> </w:t>
      </w:r>
      <w:r w:rsidRPr="007540E3">
        <w:rPr>
          <w:rFonts w:cs="Arial"/>
          <w:bCs/>
          <w:szCs w:val="19"/>
        </w:rPr>
        <w:t>cada</w:t>
      </w:r>
      <w:r w:rsidR="00EB2419" w:rsidRPr="007540E3">
        <w:rPr>
          <w:rFonts w:cs="Arial"/>
          <w:bCs/>
          <w:szCs w:val="19"/>
        </w:rPr>
        <w:t xml:space="preserve"> </w:t>
      </w:r>
      <w:r w:rsidRPr="007540E3">
        <w:rPr>
          <w:rFonts w:cs="Arial"/>
          <w:bCs/>
          <w:szCs w:val="19"/>
        </w:rPr>
        <w:t>uno</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los</w:t>
      </w:r>
      <w:r w:rsidR="00EB2419" w:rsidRPr="007540E3">
        <w:rPr>
          <w:rFonts w:cs="Arial"/>
          <w:bCs/>
          <w:szCs w:val="19"/>
        </w:rPr>
        <w:t xml:space="preserve"> </w:t>
      </w:r>
      <w:r w:rsidRPr="007540E3">
        <w:rPr>
          <w:rFonts w:cs="Arial"/>
          <w:bCs/>
          <w:szCs w:val="19"/>
        </w:rPr>
        <w:t>dominios</w:t>
      </w:r>
      <w:r w:rsidR="00EB2419" w:rsidRPr="007540E3">
        <w:rPr>
          <w:rStyle w:val="Refdenotaalpie"/>
          <w:rFonts w:cs="Arial"/>
          <w:bCs/>
          <w:szCs w:val="19"/>
        </w:rPr>
        <w:footnoteReference w:id="8"/>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estudio</w:t>
      </w:r>
      <w:r w:rsidR="00EB2419" w:rsidRPr="007540E3">
        <w:rPr>
          <w:rFonts w:cs="Arial"/>
          <w:bCs/>
          <w:szCs w:val="19"/>
        </w:rPr>
        <w:t xml:space="preserve"> </w:t>
      </w:r>
      <w:r w:rsidRPr="007540E3">
        <w:rPr>
          <w:rFonts w:cs="Arial"/>
          <w:bCs/>
          <w:szCs w:val="19"/>
        </w:rPr>
        <w:t>se</w:t>
      </w:r>
      <w:r w:rsidR="00EB2419" w:rsidRPr="007540E3">
        <w:rPr>
          <w:rFonts w:cs="Arial"/>
          <w:bCs/>
          <w:szCs w:val="19"/>
        </w:rPr>
        <w:t xml:space="preserve"> </w:t>
      </w:r>
      <w:r w:rsidRPr="007540E3">
        <w:rPr>
          <w:rFonts w:cs="Arial"/>
          <w:bCs/>
          <w:szCs w:val="19"/>
        </w:rPr>
        <w:t>calculó</w:t>
      </w:r>
      <w:r w:rsidR="00EB2419" w:rsidRPr="007540E3">
        <w:rPr>
          <w:rFonts w:cs="Arial"/>
          <w:bCs/>
          <w:szCs w:val="19"/>
        </w:rPr>
        <w:t xml:space="preserve"> </w:t>
      </w:r>
      <w:r w:rsidRPr="007540E3">
        <w:rPr>
          <w:rFonts w:cs="Arial"/>
          <w:bCs/>
          <w:szCs w:val="19"/>
        </w:rPr>
        <w:t>utilizando</w:t>
      </w:r>
      <w:r w:rsidR="00EB2419" w:rsidRPr="007540E3">
        <w:rPr>
          <w:rFonts w:cs="Arial"/>
          <w:bCs/>
          <w:szCs w:val="19"/>
        </w:rPr>
        <w:t xml:space="preserve"> </w:t>
      </w:r>
      <w:r w:rsidRPr="007540E3">
        <w:rPr>
          <w:rFonts w:cs="Arial"/>
          <w:bCs/>
          <w:szCs w:val="19"/>
        </w:rPr>
        <w:t>la</w:t>
      </w:r>
      <w:r w:rsidR="00EB2419" w:rsidRPr="007540E3">
        <w:rPr>
          <w:rFonts w:cs="Arial"/>
          <w:bCs/>
          <w:szCs w:val="19"/>
        </w:rPr>
        <w:t xml:space="preserve"> </w:t>
      </w:r>
      <w:r w:rsidRPr="007540E3">
        <w:rPr>
          <w:rFonts w:cs="Arial"/>
          <w:bCs/>
          <w:szCs w:val="19"/>
        </w:rPr>
        <w:t>Tasa</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Desempleo Abierto (TDA), considerad</w:t>
      </w:r>
      <w:r w:rsidR="00F1008A" w:rsidRPr="007540E3">
        <w:rPr>
          <w:rFonts w:cs="Arial"/>
          <w:bCs/>
          <w:szCs w:val="19"/>
        </w:rPr>
        <w:t>o</w:t>
      </w:r>
      <w:r w:rsidRPr="007540E3">
        <w:rPr>
          <w:rFonts w:cs="Arial"/>
          <w:bCs/>
          <w:szCs w:val="19"/>
        </w:rPr>
        <w:t xml:space="preserve"> </w:t>
      </w:r>
      <w:r w:rsidR="00807161">
        <w:rPr>
          <w:rFonts w:eastAsia="Arial" w:cs="Arial"/>
          <w:color w:val="231F20"/>
          <w:szCs w:val="19"/>
        </w:rPr>
        <w:t>Indicador Objetivo</w:t>
      </w:r>
      <w:r w:rsidR="00F1008A" w:rsidRPr="007540E3">
        <w:rPr>
          <w:rFonts w:cs="Arial"/>
          <w:bCs/>
          <w:szCs w:val="19"/>
        </w:rPr>
        <w:t xml:space="preserve"> </w:t>
      </w:r>
      <w:r w:rsidRPr="007540E3">
        <w:rPr>
          <w:rFonts w:cs="Arial"/>
          <w:bCs/>
          <w:szCs w:val="19"/>
        </w:rPr>
        <w:t>principal de la encuesta, y la que requiere el tamaño de</w:t>
      </w:r>
      <w:r w:rsidR="00EB2419" w:rsidRPr="007540E3">
        <w:rPr>
          <w:rFonts w:cs="Arial"/>
          <w:bCs/>
          <w:szCs w:val="19"/>
        </w:rPr>
        <w:t xml:space="preserve"> </w:t>
      </w:r>
      <w:r w:rsidRPr="007540E3">
        <w:rPr>
          <w:rFonts w:cs="Arial"/>
          <w:bCs/>
          <w:szCs w:val="19"/>
        </w:rPr>
        <w:t>muestra</w:t>
      </w:r>
      <w:r w:rsidR="00EB2419" w:rsidRPr="007540E3">
        <w:rPr>
          <w:rFonts w:cs="Arial"/>
          <w:bCs/>
          <w:szCs w:val="19"/>
        </w:rPr>
        <w:t xml:space="preserve"> </w:t>
      </w:r>
      <w:r w:rsidRPr="007540E3">
        <w:rPr>
          <w:rFonts w:cs="Arial"/>
          <w:bCs/>
          <w:szCs w:val="19"/>
        </w:rPr>
        <w:t>mayor,</w:t>
      </w:r>
      <w:r w:rsidR="00EB2419" w:rsidRPr="007540E3">
        <w:rPr>
          <w:rFonts w:cs="Arial"/>
          <w:bCs/>
          <w:szCs w:val="19"/>
        </w:rPr>
        <w:t xml:space="preserve"> </w:t>
      </w:r>
      <w:r w:rsidRPr="007540E3">
        <w:rPr>
          <w:rFonts w:cs="Arial"/>
          <w:bCs/>
          <w:szCs w:val="19"/>
        </w:rPr>
        <w:t>lo</w:t>
      </w:r>
      <w:r w:rsidR="00EB2419" w:rsidRPr="007540E3">
        <w:rPr>
          <w:rFonts w:cs="Arial"/>
          <w:bCs/>
          <w:szCs w:val="19"/>
        </w:rPr>
        <w:t xml:space="preserve"> </w:t>
      </w:r>
      <w:r w:rsidRPr="007540E3">
        <w:rPr>
          <w:rFonts w:cs="Arial"/>
          <w:bCs/>
          <w:szCs w:val="19"/>
        </w:rPr>
        <w:t>que</w:t>
      </w:r>
      <w:r w:rsidR="00EB2419" w:rsidRPr="007540E3">
        <w:rPr>
          <w:rFonts w:cs="Arial"/>
          <w:bCs/>
          <w:szCs w:val="19"/>
        </w:rPr>
        <w:t xml:space="preserve"> </w:t>
      </w:r>
      <w:r w:rsidRPr="007540E3">
        <w:rPr>
          <w:rFonts w:cs="Arial"/>
          <w:bCs/>
          <w:szCs w:val="19"/>
        </w:rPr>
        <w:t>garantiza</w:t>
      </w:r>
      <w:r w:rsidR="00EB2419" w:rsidRPr="007540E3">
        <w:rPr>
          <w:rFonts w:cs="Arial"/>
          <w:bCs/>
          <w:szCs w:val="19"/>
        </w:rPr>
        <w:t xml:space="preserve"> </w:t>
      </w:r>
      <w:r w:rsidRPr="007540E3">
        <w:rPr>
          <w:rFonts w:cs="Arial"/>
          <w:bCs/>
          <w:szCs w:val="19"/>
        </w:rPr>
        <w:t>que</w:t>
      </w:r>
      <w:r w:rsidR="00EB2419" w:rsidRPr="007540E3">
        <w:rPr>
          <w:rFonts w:cs="Arial"/>
          <w:bCs/>
          <w:szCs w:val="19"/>
        </w:rPr>
        <w:t xml:space="preserve"> </w:t>
      </w:r>
      <w:r w:rsidRPr="007540E3">
        <w:rPr>
          <w:rFonts w:cs="Arial"/>
          <w:bCs/>
          <w:szCs w:val="19"/>
        </w:rPr>
        <w:t>las</w:t>
      </w:r>
      <w:r w:rsidR="00EB2419" w:rsidRPr="007540E3">
        <w:rPr>
          <w:rFonts w:cs="Arial"/>
          <w:bCs/>
          <w:szCs w:val="19"/>
        </w:rPr>
        <w:t xml:space="preserve"> </w:t>
      </w:r>
      <w:r w:rsidRPr="007540E3">
        <w:rPr>
          <w:rFonts w:cs="Arial"/>
          <w:bCs/>
          <w:szCs w:val="19"/>
        </w:rPr>
        <w:t>estimaciones</w:t>
      </w:r>
      <w:r w:rsidR="00EB2419" w:rsidRPr="007540E3">
        <w:rPr>
          <w:rFonts w:cs="Arial"/>
          <w:bCs/>
          <w:szCs w:val="19"/>
        </w:rPr>
        <w:t xml:space="preserve"> </w:t>
      </w:r>
      <w:r w:rsidRPr="007540E3">
        <w:rPr>
          <w:rFonts w:cs="Arial"/>
          <w:bCs/>
          <w:szCs w:val="19"/>
        </w:rPr>
        <w:t>del</w:t>
      </w:r>
      <w:r w:rsidR="00EB2419" w:rsidRPr="007540E3">
        <w:rPr>
          <w:rFonts w:cs="Arial"/>
          <w:bCs/>
          <w:szCs w:val="19"/>
        </w:rPr>
        <w:t xml:space="preserve"> </w:t>
      </w:r>
      <w:r w:rsidRPr="007540E3">
        <w:rPr>
          <w:rFonts w:cs="Arial"/>
          <w:bCs/>
          <w:szCs w:val="19"/>
        </w:rPr>
        <w:t>resto</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l</w:t>
      </w:r>
      <w:r w:rsidR="00F1008A" w:rsidRPr="007540E3">
        <w:rPr>
          <w:rFonts w:cs="Arial"/>
          <w:bCs/>
          <w:szCs w:val="19"/>
        </w:rPr>
        <w:t xml:space="preserve">os </w:t>
      </w:r>
      <w:r w:rsidR="00F1008A" w:rsidRPr="007540E3">
        <w:rPr>
          <w:rFonts w:eastAsia="Arial" w:cs="Arial"/>
          <w:color w:val="231F20"/>
          <w:szCs w:val="19"/>
        </w:rPr>
        <w:t>indicadores objetivo</w:t>
      </w:r>
      <w:r w:rsidR="00F1008A" w:rsidRPr="007540E3">
        <w:rPr>
          <w:rFonts w:cs="Arial"/>
          <w:bCs/>
          <w:szCs w:val="19"/>
        </w:rPr>
        <w:t xml:space="preserve"> </w:t>
      </w:r>
      <w:r w:rsidRPr="007540E3">
        <w:rPr>
          <w:rFonts w:cs="Arial"/>
          <w:bCs/>
          <w:szCs w:val="19"/>
        </w:rPr>
        <w:t>queden</w:t>
      </w:r>
      <w:r w:rsidR="00EB2419" w:rsidRPr="007540E3">
        <w:rPr>
          <w:rFonts w:cs="Arial"/>
          <w:bCs/>
          <w:szCs w:val="19"/>
        </w:rPr>
        <w:t xml:space="preserve"> </w:t>
      </w:r>
      <w:r w:rsidR="007B712B" w:rsidRPr="007540E3">
        <w:rPr>
          <w:rFonts w:cs="Arial"/>
          <w:bCs/>
          <w:szCs w:val="19"/>
        </w:rPr>
        <w:t>cubiertas</w:t>
      </w:r>
      <w:r w:rsidRPr="007540E3">
        <w:rPr>
          <w:rFonts w:cs="Arial"/>
          <w:bCs/>
          <w:szCs w:val="19"/>
        </w:rPr>
        <w:t xml:space="preserve"> con este tamaño. La expresión empleada para el cálculo es la siguiente:</w:t>
      </w:r>
    </w:p>
    <w:p w14:paraId="14BB3669" w14:textId="77777777" w:rsidR="00EB2419" w:rsidRPr="007540E3" w:rsidRDefault="00EB2419" w:rsidP="001D6473">
      <w:pPr>
        <w:widowControl/>
        <w:spacing w:before="240"/>
        <w:jc w:val="both"/>
        <w:rPr>
          <w:rFonts w:cs="Arial"/>
          <w:bCs/>
          <w:sz w:val="24"/>
          <w:szCs w:val="24"/>
        </w:rPr>
      </w:pPr>
      <m:oMathPara>
        <m:oMath>
          <m:r>
            <w:rPr>
              <w:rFonts w:ascii="Cambria Math" w:hAnsi="Cambria Math" w:cs="Arial"/>
              <w:sz w:val="24"/>
              <w:szCs w:val="24"/>
            </w:rPr>
            <m:t>n=</m:t>
          </m:r>
          <m:f>
            <m:fPr>
              <m:ctrlPr>
                <w:rPr>
                  <w:rFonts w:ascii="Cambria Math" w:hAnsi="Cambria Math" w:cs="Arial"/>
                  <w:bCs/>
                  <w:sz w:val="24"/>
                  <w:szCs w:val="24"/>
                </w:rPr>
              </m:ctrlPr>
            </m:fPr>
            <m:num>
              <m:sSup>
                <m:sSupPr>
                  <m:ctrlPr>
                    <w:rPr>
                      <w:rFonts w:ascii="Cambria Math" w:hAnsi="Cambria Math" w:cs="Arial"/>
                      <w:bCs/>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qDEFF</m:t>
              </m:r>
              <m:ctrlPr>
                <w:rPr>
                  <w:rFonts w:ascii="Cambria Math" w:hAnsi="Cambria Math" w:cs="Arial"/>
                  <w:bCs/>
                  <w:i/>
                  <w:sz w:val="24"/>
                  <w:szCs w:val="24"/>
                </w:rPr>
              </m:ctrlPr>
            </m:num>
            <m:den>
              <m:sSup>
                <m:sSupPr>
                  <m:ctrlPr>
                    <w:rPr>
                      <w:rFonts w:ascii="Cambria Math" w:hAnsi="Cambria Math" w:cs="Arial"/>
                      <w:bCs/>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bCs/>
                      <w:i/>
                      <w:sz w:val="24"/>
                      <w:szCs w:val="24"/>
                    </w:rPr>
                  </m:ctrlPr>
                </m:dPr>
                <m:e>
                  <m:r>
                    <w:rPr>
                      <w:rFonts w:ascii="Cambria Math" w:hAnsi="Cambria Math" w:cs="Arial"/>
                      <w:sz w:val="24"/>
                      <w:szCs w:val="24"/>
                    </w:rPr>
                    <m:t>1-tnr</m:t>
                  </m:r>
                </m:e>
              </m:d>
              <m:r>
                <w:rPr>
                  <w:rFonts w:ascii="Cambria Math" w:hAnsi="Cambria Math" w:cs="Arial"/>
                  <w:sz w:val="24"/>
                  <w:szCs w:val="24"/>
                </w:rPr>
                <m:t>TNP*PHV</m:t>
              </m:r>
              <m:ctrlPr>
                <w:rPr>
                  <w:rFonts w:ascii="Cambria Math" w:hAnsi="Cambria Math" w:cs="Arial"/>
                  <w:bCs/>
                  <w:i/>
                  <w:sz w:val="24"/>
                  <w:szCs w:val="24"/>
                </w:rPr>
              </m:ctrlPr>
            </m:den>
          </m:f>
        </m:oMath>
      </m:oMathPara>
    </w:p>
    <w:p w14:paraId="6D231ACE" w14:textId="77777777" w:rsidR="00EB2419" w:rsidRPr="007540E3" w:rsidRDefault="00A94D0F" w:rsidP="001D6473">
      <w:pPr>
        <w:widowControl/>
        <w:spacing w:before="240"/>
        <w:jc w:val="both"/>
        <w:rPr>
          <w:rFonts w:cs="Arial"/>
          <w:bCs/>
          <w:szCs w:val="19"/>
        </w:rPr>
      </w:pPr>
      <w:r w:rsidRPr="007540E3">
        <w:rPr>
          <w:rFonts w:cs="Arial"/>
          <w:bCs/>
          <w:szCs w:val="19"/>
        </w:rPr>
        <w:t>Donde:</w:t>
      </w:r>
    </w:p>
    <w:p w14:paraId="76C847AB" w14:textId="0D416A89" w:rsidR="00EB2419" w:rsidRPr="007540E3" w:rsidRDefault="00A94D0F" w:rsidP="001D6473">
      <w:pPr>
        <w:widowControl/>
        <w:spacing w:before="240"/>
        <w:jc w:val="both"/>
        <w:rPr>
          <w:rFonts w:cs="Arial"/>
          <w:bCs/>
          <w:szCs w:val="19"/>
        </w:rPr>
      </w:pPr>
      <w:r w:rsidRPr="007540E3">
        <w:rPr>
          <w:rFonts w:cs="Arial"/>
          <w:bCs/>
          <w:szCs w:val="19"/>
        </w:rPr>
        <w:t>n</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tamaño de la muestra.</w:t>
      </w:r>
    </w:p>
    <w:p w14:paraId="7C726E9E" w14:textId="6D4E2884" w:rsidR="00EB2419" w:rsidRPr="007540E3" w:rsidRDefault="00A94D0F" w:rsidP="001D6473">
      <w:pPr>
        <w:widowControl/>
        <w:spacing w:before="240"/>
        <w:jc w:val="both"/>
        <w:rPr>
          <w:rFonts w:cs="Arial"/>
          <w:bCs/>
          <w:szCs w:val="19"/>
        </w:rPr>
      </w:pPr>
      <w:r w:rsidRPr="007540E3">
        <w:rPr>
          <w:rFonts w:cs="Arial"/>
          <w:bCs/>
          <w:szCs w:val="19"/>
        </w:rPr>
        <w:t>p</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estimación de la proporción de interés: la tasa de desempleo abierto.</w:t>
      </w:r>
    </w:p>
    <w:p w14:paraId="4D0A9B35" w14:textId="47B32BA6" w:rsidR="00EB2419" w:rsidRPr="007540E3" w:rsidRDefault="00A94D0F" w:rsidP="001D6473">
      <w:pPr>
        <w:widowControl/>
        <w:spacing w:before="240"/>
        <w:jc w:val="both"/>
        <w:rPr>
          <w:rFonts w:cs="Arial"/>
          <w:bCs/>
          <w:szCs w:val="19"/>
        </w:rPr>
      </w:pPr>
      <w:r w:rsidRPr="007540E3">
        <w:rPr>
          <w:rFonts w:cs="Arial"/>
          <w:bCs/>
          <w:szCs w:val="19"/>
        </w:rPr>
        <w:t>q</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1-p.</w:t>
      </w:r>
    </w:p>
    <w:p w14:paraId="2AF12B2E" w14:textId="72768402" w:rsidR="00EB2419" w:rsidRPr="007540E3" w:rsidRDefault="00A94D0F" w:rsidP="001D6473">
      <w:pPr>
        <w:widowControl/>
        <w:spacing w:before="240"/>
        <w:jc w:val="both"/>
        <w:rPr>
          <w:rFonts w:cs="Arial"/>
          <w:bCs/>
          <w:szCs w:val="19"/>
        </w:rPr>
      </w:pPr>
      <w:r w:rsidRPr="007540E3">
        <w:rPr>
          <w:rFonts w:cs="Arial"/>
          <w:bCs/>
          <w:szCs w:val="19"/>
        </w:rPr>
        <w:t>r</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error relativo máximo aceptable.</w:t>
      </w:r>
    </w:p>
    <w:p w14:paraId="01123EE9" w14:textId="5584F2E7" w:rsidR="00EB2419" w:rsidRPr="007540E3" w:rsidRDefault="00A94D0F" w:rsidP="001D6473">
      <w:pPr>
        <w:widowControl/>
        <w:spacing w:before="240"/>
        <w:jc w:val="both"/>
        <w:rPr>
          <w:rFonts w:cs="Arial"/>
          <w:bCs/>
          <w:szCs w:val="19"/>
        </w:rPr>
      </w:pPr>
      <w:r w:rsidRPr="007540E3">
        <w:rPr>
          <w:rFonts w:cs="Arial"/>
          <w:bCs/>
          <w:szCs w:val="19"/>
        </w:rPr>
        <w:t>z</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valor asentado en las tablas estadísticas de la distribución normal estándar que garantiza obtener las estimaciones con una confianza prefijada.</w:t>
      </w:r>
    </w:p>
    <w:p w14:paraId="340410CA" w14:textId="72F253C7" w:rsidR="00EB2419" w:rsidRPr="007540E3" w:rsidRDefault="00A94D0F" w:rsidP="001D6473">
      <w:pPr>
        <w:widowControl/>
        <w:spacing w:before="240"/>
        <w:jc w:val="both"/>
        <w:rPr>
          <w:rFonts w:cs="Arial"/>
          <w:bCs/>
          <w:szCs w:val="19"/>
        </w:rPr>
      </w:pPr>
      <w:r w:rsidRPr="007540E3">
        <w:rPr>
          <w:rFonts w:cs="Arial"/>
          <w:bCs/>
          <w:szCs w:val="19"/>
        </w:rPr>
        <w:t>DEFF</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efecto de diseño definido como el cociente de la varianza en la estimación del diseño utilizado, entre la varianza obtenida considerando un muestreo aleatorio simple para un mismo tamaño de muestra.</w:t>
      </w:r>
    </w:p>
    <w:p w14:paraId="1B04EC4E" w14:textId="2F3633E7" w:rsidR="00EB2419" w:rsidRPr="007540E3" w:rsidRDefault="00A94D0F" w:rsidP="001D6473">
      <w:pPr>
        <w:widowControl/>
        <w:spacing w:before="240"/>
        <w:jc w:val="both"/>
        <w:rPr>
          <w:rFonts w:cs="Arial"/>
          <w:bCs/>
          <w:szCs w:val="19"/>
        </w:rPr>
      </w:pPr>
      <w:r w:rsidRPr="007540E3">
        <w:rPr>
          <w:rFonts w:cs="Arial"/>
          <w:bCs/>
          <w:szCs w:val="19"/>
        </w:rPr>
        <w:t>tnr</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tasa de no respuesta máxima esperada.</w:t>
      </w:r>
    </w:p>
    <w:p w14:paraId="26EA1FED" w14:textId="6A007931" w:rsidR="00EB2419" w:rsidRPr="007540E3" w:rsidRDefault="00A94D0F" w:rsidP="001D6473">
      <w:pPr>
        <w:widowControl/>
        <w:spacing w:before="240"/>
        <w:jc w:val="both"/>
        <w:rPr>
          <w:rFonts w:cs="Arial"/>
          <w:bCs/>
          <w:szCs w:val="19"/>
        </w:rPr>
      </w:pPr>
      <w:r w:rsidRPr="007540E3">
        <w:rPr>
          <w:rFonts w:cs="Arial"/>
          <w:bCs/>
          <w:szCs w:val="19"/>
        </w:rPr>
        <w:t>TNP</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tasa neta de participación.</w:t>
      </w:r>
    </w:p>
    <w:p w14:paraId="7ED79009" w14:textId="64AD5E1D" w:rsidR="00EB2419" w:rsidRPr="007540E3" w:rsidRDefault="00A94D0F" w:rsidP="001D6473">
      <w:pPr>
        <w:widowControl/>
        <w:spacing w:before="240"/>
        <w:jc w:val="both"/>
        <w:rPr>
          <w:rFonts w:cs="Arial"/>
          <w:bCs/>
          <w:szCs w:val="19"/>
        </w:rPr>
      </w:pPr>
      <w:r w:rsidRPr="007540E3">
        <w:rPr>
          <w:rFonts w:cs="Arial"/>
          <w:bCs/>
          <w:szCs w:val="19"/>
        </w:rPr>
        <w:t>PHV</w:t>
      </w:r>
      <w:r w:rsidR="000D4713">
        <w:rPr>
          <w:rFonts w:cs="Arial"/>
          <w:bCs/>
          <w:szCs w:val="19"/>
        </w:rPr>
        <w:t xml:space="preserve"> </w:t>
      </w:r>
      <w:r w:rsidRPr="007540E3">
        <w:rPr>
          <w:rFonts w:cs="Arial"/>
          <w:bCs/>
          <w:szCs w:val="19"/>
        </w:rPr>
        <w:t>=</w:t>
      </w:r>
      <w:r w:rsidR="00211119">
        <w:rPr>
          <w:rFonts w:cs="Arial"/>
          <w:bCs/>
          <w:szCs w:val="19"/>
        </w:rPr>
        <w:t xml:space="preserve"> </w:t>
      </w:r>
      <w:r w:rsidRPr="007540E3">
        <w:rPr>
          <w:rFonts w:cs="Arial"/>
          <w:bCs/>
          <w:szCs w:val="19"/>
        </w:rPr>
        <w:t>promedio de habitantes de 15 años y más de edad por vivienda.</w:t>
      </w:r>
    </w:p>
    <w:p w14:paraId="2EBDB606" w14:textId="77777777" w:rsidR="002E2262" w:rsidRPr="007540E3" w:rsidRDefault="002E2262" w:rsidP="001D6473">
      <w:pPr>
        <w:widowControl/>
        <w:spacing w:before="240"/>
        <w:jc w:val="both"/>
        <w:rPr>
          <w:rFonts w:cs="Arial"/>
          <w:bCs/>
          <w:szCs w:val="19"/>
        </w:rPr>
      </w:pPr>
    </w:p>
    <w:p w14:paraId="3EFCD314" w14:textId="78C85A57" w:rsidR="006D049B" w:rsidRDefault="006D049B" w:rsidP="001D6473">
      <w:pPr>
        <w:widowControl/>
        <w:spacing w:before="240"/>
        <w:jc w:val="both"/>
        <w:rPr>
          <w:rFonts w:cs="Arial"/>
          <w:bCs/>
          <w:szCs w:val="19"/>
        </w:rPr>
      </w:pPr>
    </w:p>
    <w:p w14:paraId="043A8A60" w14:textId="2F499EAB" w:rsidR="00540407" w:rsidRPr="007540E3" w:rsidRDefault="003A38FA" w:rsidP="00014A1C">
      <w:pPr>
        <w:widowControl/>
        <w:spacing w:before="240"/>
        <w:jc w:val="center"/>
        <w:rPr>
          <w:rFonts w:cs="Arial"/>
          <w:b/>
          <w:szCs w:val="19"/>
        </w:rPr>
      </w:pPr>
      <w:bookmarkStart w:id="68" w:name="_Toc99955789"/>
      <w:r w:rsidRPr="007540E3">
        <w:rPr>
          <w:rFonts w:cs="Arial"/>
          <w:b/>
          <w:szCs w:val="19"/>
        </w:rPr>
        <w:lastRenderedPageBreak/>
        <w:t xml:space="preserve">Figura </w:t>
      </w:r>
      <w:r w:rsidR="00014A1C" w:rsidRPr="007540E3">
        <w:rPr>
          <w:rFonts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2</w:t>
      </w:r>
      <w:r w:rsidR="00223A05" w:rsidRPr="007540E3">
        <w:rPr>
          <w:b/>
          <w:szCs w:val="19"/>
        </w:rPr>
        <w:fldChar w:fldCharType="end"/>
      </w:r>
      <w:r w:rsidR="00B8234A" w:rsidRPr="007540E3">
        <w:rPr>
          <w:rFonts w:cs="Arial"/>
          <w:b/>
          <w:szCs w:val="19"/>
        </w:rPr>
        <w:t xml:space="preserve"> Tamaños de muestra calculados para la ENOE 2019</w:t>
      </w:r>
      <w:bookmarkEnd w:id="68"/>
    </w:p>
    <w:tbl>
      <w:tblPr>
        <w:tblStyle w:val="Tablaconcuadrcula"/>
        <w:tblpPr w:leftFromText="141" w:rightFromText="141" w:vertAnchor="text" w:tblpXSpec="center" w:tblpY="175"/>
        <w:tblW w:w="80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20"/>
        <w:gridCol w:w="1581"/>
        <w:gridCol w:w="1581"/>
        <w:gridCol w:w="2493"/>
      </w:tblGrid>
      <w:tr w:rsidR="00540407" w:rsidRPr="007540E3" w14:paraId="69AF100D" w14:textId="77777777" w:rsidTr="00FC2AD0">
        <w:trPr>
          <w:trHeight w:val="730"/>
        </w:trPr>
        <w:tc>
          <w:tcPr>
            <w:tcW w:w="2420" w:type="dxa"/>
            <w:shd w:val="clear" w:color="auto" w:fill="DBE5F1" w:themeFill="accent1" w:themeFillTint="33"/>
            <w:vAlign w:val="center"/>
            <w:hideMark/>
          </w:tcPr>
          <w:p w14:paraId="54DB2BC3" w14:textId="77777777" w:rsidR="00540407" w:rsidRPr="007540E3" w:rsidRDefault="00DB222F" w:rsidP="00DB222F">
            <w:pPr>
              <w:jc w:val="center"/>
              <w:rPr>
                <w:sz w:val="16"/>
                <w:szCs w:val="16"/>
              </w:rPr>
            </w:pPr>
            <w:r w:rsidRPr="007540E3">
              <w:rPr>
                <w:sz w:val="16"/>
                <w:szCs w:val="16"/>
              </w:rPr>
              <w:t>Indicador</w:t>
            </w:r>
          </w:p>
        </w:tc>
        <w:tc>
          <w:tcPr>
            <w:tcW w:w="1581" w:type="dxa"/>
            <w:shd w:val="clear" w:color="auto" w:fill="DBE5F1" w:themeFill="accent1" w:themeFillTint="33"/>
            <w:noWrap/>
            <w:vAlign w:val="center"/>
            <w:hideMark/>
          </w:tcPr>
          <w:p w14:paraId="772ABC17" w14:textId="77777777" w:rsidR="00540407" w:rsidRPr="007540E3" w:rsidRDefault="00540407" w:rsidP="00DB222F">
            <w:pPr>
              <w:jc w:val="center"/>
              <w:rPr>
                <w:sz w:val="16"/>
                <w:szCs w:val="16"/>
              </w:rPr>
            </w:pPr>
            <w:r w:rsidRPr="007540E3">
              <w:rPr>
                <w:sz w:val="16"/>
                <w:szCs w:val="16"/>
              </w:rPr>
              <w:t>Nacional</w:t>
            </w:r>
          </w:p>
        </w:tc>
        <w:tc>
          <w:tcPr>
            <w:tcW w:w="1581" w:type="dxa"/>
            <w:shd w:val="clear" w:color="auto" w:fill="DBE5F1" w:themeFill="accent1" w:themeFillTint="33"/>
            <w:noWrap/>
            <w:vAlign w:val="center"/>
            <w:hideMark/>
          </w:tcPr>
          <w:p w14:paraId="3D7EBFE8" w14:textId="77777777" w:rsidR="00540407" w:rsidRPr="007540E3" w:rsidRDefault="00540407" w:rsidP="00DB222F">
            <w:pPr>
              <w:jc w:val="center"/>
              <w:rPr>
                <w:sz w:val="16"/>
                <w:szCs w:val="16"/>
              </w:rPr>
            </w:pPr>
            <w:r w:rsidRPr="007540E3">
              <w:rPr>
                <w:sz w:val="16"/>
                <w:szCs w:val="16"/>
              </w:rPr>
              <w:t>Entidad</w:t>
            </w:r>
          </w:p>
        </w:tc>
        <w:tc>
          <w:tcPr>
            <w:tcW w:w="2493" w:type="dxa"/>
            <w:shd w:val="clear" w:color="auto" w:fill="DBE5F1" w:themeFill="accent1" w:themeFillTint="33"/>
            <w:vAlign w:val="center"/>
            <w:hideMark/>
          </w:tcPr>
          <w:p w14:paraId="4295035E" w14:textId="77777777" w:rsidR="00540407" w:rsidRPr="007540E3" w:rsidRDefault="00540407" w:rsidP="00DB222F">
            <w:pPr>
              <w:jc w:val="center"/>
              <w:rPr>
                <w:sz w:val="16"/>
                <w:szCs w:val="16"/>
              </w:rPr>
            </w:pPr>
            <w:r w:rsidRPr="007540E3">
              <w:rPr>
                <w:sz w:val="16"/>
                <w:szCs w:val="16"/>
              </w:rPr>
              <w:t>Ciudades Auto</w:t>
            </w:r>
            <w:r w:rsidR="00B81FB5">
              <w:rPr>
                <w:sz w:val="16"/>
                <w:szCs w:val="16"/>
              </w:rPr>
              <w:t xml:space="preserve"> </w:t>
            </w:r>
            <w:r w:rsidRPr="007540E3">
              <w:rPr>
                <w:sz w:val="16"/>
                <w:szCs w:val="16"/>
              </w:rPr>
              <w:t>repre</w:t>
            </w:r>
            <w:r w:rsidR="00FC2AD0" w:rsidRPr="007540E3">
              <w:rPr>
                <w:sz w:val="16"/>
                <w:szCs w:val="16"/>
              </w:rPr>
              <w:t>s</w:t>
            </w:r>
            <w:r w:rsidRPr="007540E3">
              <w:rPr>
                <w:sz w:val="16"/>
                <w:szCs w:val="16"/>
              </w:rPr>
              <w:t>entadas</w:t>
            </w:r>
          </w:p>
        </w:tc>
      </w:tr>
      <w:tr w:rsidR="00540407" w:rsidRPr="007540E3" w14:paraId="4F5FACB0" w14:textId="77777777" w:rsidTr="00FC2AD0">
        <w:trPr>
          <w:trHeight w:val="20"/>
        </w:trPr>
        <w:tc>
          <w:tcPr>
            <w:tcW w:w="2420" w:type="dxa"/>
            <w:noWrap/>
            <w:hideMark/>
          </w:tcPr>
          <w:p w14:paraId="7C07B9EE" w14:textId="77777777" w:rsidR="00540407" w:rsidRPr="007540E3" w:rsidRDefault="00540407" w:rsidP="00DB222F">
            <w:pPr>
              <w:rPr>
                <w:sz w:val="16"/>
                <w:szCs w:val="16"/>
              </w:rPr>
            </w:pPr>
            <w:r w:rsidRPr="007540E3">
              <w:rPr>
                <w:sz w:val="16"/>
                <w:szCs w:val="16"/>
              </w:rPr>
              <w:t>Confianza</w:t>
            </w:r>
          </w:p>
        </w:tc>
        <w:tc>
          <w:tcPr>
            <w:tcW w:w="1581" w:type="dxa"/>
            <w:noWrap/>
            <w:vAlign w:val="center"/>
            <w:hideMark/>
          </w:tcPr>
          <w:p w14:paraId="4F74DF4A" w14:textId="77777777" w:rsidR="00540407" w:rsidRPr="007540E3" w:rsidRDefault="00540407" w:rsidP="00DB222F">
            <w:pPr>
              <w:jc w:val="right"/>
              <w:rPr>
                <w:sz w:val="16"/>
                <w:szCs w:val="16"/>
              </w:rPr>
            </w:pPr>
            <w:r w:rsidRPr="007540E3">
              <w:rPr>
                <w:sz w:val="16"/>
                <w:szCs w:val="16"/>
              </w:rPr>
              <w:t>90%</w:t>
            </w:r>
          </w:p>
        </w:tc>
        <w:tc>
          <w:tcPr>
            <w:tcW w:w="1581" w:type="dxa"/>
            <w:noWrap/>
            <w:vAlign w:val="center"/>
            <w:hideMark/>
          </w:tcPr>
          <w:p w14:paraId="51A6EF3A" w14:textId="77777777" w:rsidR="00540407" w:rsidRPr="007540E3" w:rsidRDefault="00540407" w:rsidP="00DB222F">
            <w:pPr>
              <w:jc w:val="right"/>
              <w:rPr>
                <w:sz w:val="16"/>
                <w:szCs w:val="16"/>
              </w:rPr>
            </w:pPr>
            <w:r w:rsidRPr="007540E3">
              <w:rPr>
                <w:sz w:val="16"/>
                <w:szCs w:val="16"/>
              </w:rPr>
              <w:t>90%</w:t>
            </w:r>
          </w:p>
        </w:tc>
        <w:tc>
          <w:tcPr>
            <w:tcW w:w="2493" w:type="dxa"/>
            <w:noWrap/>
            <w:vAlign w:val="center"/>
            <w:hideMark/>
          </w:tcPr>
          <w:p w14:paraId="0C3459A4" w14:textId="77777777" w:rsidR="00540407" w:rsidRPr="007540E3" w:rsidRDefault="00540407" w:rsidP="00DB222F">
            <w:pPr>
              <w:jc w:val="right"/>
              <w:rPr>
                <w:sz w:val="16"/>
                <w:szCs w:val="16"/>
              </w:rPr>
            </w:pPr>
            <w:r w:rsidRPr="007540E3">
              <w:rPr>
                <w:sz w:val="16"/>
                <w:szCs w:val="16"/>
              </w:rPr>
              <w:t>90%</w:t>
            </w:r>
          </w:p>
        </w:tc>
      </w:tr>
      <w:tr w:rsidR="00540407" w:rsidRPr="007540E3" w14:paraId="77ABBB31" w14:textId="77777777" w:rsidTr="00FC2AD0">
        <w:trPr>
          <w:trHeight w:val="20"/>
        </w:trPr>
        <w:tc>
          <w:tcPr>
            <w:tcW w:w="2420" w:type="dxa"/>
            <w:noWrap/>
            <w:hideMark/>
          </w:tcPr>
          <w:p w14:paraId="2470BA0D" w14:textId="77777777" w:rsidR="00540407" w:rsidRPr="007540E3" w:rsidRDefault="00540407" w:rsidP="00DB222F">
            <w:pPr>
              <w:rPr>
                <w:sz w:val="16"/>
                <w:szCs w:val="16"/>
              </w:rPr>
            </w:pPr>
            <w:r w:rsidRPr="007540E3">
              <w:rPr>
                <w:sz w:val="16"/>
                <w:szCs w:val="16"/>
              </w:rPr>
              <w:t>DEFF</w:t>
            </w:r>
          </w:p>
        </w:tc>
        <w:tc>
          <w:tcPr>
            <w:tcW w:w="1581" w:type="dxa"/>
            <w:noWrap/>
            <w:vAlign w:val="center"/>
            <w:hideMark/>
          </w:tcPr>
          <w:p w14:paraId="139E3D99" w14:textId="77777777" w:rsidR="00540407" w:rsidRPr="007540E3" w:rsidRDefault="00540407" w:rsidP="00DB222F">
            <w:pPr>
              <w:jc w:val="right"/>
              <w:rPr>
                <w:sz w:val="16"/>
                <w:szCs w:val="16"/>
              </w:rPr>
            </w:pPr>
            <w:r w:rsidRPr="007540E3">
              <w:rPr>
                <w:sz w:val="16"/>
                <w:szCs w:val="16"/>
              </w:rPr>
              <w:t>4.00</w:t>
            </w:r>
          </w:p>
        </w:tc>
        <w:tc>
          <w:tcPr>
            <w:tcW w:w="1581" w:type="dxa"/>
            <w:noWrap/>
            <w:vAlign w:val="center"/>
            <w:hideMark/>
          </w:tcPr>
          <w:p w14:paraId="38ADC4E3" w14:textId="77777777" w:rsidR="00540407" w:rsidRPr="007540E3" w:rsidRDefault="00540407" w:rsidP="00DB222F">
            <w:pPr>
              <w:jc w:val="right"/>
              <w:rPr>
                <w:sz w:val="16"/>
                <w:szCs w:val="16"/>
              </w:rPr>
            </w:pPr>
            <w:r w:rsidRPr="007540E3">
              <w:rPr>
                <w:sz w:val="16"/>
                <w:szCs w:val="16"/>
              </w:rPr>
              <w:t>1.68</w:t>
            </w:r>
          </w:p>
        </w:tc>
        <w:tc>
          <w:tcPr>
            <w:tcW w:w="2493" w:type="dxa"/>
            <w:noWrap/>
            <w:vAlign w:val="center"/>
            <w:hideMark/>
          </w:tcPr>
          <w:p w14:paraId="7D671C0B" w14:textId="77777777" w:rsidR="00540407" w:rsidRPr="007540E3" w:rsidRDefault="00540407" w:rsidP="00DB222F">
            <w:pPr>
              <w:jc w:val="right"/>
              <w:rPr>
                <w:sz w:val="16"/>
                <w:szCs w:val="16"/>
              </w:rPr>
            </w:pPr>
            <w:r w:rsidRPr="007540E3">
              <w:rPr>
                <w:sz w:val="16"/>
                <w:szCs w:val="16"/>
              </w:rPr>
              <w:t>1.15</w:t>
            </w:r>
          </w:p>
        </w:tc>
      </w:tr>
      <w:tr w:rsidR="00540407" w:rsidRPr="007540E3" w14:paraId="581F1625" w14:textId="77777777" w:rsidTr="00FC2AD0">
        <w:trPr>
          <w:trHeight w:val="20"/>
        </w:trPr>
        <w:tc>
          <w:tcPr>
            <w:tcW w:w="2420" w:type="dxa"/>
            <w:noWrap/>
            <w:hideMark/>
          </w:tcPr>
          <w:p w14:paraId="123947E8" w14:textId="77777777" w:rsidR="00540407" w:rsidRPr="007540E3" w:rsidRDefault="00540407" w:rsidP="00DB222F">
            <w:pPr>
              <w:rPr>
                <w:sz w:val="16"/>
                <w:szCs w:val="16"/>
              </w:rPr>
            </w:pPr>
            <w:r w:rsidRPr="007540E3">
              <w:rPr>
                <w:sz w:val="16"/>
                <w:szCs w:val="16"/>
              </w:rPr>
              <w:t>TNP</w:t>
            </w:r>
          </w:p>
        </w:tc>
        <w:tc>
          <w:tcPr>
            <w:tcW w:w="1581" w:type="dxa"/>
            <w:noWrap/>
            <w:vAlign w:val="center"/>
            <w:hideMark/>
          </w:tcPr>
          <w:p w14:paraId="3A88418F" w14:textId="77777777" w:rsidR="00540407" w:rsidRPr="007540E3" w:rsidRDefault="00540407" w:rsidP="00DB222F">
            <w:pPr>
              <w:jc w:val="right"/>
              <w:rPr>
                <w:sz w:val="16"/>
                <w:szCs w:val="16"/>
              </w:rPr>
            </w:pPr>
            <w:r w:rsidRPr="007540E3">
              <w:rPr>
                <w:sz w:val="16"/>
                <w:szCs w:val="16"/>
              </w:rPr>
              <w:t>0.40%</w:t>
            </w:r>
          </w:p>
        </w:tc>
        <w:tc>
          <w:tcPr>
            <w:tcW w:w="1581" w:type="dxa"/>
            <w:noWrap/>
            <w:vAlign w:val="center"/>
            <w:hideMark/>
          </w:tcPr>
          <w:p w14:paraId="1847E038" w14:textId="77777777" w:rsidR="00540407" w:rsidRPr="007540E3" w:rsidRDefault="00540407" w:rsidP="00DB222F">
            <w:pPr>
              <w:jc w:val="right"/>
              <w:rPr>
                <w:sz w:val="16"/>
                <w:szCs w:val="16"/>
              </w:rPr>
            </w:pPr>
            <w:r w:rsidRPr="007540E3">
              <w:rPr>
                <w:sz w:val="16"/>
                <w:szCs w:val="16"/>
              </w:rPr>
              <w:t>60%</w:t>
            </w:r>
          </w:p>
        </w:tc>
        <w:tc>
          <w:tcPr>
            <w:tcW w:w="2493" w:type="dxa"/>
            <w:noWrap/>
            <w:vAlign w:val="center"/>
            <w:hideMark/>
          </w:tcPr>
          <w:p w14:paraId="187192F2" w14:textId="77777777" w:rsidR="00540407" w:rsidRPr="007540E3" w:rsidRDefault="00540407" w:rsidP="00DB222F">
            <w:pPr>
              <w:jc w:val="right"/>
              <w:rPr>
                <w:sz w:val="16"/>
                <w:szCs w:val="16"/>
              </w:rPr>
            </w:pPr>
            <w:r w:rsidRPr="007540E3">
              <w:rPr>
                <w:sz w:val="16"/>
                <w:szCs w:val="16"/>
              </w:rPr>
              <w:t>64%</w:t>
            </w:r>
          </w:p>
        </w:tc>
      </w:tr>
      <w:tr w:rsidR="00540407" w:rsidRPr="007540E3" w14:paraId="63B413AA" w14:textId="77777777" w:rsidTr="00FC2AD0">
        <w:trPr>
          <w:trHeight w:val="20"/>
        </w:trPr>
        <w:tc>
          <w:tcPr>
            <w:tcW w:w="2420" w:type="dxa"/>
            <w:noWrap/>
            <w:hideMark/>
          </w:tcPr>
          <w:p w14:paraId="3BA1672D" w14:textId="77777777" w:rsidR="00540407" w:rsidRPr="007540E3" w:rsidRDefault="00540407" w:rsidP="00DB222F">
            <w:pPr>
              <w:rPr>
                <w:sz w:val="16"/>
                <w:szCs w:val="16"/>
              </w:rPr>
            </w:pPr>
            <w:r w:rsidRPr="007540E3">
              <w:rPr>
                <w:sz w:val="16"/>
                <w:szCs w:val="16"/>
              </w:rPr>
              <w:t>PHV</w:t>
            </w:r>
          </w:p>
        </w:tc>
        <w:tc>
          <w:tcPr>
            <w:tcW w:w="1581" w:type="dxa"/>
            <w:noWrap/>
            <w:vAlign w:val="center"/>
            <w:hideMark/>
          </w:tcPr>
          <w:p w14:paraId="3A000C1B" w14:textId="77777777" w:rsidR="00540407" w:rsidRPr="007540E3" w:rsidRDefault="00540407" w:rsidP="00DB222F">
            <w:pPr>
              <w:jc w:val="right"/>
              <w:rPr>
                <w:sz w:val="16"/>
                <w:szCs w:val="16"/>
              </w:rPr>
            </w:pPr>
            <w:r w:rsidRPr="007540E3">
              <w:rPr>
                <w:sz w:val="16"/>
                <w:szCs w:val="16"/>
              </w:rPr>
              <w:t>2.7</w:t>
            </w:r>
          </w:p>
        </w:tc>
        <w:tc>
          <w:tcPr>
            <w:tcW w:w="1581" w:type="dxa"/>
            <w:noWrap/>
            <w:vAlign w:val="center"/>
            <w:hideMark/>
          </w:tcPr>
          <w:p w14:paraId="2EDD2AB9" w14:textId="77777777" w:rsidR="00540407" w:rsidRPr="007540E3" w:rsidRDefault="00540407" w:rsidP="00DB222F">
            <w:pPr>
              <w:jc w:val="right"/>
              <w:rPr>
                <w:sz w:val="16"/>
                <w:szCs w:val="16"/>
              </w:rPr>
            </w:pPr>
            <w:r w:rsidRPr="007540E3">
              <w:rPr>
                <w:sz w:val="16"/>
                <w:szCs w:val="16"/>
              </w:rPr>
              <w:t>2.6</w:t>
            </w:r>
          </w:p>
        </w:tc>
        <w:tc>
          <w:tcPr>
            <w:tcW w:w="2493" w:type="dxa"/>
            <w:noWrap/>
            <w:vAlign w:val="center"/>
            <w:hideMark/>
          </w:tcPr>
          <w:p w14:paraId="75BCB68C" w14:textId="77777777" w:rsidR="00540407" w:rsidRPr="007540E3" w:rsidRDefault="00540407" w:rsidP="00DB222F">
            <w:pPr>
              <w:jc w:val="right"/>
              <w:rPr>
                <w:sz w:val="16"/>
                <w:szCs w:val="16"/>
              </w:rPr>
            </w:pPr>
            <w:r w:rsidRPr="007540E3">
              <w:rPr>
                <w:sz w:val="16"/>
                <w:szCs w:val="16"/>
              </w:rPr>
              <w:t>2.47</w:t>
            </w:r>
          </w:p>
        </w:tc>
      </w:tr>
      <w:tr w:rsidR="00540407" w:rsidRPr="007540E3" w14:paraId="303CEEEC" w14:textId="77777777" w:rsidTr="00FC2AD0">
        <w:trPr>
          <w:trHeight w:val="20"/>
        </w:trPr>
        <w:tc>
          <w:tcPr>
            <w:tcW w:w="2420" w:type="dxa"/>
            <w:noWrap/>
            <w:hideMark/>
          </w:tcPr>
          <w:p w14:paraId="0E6355E0" w14:textId="77777777" w:rsidR="00540407" w:rsidRPr="007540E3" w:rsidRDefault="00540407" w:rsidP="00DB222F">
            <w:pPr>
              <w:rPr>
                <w:sz w:val="16"/>
                <w:szCs w:val="16"/>
              </w:rPr>
            </w:pPr>
            <w:r w:rsidRPr="007540E3">
              <w:rPr>
                <w:sz w:val="16"/>
                <w:szCs w:val="16"/>
              </w:rPr>
              <w:t>r</w:t>
            </w:r>
          </w:p>
        </w:tc>
        <w:tc>
          <w:tcPr>
            <w:tcW w:w="1581" w:type="dxa"/>
            <w:noWrap/>
            <w:vAlign w:val="center"/>
            <w:hideMark/>
          </w:tcPr>
          <w:p w14:paraId="13E2222F" w14:textId="77777777" w:rsidR="00540407" w:rsidRPr="007540E3" w:rsidRDefault="00540407" w:rsidP="00DB222F">
            <w:pPr>
              <w:jc w:val="right"/>
              <w:rPr>
                <w:sz w:val="16"/>
                <w:szCs w:val="16"/>
              </w:rPr>
            </w:pPr>
            <w:r w:rsidRPr="007540E3">
              <w:rPr>
                <w:sz w:val="16"/>
                <w:szCs w:val="16"/>
              </w:rPr>
              <w:t>4.11%</w:t>
            </w:r>
          </w:p>
        </w:tc>
        <w:tc>
          <w:tcPr>
            <w:tcW w:w="1581" w:type="dxa"/>
            <w:noWrap/>
            <w:vAlign w:val="center"/>
            <w:hideMark/>
          </w:tcPr>
          <w:p w14:paraId="65461434" w14:textId="77777777" w:rsidR="00540407" w:rsidRPr="007540E3" w:rsidRDefault="00540407" w:rsidP="00DB222F">
            <w:pPr>
              <w:jc w:val="right"/>
              <w:rPr>
                <w:sz w:val="16"/>
                <w:szCs w:val="16"/>
              </w:rPr>
            </w:pPr>
            <w:r w:rsidRPr="007540E3">
              <w:rPr>
                <w:sz w:val="16"/>
                <w:szCs w:val="16"/>
              </w:rPr>
              <w:t>5.00%</w:t>
            </w:r>
          </w:p>
        </w:tc>
        <w:tc>
          <w:tcPr>
            <w:tcW w:w="2493" w:type="dxa"/>
            <w:shd w:val="clear" w:color="auto" w:fill="FFFFFF" w:themeFill="background1"/>
            <w:noWrap/>
            <w:vAlign w:val="center"/>
            <w:hideMark/>
          </w:tcPr>
          <w:p w14:paraId="4C81F265" w14:textId="77777777" w:rsidR="00540407" w:rsidRPr="007540E3" w:rsidRDefault="00540407" w:rsidP="00DB222F">
            <w:pPr>
              <w:jc w:val="right"/>
              <w:rPr>
                <w:sz w:val="16"/>
                <w:szCs w:val="16"/>
              </w:rPr>
            </w:pPr>
            <w:r w:rsidRPr="007540E3">
              <w:rPr>
                <w:sz w:val="16"/>
                <w:szCs w:val="16"/>
              </w:rPr>
              <w:t>15%</w:t>
            </w:r>
          </w:p>
        </w:tc>
      </w:tr>
      <w:tr w:rsidR="00540407" w:rsidRPr="007540E3" w14:paraId="2436866F" w14:textId="77777777" w:rsidTr="00FC2AD0">
        <w:trPr>
          <w:trHeight w:val="20"/>
        </w:trPr>
        <w:tc>
          <w:tcPr>
            <w:tcW w:w="2420" w:type="dxa"/>
            <w:noWrap/>
            <w:hideMark/>
          </w:tcPr>
          <w:p w14:paraId="2CA6B298" w14:textId="77777777" w:rsidR="00540407" w:rsidRPr="007540E3" w:rsidRDefault="00540407" w:rsidP="00DB222F">
            <w:pPr>
              <w:rPr>
                <w:sz w:val="16"/>
                <w:szCs w:val="16"/>
              </w:rPr>
            </w:pPr>
            <w:r w:rsidRPr="007540E3">
              <w:rPr>
                <w:sz w:val="16"/>
                <w:szCs w:val="16"/>
              </w:rPr>
              <w:t>TDA</w:t>
            </w:r>
            <w:r w:rsidR="00780862" w:rsidRPr="007540E3">
              <w:rPr>
                <w:sz w:val="16"/>
                <w:szCs w:val="16"/>
              </w:rPr>
              <w:t xml:space="preserve"> (p)</w:t>
            </w:r>
          </w:p>
        </w:tc>
        <w:tc>
          <w:tcPr>
            <w:tcW w:w="1581" w:type="dxa"/>
            <w:noWrap/>
            <w:vAlign w:val="center"/>
            <w:hideMark/>
          </w:tcPr>
          <w:p w14:paraId="121E496A" w14:textId="77777777" w:rsidR="00540407" w:rsidRPr="007540E3" w:rsidRDefault="00540407" w:rsidP="00DB222F">
            <w:pPr>
              <w:jc w:val="right"/>
              <w:rPr>
                <w:sz w:val="16"/>
                <w:szCs w:val="16"/>
              </w:rPr>
            </w:pPr>
            <w:r w:rsidRPr="007540E3">
              <w:rPr>
                <w:sz w:val="16"/>
                <w:szCs w:val="16"/>
              </w:rPr>
              <w:t>3.38%</w:t>
            </w:r>
          </w:p>
        </w:tc>
        <w:tc>
          <w:tcPr>
            <w:tcW w:w="1581" w:type="dxa"/>
            <w:noWrap/>
            <w:vAlign w:val="center"/>
            <w:hideMark/>
          </w:tcPr>
          <w:p w14:paraId="2EF312F8" w14:textId="77777777" w:rsidR="00540407" w:rsidRPr="007540E3" w:rsidRDefault="00540407" w:rsidP="00DB222F">
            <w:pPr>
              <w:jc w:val="right"/>
              <w:rPr>
                <w:sz w:val="16"/>
                <w:szCs w:val="16"/>
              </w:rPr>
            </w:pPr>
            <w:r w:rsidRPr="007540E3">
              <w:rPr>
                <w:sz w:val="16"/>
                <w:szCs w:val="16"/>
              </w:rPr>
              <w:t>≥ 5%</w:t>
            </w:r>
          </w:p>
        </w:tc>
        <w:tc>
          <w:tcPr>
            <w:tcW w:w="2493" w:type="dxa"/>
            <w:noWrap/>
            <w:vAlign w:val="center"/>
            <w:hideMark/>
          </w:tcPr>
          <w:p w14:paraId="3E2B750F" w14:textId="77777777" w:rsidR="00540407" w:rsidRPr="007540E3" w:rsidRDefault="00540407" w:rsidP="00DB222F">
            <w:pPr>
              <w:jc w:val="right"/>
              <w:rPr>
                <w:sz w:val="16"/>
                <w:szCs w:val="16"/>
              </w:rPr>
            </w:pPr>
            <w:r w:rsidRPr="007540E3">
              <w:rPr>
                <w:sz w:val="16"/>
                <w:szCs w:val="16"/>
              </w:rPr>
              <w:t>≥ 5.4%</w:t>
            </w:r>
          </w:p>
        </w:tc>
      </w:tr>
      <w:tr w:rsidR="00540407" w:rsidRPr="007540E3" w14:paraId="33AAC141" w14:textId="77777777" w:rsidTr="00FC2AD0">
        <w:trPr>
          <w:trHeight w:val="20"/>
        </w:trPr>
        <w:tc>
          <w:tcPr>
            <w:tcW w:w="2420" w:type="dxa"/>
            <w:noWrap/>
            <w:hideMark/>
          </w:tcPr>
          <w:p w14:paraId="5AD01CD3" w14:textId="77777777" w:rsidR="00540407" w:rsidRPr="007540E3" w:rsidRDefault="00B8234A" w:rsidP="00DB222F">
            <w:pPr>
              <w:rPr>
                <w:sz w:val="16"/>
                <w:szCs w:val="16"/>
              </w:rPr>
            </w:pPr>
            <w:r w:rsidRPr="007540E3">
              <w:rPr>
                <w:sz w:val="16"/>
                <w:szCs w:val="16"/>
              </w:rPr>
              <w:t>t</w:t>
            </w:r>
            <w:r w:rsidR="00780862" w:rsidRPr="007540E3">
              <w:rPr>
                <w:sz w:val="16"/>
                <w:szCs w:val="16"/>
              </w:rPr>
              <w:t>nr</w:t>
            </w:r>
          </w:p>
        </w:tc>
        <w:tc>
          <w:tcPr>
            <w:tcW w:w="1581" w:type="dxa"/>
            <w:noWrap/>
            <w:vAlign w:val="center"/>
            <w:hideMark/>
          </w:tcPr>
          <w:p w14:paraId="7CEEB5F2" w14:textId="77777777" w:rsidR="00540407" w:rsidRPr="007540E3" w:rsidRDefault="00540407" w:rsidP="00DB222F">
            <w:pPr>
              <w:jc w:val="right"/>
              <w:rPr>
                <w:sz w:val="16"/>
                <w:szCs w:val="16"/>
              </w:rPr>
            </w:pPr>
            <w:r w:rsidRPr="007540E3">
              <w:rPr>
                <w:sz w:val="16"/>
                <w:szCs w:val="16"/>
              </w:rPr>
              <w:t>15%</w:t>
            </w:r>
          </w:p>
        </w:tc>
        <w:tc>
          <w:tcPr>
            <w:tcW w:w="1581" w:type="dxa"/>
            <w:noWrap/>
            <w:vAlign w:val="center"/>
            <w:hideMark/>
          </w:tcPr>
          <w:p w14:paraId="6CC7094F" w14:textId="77777777" w:rsidR="00540407" w:rsidRPr="007540E3" w:rsidRDefault="00540407" w:rsidP="00DB222F">
            <w:pPr>
              <w:jc w:val="right"/>
              <w:rPr>
                <w:sz w:val="16"/>
                <w:szCs w:val="16"/>
              </w:rPr>
            </w:pPr>
            <w:r w:rsidRPr="007540E3">
              <w:rPr>
                <w:sz w:val="16"/>
                <w:szCs w:val="16"/>
              </w:rPr>
              <w:t>15%</w:t>
            </w:r>
          </w:p>
        </w:tc>
        <w:tc>
          <w:tcPr>
            <w:tcW w:w="2493" w:type="dxa"/>
            <w:noWrap/>
            <w:vAlign w:val="center"/>
            <w:hideMark/>
          </w:tcPr>
          <w:p w14:paraId="2ABD1A68" w14:textId="77777777" w:rsidR="00540407" w:rsidRPr="007540E3" w:rsidRDefault="00540407" w:rsidP="00DB222F">
            <w:pPr>
              <w:jc w:val="right"/>
              <w:rPr>
                <w:sz w:val="16"/>
                <w:szCs w:val="16"/>
              </w:rPr>
            </w:pPr>
            <w:r w:rsidRPr="007540E3">
              <w:rPr>
                <w:sz w:val="16"/>
                <w:szCs w:val="16"/>
              </w:rPr>
              <w:t>15%</w:t>
            </w:r>
          </w:p>
        </w:tc>
      </w:tr>
      <w:tr w:rsidR="00540407" w:rsidRPr="007540E3" w14:paraId="3CC0B19F" w14:textId="77777777" w:rsidTr="00FC2AD0">
        <w:trPr>
          <w:trHeight w:val="20"/>
        </w:trPr>
        <w:tc>
          <w:tcPr>
            <w:tcW w:w="2420" w:type="dxa"/>
            <w:noWrap/>
            <w:hideMark/>
          </w:tcPr>
          <w:p w14:paraId="38C49A4E" w14:textId="77777777" w:rsidR="00540407" w:rsidRPr="007540E3" w:rsidRDefault="00540407" w:rsidP="00DB222F">
            <w:pPr>
              <w:rPr>
                <w:sz w:val="16"/>
                <w:szCs w:val="16"/>
              </w:rPr>
            </w:pPr>
            <w:r w:rsidRPr="007540E3">
              <w:rPr>
                <w:sz w:val="16"/>
                <w:szCs w:val="16"/>
              </w:rPr>
              <w:t>Tamaño de muestra</w:t>
            </w:r>
          </w:p>
        </w:tc>
        <w:tc>
          <w:tcPr>
            <w:tcW w:w="1581" w:type="dxa"/>
            <w:noWrap/>
            <w:vAlign w:val="center"/>
            <w:hideMark/>
          </w:tcPr>
          <w:p w14:paraId="696064F2" w14:textId="28AECDA1" w:rsidR="00540407" w:rsidRPr="007540E3" w:rsidRDefault="00540407" w:rsidP="00DB222F">
            <w:pPr>
              <w:jc w:val="right"/>
              <w:rPr>
                <w:sz w:val="16"/>
                <w:szCs w:val="16"/>
              </w:rPr>
            </w:pPr>
            <w:r w:rsidRPr="007540E3">
              <w:rPr>
                <w:sz w:val="16"/>
                <w:szCs w:val="16"/>
              </w:rPr>
              <w:t>132</w:t>
            </w:r>
            <w:r w:rsidR="000B631F">
              <w:rPr>
                <w:sz w:val="16"/>
                <w:szCs w:val="16"/>
              </w:rPr>
              <w:t xml:space="preserve"> </w:t>
            </w:r>
            <w:r w:rsidRPr="007540E3">
              <w:rPr>
                <w:sz w:val="16"/>
                <w:szCs w:val="16"/>
              </w:rPr>
              <w:t>065</w:t>
            </w:r>
          </w:p>
        </w:tc>
        <w:tc>
          <w:tcPr>
            <w:tcW w:w="1581" w:type="dxa"/>
            <w:noWrap/>
            <w:vAlign w:val="center"/>
            <w:hideMark/>
          </w:tcPr>
          <w:p w14:paraId="320D841D" w14:textId="5DC6B87F" w:rsidR="00540407" w:rsidRPr="007540E3" w:rsidRDefault="00540407" w:rsidP="00DB222F">
            <w:pPr>
              <w:jc w:val="right"/>
              <w:rPr>
                <w:sz w:val="16"/>
                <w:szCs w:val="16"/>
              </w:rPr>
            </w:pPr>
            <w:r w:rsidRPr="007540E3">
              <w:rPr>
                <w:sz w:val="16"/>
                <w:szCs w:val="16"/>
              </w:rPr>
              <w:t>2</w:t>
            </w:r>
            <w:r w:rsidR="000B631F">
              <w:rPr>
                <w:sz w:val="16"/>
                <w:szCs w:val="16"/>
              </w:rPr>
              <w:t xml:space="preserve"> </w:t>
            </w:r>
            <w:r w:rsidRPr="007540E3">
              <w:rPr>
                <w:sz w:val="16"/>
                <w:szCs w:val="16"/>
              </w:rPr>
              <w:t>900</w:t>
            </w:r>
          </w:p>
        </w:tc>
        <w:tc>
          <w:tcPr>
            <w:tcW w:w="2493" w:type="dxa"/>
            <w:noWrap/>
            <w:vAlign w:val="center"/>
            <w:hideMark/>
          </w:tcPr>
          <w:p w14:paraId="4B920B1A" w14:textId="5AD5960E" w:rsidR="00540407" w:rsidRPr="007540E3" w:rsidRDefault="00540407" w:rsidP="00DB222F">
            <w:pPr>
              <w:jc w:val="right"/>
              <w:rPr>
                <w:sz w:val="16"/>
                <w:szCs w:val="16"/>
              </w:rPr>
            </w:pPr>
            <w:r w:rsidRPr="007540E3">
              <w:rPr>
                <w:sz w:val="16"/>
                <w:szCs w:val="16"/>
              </w:rPr>
              <w:t>1</w:t>
            </w:r>
            <w:r w:rsidR="000B631F">
              <w:rPr>
                <w:sz w:val="16"/>
                <w:szCs w:val="16"/>
              </w:rPr>
              <w:t xml:space="preserve"> </w:t>
            </w:r>
            <w:r w:rsidRPr="007540E3">
              <w:rPr>
                <w:sz w:val="16"/>
                <w:szCs w:val="16"/>
              </w:rPr>
              <w:t>800</w:t>
            </w:r>
          </w:p>
        </w:tc>
      </w:tr>
      <w:tr w:rsidR="00540407" w:rsidRPr="007540E3" w14:paraId="3AA86F45" w14:textId="77777777" w:rsidTr="00FC2AD0">
        <w:trPr>
          <w:trHeight w:val="397"/>
        </w:trPr>
        <w:tc>
          <w:tcPr>
            <w:tcW w:w="2420" w:type="dxa"/>
            <w:hideMark/>
          </w:tcPr>
          <w:p w14:paraId="476AFE0C" w14:textId="77777777" w:rsidR="00540407" w:rsidRPr="007540E3" w:rsidRDefault="00540407" w:rsidP="00DB222F">
            <w:pPr>
              <w:rPr>
                <w:sz w:val="16"/>
                <w:szCs w:val="16"/>
              </w:rPr>
            </w:pPr>
            <w:r w:rsidRPr="007540E3">
              <w:rPr>
                <w:sz w:val="16"/>
                <w:szCs w:val="16"/>
              </w:rPr>
              <w:t>Tamaño de muestra</w:t>
            </w:r>
            <w:r w:rsidRPr="007540E3">
              <w:rPr>
                <w:sz w:val="16"/>
                <w:szCs w:val="16"/>
              </w:rPr>
              <w:br/>
              <w:t>ajustado</w:t>
            </w:r>
          </w:p>
        </w:tc>
        <w:tc>
          <w:tcPr>
            <w:tcW w:w="1581" w:type="dxa"/>
            <w:noWrap/>
            <w:vAlign w:val="center"/>
            <w:hideMark/>
          </w:tcPr>
          <w:p w14:paraId="6EA0F1AA" w14:textId="61990499" w:rsidR="00540407" w:rsidRPr="007540E3" w:rsidRDefault="00540407" w:rsidP="00DB222F">
            <w:pPr>
              <w:jc w:val="right"/>
              <w:rPr>
                <w:sz w:val="16"/>
                <w:szCs w:val="16"/>
              </w:rPr>
            </w:pPr>
            <w:r w:rsidRPr="007540E3">
              <w:rPr>
                <w:sz w:val="16"/>
                <w:szCs w:val="16"/>
              </w:rPr>
              <w:t>132</w:t>
            </w:r>
            <w:r w:rsidR="000B631F">
              <w:rPr>
                <w:sz w:val="16"/>
                <w:szCs w:val="16"/>
              </w:rPr>
              <w:t xml:space="preserve"> </w:t>
            </w:r>
            <w:r w:rsidRPr="007540E3">
              <w:rPr>
                <w:sz w:val="16"/>
                <w:szCs w:val="16"/>
              </w:rPr>
              <w:t>280</w:t>
            </w:r>
          </w:p>
        </w:tc>
        <w:tc>
          <w:tcPr>
            <w:tcW w:w="1581" w:type="dxa"/>
            <w:noWrap/>
            <w:vAlign w:val="center"/>
            <w:hideMark/>
          </w:tcPr>
          <w:p w14:paraId="2F6408C2" w14:textId="532D7969" w:rsidR="00540407" w:rsidRPr="007540E3" w:rsidRDefault="00540407" w:rsidP="00DB222F">
            <w:pPr>
              <w:jc w:val="right"/>
              <w:rPr>
                <w:sz w:val="16"/>
                <w:szCs w:val="16"/>
              </w:rPr>
            </w:pPr>
            <w:r w:rsidRPr="007540E3">
              <w:rPr>
                <w:sz w:val="16"/>
                <w:szCs w:val="16"/>
              </w:rPr>
              <w:t>2</w:t>
            </w:r>
            <w:r w:rsidR="000B631F">
              <w:rPr>
                <w:sz w:val="16"/>
                <w:szCs w:val="16"/>
              </w:rPr>
              <w:t xml:space="preserve"> </w:t>
            </w:r>
            <w:r w:rsidRPr="007540E3">
              <w:rPr>
                <w:sz w:val="16"/>
                <w:szCs w:val="16"/>
              </w:rPr>
              <w:t>900</w:t>
            </w:r>
          </w:p>
        </w:tc>
        <w:tc>
          <w:tcPr>
            <w:tcW w:w="2493" w:type="dxa"/>
            <w:noWrap/>
            <w:vAlign w:val="center"/>
            <w:hideMark/>
          </w:tcPr>
          <w:p w14:paraId="2BB0DA03" w14:textId="131AA45A" w:rsidR="00540407" w:rsidRPr="007540E3" w:rsidRDefault="00540407" w:rsidP="00DB222F">
            <w:pPr>
              <w:jc w:val="right"/>
              <w:rPr>
                <w:sz w:val="16"/>
                <w:szCs w:val="16"/>
              </w:rPr>
            </w:pPr>
            <w:r w:rsidRPr="007540E3">
              <w:rPr>
                <w:sz w:val="16"/>
                <w:szCs w:val="16"/>
              </w:rPr>
              <w:t>2</w:t>
            </w:r>
            <w:r w:rsidR="000B631F">
              <w:rPr>
                <w:sz w:val="16"/>
                <w:szCs w:val="16"/>
              </w:rPr>
              <w:t xml:space="preserve"> </w:t>
            </w:r>
            <w:r w:rsidRPr="007540E3">
              <w:rPr>
                <w:sz w:val="16"/>
                <w:szCs w:val="16"/>
              </w:rPr>
              <w:t>100</w:t>
            </w:r>
          </w:p>
        </w:tc>
      </w:tr>
    </w:tbl>
    <w:p w14:paraId="6AC17D29" w14:textId="77777777" w:rsidR="00CB668A" w:rsidRPr="007540E3" w:rsidRDefault="00CB668A" w:rsidP="001D6473">
      <w:pPr>
        <w:widowControl/>
        <w:spacing w:before="240"/>
        <w:jc w:val="both"/>
        <w:rPr>
          <w:szCs w:val="19"/>
        </w:rPr>
      </w:pPr>
    </w:p>
    <w:p w14:paraId="1BEB7898" w14:textId="77777777" w:rsidR="00540407" w:rsidRPr="007540E3" w:rsidRDefault="00540407" w:rsidP="001D6473">
      <w:pPr>
        <w:widowControl/>
        <w:spacing w:before="240"/>
        <w:jc w:val="both"/>
        <w:rPr>
          <w:rFonts w:cs="Arial"/>
          <w:bCs/>
          <w:szCs w:val="19"/>
        </w:rPr>
      </w:pPr>
    </w:p>
    <w:p w14:paraId="337E2BDF" w14:textId="77777777" w:rsidR="00540407" w:rsidRPr="007540E3" w:rsidRDefault="00540407" w:rsidP="001D6473">
      <w:pPr>
        <w:widowControl/>
        <w:spacing w:before="240"/>
        <w:jc w:val="both"/>
        <w:rPr>
          <w:rFonts w:cs="Arial"/>
          <w:bCs/>
          <w:szCs w:val="19"/>
        </w:rPr>
      </w:pPr>
    </w:p>
    <w:p w14:paraId="0A65DCE3" w14:textId="77777777" w:rsidR="00540407" w:rsidRPr="007540E3" w:rsidRDefault="00540407" w:rsidP="001D6473">
      <w:pPr>
        <w:widowControl/>
        <w:spacing w:before="240"/>
        <w:jc w:val="both"/>
        <w:rPr>
          <w:rFonts w:cs="Arial"/>
          <w:bCs/>
          <w:szCs w:val="19"/>
        </w:rPr>
      </w:pPr>
    </w:p>
    <w:p w14:paraId="00D79FE6" w14:textId="77777777" w:rsidR="002E2262" w:rsidRPr="007540E3" w:rsidRDefault="002E2262" w:rsidP="001D6473">
      <w:pPr>
        <w:widowControl/>
        <w:spacing w:before="240"/>
        <w:jc w:val="both"/>
        <w:rPr>
          <w:rFonts w:cs="Arial"/>
          <w:bCs/>
          <w:szCs w:val="19"/>
        </w:rPr>
      </w:pPr>
    </w:p>
    <w:p w14:paraId="6B1DED34" w14:textId="77777777" w:rsidR="00540407" w:rsidRPr="007540E3" w:rsidRDefault="00540407" w:rsidP="001D6473">
      <w:pPr>
        <w:widowControl/>
        <w:spacing w:before="240"/>
        <w:jc w:val="both"/>
        <w:rPr>
          <w:rFonts w:cs="Arial"/>
          <w:bCs/>
          <w:szCs w:val="19"/>
        </w:rPr>
      </w:pPr>
    </w:p>
    <w:p w14:paraId="186A9389" w14:textId="77777777" w:rsidR="008F4551" w:rsidRDefault="008F4551" w:rsidP="001D6473">
      <w:pPr>
        <w:widowControl/>
        <w:spacing w:before="240"/>
        <w:jc w:val="both"/>
        <w:rPr>
          <w:rFonts w:cs="Arial"/>
          <w:bCs/>
          <w:szCs w:val="19"/>
        </w:rPr>
      </w:pPr>
    </w:p>
    <w:p w14:paraId="3DC73B8E" w14:textId="097CEBB1" w:rsidR="002E2262" w:rsidRPr="007540E3" w:rsidRDefault="00A94D0F" w:rsidP="001D6473">
      <w:pPr>
        <w:widowControl/>
        <w:spacing w:before="240"/>
        <w:jc w:val="both"/>
        <w:rPr>
          <w:rFonts w:cs="Arial"/>
          <w:bCs/>
          <w:szCs w:val="19"/>
        </w:rPr>
      </w:pPr>
      <w:r w:rsidRPr="007540E3">
        <w:rPr>
          <w:rFonts w:cs="Arial"/>
          <w:bCs/>
          <w:szCs w:val="19"/>
        </w:rPr>
        <w:t>A nivel de ciudad auto</w:t>
      </w:r>
      <w:r w:rsidR="00B81FB5">
        <w:rPr>
          <w:rFonts w:cs="Arial"/>
          <w:bCs/>
          <w:szCs w:val="19"/>
        </w:rPr>
        <w:t xml:space="preserve"> </w:t>
      </w:r>
      <w:r w:rsidRPr="007540E3">
        <w:rPr>
          <w:rFonts w:cs="Arial"/>
          <w:bCs/>
          <w:szCs w:val="19"/>
        </w:rPr>
        <w:t>representada los tamaños de muestra varían debido al tamaño de su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y a su actividad económica</w:t>
      </w:r>
      <w:r w:rsidR="002932E0" w:rsidRPr="007540E3">
        <w:rPr>
          <w:rFonts w:cs="Arial"/>
          <w:bCs/>
          <w:szCs w:val="19"/>
        </w:rPr>
        <w:t>.</w:t>
      </w:r>
      <w:r w:rsidRPr="007540E3">
        <w:rPr>
          <w:rFonts w:cs="Arial"/>
          <w:bCs/>
          <w:szCs w:val="19"/>
        </w:rPr>
        <w:t xml:space="preserve"> </w:t>
      </w:r>
      <w:r w:rsidR="002932E0" w:rsidRPr="007540E3">
        <w:rPr>
          <w:rFonts w:cs="Arial"/>
          <w:bCs/>
          <w:szCs w:val="19"/>
        </w:rPr>
        <w:t>E</w:t>
      </w:r>
      <w:r w:rsidRPr="007540E3">
        <w:rPr>
          <w:rFonts w:cs="Arial"/>
          <w:bCs/>
          <w:szCs w:val="19"/>
        </w:rPr>
        <w:t>l tamaño mínimo que se requiere a nivel ciudad auto</w:t>
      </w:r>
      <w:r w:rsidR="00B81FB5">
        <w:rPr>
          <w:rFonts w:cs="Arial"/>
          <w:bCs/>
          <w:szCs w:val="19"/>
        </w:rPr>
        <w:t xml:space="preserve"> </w:t>
      </w:r>
      <w:r w:rsidRPr="007540E3">
        <w:rPr>
          <w:rFonts w:cs="Arial"/>
          <w:bCs/>
          <w:szCs w:val="19"/>
        </w:rPr>
        <w:t>representada para dar</w:t>
      </w:r>
      <w:r w:rsidR="00F94AC4" w:rsidRPr="007540E3">
        <w:rPr>
          <w:rFonts w:cs="Arial"/>
          <w:bCs/>
          <w:szCs w:val="19"/>
        </w:rPr>
        <w:t xml:space="preserve"> resultados estadísticamente confiables es de 1 800 viviendas.</w:t>
      </w:r>
      <w:r w:rsidR="00540407" w:rsidRPr="007540E3">
        <w:rPr>
          <w:rFonts w:cs="Arial"/>
          <w:bCs/>
          <w:szCs w:val="19"/>
        </w:rPr>
        <w:t xml:space="preserve"> La mayoría de las ciudades tienen un tamaño de 2 100 viviendas y solo las ciudades de Guadalajara, León, Monterrey, Puebla y Torreón tienen una muestra de 3 000 viviendas</w:t>
      </w:r>
      <w:r w:rsidR="002932E0" w:rsidRPr="007540E3">
        <w:rPr>
          <w:rFonts w:cs="Arial"/>
          <w:bCs/>
          <w:szCs w:val="19"/>
        </w:rPr>
        <w:t>.</w:t>
      </w:r>
      <w:r w:rsidR="00540407" w:rsidRPr="007540E3">
        <w:rPr>
          <w:rFonts w:cs="Arial"/>
          <w:bCs/>
          <w:szCs w:val="19"/>
        </w:rPr>
        <w:t xml:space="preserve"> </w:t>
      </w:r>
      <w:r w:rsidR="002932E0" w:rsidRPr="007540E3">
        <w:rPr>
          <w:rFonts w:cs="Arial"/>
          <w:bCs/>
          <w:szCs w:val="19"/>
        </w:rPr>
        <w:t>P</w:t>
      </w:r>
      <w:r w:rsidR="00540407" w:rsidRPr="007540E3">
        <w:rPr>
          <w:rFonts w:cs="Arial"/>
          <w:bCs/>
          <w:szCs w:val="19"/>
        </w:rPr>
        <w:t xml:space="preserve">ara el caso del Área Metropolitana de la Ciudad de México </w:t>
      </w:r>
      <w:r w:rsidR="0001152F" w:rsidRPr="007540E3">
        <w:rPr>
          <w:rFonts w:cs="Arial"/>
          <w:bCs/>
          <w:szCs w:val="19"/>
        </w:rPr>
        <w:t>el</w:t>
      </w:r>
      <w:r w:rsidR="00540407" w:rsidRPr="007540E3">
        <w:rPr>
          <w:rFonts w:cs="Arial"/>
          <w:bCs/>
          <w:szCs w:val="19"/>
        </w:rPr>
        <w:t xml:space="preserve"> tamaño de muestra es de 5 100 viviendas.</w:t>
      </w:r>
    </w:p>
    <w:p w14:paraId="1F449719" w14:textId="6806AF6E" w:rsidR="00EB2419" w:rsidRPr="007540E3" w:rsidRDefault="00EB2419" w:rsidP="001D6473">
      <w:pPr>
        <w:widowControl/>
        <w:spacing w:before="240"/>
        <w:jc w:val="both"/>
        <w:rPr>
          <w:rFonts w:cs="Arial"/>
          <w:bCs/>
          <w:szCs w:val="19"/>
        </w:rPr>
      </w:pPr>
      <w:r w:rsidRPr="007540E3">
        <w:rPr>
          <w:rFonts w:cs="Arial"/>
          <w:bCs/>
          <w:szCs w:val="19"/>
        </w:rPr>
        <w:t xml:space="preserve">Valliant </w:t>
      </w:r>
      <w:r w:rsidRPr="00D80ACB">
        <w:rPr>
          <w:rFonts w:cs="Arial"/>
          <w:bCs/>
          <w:i/>
          <w:iCs/>
          <w:szCs w:val="19"/>
        </w:rPr>
        <w:t>et al</w:t>
      </w:r>
      <w:r w:rsidR="000D4713">
        <w:rPr>
          <w:rFonts w:cs="Arial"/>
          <w:bCs/>
          <w:i/>
          <w:iCs/>
          <w:szCs w:val="19"/>
        </w:rPr>
        <w:t>.</w:t>
      </w:r>
      <w:r w:rsidRPr="007540E3">
        <w:rPr>
          <w:rFonts w:cs="Arial"/>
          <w:bCs/>
          <w:szCs w:val="19"/>
        </w:rPr>
        <w:t xml:space="preserve"> (2018) presenta una excelente revisión para la estimación de tamaños de muestra para diseños muestrales unietápicos y multietápicos.</w:t>
      </w:r>
    </w:p>
    <w:p w14:paraId="25654BC3" w14:textId="77777777" w:rsidR="00675495" w:rsidRPr="007540E3" w:rsidRDefault="00B6365C" w:rsidP="006D049B">
      <w:pPr>
        <w:widowControl/>
        <w:spacing w:before="240"/>
        <w:jc w:val="both"/>
        <w:rPr>
          <w:rFonts w:cs="Arial"/>
          <w:bCs/>
          <w:szCs w:val="19"/>
        </w:rPr>
      </w:pPr>
      <w:r w:rsidRPr="007540E3">
        <w:rPr>
          <w:rFonts w:cs="Arial"/>
          <w:bCs/>
          <w:szCs w:val="19"/>
        </w:rPr>
        <w:t>Las ecuaciones que se presentaron como ejemplos para el cálculo de tamaños de muestra representan la</w:t>
      </w:r>
      <w:r w:rsidR="007D68F9" w:rsidRPr="007540E3">
        <w:rPr>
          <w:rFonts w:cs="Arial"/>
          <w:bCs/>
          <w:szCs w:val="19"/>
        </w:rPr>
        <w:t>s</w:t>
      </w:r>
      <w:r w:rsidRPr="007540E3">
        <w:rPr>
          <w:rFonts w:cs="Arial"/>
          <w:bCs/>
          <w:szCs w:val="19"/>
        </w:rPr>
        <w:t xml:space="preserve"> cantidades mínimas de unidades para garantizar</w:t>
      </w:r>
      <w:r w:rsidR="007D68F9" w:rsidRPr="007540E3">
        <w:rPr>
          <w:rFonts w:cs="Arial"/>
          <w:bCs/>
          <w:szCs w:val="19"/>
        </w:rPr>
        <w:t xml:space="preserve"> que </w:t>
      </w:r>
      <w:r w:rsidRPr="007540E3">
        <w:rPr>
          <w:rFonts w:cs="Arial"/>
          <w:bCs/>
          <w:szCs w:val="19"/>
        </w:rPr>
        <w:t>los criterios de</w:t>
      </w:r>
      <w:r w:rsidR="007D68F9" w:rsidRPr="007540E3">
        <w:rPr>
          <w:rFonts w:cs="Arial"/>
          <w:bCs/>
          <w:szCs w:val="19"/>
        </w:rPr>
        <w:t xml:space="preserve"> errores relativos y confiabilidad planeados se lograrán.</w:t>
      </w:r>
    </w:p>
    <w:p w14:paraId="4EB817C6" w14:textId="77777777" w:rsidR="006D049B" w:rsidRPr="007540E3" w:rsidRDefault="006D049B" w:rsidP="001D6473">
      <w:pPr>
        <w:widowControl/>
        <w:spacing w:before="240"/>
        <w:jc w:val="both"/>
        <w:rPr>
          <w:rFonts w:cs="Arial"/>
          <w:bCs/>
          <w:szCs w:val="19"/>
        </w:rPr>
      </w:pPr>
    </w:p>
    <w:p w14:paraId="0774F288" w14:textId="77777777" w:rsidR="00675495" w:rsidRPr="007540E3" w:rsidRDefault="00675495" w:rsidP="00675495">
      <w:pPr>
        <w:pStyle w:val="Ttulo1"/>
        <w:rPr>
          <w:rFonts w:ascii="Century Gothic" w:hAnsi="Century Gothic" w:cs="Arial"/>
          <w:bCs w:val="0"/>
          <w:sz w:val="19"/>
          <w:szCs w:val="19"/>
        </w:rPr>
      </w:pPr>
      <w:bookmarkStart w:id="69" w:name="_Toc85120579"/>
      <w:bookmarkStart w:id="70" w:name="_Toc99955856"/>
      <w:r w:rsidRPr="007540E3">
        <w:rPr>
          <w:rFonts w:ascii="Century Gothic" w:hAnsi="Century Gothic" w:cstheme="minorHAnsi"/>
          <w:color w:val="365F91" w:themeColor="accent1" w:themeShade="BF"/>
        </w:rPr>
        <w:t>3.2 Distribución de la muestra en los estratos</w:t>
      </w:r>
      <w:bookmarkEnd w:id="69"/>
      <w:bookmarkEnd w:id="70"/>
    </w:p>
    <w:p w14:paraId="2C88F897" w14:textId="77777777" w:rsidR="00675495" w:rsidRPr="007540E3" w:rsidRDefault="00492D1A" w:rsidP="001D6473">
      <w:pPr>
        <w:widowControl/>
        <w:spacing w:before="240"/>
        <w:jc w:val="both"/>
        <w:rPr>
          <w:rFonts w:cs="Arial"/>
          <w:bCs/>
          <w:szCs w:val="19"/>
        </w:rPr>
      </w:pPr>
      <w:r w:rsidRPr="007540E3">
        <w:rPr>
          <w:rFonts w:cs="Arial"/>
          <w:bCs/>
          <w:szCs w:val="19"/>
        </w:rPr>
        <w:t>Por otra parte, aun cuando los resultados no se requieran a ese nivel en particular,</w:t>
      </w:r>
      <w:r w:rsidR="00CF26DA" w:rsidRPr="007540E3">
        <w:rPr>
          <w:rFonts w:cs="Arial"/>
          <w:bCs/>
          <w:szCs w:val="19"/>
        </w:rPr>
        <w:t xml:space="preserve"> </w:t>
      </w:r>
      <w:r w:rsidRPr="007540E3">
        <w:rPr>
          <w:rFonts w:cs="Arial"/>
          <w:bCs/>
          <w:szCs w:val="19"/>
        </w:rPr>
        <w:t>se debe tener cuidado de asignar muestra a todos los estratos (L) contemplados en el marco de muestreo</w:t>
      </w:r>
      <w:r w:rsidR="00242E77" w:rsidRPr="007540E3">
        <w:rPr>
          <w:rFonts w:cs="Arial"/>
          <w:bCs/>
          <w:szCs w:val="19"/>
        </w:rPr>
        <w:t>.</w:t>
      </w:r>
      <w:r w:rsidRPr="007540E3">
        <w:rPr>
          <w:rFonts w:cs="Arial"/>
          <w:bCs/>
          <w:szCs w:val="19"/>
        </w:rPr>
        <w:t xml:space="preserve"> </w:t>
      </w:r>
      <w:r w:rsidR="00242E77" w:rsidRPr="007540E3">
        <w:rPr>
          <w:rFonts w:cs="Arial"/>
          <w:bCs/>
          <w:szCs w:val="19"/>
        </w:rPr>
        <w:t>E</w:t>
      </w:r>
      <w:r w:rsidRPr="007540E3">
        <w:rPr>
          <w:rFonts w:cs="Arial"/>
          <w:bCs/>
          <w:szCs w:val="19"/>
        </w:rPr>
        <w:t>n caso de que el tamaño de muestra (n) no lo permita, se deben hacer los ajustes (uniones de estratos) necesarios para no dejar a ninguno sin representación.</w:t>
      </w:r>
    </w:p>
    <w:p w14:paraId="1DB580A4" w14:textId="77777777" w:rsidR="008A68F5" w:rsidRPr="007540E3" w:rsidRDefault="006628AB" w:rsidP="001D6473">
      <w:pPr>
        <w:widowControl/>
        <w:spacing w:before="240"/>
        <w:jc w:val="both"/>
        <w:rPr>
          <w:rFonts w:cs="Arial"/>
          <w:bCs/>
          <w:szCs w:val="19"/>
        </w:rPr>
      </w:pPr>
      <w:r w:rsidRPr="007540E3">
        <w:rPr>
          <w:rFonts w:cs="Arial"/>
          <w:bCs/>
          <w:szCs w:val="19"/>
        </w:rPr>
        <w:t>Al respecto, existen varias formas de distribuir o afijar la muestra dentro de los diferentes estratos (n</w:t>
      </w:r>
      <w:r w:rsidRPr="007540E3">
        <w:rPr>
          <w:rFonts w:cs="Arial"/>
          <w:bCs/>
          <w:szCs w:val="19"/>
          <w:vertAlign w:val="subscript"/>
        </w:rPr>
        <w:t>h</w:t>
      </w:r>
      <w:r w:rsidRPr="007540E3">
        <w:rPr>
          <w:rFonts w:cs="Arial"/>
          <w:bCs/>
          <w:szCs w:val="19"/>
        </w:rPr>
        <w:t xml:space="preserve">); la elección de </w:t>
      </w:r>
      <w:r w:rsidR="00242E77" w:rsidRPr="007540E3">
        <w:rPr>
          <w:rFonts w:cs="Arial"/>
          <w:bCs/>
          <w:szCs w:val="19"/>
        </w:rPr>
        <w:t>alg</w:t>
      </w:r>
      <w:r w:rsidRPr="007540E3">
        <w:rPr>
          <w:rFonts w:cs="Arial"/>
          <w:bCs/>
          <w:szCs w:val="19"/>
        </w:rPr>
        <w:t>una de estas opciones está en función</w:t>
      </w:r>
      <w:r w:rsidRPr="007540E3">
        <w:rPr>
          <w:szCs w:val="19"/>
        </w:rPr>
        <w:t xml:space="preserve"> </w:t>
      </w:r>
      <w:r w:rsidRPr="007540E3">
        <w:rPr>
          <w:rFonts w:cs="Arial"/>
          <w:bCs/>
          <w:szCs w:val="19"/>
        </w:rPr>
        <w:t>del conocimiento y comportamiento de las varianzas</w:t>
      </w:r>
      <w:r w:rsidR="001D6473" w:rsidRPr="007540E3">
        <w:rPr>
          <w:rFonts w:cs="Arial"/>
          <w:bCs/>
          <w:szCs w:val="19"/>
        </w:rPr>
        <w:t xml:space="preserve"> </w:t>
      </w:r>
      <w:r w:rsidRPr="007540E3">
        <w:rPr>
          <w:rFonts w:cs="Arial"/>
          <w:bCs/>
          <w:szCs w:val="19"/>
        </w:rPr>
        <w:t>(S</w:t>
      </w:r>
      <w:r w:rsidRPr="007540E3">
        <w:rPr>
          <w:rFonts w:cs="Arial"/>
          <w:bCs/>
          <w:szCs w:val="19"/>
          <w:vertAlign w:val="subscript"/>
        </w:rPr>
        <w:t>h</w:t>
      </w:r>
      <w:r w:rsidRPr="007540E3">
        <w:rPr>
          <w:rFonts w:cs="Arial"/>
          <w:bCs/>
          <w:szCs w:val="19"/>
        </w:rPr>
        <w:t>) y de los costos (C</w:t>
      </w:r>
      <w:r w:rsidRPr="007540E3">
        <w:rPr>
          <w:rFonts w:cs="Arial"/>
          <w:bCs/>
          <w:szCs w:val="19"/>
          <w:vertAlign w:val="subscript"/>
        </w:rPr>
        <w:t>h</w:t>
      </w:r>
      <w:r w:rsidRPr="007540E3">
        <w:rPr>
          <w:rFonts w:cs="Arial"/>
          <w:bCs/>
          <w:szCs w:val="19"/>
        </w:rPr>
        <w:t xml:space="preserve">) </w:t>
      </w:r>
      <w:r w:rsidR="00242E77" w:rsidRPr="007540E3">
        <w:rPr>
          <w:rFonts w:cs="Arial"/>
          <w:bCs/>
          <w:szCs w:val="19"/>
        </w:rPr>
        <w:t>de</w:t>
      </w:r>
      <w:r w:rsidRPr="007540E3">
        <w:rPr>
          <w:rFonts w:cs="Arial"/>
          <w:bCs/>
          <w:szCs w:val="19"/>
        </w:rPr>
        <w:t xml:space="preserve"> captar un cuestionario </w:t>
      </w:r>
      <w:r w:rsidR="00242E77" w:rsidRPr="007540E3">
        <w:rPr>
          <w:rFonts w:cs="Arial"/>
          <w:bCs/>
          <w:szCs w:val="19"/>
        </w:rPr>
        <w:t>en</w:t>
      </w:r>
      <w:r w:rsidRPr="007540E3">
        <w:rPr>
          <w:szCs w:val="19"/>
        </w:rPr>
        <w:t xml:space="preserve"> </w:t>
      </w:r>
      <w:r w:rsidRPr="007540E3">
        <w:rPr>
          <w:rFonts w:cs="Arial"/>
          <w:bCs/>
          <w:szCs w:val="19"/>
        </w:rPr>
        <w:t>cada uno de los estratos.</w:t>
      </w:r>
    </w:p>
    <w:p w14:paraId="5714C781" w14:textId="77777777" w:rsidR="006628AB" w:rsidRPr="007540E3" w:rsidRDefault="00C12C03" w:rsidP="001D6473">
      <w:pPr>
        <w:widowControl/>
        <w:spacing w:before="240"/>
        <w:jc w:val="both"/>
        <w:rPr>
          <w:rFonts w:cs="Arial"/>
          <w:b/>
          <w:sz w:val="24"/>
          <w:szCs w:val="24"/>
        </w:rPr>
      </w:pPr>
      <w:r w:rsidRPr="007540E3">
        <w:rPr>
          <w:rFonts w:cs="Arial"/>
          <w:b/>
          <w:sz w:val="24"/>
          <w:szCs w:val="24"/>
        </w:rPr>
        <w:t>Distribución de igual número de cada estrato</w:t>
      </w:r>
    </w:p>
    <w:p w14:paraId="533674FB" w14:textId="77777777" w:rsidR="006628AB" w:rsidRPr="007540E3" w:rsidRDefault="006628AB" w:rsidP="001D6473">
      <w:pPr>
        <w:widowControl/>
        <w:spacing w:before="240"/>
        <w:jc w:val="both"/>
        <w:rPr>
          <w:rFonts w:cs="Arial"/>
          <w:bCs/>
          <w:szCs w:val="19"/>
        </w:rPr>
      </w:pPr>
      <w:r w:rsidRPr="007540E3">
        <w:rPr>
          <w:rFonts w:cs="Arial"/>
          <w:bCs/>
          <w:szCs w:val="19"/>
        </w:rPr>
        <w:t>Esta opción es la más sencilla de aplicar y asume que los estratos presentan varianzas, costos y tamaños iguales (N</w:t>
      </w:r>
      <w:r w:rsidRPr="007540E3">
        <w:rPr>
          <w:rFonts w:cs="Arial"/>
          <w:bCs/>
          <w:szCs w:val="19"/>
          <w:vertAlign w:val="subscript"/>
        </w:rPr>
        <w:t>h</w:t>
      </w:r>
      <w:r w:rsidRPr="007540E3">
        <w:rPr>
          <w:rFonts w:cs="Arial"/>
          <w:bCs/>
          <w:szCs w:val="19"/>
        </w:rPr>
        <w:t>)</w:t>
      </w:r>
      <w:r w:rsidR="00242E77" w:rsidRPr="007540E3">
        <w:rPr>
          <w:rFonts w:cs="Arial"/>
          <w:bCs/>
          <w:szCs w:val="19"/>
        </w:rPr>
        <w:t>.</w:t>
      </w:r>
      <w:r w:rsidRPr="007540E3">
        <w:rPr>
          <w:rFonts w:cs="Arial"/>
          <w:bCs/>
          <w:szCs w:val="19"/>
        </w:rPr>
        <w:t xml:space="preserve"> </w:t>
      </w:r>
      <w:r w:rsidR="00242E77" w:rsidRPr="007540E3">
        <w:rPr>
          <w:rFonts w:cs="Arial"/>
          <w:bCs/>
          <w:szCs w:val="19"/>
        </w:rPr>
        <w:t>S</w:t>
      </w:r>
      <w:r w:rsidRPr="007540E3">
        <w:rPr>
          <w:rFonts w:cs="Arial"/>
          <w:bCs/>
          <w:szCs w:val="19"/>
        </w:rPr>
        <w:t>i esto no es así, redunda en estimaciones más pobres que las tres siguientes alternativas; sin embargo, puede ser útil cuando se pretende obtener resultados con precisiones semejantes en los diferentes estratos. Para obtener la distribución se aplica la expresión:</w:t>
      </w:r>
    </w:p>
    <w:p w14:paraId="6B32A835" w14:textId="77777777" w:rsidR="006628AB" w:rsidRPr="007540E3" w:rsidRDefault="006628AB" w:rsidP="006628AB">
      <w:pPr>
        <w:widowControl/>
        <w:spacing w:before="120" w:after="120" w:line="259" w:lineRule="auto"/>
        <w:jc w:val="both"/>
        <w:rPr>
          <w:rFonts w:cs="Arial"/>
          <w:bCs/>
          <w:szCs w:val="19"/>
        </w:rPr>
      </w:pPr>
    </w:p>
    <w:p w14:paraId="116BF018" w14:textId="77777777" w:rsidR="009B5DCD" w:rsidRPr="007540E3" w:rsidRDefault="00584B86" w:rsidP="009B5DCD">
      <w:pPr>
        <w:widowControl/>
        <w:spacing w:before="240"/>
        <w:jc w:val="both"/>
        <w:rPr>
          <w:rFonts w:cs="Arial"/>
          <w:bCs/>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r>
                <w:rPr>
                  <w:rFonts w:ascii="Cambria Math" w:hAnsi="Cambria Math" w:cs="Arial"/>
                  <w:sz w:val="24"/>
                  <w:szCs w:val="24"/>
                </w:rPr>
                <m:t>n</m:t>
              </m:r>
              <m:ctrlPr>
                <w:rPr>
                  <w:rFonts w:ascii="Cambria Math" w:hAnsi="Cambria Math" w:cs="Arial"/>
                  <w:bCs/>
                  <w:i/>
                  <w:sz w:val="24"/>
                  <w:szCs w:val="24"/>
                </w:rPr>
              </m:ctrlPr>
            </m:num>
            <m:den>
              <m:r>
                <w:rPr>
                  <w:rFonts w:ascii="Cambria Math" w:hAnsi="Cambria Math" w:cs="Arial"/>
                  <w:sz w:val="24"/>
                  <w:szCs w:val="24"/>
                </w:rPr>
                <m:t>L</m:t>
              </m:r>
              <m:ctrlPr>
                <w:rPr>
                  <w:rFonts w:ascii="Cambria Math" w:hAnsi="Cambria Math" w:cs="Arial"/>
                  <w:bCs/>
                  <w:i/>
                  <w:sz w:val="24"/>
                  <w:szCs w:val="24"/>
                </w:rPr>
              </m:ctrlPr>
            </m:den>
          </m:f>
        </m:oMath>
      </m:oMathPara>
    </w:p>
    <w:p w14:paraId="74E67F7D" w14:textId="77777777" w:rsidR="009B5DCD" w:rsidRPr="007540E3" w:rsidRDefault="009B5DCD" w:rsidP="00700B61">
      <w:pPr>
        <w:widowControl/>
        <w:spacing w:before="120" w:after="120" w:line="259" w:lineRule="auto"/>
        <w:jc w:val="both"/>
        <w:rPr>
          <w:rFonts w:cs="Arial"/>
          <w:bCs/>
          <w:szCs w:val="19"/>
        </w:rPr>
      </w:pPr>
    </w:p>
    <w:p w14:paraId="5FE52D78" w14:textId="77777777" w:rsidR="00920597" w:rsidRPr="007540E3" w:rsidRDefault="00C12C03" w:rsidP="001D6473">
      <w:pPr>
        <w:widowControl/>
        <w:spacing w:before="240"/>
        <w:jc w:val="both"/>
        <w:rPr>
          <w:rFonts w:cs="Arial"/>
          <w:b/>
          <w:sz w:val="24"/>
          <w:szCs w:val="24"/>
        </w:rPr>
      </w:pPr>
      <w:r w:rsidRPr="007540E3">
        <w:rPr>
          <w:rFonts w:cs="Arial"/>
          <w:b/>
          <w:sz w:val="24"/>
          <w:szCs w:val="24"/>
        </w:rPr>
        <w:lastRenderedPageBreak/>
        <w:t>Distribución proporcional</w:t>
      </w:r>
    </w:p>
    <w:p w14:paraId="760E413D" w14:textId="77777777" w:rsidR="00A768B9" w:rsidRPr="007540E3" w:rsidRDefault="00920597" w:rsidP="001D6473">
      <w:pPr>
        <w:widowControl/>
        <w:spacing w:before="240"/>
        <w:jc w:val="both"/>
        <w:rPr>
          <w:rFonts w:cs="Arial"/>
          <w:bCs/>
          <w:szCs w:val="19"/>
        </w:rPr>
      </w:pPr>
      <w:r w:rsidRPr="007540E3">
        <w:rPr>
          <w:rFonts w:cs="Arial"/>
          <w:bCs/>
          <w:szCs w:val="19"/>
        </w:rPr>
        <w:t>Se usa si los estratos presentan varianzas iguales, costos también iguales y sus tamaños son distintos. La distribución se obtiene con:</w:t>
      </w:r>
    </w:p>
    <w:p w14:paraId="1BE9A98A" w14:textId="77777777" w:rsidR="00552917" w:rsidRPr="007540E3" w:rsidRDefault="00D74951" w:rsidP="002E2262">
      <w:pPr>
        <w:widowControl/>
        <w:spacing w:before="120" w:after="120" w:line="259" w:lineRule="auto"/>
        <w:jc w:val="center"/>
        <w:rPr>
          <w:rFonts w:cs="Arial"/>
          <w:bCs/>
          <w:szCs w:val="19"/>
        </w:rPr>
      </w:pPr>
      <w:r w:rsidRPr="00D74951">
        <w:rPr>
          <w:rFonts w:ascii="Cambria Math" w:hAnsi="Cambria Math" w:cs="Arial"/>
          <w:i/>
          <w:sz w:val="24"/>
          <w:szCs w:val="24"/>
        </w:rPr>
        <w:br/>
      </w: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ctrlPr>
                <w:rPr>
                  <w:rFonts w:ascii="Cambria Math" w:hAnsi="Cambria Math" w:cs="Arial"/>
                  <w:bCs/>
                  <w:i/>
                  <w:sz w:val="24"/>
                  <w:szCs w:val="24"/>
                </w:rPr>
              </m:ctrlPr>
            </m:num>
            <m:den>
              <m:r>
                <w:rPr>
                  <w:rFonts w:ascii="Cambria Math" w:hAnsi="Cambria Math" w:cs="Arial"/>
                  <w:sz w:val="24"/>
                  <w:szCs w:val="24"/>
                </w:rPr>
                <m:t>N</m:t>
              </m:r>
              <m:ctrlPr>
                <w:rPr>
                  <w:rFonts w:ascii="Cambria Math" w:hAnsi="Cambria Math" w:cs="Arial"/>
                  <w:bCs/>
                  <w:i/>
                  <w:sz w:val="24"/>
                  <w:szCs w:val="24"/>
                </w:rPr>
              </m:ctrlPr>
            </m:den>
          </m:f>
          <m:r>
            <w:rPr>
              <w:rFonts w:ascii="Cambria Math" w:hAnsi="Cambria Math" w:cs="Arial"/>
              <w:sz w:val="24"/>
              <w:szCs w:val="24"/>
            </w:rPr>
            <m:t xml:space="preserve"> n</m:t>
          </m:r>
        </m:oMath>
      </m:oMathPara>
    </w:p>
    <w:p w14:paraId="6E19C7A8" w14:textId="77777777" w:rsidR="00920597" w:rsidRPr="007540E3" w:rsidRDefault="00C12C03" w:rsidP="001D6473">
      <w:pPr>
        <w:widowControl/>
        <w:spacing w:before="240"/>
        <w:jc w:val="both"/>
        <w:rPr>
          <w:rFonts w:cs="Arial"/>
          <w:b/>
          <w:sz w:val="24"/>
          <w:szCs w:val="24"/>
        </w:rPr>
      </w:pPr>
      <w:r w:rsidRPr="007540E3">
        <w:rPr>
          <w:rFonts w:cs="Arial"/>
          <w:b/>
          <w:sz w:val="24"/>
          <w:szCs w:val="24"/>
        </w:rPr>
        <w:t xml:space="preserve">Distribución de </w:t>
      </w:r>
      <w:r w:rsidR="00F40165" w:rsidRPr="007540E3">
        <w:rPr>
          <w:rFonts w:cs="Arial"/>
          <w:b/>
          <w:sz w:val="24"/>
          <w:szCs w:val="24"/>
        </w:rPr>
        <w:t>N</w:t>
      </w:r>
      <w:r w:rsidRPr="007540E3">
        <w:rPr>
          <w:rFonts w:cs="Arial"/>
          <w:b/>
          <w:sz w:val="24"/>
          <w:szCs w:val="24"/>
        </w:rPr>
        <w:t>eyman</w:t>
      </w:r>
    </w:p>
    <w:p w14:paraId="6E0D5E88" w14:textId="77777777" w:rsidR="00920597" w:rsidRPr="007540E3" w:rsidRDefault="00920597" w:rsidP="001D6473">
      <w:pPr>
        <w:widowControl/>
        <w:spacing w:before="240"/>
        <w:jc w:val="both"/>
        <w:rPr>
          <w:rFonts w:cs="Arial"/>
          <w:bCs/>
          <w:szCs w:val="19"/>
        </w:rPr>
      </w:pPr>
      <w:r w:rsidRPr="007540E3">
        <w:rPr>
          <w:rFonts w:cs="Arial"/>
          <w:bCs/>
          <w:szCs w:val="19"/>
        </w:rPr>
        <w:t>Se aplica cuando los costos son iguales en todos los estratos, las varianzas son distintas y los tamaños de los estratos también son distintos. En este caso, la expresión a emplear es:</w:t>
      </w:r>
    </w:p>
    <w:p w14:paraId="11F073D5" w14:textId="77777777" w:rsidR="001D6473" w:rsidRDefault="001D6473" w:rsidP="002E2262">
      <w:pPr>
        <w:widowControl/>
        <w:spacing w:before="120" w:after="120" w:line="259" w:lineRule="auto"/>
        <w:jc w:val="center"/>
        <w:rPr>
          <w:rFonts w:cs="Arial"/>
          <w:bCs/>
          <w:szCs w:val="19"/>
        </w:rPr>
      </w:pPr>
    </w:p>
    <w:p w14:paraId="50985F8F" w14:textId="77777777" w:rsidR="00F86BFB" w:rsidRPr="007540E3" w:rsidRDefault="00584B86" w:rsidP="00F86BFB">
      <w:pPr>
        <w:widowControl/>
        <w:spacing w:before="120" w:after="120" w:line="259" w:lineRule="auto"/>
        <w:jc w:val="center"/>
        <w:rPr>
          <w:rFonts w:cs="Arial"/>
          <w:bCs/>
          <w:szCs w:val="19"/>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ctrlPr>
                <w:rPr>
                  <w:rFonts w:ascii="Cambria Math" w:hAnsi="Cambria Math" w:cs="Arial"/>
                  <w:bCs/>
                  <w:i/>
                  <w:sz w:val="24"/>
                  <w:szCs w:val="24"/>
                </w:rPr>
              </m:ctrlPr>
            </m:num>
            <m:den>
              <m:sSub>
                <m:sSubPr>
                  <m:ctrlPr>
                    <w:rPr>
                      <w:rFonts w:ascii="Cambria Math" w:hAnsi="Cambria Math" w:cs="Arial"/>
                      <w:bCs/>
                      <w:i/>
                      <w:sz w:val="24"/>
                      <w:szCs w:val="24"/>
                    </w:rPr>
                  </m:ctrlPr>
                </m:sSubPr>
                <m:e>
                  <m:nary>
                    <m:naryPr>
                      <m:chr m:val="∑"/>
                      <m:limLoc m:val="undOvr"/>
                      <m:ctrlPr>
                        <w:rPr>
                          <w:rFonts w:ascii="Cambria Math" w:hAnsi="Cambria Math" w:cs="Arial"/>
                          <w:bCs/>
                          <w:i/>
                          <w:sz w:val="24"/>
                          <w:szCs w:val="24"/>
                        </w:rPr>
                      </m:ctrlPr>
                    </m:naryPr>
                    <m:sub>
                      <m:r>
                        <w:rPr>
                          <w:rFonts w:ascii="Cambria Math" w:hAnsi="Cambria Math" w:cs="Arial"/>
                          <w:sz w:val="24"/>
                          <w:szCs w:val="24"/>
                        </w:rPr>
                        <m:t>h=1</m:t>
                      </m:r>
                    </m:sub>
                    <m:sup>
                      <m:r>
                        <w:rPr>
                          <w:rFonts w:ascii="Cambria Math" w:hAnsi="Cambria Math" w:cs="Arial"/>
                          <w:sz w:val="24"/>
                          <w:szCs w:val="24"/>
                        </w:rPr>
                        <m:t>L</m:t>
                      </m:r>
                    </m:sup>
                    <m:e>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e>
                  </m:nary>
                  <m:r>
                    <w:rPr>
                      <w:rFonts w:ascii="Cambria Math" w:hAnsi="Cambria Math" w:cs="Arial"/>
                      <w:sz w:val="24"/>
                      <w:szCs w:val="24"/>
                    </w:rPr>
                    <m:t xml:space="preserve"> </m:t>
                  </m:r>
                </m:e>
                <m:sub>
                  <m:r>
                    <w:rPr>
                      <w:rFonts w:ascii="Cambria Math" w:hAnsi="Cambria Math" w:cs="Arial"/>
                      <w:sz w:val="24"/>
                      <w:szCs w:val="24"/>
                    </w:rPr>
                    <m:t xml:space="preserve">  </m:t>
                  </m:r>
                </m:sub>
              </m:sSub>
              <m:r>
                <w:rPr>
                  <w:rFonts w:ascii="Cambria Math" w:hAnsi="Cambria Math" w:cs="Arial"/>
                  <w:sz w:val="24"/>
                  <w:szCs w:val="24"/>
                </w:rPr>
                <m:t xml:space="preserve"> </m:t>
              </m:r>
              <m:ctrlPr>
                <w:rPr>
                  <w:rFonts w:ascii="Cambria Math" w:hAnsi="Cambria Math" w:cs="Arial"/>
                  <w:bCs/>
                  <w:i/>
                  <w:sz w:val="24"/>
                  <w:szCs w:val="24"/>
                </w:rPr>
              </m:ctrlPr>
            </m:den>
          </m:f>
          <m:r>
            <w:rPr>
              <w:rFonts w:ascii="Cambria Math" w:hAnsi="Cambria Math" w:cs="Arial"/>
              <w:sz w:val="24"/>
              <w:szCs w:val="24"/>
            </w:rPr>
            <m:t xml:space="preserve"> n</m:t>
          </m:r>
        </m:oMath>
      </m:oMathPara>
    </w:p>
    <w:p w14:paraId="0096DF19" w14:textId="77777777" w:rsidR="00F86BFB" w:rsidRDefault="00F86BFB" w:rsidP="002E2262">
      <w:pPr>
        <w:widowControl/>
        <w:spacing w:before="120" w:after="120" w:line="259" w:lineRule="auto"/>
        <w:jc w:val="center"/>
        <w:rPr>
          <w:rFonts w:cs="Arial"/>
          <w:bCs/>
          <w:szCs w:val="19"/>
        </w:rPr>
      </w:pPr>
    </w:p>
    <w:p w14:paraId="36F97602" w14:textId="77777777" w:rsidR="00F86BFB" w:rsidRPr="007540E3" w:rsidRDefault="00F86BFB" w:rsidP="002E2262">
      <w:pPr>
        <w:widowControl/>
        <w:spacing w:before="120" w:after="120" w:line="259" w:lineRule="auto"/>
        <w:jc w:val="center"/>
        <w:rPr>
          <w:rFonts w:cs="Arial"/>
          <w:bCs/>
          <w:szCs w:val="19"/>
        </w:rPr>
      </w:pPr>
    </w:p>
    <w:p w14:paraId="1B30FFD9" w14:textId="77777777" w:rsidR="00920597" w:rsidRPr="007540E3" w:rsidRDefault="00C12C03" w:rsidP="001D6473">
      <w:pPr>
        <w:widowControl/>
        <w:spacing w:before="240"/>
        <w:jc w:val="both"/>
        <w:rPr>
          <w:rFonts w:cs="Arial"/>
          <w:b/>
          <w:sz w:val="24"/>
          <w:szCs w:val="24"/>
        </w:rPr>
      </w:pPr>
      <w:r w:rsidRPr="007540E3">
        <w:rPr>
          <w:rFonts w:cs="Arial"/>
          <w:b/>
          <w:sz w:val="24"/>
          <w:szCs w:val="24"/>
        </w:rPr>
        <w:t>Distribución óptima</w:t>
      </w:r>
    </w:p>
    <w:p w14:paraId="41D3F3F6" w14:textId="77777777" w:rsidR="004D117D" w:rsidRDefault="004D117D" w:rsidP="001D6473">
      <w:pPr>
        <w:widowControl/>
        <w:spacing w:before="240"/>
        <w:jc w:val="both"/>
        <w:rPr>
          <w:rFonts w:cs="Arial"/>
          <w:bCs/>
          <w:szCs w:val="19"/>
        </w:rPr>
      </w:pPr>
      <w:r w:rsidRPr="007540E3">
        <w:rPr>
          <w:rFonts w:cs="Arial"/>
          <w:bCs/>
          <w:szCs w:val="19"/>
        </w:rPr>
        <w:t>Se emplea cuando se tienen costos muy diferentes por estrato, las varianzas son distintas y los tamaños de los estratos también son diferentes. La distribución se genera con:</w:t>
      </w:r>
    </w:p>
    <w:p w14:paraId="7B42ECD2" w14:textId="77777777" w:rsidR="004D117D" w:rsidRDefault="004D117D" w:rsidP="001D6473">
      <w:pPr>
        <w:widowControl/>
        <w:spacing w:before="120" w:after="120" w:line="259" w:lineRule="auto"/>
        <w:jc w:val="center"/>
        <w:rPr>
          <w:rFonts w:cs="Arial"/>
          <w:bCs/>
          <w:szCs w:val="19"/>
        </w:rPr>
      </w:pPr>
    </w:p>
    <w:p w14:paraId="518426EE" w14:textId="77777777" w:rsidR="00FD3EB1" w:rsidRPr="007540E3" w:rsidRDefault="00584B86" w:rsidP="00FD3EB1">
      <w:pPr>
        <w:widowControl/>
        <w:spacing w:before="120" w:after="120" w:line="259" w:lineRule="auto"/>
        <w:jc w:val="center"/>
        <w:rPr>
          <w:rFonts w:cs="Arial"/>
          <w:bCs/>
          <w:szCs w:val="19"/>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f>
                <m:fPr>
                  <m:ctrlPr>
                    <w:rPr>
                      <w:rFonts w:ascii="Cambria Math" w:hAnsi="Cambria Math" w:cs="Arial"/>
                      <w:bCs/>
                      <w:i/>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num>
                <m:den>
                  <m:rad>
                    <m:radPr>
                      <m:degHide m:val="1"/>
                      <m:ctrlPr>
                        <w:rPr>
                          <w:rFonts w:ascii="Cambria Math" w:hAnsi="Cambria Math" w:cs="Arial"/>
                          <w:bCs/>
                          <w:i/>
                          <w:sz w:val="24"/>
                          <w:szCs w:val="24"/>
                        </w:rPr>
                      </m:ctrlPr>
                    </m:radPr>
                    <m:deg/>
                    <m:e>
                      <m:sSub>
                        <m:sSubPr>
                          <m:ctrlPr>
                            <w:rPr>
                              <w:rFonts w:ascii="Cambria Math" w:hAnsi="Cambria Math" w:cs="Arial"/>
                              <w:bCs/>
                              <w:i/>
                              <w:sz w:val="24"/>
                              <w:szCs w:val="24"/>
                            </w:rPr>
                          </m:ctrlPr>
                        </m:sSubPr>
                        <m:e>
                          <m:r>
                            <w:rPr>
                              <w:rFonts w:ascii="Cambria Math" w:hAnsi="Cambria Math" w:cs="Arial"/>
                              <w:sz w:val="24"/>
                              <w:szCs w:val="24"/>
                            </w:rPr>
                            <m:t>C</m:t>
                          </m:r>
                        </m:e>
                        <m:sub>
                          <m:r>
                            <w:rPr>
                              <w:rFonts w:ascii="Cambria Math" w:hAnsi="Cambria Math" w:cs="Arial"/>
                              <w:sz w:val="24"/>
                              <w:szCs w:val="24"/>
                            </w:rPr>
                            <m:t>h</m:t>
                          </m:r>
                        </m:sub>
                      </m:sSub>
                    </m:e>
                  </m:rad>
                </m:den>
              </m:f>
              <m:ctrlPr>
                <w:rPr>
                  <w:rFonts w:ascii="Cambria Math" w:hAnsi="Cambria Math" w:cs="Arial"/>
                  <w:bCs/>
                  <w:i/>
                  <w:sz w:val="24"/>
                  <w:szCs w:val="24"/>
                </w:rPr>
              </m:ctrlPr>
            </m:num>
            <m:den>
              <m:sSub>
                <m:sSubPr>
                  <m:ctrlPr>
                    <w:rPr>
                      <w:rFonts w:ascii="Cambria Math" w:hAnsi="Cambria Math" w:cs="Arial"/>
                      <w:bCs/>
                      <w:i/>
                      <w:sz w:val="24"/>
                      <w:szCs w:val="24"/>
                    </w:rPr>
                  </m:ctrlPr>
                </m:sSubPr>
                <m:e>
                  <m:nary>
                    <m:naryPr>
                      <m:chr m:val="∑"/>
                      <m:limLoc m:val="undOvr"/>
                      <m:ctrlPr>
                        <w:rPr>
                          <w:rFonts w:ascii="Cambria Math" w:hAnsi="Cambria Math" w:cs="Arial"/>
                          <w:bCs/>
                          <w:i/>
                          <w:sz w:val="24"/>
                          <w:szCs w:val="24"/>
                        </w:rPr>
                      </m:ctrlPr>
                    </m:naryPr>
                    <m:sub>
                      <m:r>
                        <w:rPr>
                          <w:rFonts w:ascii="Cambria Math" w:hAnsi="Cambria Math" w:cs="Arial"/>
                          <w:sz w:val="24"/>
                          <w:szCs w:val="24"/>
                        </w:rPr>
                        <m:t>h=1</m:t>
                      </m:r>
                    </m:sub>
                    <m:sup>
                      <m:r>
                        <w:rPr>
                          <w:rFonts w:ascii="Cambria Math" w:hAnsi="Cambria Math" w:cs="Arial"/>
                          <w:sz w:val="24"/>
                          <w:szCs w:val="24"/>
                        </w:rPr>
                        <m:t>L</m:t>
                      </m:r>
                    </m:sup>
                    <m:e>
                      <m:f>
                        <m:fPr>
                          <m:ctrlPr>
                            <w:rPr>
                              <w:rFonts w:ascii="Cambria Math" w:hAnsi="Cambria Math" w:cs="Arial"/>
                              <w:bCs/>
                              <w:i/>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num>
                        <m:den>
                          <m:rad>
                            <m:radPr>
                              <m:degHide m:val="1"/>
                              <m:ctrlPr>
                                <w:rPr>
                                  <w:rFonts w:ascii="Cambria Math" w:hAnsi="Cambria Math" w:cs="Arial"/>
                                  <w:bCs/>
                                  <w:i/>
                                  <w:sz w:val="24"/>
                                  <w:szCs w:val="24"/>
                                </w:rPr>
                              </m:ctrlPr>
                            </m:radPr>
                            <m:deg/>
                            <m:e>
                              <m:sSub>
                                <m:sSubPr>
                                  <m:ctrlPr>
                                    <w:rPr>
                                      <w:rFonts w:ascii="Cambria Math" w:hAnsi="Cambria Math" w:cs="Arial"/>
                                      <w:bCs/>
                                      <w:i/>
                                      <w:sz w:val="24"/>
                                      <w:szCs w:val="24"/>
                                    </w:rPr>
                                  </m:ctrlPr>
                                </m:sSubPr>
                                <m:e>
                                  <m:r>
                                    <w:rPr>
                                      <w:rFonts w:ascii="Cambria Math" w:hAnsi="Cambria Math" w:cs="Arial"/>
                                      <w:sz w:val="24"/>
                                      <w:szCs w:val="24"/>
                                    </w:rPr>
                                    <m:t>C</m:t>
                                  </m:r>
                                </m:e>
                                <m:sub>
                                  <m:r>
                                    <w:rPr>
                                      <w:rFonts w:ascii="Cambria Math" w:hAnsi="Cambria Math" w:cs="Arial"/>
                                      <w:sz w:val="24"/>
                                      <w:szCs w:val="24"/>
                                    </w:rPr>
                                    <m:t>h</m:t>
                                  </m:r>
                                </m:sub>
                              </m:sSub>
                            </m:e>
                          </m:rad>
                        </m:den>
                      </m:f>
                    </m:e>
                  </m:nary>
                  <m:r>
                    <w:rPr>
                      <w:rFonts w:ascii="Cambria Math" w:hAnsi="Cambria Math" w:cs="Arial"/>
                      <w:sz w:val="24"/>
                      <w:szCs w:val="24"/>
                    </w:rPr>
                    <m:t xml:space="preserve"> </m:t>
                  </m:r>
                </m:e>
                <m:sub>
                  <m:r>
                    <w:rPr>
                      <w:rFonts w:ascii="Cambria Math" w:hAnsi="Cambria Math" w:cs="Arial"/>
                      <w:sz w:val="24"/>
                      <w:szCs w:val="24"/>
                    </w:rPr>
                    <m:t xml:space="preserve">  </m:t>
                  </m:r>
                </m:sub>
              </m:sSub>
              <m:r>
                <w:rPr>
                  <w:rFonts w:ascii="Cambria Math" w:hAnsi="Cambria Math" w:cs="Arial"/>
                  <w:sz w:val="24"/>
                  <w:szCs w:val="24"/>
                </w:rPr>
                <m:t xml:space="preserve"> </m:t>
              </m:r>
              <m:ctrlPr>
                <w:rPr>
                  <w:rFonts w:ascii="Cambria Math" w:hAnsi="Cambria Math" w:cs="Arial"/>
                  <w:bCs/>
                  <w:i/>
                  <w:sz w:val="24"/>
                  <w:szCs w:val="24"/>
                </w:rPr>
              </m:ctrlPr>
            </m:den>
          </m:f>
          <m:r>
            <w:rPr>
              <w:rFonts w:ascii="Cambria Math" w:hAnsi="Cambria Math" w:cs="Arial"/>
              <w:sz w:val="24"/>
              <w:szCs w:val="24"/>
            </w:rPr>
            <m:t xml:space="preserve"> n</m:t>
          </m:r>
        </m:oMath>
      </m:oMathPara>
    </w:p>
    <w:p w14:paraId="55D64F01" w14:textId="77777777" w:rsidR="00FD3EB1" w:rsidRDefault="00FD3EB1" w:rsidP="001D6473">
      <w:pPr>
        <w:widowControl/>
        <w:spacing w:before="120" w:after="120" w:line="259" w:lineRule="auto"/>
        <w:jc w:val="center"/>
        <w:rPr>
          <w:rFonts w:cs="Arial"/>
          <w:bCs/>
          <w:szCs w:val="19"/>
        </w:rPr>
      </w:pPr>
    </w:p>
    <w:p w14:paraId="19A1AB56" w14:textId="77777777" w:rsidR="009D18BF" w:rsidRPr="007540E3" w:rsidRDefault="009D18BF" w:rsidP="009D18BF">
      <w:pPr>
        <w:widowControl/>
        <w:spacing w:before="120" w:after="120" w:line="259" w:lineRule="auto"/>
        <w:jc w:val="both"/>
        <w:rPr>
          <w:rFonts w:cs="Arial"/>
          <w:bCs/>
          <w:szCs w:val="19"/>
        </w:rPr>
      </w:pPr>
      <w:r w:rsidRPr="007540E3">
        <w:rPr>
          <w:rFonts w:cs="Arial"/>
          <w:bCs/>
          <w:szCs w:val="19"/>
        </w:rPr>
        <w:t xml:space="preserve">En la distribución óptima también es posible minimizar un costo total de la muestra sujeto </w:t>
      </w:r>
      <w:r w:rsidR="00CF26DA" w:rsidRPr="007540E3">
        <w:rPr>
          <w:rFonts w:cs="Arial"/>
          <w:bCs/>
          <w:szCs w:val="19"/>
        </w:rPr>
        <w:t xml:space="preserve">a </w:t>
      </w:r>
      <w:r w:rsidRPr="007540E3">
        <w:rPr>
          <w:rFonts w:cs="Arial"/>
          <w:bCs/>
          <w:szCs w:val="19"/>
        </w:rPr>
        <w:t xml:space="preserve">una varianza fija o un coeficiente de variación fijo (Valliant, </w:t>
      </w:r>
      <w:r w:rsidRPr="009212CC">
        <w:rPr>
          <w:rFonts w:cs="Arial"/>
          <w:bCs/>
          <w:i/>
          <w:iCs/>
          <w:szCs w:val="19"/>
        </w:rPr>
        <w:t>et al</w:t>
      </w:r>
      <w:r w:rsidRPr="007540E3">
        <w:rPr>
          <w:rFonts w:cs="Arial"/>
          <w:bCs/>
          <w:szCs w:val="19"/>
        </w:rPr>
        <w:t>., 2018).</w:t>
      </w:r>
    </w:p>
    <w:p w14:paraId="1CBEB7D9" w14:textId="77777777" w:rsidR="009E64E9" w:rsidRPr="007540E3" w:rsidRDefault="009E64E9" w:rsidP="00920597">
      <w:pPr>
        <w:widowControl/>
        <w:spacing w:before="120" w:after="120" w:line="259" w:lineRule="auto"/>
        <w:jc w:val="both"/>
        <w:rPr>
          <w:rFonts w:cs="Arial"/>
          <w:bCs/>
          <w:szCs w:val="19"/>
        </w:rPr>
      </w:pPr>
    </w:p>
    <w:p w14:paraId="5B9FD387" w14:textId="77777777" w:rsidR="00820F2B" w:rsidRPr="007540E3" w:rsidRDefault="00820F2B" w:rsidP="00920597">
      <w:pPr>
        <w:widowControl/>
        <w:spacing w:before="120" w:after="120" w:line="259" w:lineRule="auto"/>
        <w:jc w:val="both"/>
        <w:rPr>
          <w:rFonts w:cs="Arial"/>
          <w:bCs/>
          <w:szCs w:val="19"/>
        </w:rPr>
      </w:pPr>
      <w:r w:rsidRPr="007540E3">
        <w:rPr>
          <w:rFonts w:cs="Arial"/>
          <w:bCs/>
          <w:szCs w:val="19"/>
        </w:rPr>
        <w:t xml:space="preserve">De donde para las </w:t>
      </w:r>
      <w:r w:rsidR="006D049B" w:rsidRPr="007540E3">
        <w:rPr>
          <w:rFonts w:cs="Arial"/>
          <w:bCs/>
          <w:szCs w:val="19"/>
        </w:rPr>
        <w:t>fórmulas</w:t>
      </w:r>
      <w:r w:rsidRPr="007540E3">
        <w:rPr>
          <w:rFonts w:cs="Arial"/>
          <w:bCs/>
          <w:szCs w:val="19"/>
        </w:rPr>
        <w:t xml:space="preserve"> anteriores se debe de entender:</w:t>
      </w:r>
    </w:p>
    <w:p w14:paraId="1D82B7C3" w14:textId="6D47F924" w:rsidR="00DA46F8" w:rsidRPr="007540E3" w:rsidRDefault="00DA46F8" w:rsidP="00DA46F8">
      <w:pPr>
        <w:widowControl/>
        <w:spacing w:before="120" w:after="120" w:line="259" w:lineRule="auto"/>
        <w:jc w:val="both"/>
        <w:rPr>
          <w:rFonts w:cs="Arial"/>
          <w:bCs/>
          <w:szCs w:val="19"/>
        </w:rPr>
      </w:pPr>
      <w:r w:rsidRPr="007540E3">
        <w:rPr>
          <w:rFonts w:cs="Arial"/>
          <w:bCs/>
          <w:szCs w:val="19"/>
        </w:rPr>
        <w:t xml:space="preserve">N = </w:t>
      </w:r>
      <w:r w:rsidR="008D5369" w:rsidRPr="007540E3">
        <w:rPr>
          <w:rFonts w:cs="Arial"/>
          <w:bCs/>
          <w:szCs w:val="19"/>
        </w:rPr>
        <w:t xml:space="preserve">Tamaño de la </w:t>
      </w:r>
      <w:r w:rsidRPr="007540E3">
        <w:rPr>
          <w:rFonts w:cs="Arial"/>
          <w:bCs/>
          <w:szCs w:val="19"/>
        </w:rPr>
        <w:t xml:space="preserve">población </w:t>
      </w:r>
      <w:r w:rsidR="008D5369" w:rsidRPr="007540E3">
        <w:rPr>
          <w:rFonts w:eastAsia="Arial" w:cs="Arial"/>
          <w:color w:val="231F20"/>
          <w:szCs w:val="19"/>
        </w:rPr>
        <w:t>objeto de estudio</w:t>
      </w:r>
      <w:r w:rsidR="00ED4C54">
        <w:rPr>
          <w:rFonts w:eastAsia="Arial" w:cs="Arial"/>
          <w:color w:val="231F20"/>
          <w:szCs w:val="19"/>
        </w:rPr>
        <w:t>.</w:t>
      </w:r>
    </w:p>
    <w:p w14:paraId="3AD085E3" w14:textId="7D2DCD9D" w:rsidR="00020405" w:rsidRPr="007540E3" w:rsidRDefault="00020405" w:rsidP="00DA46F8">
      <w:pPr>
        <w:widowControl/>
        <w:spacing w:before="120" w:after="120" w:line="259" w:lineRule="auto"/>
        <w:jc w:val="both"/>
        <w:rPr>
          <w:rFonts w:cs="Arial"/>
          <w:bCs/>
          <w:szCs w:val="19"/>
        </w:rPr>
      </w:pPr>
      <w:r w:rsidRPr="007540E3">
        <w:rPr>
          <w:rFonts w:cs="Arial"/>
          <w:bCs/>
          <w:szCs w:val="19"/>
        </w:rPr>
        <w:t>L = número de estratos</w:t>
      </w:r>
      <w:r w:rsidR="00ED4C54">
        <w:rPr>
          <w:rFonts w:cs="Arial"/>
          <w:bCs/>
          <w:szCs w:val="19"/>
        </w:rPr>
        <w:t>.</w:t>
      </w:r>
    </w:p>
    <w:p w14:paraId="6CAD2B55" w14:textId="613603D5" w:rsidR="00DA46F8" w:rsidRPr="007540E3" w:rsidRDefault="00DA46F8" w:rsidP="00DA46F8">
      <w:pPr>
        <w:widowControl/>
        <w:spacing w:before="120" w:after="120" w:line="259" w:lineRule="auto"/>
        <w:jc w:val="both"/>
        <w:rPr>
          <w:rFonts w:cs="Arial"/>
          <w:bCs/>
          <w:szCs w:val="19"/>
        </w:rPr>
      </w:pPr>
      <w:r w:rsidRPr="007540E3">
        <w:rPr>
          <w:rFonts w:cs="Arial"/>
          <w:bCs/>
          <w:szCs w:val="19"/>
        </w:rPr>
        <w:t>N</w:t>
      </w:r>
      <w:r w:rsidRPr="007540E3">
        <w:rPr>
          <w:rFonts w:cs="Arial"/>
          <w:bCs/>
          <w:szCs w:val="19"/>
          <w:vertAlign w:val="subscript"/>
        </w:rPr>
        <w:t>h</w:t>
      </w:r>
      <w:r w:rsidRPr="007540E3">
        <w:rPr>
          <w:rFonts w:cs="Arial"/>
          <w:bCs/>
          <w:szCs w:val="19"/>
        </w:rPr>
        <w:t xml:space="preserve"> = </w:t>
      </w:r>
      <w:r w:rsidR="008D5369" w:rsidRPr="007540E3">
        <w:rPr>
          <w:rFonts w:cs="Arial"/>
          <w:bCs/>
          <w:szCs w:val="19"/>
        </w:rPr>
        <w:t xml:space="preserve">Tamaño de la </w:t>
      </w:r>
      <w:r w:rsidRPr="007540E3">
        <w:rPr>
          <w:rFonts w:cs="Arial"/>
          <w:bCs/>
          <w:szCs w:val="19"/>
        </w:rPr>
        <w:t>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en el h-ésimo estrato</w:t>
      </w:r>
      <w:r w:rsidR="00ED4C54">
        <w:rPr>
          <w:rFonts w:cs="Arial"/>
          <w:bCs/>
          <w:szCs w:val="19"/>
        </w:rPr>
        <w:t>.</w:t>
      </w:r>
    </w:p>
    <w:p w14:paraId="4A643BDD" w14:textId="63850BA4" w:rsidR="00DA46F8" w:rsidRPr="007540E3" w:rsidRDefault="00DA46F8" w:rsidP="00DA46F8">
      <w:pPr>
        <w:widowControl/>
        <w:spacing w:before="120" w:after="120" w:line="259" w:lineRule="auto"/>
        <w:jc w:val="both"/>
        <w:rPr>
          <w:rFonts w:cs="Arial"/>
          <w:bCs/>
          <w:szCs w:val="19"/>
        </w:rPr>
      </w:pPr>
      <w:r w:rsidRPr="007540E3">
        <w:rPr>
          <w:rFonts w:cs="Arial"/>
          <w:bCs/>
          <w:szCs w:val="19"/>
        </w:rPr>
        <w:t>n</w:t>
      </w:r>
      <w:r w:rsidR="000D4713">
        <w:rPr>
          <w:rFonts w:cs="Arial"/>
          <w:bCs/>
          <w:szCs w:val="19"/>
        </w:rPr>
        <w:t xml:space="preserve"> </w:t>
      </w:r>
      <w:r w:rsidRPr="007540E3">
        <w:rPr>
          <w:rFonts w:cs="Arial"/>
          <w:bCs/>
          <w:szCs w:val="19"/>
        </w:rPr>
        <w:t>= tamaño de la muestra</w:t>
      </w:r>
      <w:r w:rsidR="00ED4C54">
        <w:rPr>
          <w:rFonts w:cs="Arial"/>
          <w:bCs/>
          <w:szCs w:val="19"/>
        </w:rPr>
        <w:t>.</w:t>
      </w:r>
    </w:p>
    <w:p w14:paraId="02595AFD" w14:textId="13218065" w:rsidR="00DA46F8" w:rsidRPr="007540E3" w:rsidRDefault="00DA46F8" w:rsidP="00DA46F8">
      <w:pPr>
        <w:widowControl/>
        <w:spacing w:before="120" w:after="120" w:line="259" w:lineRule="auto"/>
        <w:jc w:val="both"/>
        <w:rPr>
          <w:rFonts w:cs="Arial"/>
          <w:bCs/>
          <w:szCs w:val="19"/>
        </w:rPr>
      </w:pPr>
      <w:r w:rsidRPr="007540E3">
        <w:rPr>
          <w:rFonts w:cs="Arial"/>
          <w:bCs/>
          <w:szCs w:val="19"/>
        </w:rPr>
        <w:t>n</w:t>
      </w:r>
      <w:r w:rsidR="001E682D" w:rsidRPr="007540E3">
        <w:rPr>
          <w:rFonts w:cs="Arial"/>
          <w:bCs/>
          <w:szCs w:val="19"/>
          <w:vertAlign w:val="subscript"/>
        </w:rPr>
        <w:t>h</w:t>
      </w:r>
      <w:r w:rsidRPr="007540E3">
        <w:rPr>
          <w:rFonts w:cs="Arial"/>
          <w:bCs/>
          <w:szCs w:val="19"/>
          <w:vertAlign w:val="subscript"/>
        </w:rPr>
        <w:t xml:space="preserve"> </w:t>
      </w:r>
      <w:r w:rsidR="001E682D" w:rsidRPr="007540E3">
        <w:rPr>
          <w:rFonts w:cs="Arial"/>
          <w:bCs/>
          <w:szCs w:val="19"/>
        </w:rPr>
        <w:t>=</w:t>
      </w:r>
      <w:r w:rsidRPr="007540E3">
        <w:t xml:space="preserve"> </w:t>
      </w:r>
      <w:r w:rsidRPr="007540E3">
        <w:rPr>
          <w:rFonts w:cs="Arial"/>
          <w:bCs/>
          <w:szCs w:val="19"/>
        </w:rPr>
        <w:t>tamaño de muestra en el h-ésimo estrato</w:t>
      </w:r>
      <w:r w:rsidR="00ED4C54">
        <w:rPr>
          <w:rFonts w:cs="Arial"/>
          <w:bCs/>
          <w:szCs w:val="19"/>
        </w:rPr>
        <w:t>.</w:t>
      </w:r>
    </w:p>
    <w:p w14:paraId="39045D40" w14:textId="07475892" w:rsidR="00DA46F8" w:rsidRPr="007540E3" w:rsidRDefault="00DA46F8" w:rsidP="00DA46F8">
      <w:pPr>
        <w:widowControl/>
        <w:spacing w:before="120" w:after="120" w:line="259" w:lineRule="auto"/>
        <w:jc w:val="both"/>
        <w:rPr>
          <w:rFonts w:cs="Arial"/>
          <w:bCs/>
          <w:szCs w:val="19"/>
        </w:rPr>
      </w:pPr>
      <w:r w:rsidRPr="007540E3">
        <w:rPr>
          <w:rFonts w:cs="Arial"/>
          <w:bCs/>
          <w:szCs w:val="19"/>
        </w:rPr>
        <w:t>S</w:t>
      </w:r>
      <w:r w:rsidRPr="007540E3">
        <w:rPr>
          <w:rFonts w:cs="Arial"/>
          <w:bCs/>
          <w:szCs w:val="19"/>
          <w:vertAlign w:val="subscript"/>
        </w:rPr>
        <w:t xml:space="preserve">h </w:t>
      </w:r>
      <w:r w:rsidRPr="007540E3">
        <w:rPr>
          <w:rFonts w:cs="Arial"/>
          <w:bCs/>
          <w:szCs w:val="19"/>
        </w:rPr>
        <w:t>= varianza en el h-ésimo estrato</w:t>
      </w:r>
      <w:r w:rsidR="00ED4C54">
        <w:rPr>
          <w:rFonts w:cs="Arial"/>
          <w:bCs/>
          <w:szCs w:val="19"/>
        </w:rPr>
        <w:t>.</w:t>
      </w:r>
    </w:p>
    <w:p w14:paraId="777A22B6" w14:textId="1EF2D3A0" w:rsidR="00864609" w:rsidRPr="007540E3" w:rsidRDefault="00864609" w:rsidP="00DA46F8">
      <w:pPr>
        <w:widowControl/>
        <w:spacing w:before="120" w:after="120" w:line="259" w:lineRule="auto"/>
        <w:jc w:val="both"/>
        <w:rPr>
          <w:rFonts w:cs="Arial"/>
          <w:bCs/>
          <w:szCs w:val="19"/>
        </w:rPr>
      </w:pPr>
      <w:r w:rsidRPr="007540E3">
        <w:rPr>
          <w:rFonts w:cs="Arial"/>
          <w:bCs/>
          <w:szCs w:val="19"/>
        </w:rPr>
        <w:t>C</w:t>
      </w:r>
      <w:r w:rsidRPr="007540E3">
        <w:rPr>
          <w:rFonts w:cs="Arial"/>
          <w:bCs/>
          <w:szCs w:val="19"/>
          <w:vertAlign w:val="subscript"/>
        </w:rPr>
        <w:t>h</w:t>
      </w:r>
      <w:r w:rsidR="000D4713">
        <w:rPr>
          <w:rFonts w:cs="Arial"/>
          <w:bCs/>
          <w:szCs w:val="19"/>
          <w:vertAlign w:val="subscript"/>
        </w:rPr>
        <w:t xml:space="preserve"> </w:t>
      </w:r>
      <w:r w:rsidRPr="007540E3">
        <w:rPr>
          <w:rFonts w:cs="Arial"/>
          <w:bCs/>
          <w:szCs w:val="19"/>
        </w:rPr>
        <w:t>= costo en el h-ésimo estrato</w:t>
      </w:r>
      <w:r w:rsidR="00ED4C54">
        <w:rPr>
          <w:rFonts w:cs="Arial"/>
          <w:bCs/>
          <w:szCs w:val="19"/>
        </w:rPr>
        <w:t>.</w:t>
      </w:r>
    </w:p>
    <w:p w14:paraId="23929562" w14:textId="77777777" w:rsidR="00DA46F8" w:rsidRPr="007540E3" w:rsidRDefault="00DA46F8" w:rsidP="00DA46F8">
      <w:pPr>
        <w:widowControl/>
        <w:spacing w:before="120" w:after="120" w:line="259" w:lineRule="auto"/>
        <w:jc w:val="both"/>
        <w:rPr>
          <w:rFonts w:cs="Arial"/>
          <w:bCs/>
          <w:szCs w:val="19"/>
        </w:rPr>
      </w:pPr>
    </w:p>
    <w:p w14:paraId="49798E6B" w14:textId="11D12242" w:rsidR="005636B4" w:rsidRPr="007540E3" w:rsidRDefault="005636B4" w:rsidP="00675495">
      <w:pPr>
        <w:pStyle w:val="Ttulo1"/>
        <w:rPr>
          <w:rFonts w:ascii="Century Gothic" w:hAnsi="Century Gothic" w:cstheme="minorHAnsi"/>
          <w:color w:val="365F91" w:themeColor="accent1" w:themeShade="BF"/>
        </w:rPr>
      </w:pPr>
      <w:bookmarkStart w:id="71" w:name="_Toc85120580"/>
      <w:bookmarkStart w:id="72" w:name="_Toc99955857"/>
      <w:r w:rsidRPr="007540E3">
        <w:rPr>
          <w:rFonts w:ascii="Century Gothic" w:hAnsi="Century Gothic" w:cstheme="minorHAnsi"/>
          <w:color w:val="365F91" w:themeColor="accent1" w:themeShade="BF"/>
        </w:rPr>
        <w:lastRenderedPageBreak/>
        <w:t>3.</w:t>
      </w:r>
      <w:r w:rsidR="00675495" w:rsidRPr="007540E3">
        <w:rPr>
          <w:rFonts w:ascii="Century Gothic" w:hAnsi="Century Gothic" w:cstheme="minorHAnsi"/>
          <w:color w:val="365F91" w:themeColor="accent1" w:themeShade="BF"/>
        </w:rPr>
        <w:t>3</w:t>
      </w:r>
      <w:r w:rsidRPr="007540E3">
        <w:rPr>
          <w:rFonts w:ascii="Century Gothic" w:hAnsi="Century Gothic" w:cstheme="minorHAnsi"/>
          <w:color w:val="365F91" w:themeColor="accent1" w:themeShade="BF"/>
        </w:rPr>
        <w:t xml:space="preserve"> </w:t>
      </w:r>
      <w:r w:rsidR="00203E8A" w:rsidRPr="007540E3">
        <w:rPr>
          <w:rFonts w:ascii="Century Gothic" w:hAnsi="Century Gothic" w:cstheme="minorHAnsi"/>
          <w:color w:val="365F91" w:themeColor="accent1" w:themeShade="BF"/>
        </w:rPr>
        <w:t>Selección de la muestra</w:t>
      </w:r>
      <w:bookmarkEnd w:id="71"/>
      <w:bookmarkEnd w:id="72"/>
    </w:p>
    <w:p w14:paraId="57597317" w14:textId="77777777" w:rsidR="00E7066F" w:rsidRPr="007540E3" w:rsidRDefault="00E7066F" w:rsidP="001D6473">
      <w:pPr>
        <w:widowControl/>
        <w:spacing w:before="240"/>
        <w:jc w:val="both"/>
        <w:rPr>
          <w:rFonts w:cs="Arial"/>
          <w:bCs/>
          <w:szCs w:val="19"/>
        </w:rPr>
      </w:pPr>
      <w:r w:rsidRPr="007540E3">
        <w:rPr>
          <w:rFonts w:cs="Arial"/>
          <w:bCs/>
          <w:szCs w:val="19"/>
        </w:rPr>
        <w:t>La selección de la muestra se refiere a los procedimientos empleados para identificar</w:t>
      </w:r>
      <w:r w:rsidR="008A308B" w:rsidRPr="007540E3">
        <w:rPr>
          <w:rFonts w:cs="Arial"/>
          <w:bCs/>
          <w:szCs w:val="19"/>
        </w:rPr>
        <w:t xml:space="preserve"> a</w:t>
      </w:r>
      <w:r w:rsidRPr="007540E3">
        <w:rPr>
          <w:rFonts w:cs="Arial"/>
          <w:bCs/>
          <w:szCs w:val="19"/>
        </w:rPr>
        <w:t xml:space="preserve"> las unidades de observación que integrarán la muestra. La selección puede realizarse con o sin reemplazo</w:t>
      </w:r>
      <w:r w:rsidR="004F1B00" w:rsidRPr="007540E3">
        <w:rPr>
          <w:rFonts w:cs="Arial"/>
          <w:bCs/>
          <w:szCs w:val="19"/>
        </w:rPr>
        <w:t>.</w:t>
      </w:r>
      <w:r w:rsidRPr="007540E3">
        <w:rPr>
          <w:rFonts w:cs="Arial"/>
          <w:bCs/>
          <w:szCs w:val="19"/>
        </w:rPr>
        <w:t xml:space="preserve"> </w:t>
      </w:r>
      <w:r w:rsidR="004F1B00" w:rsidRPr="007540E3">
        <w:rPr>
          <w:rFonts w:cs="Arial"/>
          <w:bCs/>
          <w:szCs w:val="19"/>
        </w:rPr>
        <w:t>E</w:t>
      </w:r>
      <w:r w:rsidRPr="007540E3">
        <w:rPr>
          <w:rFonts w:cs="Arial"/>
          <w:bCs/>
          <w:szCs w:val="19"/>
        </w:rPr>
        <w:t xml:space="preserve">n la primera situación se permite que una observación pueda estar en la muestra más de una vez, mientras que </w:t>
      </w:r>
      <w:r w:rsidR="007101D1" w:rsidRPr="007540E3">
        <w:rPr>
          <w:rFonts w:cs="Arial"/>
          <w:bCs/>
          <w:szCs w:val="19"/>
        </w:rPr>
        <w:t xml:space="preserve">en </w:t>
      </w:r>
      <w:r w:rsidRPr="007540E3">
        <w:rPr>
          <w:rFonts w:cs="Arial"/>
          <w:bCs/>
          <w:szCs w:val="19"/>
        </w:rPr>
        <w:t>la segunda los elementos ya seleccionados lo hacen en forma única.</w:t>
      </w:r>
    </w:p>
    <w:p w14:paraId="1DA1197E" w14:textId="3BE82B69" w:rsidR="00203E8A" w:rsidRPr="007540E3" w:rsidRDefault="00203E8A" w:rsidP="001D6473">
      <w:pPr>
        <w:widowControl/>
        <w:spacing w:before="240"/>
        <w:jc w:val="both"/>
        <w:rPr>
          <w:rFonts w:cs="Arial"/>
          <w:bCs/>
          <w:szCs w:val="19"/>
        </w:rPr>
      </w:pPr>
      <w:r w:rsidRPr="007540E3">
        <w:rPr>
          <w:rFonts w:cs="Arial"/>
          <w:bCs/>
          <w:szCs w:val="19"/>
        </w:rPr>
        <w:t>En este caso, el algoritmo empleado debe garantizar que la selección sea aleatoria y que la probabilidad de selección de las unidades de muestreo sea la que establece el esquema de muestreo elegido,</w:t>
      </w:r>
      <w:r w:rsidR="004C1640">
        <w:rPr>
          <w:rFonts w:cs="Arial"/>
          <w:bCs/>
          <w:szCs w:val="19"/>
        </w:rPr>
        <w:t xml:space="preserve"> </w:t>
      </w:r>
      <w:r w:rsidRPr="007540E3">
        <w:rPr>
          <w:rFonts w:cs="Arial"/>
          <w:bCs/>
          <w:szCs w:val="19"/>
        </w:rPr>
        <w:t xml:space="preserve">para lo cual debe tenerse información clara y precisa del número de elementos que integran cada grupo de unidades </w:t>
      </w:r>
      <w:r w:rsidR="004C1640">
        <w:rPr>
          <w:rFonts w:cs="Arial"/>
          <w:bCs/>
          <w:szCs w:val="19"/>
        </w:rPr>
        <w:t xml:space="preserve"> </w:t>
      </w:r>
      <w:r w:rsidRPr="007540E3">
        <w:rPr>
          <w:rFonts w:cs="Arial"/>
          <w:bCs/>
          <w:szCs w:val="19"/>
        </w:rPr>
        <w:t>del marco de muestreo sujeto de selección independiente, o en su defecto, la magnitud de la variable que se utiliza como referente para la selección. Es recomendable que la selección se haga de manera automatizada a fin de evitar al máximo los errores de conteo</w:t>
      </w:r>
      <w:r w:rsidR="00CF26DA" w:rsidRPr="007540E3">
        <w:t xml:space="preserve"> </w:t>
      </w:r>
      <w:r w:rsidR="00CF26DA" w:rsidRPr="007540E3">
        <w:rPr>
          <w:rFonts w:cs="Arial"/>
          <w:bCs/>
          <w:szCs w:val="19"/>
        </w:rPr>
        <w:t>y el sesgo de información</w:t>
      </w:r>
      <w:r w:rsidRPr="007540E3">
        <w:rPr>
          <w:rFonts w:cs="Arial"/>
          <w:bCs/>
          <w:szCs w:val="19"/>
        </w:rPr>
        <w:t>.</w:t>
      </w:r>
    </w:p>
    <w:p w14:paraId="485BABF9" w14:textId="77777777" w:rsidR="00203E8A" w:rsidRPr="007540E3" w:rsidRDefault="00203E8A" w:rsidP="005D46BE">
      <w:pPr>
        <w:widowControl/>
        <w:spacing w:before="240"/>
        <w:jc w:val="both"/>
        <w:rPr>
          <w:rFonts w:cs="Arial"/>
          <w:bCs/>
          <w:szCs w:val="19"/>
        </w:rPr>
      </w:pPr>
      <w:r w:rsidRPr="007540E3">
        <w:rPr>
          <w:rFonts w:cs="Arial"/>
          <w:bCs/>
          <w:szCs w:val="19"/>
        </w:rPr>
        <w:t xml:space="preserve">Es prudente mencionar que </w:t>
      </w:r>
      <w:r w:rsidR="004F1B00" w:rsidRPr="007540E3">
        <w:rPr>
          <w:rFonts w:cs="Arial"/>
          <w:bCs/>
          <w:szCs w:val="19"/>
        </w:rPr>
        <w:t>existen</w:t>
      </w:r>
      <w:r w:rsidRPr="007540E3">
        <w:rPr>
          <w:rFonts w:cs="Arial"/>
          <w:bCs/>
          <w:szCs w:val="19"/>
        </w:rPr>
        <w:t xml:space="preserve"> varios procedimientos de selección para un mismo esquema de muestreo; por ejemplo, en el muestreo aleatorio sin reemplazo (MAS) </w:t>
      </w:r>
      <w:r w:rsidR="005D46BE" w:rsidRPr="007540E3">
        <w:rPr>
          <w:rFonts w:cs="Arial"/>
          <w:bCs/>
          <w:szCs w:val="19"/>
        </w:rPr>
        <w:t xml:space="preserve">las probabilidades de selección en la muestra para cada elemento </w:t>
      </w:r>
      <w:r w:rsidR="005D46BE" w:rsidRPr="007540E3">
        <w:rPr>
          <w:rFonts w:cs="Arial"/>
          <w:bCs/>
          <w:i/>
          <w:iCs/>
          <w:szCs w:val="19"/>
        </w:rPr>
        <w:t>k</w:t>
      </w:r>
      <w:r w:rsidR="00374F3D" w:rsidRPr="007540E3">
        <w:rPr>
          <w:rFonts w:cs="Arial"/>
          <w:bCs/>
          <w:szCs w:val="19"/>
        </w:rPr>
        <w:t>,</w:t>
      </w:r>
      <w:r w:rsidR="005D46BE" w:rsidRPr="007540E3">
        <w:rPr>
          <w:rFonts w:cs="Arial"/>
          <w:bCs/>
          <w:szCs w:val="19"/>
        </w:rPr>
        <w:t xml:space="preserve"> en una población</w:t>
      </w:r>
      <w:r w:rsidR="008D5369" w:rsidRPr="007540E3">
        <w:rPr>
          <w:rFonts w:cs="Arial"/>
          <w:bCs/>
          <w:szCs w:val="19"/>
        </w:rPr>
        <w:t xml:space="preserve"> </w:t>
      </w:r>
      <w:r w:rsidR="008D5369" w:rsidRPr="007540E3">
        <w:rPr>
          <w:rFonts w:eastAsia="Arial" w:cs="Arial"/>
          <w:color w:val="231F20"/>
          <w:szCs w:val="19"/>
        </w:rPr>
        <w:t>objeto de estudio</w:t>
      </w:r>
      <w:r w:rsidR="005D46BE" w:rsidRPr="007540E3">
        <w:rPr>
          <w:rFonts w:cs="Arial"/>
          <w:bCs/>
          <w:szCs w:val="19"/>
        </w:rPr>
        <w:t xml:space="preserve"> de tamaño </w:t>
      </w:r>
      <w:r w:rsidR="005D46BE" w:rsidRPr="007540E3">
        <w:rPr>
          <w:rFonts w:cs="Arial"/>
          <w:bCs/>
          <w:i/>
          <w:iCs/>
          <w:szCs w:val="19"/>
        </w:rPr>
        <w:t xml:space="preserve">N, </w:t>
      </w:r>
      <w:r w:rsidR="005D46BE" w:rsidRPr="007540E3">
        <w:rPr>
          <w:rFonts w:cs="Arial"/>
          <w:bCs/>
          <w:szCs w:val="19"/>
        </w:rPr>
        <w:t xml:space="preserve">son </w:t>
      </w:r>
      <w:r w:rsidRPr="007540E3">
        <w:rPr>
          <w:rFonts w:cs="Arial"/>
          <w:bCs/>
          <w:i/>
          <w:iCs/>
          <w:szCs w:val="19"/>
        </w:rPr>
        <w:t>n/N</w:t>
      </w:r>
      <w:r w:rsidR="005D46BE" w:rsidRPr="007540E3">
        <w:rPr>
          <w:rFonts w:cs="Arial"/>
          <w:bCs/>
          <w:szCs w:val="19"/>
        </w:rPr>
        <w:t xml:space="preserve">, </w:t>
      </w:r>
      <w:r w:rsidR="005D46BE" w:rsidRPr="007540E3">
        <w:rPr>
          <w:rFonts w:cs="Arial"/>
          <w:bCs/>
          <w:i/>
          <w:iCs/>
          <w:szCs w:val="19"/>
        </w:rPr>
        <w:t>k=1</w:t>
      </w:r>
      <w:r w:rsidR="003F6FC3">
        <w:rPr>
          <w:rFonts w:cs="Arial"/>
          <w:bCs/>
          <w:i/>
          <w:iCs/>
          <w:szCs w:val="19"/>
        </w:rPr>
        <w:t>,</w:t>
      </w:r>
      <w:r w:rsidR="005D46BE" w:rsidRPr="007540E3">
        <w:rPr>
          <w:rFonts w:cs="Arial"/>
          <w:bCs/>
          <w:i/>
          <w:iCs/>
          <w:szCs w:val="19"/>
        </w:rPr>
        <w:t>…,N</w:t>
      </w:r>
      <w:r w:rsidR="006A4A3F" w:rsidRPr="007540E3">
        <w:rPr>
          <w:rFonts w:cs="Arial"/>
          <w:bCs/>
          <w:szCs w:val="19"/>
        </w:rPr>
        <w:t>. Los siguientes son dos ejemplos de selección de muestras MAS</w:t>
      </w:r>
      <w:r w:rsidR="00196BC7" w:rsidRPr="007540E3">
        <w:rPr>
          <w:rFonts w:cs="Arial"/>
          <w:bCs/>
          <w:szCs w:val="19"/>
        </w:rPr>
        <w:t xml:space="preserve"> suponiendo la disponibilidad de un listado de elementos en la muestra</w:t>
      </w:r>
      <w:r w:rsidR="00AD72F7" w:rsidRPr="007540E3">
        <w:rPr>
          <w:rFonts w:cs="Arial"/>
          <w:bCs/>
          <w:szCs w:val="19"/>
        </w:rPr>
        <w:t>:</w:t>
      </w:r>
    </w:p>
    <w:p w14:paraId="7FE147F2" w14:textId="77777777" w:rsidR="00196BC7" w:rsidRPr="007540E3" w:rsidRDefault="00196BC7" w:rsidP="005D46BE">
      <w:pPr>
        <w:widowControl/>
        <w:spacing w:before="240"/>
        <w:jc w:val="both"/>
        <w:rPr>
          <w:rFonts w:cs="Arial"/>
          <w:bCs/>
          <w:szCs w:val="19"/>
        </w:rPr>
      </w:pPr>
      <w:r w:rsidRPr="007540E3">
        <w:rPr>
          <w:rFonts w:cs="Arial"/>
          <w:bCs/>
          <w:szCs w:val="19"/>
        </w:rPr>
        <w:t>Esquema A</w:t>
      </w:r>
    </w:p>
    <w:p w14:paraId="0091FC9D" w14:textId="74CDFB2A" w:rsidR="00706A00" w:rsidRPr="007540E3" w:rsidRDefault="00196BC7" w:rsidP="001D6473">
      <w:pPr>
        <w:widowControl/>
        <w:spacing w:before="240"/>
        <w:jc w:val="both"/>
        <w:rPr>
          <w:rFonts w:eastAsiaTheme="minorEastAsia" w:cs="Arial"/>
          <w:bCs/>
          <w:szCs w:val="19"/>
        </w:rPr>
      </w:pPr>
      <w:r w:rsidRPr="007540E3">
        <w:rPr>
          <w:rFonts w:cs="Arial"/>
          <w:bCs/>
          <w:szCs w:val="19"/>
        </w:rPr>
        <w:t xml:space="preserve">Se generan </w:t>
      </w:r>
      <m:oMath>
        <m:sSub>
          <m:sSubPr>
            <m:ctrlPr>
              <w:rPr>
                <w:rFonts w:ascii="Cambria Math" w:hAnsi="Cambria Math" w:cs="Arial"/>
                <w:bCs/>
                <w:i/>
                <w:szCs w:val="19"/>
              </w:rPr>
            </m:ctrlPr>
          </m:sSubPr>
          <m:e>
            <m:r>
              <m:rPr>
                <m:sty m:val="p"/>
              </m:rPr>
              <w:rPr>
                <w:rFonts w:ascii="Cambria Math" w:hAnsi="Cambria Math" w:cs="Arial"/>
                <w:szCs w:val="19"/>
              </w:rPr>
              <m:t>ε</m:t>
            </m:r>
            <m:ctrlPr>
              <w:rPr>
                <w:rFonts w:ascii="Cambria Math" w:hAnsi="Cambria Math" w:cs="Arial"/>
                <w:bCs/>
                <w:szCs w:val="19"/>
              </w:rPr>
            </m:ctrlPr>
          </m:e>
          <m:sub>
            <m:r>
              <w:rPr>
                <w:rFonts w:ascii="Cambria Math" w:hAnsi="Cambria Math" w:cs="Arial"/>
                <w:szCs w:val="19"/>
              </w:rPr>
              <m:t>1</m:t>
            </m:r>
          </m:sub>
        </m:sSub>
        <m:r>
          <w:rPr>
            <w:rFonts w:ascii="Cambria Math" w:hAnsi="Cambria Math" w:cs="Arial"/>
            <w:szCs w:val="19"/>
          </w:rPr>
          <m:t>, </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2</m:t>
            </m:r>
          </m:sub>
        </m:sSub>
        <m:r>
          <w:rPr>
            <w:rFonts w:ascii="Cambria Math" w:hAnsi="Cambria Math" w:cs="Arial"/>
            <w:szCs w:val="19"/>
          </w:rPr>
          <m:t>,...,</m:t>
        </m:r>
      </m:oMath>
      <w:r w:rsidR="00706A00" w:rsidRPr="007540E3">
        <w:rPr>
          <w:rFonts w:cs="Arial"/>
          <w:bCs/>
          <w:szCs w:val="19"/>
        </w:rPr>
        <w:t xml:space="preserve"> números pseudo aleatorios independientes de una distribución uniforme en el intervalo </w:t>
      </w:r>
      <m:oMath>
        <m:r>
          <w:rPr>
            <w:rFonts w:ascii="Cambria Math" w:hAnsi="Cambria Math" w:cs="Arial"/>
            <w:szCs w:val="19"/>
          </w:rPr>
          <m:t>(0,1)</m:t>
        </m:r>
      </m:oMath>
      <w:r w:rsidR="00706A00" w:rsidRPr="007540E3">
        <w:rPr>
          <w:rFonts w:eastAsiaTheme="minorEastAsia" w:cs="Arial"/>
          <w:bCs/>
          <w:szCs w:val="19"/>
        </w:rPr>
        <w:t>. S</w:t>
      </w:r>
      <w:r w:rsidR="004B78C5" w:rsidRPr="007540E3">
        <w:rPr>
          <w:rFonts w:eastAsiaTheme="minorEastAsia" w:cs="Arial"/>
          <w:bCs/>
          <w:szCs w:val="19"/>
        </w:rPr>
        <w:t>olamente si ocurre que</w:t>
      </w:r>
      <w:r w:rsidR="00EB2419" w:rsidRPr="007540E3">
        <w:rPr>
          <w:rFonts w:eastAsiaTheme="minorEastAsia" w:cs="Arial"/>
          <w:bCs/>
          <w:szCs w:val="19"/>
        </w:rPr>
        <w:t xml:space="preserve"> </w:t>
      </w:r>
      <m:oMath>
        <m:r>
          <m:rPr>
            <m:sty m:val="p"/>
          </m:rPr>
          <w:rPr>
            <w:rFonts w:ascii="Cambria Math" w:eastAsiaTheme="minorEastAsia" w:hAnsi="Cambria Math" w:cs="Arial"/>
            <w:szCs w:val="19"/>
          </w:rPr>
          <m:t>ε</m:t>
        </m:r>
        <m:r>
          <w:rPr>
            <w:rFonts w:ascii="Cambria Math" w:eastAsiaTheme="minorEastAsia" w:hAnsi="Cambria Math" w:cs="Arial"/>
            <w:szCs w:val="19"/>
          </w:rPr>
          <m:t>&lt;</m:t>
        </m:r>
        <m:r>
          <m:rPr>
            <m:sty m:val="p"/>
          </m:rPr>
          <w:rPr>
            <w:rFonts w:ascii="Cambria Math" w:eastAsiaTheme="minorEastAsia" w:hAnsi="Cambria Math" w:cs="Arial"/>
            <w:szCs w:val="19"/>
          </w:rPr>
          <m:t>n</m:t>
        </m:r>
        <m:r>
          <m:rPr>
            <m:lit/>
          </m:rPr>
          <w:rPr>
            <w:rFonts w:ascii="Cambria Math" w:eastAsiaTheme="minorEastAsia" w:hAnsi="Cambria Math" w:cs="Arial"/>
            <w:szCs w:val="19"/>
          </w:rPr>
          <m:t>/</m:t>
        </m:r>
        <m:r>
          <m:rPr>
            <m:sty m:val="p"/>
          </m:rPr>
          <w:rPr>
            <w:rFonts w:ascii="Cambria Math" w:eastAsiaTheme="minorEastAsia" w:hAnsi="Cambria Math" w:cs="Arial"/>
            <w:szCs w:val="19"/>
          </w:rPr>
          <m:t>N</m:t>
        </m:r>
      </m:oMath>
      <w:r w:rsidR="00706A00" w:rsidRPr="007540E3">
        <w:rPr>
          <w:rFonts w:eastAsiaTheme="minorEastAsia" w:cs="Arial"/>
          <w:bCs/>
          <w:szCs w:val="19"/>
        </w:rPr>
        <w:t xml:space="preserve">, </w:t>
      </w:r>
      <w:r w:rsidR="004B78C5" w:rsidRPr="007540E3">
        <w:rPr>
          <w:rFonts w:eastAsiaTheme="minorEastAsia" w:cs="Arial"/>
          <w:bCs/>
          <w:szCs w:val="19"/>
        </w:rPr>
        <w:t xml:space="preserve">entonces </w:t>
      </w:r>
      <w:r w:rsidR="00706A00" w:rsidRPr="007540E3">
        <w:rPr>
          <w:rFonts w:eastAsiaTheme="minorEastAsia" w:cs="Arial"/>
          <w:bCs/>
          <w:szCs w:val="19"/>
        </w:rPr>
        <w:t xml:space="preserve">el elemento </w:t>
      </w:r>
      <w:r w:rsidR="00706A00" w:rsidRPr="003E68A8">
        <w:rPr>
          <w:rFonts w:eastAsiaTheme="minorEastAsia" w:cs="Arial"/>
          <w:bCs/>
          <w:iCs/>
          <w:szCs w:val="19"/>
        </w:rPr>
        <w:t>k=1</w:t>
      </w:r>
      <w:r w:rsidR="00706A00" w:rsidRPr="007540E3">
        <w:rPr>
          <w:rFonts w:eastAsiaTheme="minorEastAsia" w:cs="Arial"/>
          <w:bCs/>
          <w:szCs w:val="19"/>
        </w:rPr>
        <w:t xml:space="preserve"> se selecciona</w:t>
      </w:r>
      <w:r w:rsidR="004B78C5" w:rsidRPr="007540E3">
        <w:rPr>
          <w:rFonts w:eastAsiaTheme="minorEastAsia" w:cs="Arial"/>
          <w:bCs/>
          <w:szCs w:val="19"/>
        </w:rPr>
        <w:t>. Para los subsecuentes elementos k=2,</w:t>
      </w:r>
      <w:r w:rsidR="0075035E" w:rsidRPr="007540E3">
        <w:rPr>
          <w:rFonts w:eastAsiaTheme="minorEastAsia" w:cs="Arial"/>
          <w:bCs/>
          <w:szCs w:val="19"/>
        </w:rPr>
        <w:t xml:space="preserve"> </w:t>
      </w:r>
      <w:r w:rsidR="004B78C5" w:rsidRPr="007540E3">
        <w:rPr>
          <w:rFonts w:eastAsiaTheme="minorEastAsia" w:cs="Arial"/>
          <w:bCs/>
          <w:szCs w:val="19"/>
        </w:rPr>
        <w:t>3,</w:t>
      </w:r>
      <w:r w:rsidR="0075035E" w:rsidRPr="007540E3">
        <w:rPr>
          <w:rFonts w:eastAsiaTheme="minorEastAsia" w:cs="Arial"/>
          <w:bCs/>
          <w:szCs w:val="19"/>
        </w:rPr>
        <w:t xml:space="preserve"> </w:t>
      </w:r>
      <w:r w:rsidR="004B78C5" w:rsidRPr="007540E3">
        <w:rPr>
          <w:rFonts w:eastAsiaTheme="minorEastAsia" w:cs="Arial"/>
          <w:bCs/>
          <w:szCs w:val="19"/>
        </w:rPr>
        <w:t xml:space="preserve">…,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k</m:t>
            </m:r>
          </m:sub>
        </m:sSub>
      </m:oMath>
      <w:r w:rsidR="004F1B00" w:rsidRPr="007540E3">
        <w:rPr>
          <w:rFonts w:eastAsiaTheme="minorEastAsia" w:cs="Arial"/>
          <w:bCs/>
          <w:szCs w:val="19"/>
        </w:rPr>
        <w:t>,</w:t>
      </w:r>
      <w:r w:rsidR="004B78C5" w:rsidRPr="007540E3">
        <w:rPr>
          <w:rFonts w:eastAsiaTheme="minorEastAsia" w:cs="Arial"/>
          <w:bCs/>
          <w:szCs w:val="19"/>
        </w:rPr>
        <w:t xml:space="preserve"> es el número de elementos seleccionados de los primeros k – 1 elementos en la lista. Solamente si ocurre que</w:t>
      </w:r>
      <w:r w:rsidR="00213E33">
        <w:rPr>
          <w:rFonts w:eastAsiaTheme="minorEastAsia" w:cs="Arial"/>
          <w:bCs/>
          <w:szCs w:val="19"/>
        </w:rPr>
        <w:t>:</w:t>
      </w:r>
    </w:p>
    <w:p w14:paraId="7B94C383" w14:textId="77777777" w:rsidR="004B78C5" w:rsidRPr="007540E3" w:rsidRDefault="00584B86" w:rsidP="001D6473">
      <w:pPr>
        <w:widowControl/>
        <w:spacing w:before="240"/>
        <w:jc w:val="both"/>
        <w:rPr>
          <w:rFonts w:eastAsiaTheme="minorEastAsia" w:cs="Arial"/>
          <w:bCs/>
          <w:sz w:val="20"/>
          <w:szCs w:val="20"/>
        </w:rPr>
      </w:pPr>
      <m:oMathPara>
        <m:oMath>
          <m:sSub>
            <m:sSubPr>
              <m:ctrlPr>
                <w:rPr>
                  <w:rFonts w:ascii="Cambria Math" w:eastAsiaTheme="minorEastAsia" w:hAnsi="Cambria Math" w:cs="Arial"/>
                  <w:bCs/>
                  <w:i/>
                  <w:sz w:val="20"/>
                  <w:szCs w:val="20"/>
                </w:rPr>
              </m:ctrlPr>
            </m:sSubPr>
            <m:e>
              <m:r>
                <m:rPr>
                  <m:sty m:val="p"/>
                </m:rPr>
                <w:rPr>
                  <w:rFonts w:ascii="Cambria Math" w:eastAsiaTheme="minorEastAsia" w:hAnsi="Cambria Math" w:cs="Arial"/>
                  <w:sz w:val="20"/>
                  <w:szCs w:val="20"/>
                </w:rPr>
                <m:t>ε</m:t>
              </m:r>
              <m:ctrlPr>
                <w:rPr>
                  <w:rFonts w:ascii="Cambria Math" w:eastAsiaTheme="minorEastAsia" w:hAnsi="Cambria Math" w:cs="Arial"/>
                  <w:bCs/>
                  <w:sz w:val="20"/>
                  <w:szCs w:val="20"/>
                </w:rPr>
              </m:ctrlPr>
            </m:e>
            <m:sub>
              <m:r>
                <w:rPr>
                  <w:rFonts w:ascii="Cambria Math" w:eastAsiaTheme="minorEastAsia" w:hAnsi="Cambria Math" w:cs="Arial"/>
                  <w:sz w:val="20"/>
                  <w:szCs w:val="20"/>
                </w:rPr>
                <m:t>k</m:t>
              </m:r>
            </m:sub>
          </m:sSub>
          <m:r>
            <w:rPr>
              <w:rFonts w:ascii="Cambria Math" w:eastAsiaTheme="minorEastAsia" w:hAnsi="Cambria Math" w:cs="Arial"/>
              <w:sz w:val="20"/>
              <w:szCs w:val="20"/>
            </w:rPr>
            <m:t>&lt;</m:t>
          </m:r>
          <m:f>
            <m:fPr>
              <m:ctrlPr>
                <w:rPr>
                  <w:rFonts w:ascii="Cambria Math" w:eastAsiaTheme="minorEastAsia" w:hAnsi="Cambria Math" w:cs="Arial"/>
                  <w:bCs/>
                  <w:sz w:val="20"/>
                  <w:szCs w:val="20"/>
                </w:rPr>
              </m:ctrlPr>
            </m:fPr>
            <m:num>
              <m:r>
                <w:rPr>
                  <w:rFonts w:ascii="Cambria Math" w:eastAsiaTheme="minorEastAsia" w:hAnsi="Cambria Math" w:cs="Arial"/>
                  <w:sz w:val="20"/>
                  <w:szCs w:val="20"/>
                </w:rPr>
                <m:t>n-</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k</m:t>
                  </m:r>
                </m:sub>
              </m:sSub>
              <m:ctrlPr>
                <w:rPr>
                  <w:rFonts w:ascii="Cambria Math" w:eastAsiaTheme="minorEastAsia" w:hAnsi="Cambria Math" w:cs="Arial"/>
                  <w:bCs/>
                  <w:i/>
                  <w:sz w:val="20"/>
                  <w:szCs w:val="20"/>
                </w:rPr>
              </m:ctrlPr>
            </m:num>
            <m:den>
              <m:r>
                <w:rPr>
                  <w:rFonts w:ascii="Cambria Math" w:eastAsiaTheme="minorEastAsia" w:hAnsi="Cambria Math" w:cs="Arial"/>
                  <w:sz w:val="20"/>
                  <w:szCs w:val="20"/>
                </w:rPr>
                <m:t>N-k+1</m:t>
              </m:r>
              <m:ctrlPr>
                <w:rPr>
                  <w:rFonts w:ascii="Cambria Math" w:eastAsiaTheme="minorEastAsia" w:hAnsi="Cambria Math" w:cs="Arial"/>
                  <w:bCs/>
                  <w:i/>
                  <w:sz w:val="20"/>
                  <w:szCs w:val="20"/>
                </w:rPr>
              </m:ctrlPr>
            </m:den>
          </m:f>
        </m:oMath>
      </m:oMathPara>
    </w:p>
    <w:p w14:paraId="151D6670" w14:textId="37B13FBA" w:rsidR="004E3105" w:rsidRDefault="004B78C5" w:rsidP="001D6473">
      <w:pPr>
        <w:widowControl/>
        <w:spacing w:before="240"/>
        <w:jc w:val="both"/>
        <w:rPr>
          <w:rFonts w:cs="Arial"/>
          <w:bCs/>
          <w:szCs w:val="19"/>
        </w:rPr>
      </w:pPr>
      <w:r w:rsidRPr="007540E3">
        <w:rPr>
          <w:rFonts w:cs="Arial"/>
          <w:bCs/>
          <w:szCs w:val="19"/>
        </w:rPr>
        <w:t xml:space="preserve">entonces el elemento </w:t>
      </w:r>
      <w:r w:rsidRPr="007540E3">
        <w:rPr>
          <w:rFonts w:cs="Arial"/>
          <w:bCs/>
          <w:i/>
          <w:iCs/>
          <w:szCs w:val="19"/>
        </w:rPr>
        <w:t>k</w:t>
      </w:r>
      <w:r w:rsidRPr="007540E3">
        <w:rPr>
          <w:rFonts w:cs="Arial"/>
          <w:bCs/>
          <w:szCs w:val="19"/>
        </w:rPr>
        <w:t xml:space="preserve"> es seleccionado</w:t>
      </w:r>
      <w:r w:rsidR="00111CAC" w:rsidRPr="007540E3">
        <w:rPr>
          <w:rFonts w:cs="Arial"/>
          <w:bCs/>
          <w:szCs w:val="19"/>
        </w:rPr>
        <w:t xml:space="preserve">. El procedimiento se detiene cuando </w:t>
      </w:r>
      <m:oMath>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k</m:t>
            </m:r>
          </m:sub>
        </m:sSub>
        <m:r>
          <w:rPr>
            <w:rFonts w:ascii="Cambria Math" w:hAnsi="Cambria Math" w:cs="Arial"/>
            <w:szCs w:val="19"/>
          </w:rPr>
          <m:t>=n</m:t>
        </m:r>
      </m:oMath>
      <w:r w:rsidR="00111CAC" w:rsidRPr="007540E3">
        <w:rPr>
          <w:rFonts w:cs="Arial"/>
          <w:bCs/>
          <w:szCs w:val="19"/>
        </w:rPr>
        <w:t>.</w:t>
      </w:r>
    </w:p>
    <w:p w14:paraId="25E6821D" w14:textId="77777777" w:rsidR="001C3D27" w:rsidRPr="007540E3" w:rsidRDefault="001C3D27" w:rsidP="001D6473">
      <w:pPr>
        <w:widowControl/>
        <w:spacing w:before="240"/>
        <w:jc w:val="both"/>
        <w:rPr>
          <w:rFonts w:cs="Arial"/>
          <w:bCs/>
          <w:szCs w:val="19"/>
        </w:rPr>
      </w:pPr>
    </w:p>
    <w:p w14:paraId="75F81DD1" w14:textId="0A7FAECD" w:rsidR="00B60D6A" w:rsidRDefault="003A38FA" w:rsidP="00C42083">
      <w:pPr>
        <w:widowControl/>
        <w:spacing w:before="240"/>
        <w:jc w:val="center"/>
        <w:rPr>
          <w:rFonts w:cs="Arial"/>
          <w:b/>
          <w:szCs w:val="19"/>
        </w:rPr>
      </w:pPr>
      <w:bookmarkStart w:id="73" w:name="_Toc99955790"/>
      <w:r w:rsidRPr="007540E3">
        <w:rPr>
          <w:rFonts w:cs="Arial"/>
          <w:b/>
          <w:szCs w:val="19"/>
        </w:rPr>
        <w:t xml:space="preserve">Figura </w:t>
      </w:r>
      <w:r w:rsidR="00014A1C" w:rsidRPr="007540E3">
        <w:rPr>
          <w:rFonts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3</w:t>
      </w:r>
      <w:r w:rsidR="00223A05" w:rsidRPr="007540E3">
        <w:rPr>
          <w:b/>
          <w:szCs w:val="19"/>
        </w:rPr>
        <w:fldChar w:fldCharType="end"/>
      </w:r>
      <w:r w:rsidR="00C42083" w:rsidRPr="007540E3">
        <w:rPr>
          <w:rFonts w:cs="Arial"/>
          <w:b/>
          <w:szCs w:val="19"/>
        </w:rPr>
        <w:t xml:space="preserve"> </w:t>
      </w:r>
      <w:r w:rsidR="00B60D6A" w:rsidRPr="007540E3">
        <w:rPr>
          <w:rFonts w:cs="Arial"/>
          <w:b/>
          <w:szCs w:val="19"/>
        </w:rPr>
        <w:t>Ejemplo</w:t>
      </w:r>
      <w:r w:rsidR="004E3105" w:rsidRPr="007540E3">
        <w:rPr>
          <w:rFonts w:cs="Arial"/>
          <w:b/>
          <w:szCs w:val="19"/>
        </w:rPr>
        <w:t xml:space="preserve"> del esquema A</w:t>
      </w:r>
      <w:r w:rsidR="00014A1C" w:rsidRPr="007540E3">
        <w:rPr>
          <w:rFonts w:cs="Arial"/>
          <w:b/>
          <w:szCs w:val="19"/>
        </w:rPr>
        <w:t>,</w:t>
      </w:r>
      <w:r w:rsidR="00014A1C" w:rsidRPr="007540E3">
        <w:rPr>
          <w:b/>
        </w:rPr>
        <w:t xml:space="preserve"> </w:t>
      </w:r>
      <w:r w:rsidR="00014A1C" w:rsidRPr="007540E3">
        <w:rPr>
          <w:rFonts w:cs="Arial"/>
          <w:b/>
          <w:szCs w:val="19"/>
        </w:rPr>
        <w:t>población</w:t>
      </w:r>
      <w:r w:rsidR="008D5369" w:rsidRPr="007540E3">
        <w:rPr>
          <w:rFonts w:cs="Arial"/>
          <w:b/>
          <w:szCs w:val="19"/>
        </w:rPr>
        <w:t xml:space="preserve"> objeto de estudio</w:t>
      </w:r>
      <w:r w:rsidR="00014A1C" w:rsidRPr="007540E3">
        <w:rPr>
          <w:rFonts w:cs="Arial"/>
          <w:b/>
          <w:szCs w:val="19"/>
        </w:rPr>
        <w:t xml:space="preserve"> N=15 y muestra de tamaño n=5</w:t>
      </w:r>
      <w:bookmarkEnd w:id="73"/>
    </w:p>
    <w:p w14:paraId="7853493D" w14:textId="77777777" w:rsidR="00FE2243" w:rsidRPr="007540E3" w:rsidRDefault="00FE2243" w:rsidP="00C42083">
      <w:pPr>
        <w:widowControl/>
        <w:spacing w:before="240"/>
        <w:jc w:val="center"/>
        <w:rPr>
          <w:rFonts w:cs="Arial"/>
          <w:b/>
          <w:szCs w:val="19"/>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20" w:firstRow="1" w:lastRow="0" w:firstColumn="0" w:lastColumn="0" w:noHBand="0" w:noVBand="1"/>
      </w:tblPr>
      <w:tblGrid>
        <w:gridCol w:w="377"/>
        <w:gridCol w:w="599"/>
        <w:gridCol w:w="436"/>
        <w:gridCol w:w="1032"/>
        <w:gridCol w:w="1212"/>
      </w:tblGrid>
      <w:tr w:rsidR="004E3105" w:rsidRPr="007540E3" w14:paraId="27336BF9" w14:textId="77777777" w:rsidTr="00E66974">
        <w:trPr>
          <w:trHeight w:val="283"/>
          <w:jc w:val="center"/>
        </w:trPr>
        <w:tc>
          <w:tcPr>
            <w:tcW w:w="0" w:type="auto"/>
            <w:shd w:val="clear" w:color="auto" w:fill="DBE5F1" w:themeFill="accent1" w:themeFillTint="33"/>
            <w:tcMar>
              <w:top w:w="72" w:type="dxa"/>
              <w:left w:w="144" w:type="dxa"/>
              <w:bottom w:w="72" w:type="dxa"/>
              <w:right w:w="144" w:type="dxa"/>
            </w:tcMar>
            <w:hideMark/>
          </w:tcPr>
          <w:p w14:paraId="4A9CD4AF" w14:textId="77777777" w:rsidR="00B60D6A" w:rsidRPr="007540E3" w:rsidRDefault="004E3105" w:rsidP="004E3105">
            <w:pPr>
              <w:widowControl/>
              <w:spacing w:before="240"/>
              <w:jc w:val="center"/>
              <w:rPr>
                <w:rFonts w:cs="Arial"/>
                <w:i/>
                <w:iCs/>
                <w:sz w:val="16"/>
                <w:szCs w:val="16"/>
              </w:rPr>
            </w:pPr>
            <w:r w:rsidRPr="007540E3">
              <w:rPr>
                <w:rFonts w:cs="Arial"/>
                <w:i/>
                <w:iCs/>
                <w:sz w:val="16"/>
                <w:szCs w:val="16"/>
              </w:rPr>
              <w:t>k</w:t>
            </w:r>
          </w:p>
        </w:tc>
        <w:tc>
          <w:tcPr>
            <w:tcW w:w="0" w:type="auto"/>
            <w:shd w:val="clear" w:color="auto" w:fill="DBE5F1" w:themeFill="accent1" w:themeFillTint="33"/>
            <w:tcMar>
              <w:top w:w="72" w:type="dxa"/>
              <w:left w:w="144" w:type="dxa"/>
              <w:bottom w:w="72" w:type="dxa"/>
              <w:right w:w="144" w:type="dxa"/>
            </w:tcMar>
            <w:hideMark/>
          </w:tcPr>
          <w:p w14:paraId="7D981DDB" w14:textId="77777777" w:rsidR="00B60D6A" w:rsidRPr="007540E3" w:rsidRDefault="00B60D6A" w:rsidP="004E3105">
            <w:pPr>
              <w:widowControl/>
              <w:spacing w:before="240"/>
              <w:jc w:val="center"/>
              <w:rPr>
                <w:rFonts w:cs="Arial"/>
                <w:i/>
                <w:iCs/>
                <w:sz w:val="16"/>
                <w:szCs w:val="16"/>
              </w:rPr>
            </w:pPr>
            <w:r w:rsidRPr="007540E3">
              <w:rPr>
                <w:rFonts w:cs="Arial"/>
                <w:i/>
                <w:iCs/>
                <w:sz w:val="16"/>
                <w:szCs w:val="16"/>
              </w:rPr>
              <w:t>ε</w:t>
            </w:r>
            <w:r w:rsidRPr="007540E3">
              <w:rPr>
                <w:rFonts w:cs="Arial"/>
                <w:i/>
                <w:iCs/>
                <w:sz w:val="16"/>
                <w:szCs w:val="16"/>
                <w:vertAlign w:val="subscript"/>
              </w:rPr>
              <w:t>k</w:t>
            </w:r>
          </w:p>
        </w:tc>
        <w:tc>
          <w:tcPr>
            <w:tcW w:w="0" w:type="auto"/>
            <w:shd w:val="clear" w:color="auto" w:fill="DBE5F1" w:themeFill="accent1" w:themeFillTint="33"/>
            <w:tcMar>
              <w:top w:w="72" w:type="dxa"/>
              <w:left w:w="144" w:type="dxa"/>
              <w:bottom w:w="72" w:type="dxa"/>
              <w:right w:w="144" w:type="dxa"/>
            </w:tcMar>
            <w:hideMark/>
          </w:tcPr>
          <w:p w14:paraId="4FBE440F" w14:textId="77777777" w:rsidR="00B60D6A" w:rsidRPr="007540E3" w:rsidRDefault="00B60D6A" w:rsidP="004E3105">
            <w:pPr>
              <w:widowControl/>
              <w:spacing w:before="240"/>
              <w:jc w:val="center"/>
              <w:rPr>
                <w:rFonts w:cs="Arial"/>
                <w:i/>
                <w:iCs/>
                <w:sz w:val="16"/>
                <w:szCs w:val="16"/>
              </w:rPr>
            </w:pPr>
            <w:r w:rsidRPr="007540E3">
              <w:rPr>
                <w:rFonts w:cs="Arial"/>
                <w:i/>
                <w:iCs/>
                <w:sz w:val="16"/>
                <w:szCs w:val="16"/>
              </w:rPr>
              <w:t>n</w:t>
            </w:r>
            <w:r w:rsidRPr="007540E3">
              <w:rPr>
                <w:rFonts w:cs="Arial"/>
                <w:i/>
                <w:iCs/>
                <w:sz w:val="16"/>
                <w:szCs w:val="16"/>
                <w:vertAlign w:val="subscript"/>
              </w:rPr>
              <w:t>k</w:t>
            </w:r>
          </w:p>
        </w:tc>
        <w:tc>
          <w:tcPr>
            <w:tcW w:w="0" w:type="auto"/>
            <w:shd w:val="clear" w:color="auto" w:fill="DBE5F1" w:themeFill="accent1" w:themeFillTint="33"/>
            <w:tcMar>
              <w:top w:w="72" w:type="dxa"/>
              <w:left w:w="144" w:type="dxa"/>
              <w:bottom w:w="72" w:type="dxa"/>
              <w:right w:w="144" w:type="dxa"/>
            </w:tcMar>
            <w:hideMark/>
          </w:tcPr>
          <w:p w14:paraId="5145C3B2" w14:textId="77777777" w:rsidR="00B60D6A" w:rsidRPr="007540E3" w:rsidRDefault="00584B86" w:rsidP="004E3105">
            <w:pPr>
              <w:widowControl/>
              <w:spacing w:before="240"/>
              <w:jc w:val="center"/>
              <w:rPr>
                <w:rFonts w:cs="Arial"/>
                <w:i/>
                <w:iCs/>
                <w:sz w:val="16"/>
                <w:szCs w:val="16"/>
              </w:rPr>
            </w:pPr>
            <m:oMathPara>
              <m:oMathParaPr>
                <m:jc m:val="centerGroup"/>
              </m:oMathParaPr>
              <m:oMath>
                <m:f>
                  <m:fPr>
                    <m:ctrlPr>
                      <w:rPr>
                        <w:rFonts w:ascii="Cambria Math" w:hAnsi="Cambria Math" w:cs="Arial"/>
                        <w:i/>
                        <w:iCs/>
                        <w:sz w:val="16"/>
                        <w:szCs w:val="16"/>
                      </w:rPr>
                    </m:ctrlPr>
                  </m:fPr>
                  <m:num>
                    <m:r>
                      <w:rPr>
                        <w:rFonts w:ascii="Cambria Math" w:hAnsi="Cambria Math" w:cs="Arial"/>
                        <w:sz w:val="16"/>
                        <w:szCs w:val="16"/>
                      </w:rPr>
                      <m:t>n-</m:t>
                    </m:r>
                    <m:sSub>
                      <m:sSubPr>
                        <m:ctrlPr>
                          <w:rPr>
                            <w:rFonts w:ascii="Cambria Math" w:hAnsi="Cambria Math" w:cs="Arial"/>
                            <w:i/>
                            <w:iCs/>
                            <w:sz w:val="16"/>
                            <w:szCs w:val="16"/>
                          </w:rPr>
                        </m:ctrlPr>
                      </m:sSubPr>
                      <m:e>
                        <m:r>
                          <w:rPr>
                            <w:rFonts w:ascii="Cambria Math" w:hAnsi="Cambria Math" w:cs="Arial"/>
                            <w:sz w:val="16"/>
                            <w:szCs w:val="16"/>
                          </w:rPr>
                          <m:t>n</m:t>
                        </m:r>
                      </m:e>
                      <m:sub>
                        <m:r>
                          <w:rPr>
                            <w:rFonts w:ascii="Cambria Math" w:hAnsi="Cambria Math" w:cs="Arial"/>
                            <w:sz w:val="16"/>
                            <w:szCs w:val="16"/>
                          </w:rPr>
                          <m:t>k</m:t>
                        </m:r>
                      </m:sub>
                    </m:sSub>
                  </m:num>
                  <m:den>
                    <m:r>
                      <w:rPr>
                        <w:rFonts w:ascii="Cambria Math" w:hAnsi="Cambria Math" w:cs="Arial"/>
                        <w:sz w:val="16"/>
                        <w:szCs w:val="16"/>
                      </w:rPr>
                      <m:t>N-k+1</m:t>
                    </m:r>
                  </m:den>
                </m:f>
              </m:oMath>
            </m:oMathPara>
          </w:p>
        </w:tc>
        <w:tc>
          <w:tcPr>
            <w:tcW w:w="0" w:type="auto"/>
            <w:shd w:val="clear" w:color="auto" w:fill="DBE5F1" w:themeFill="accent1" w:themeFillTint="33"/>
            <w:tcMar>
              <w:top w:w="72" w:type="dxa"/>
              <w:left w:w="144" w:type="dxa"/>
              <w:bottom w:w="72" w:type="dxa"/>
              <w:right w:w="144" w:type="dxa"/>
            </w:tcMar>
            <w:hideMark/>
          </w:tcPr>
          <w:p w14:paraId="7C71721B" w14:textId="77777777" w:rsidR="00B60D6A" w:rsidRPr="007540E3" w:rsidRDefault="00584B86" w:rsidP="004E3105">
            <w:pPr>
              <w:widowControl/>
              <w:spacing w:before="240"/>
              <w:jc w:val="center"/>
              <w:rPr>
                <w:rFonts w:cs="Arial"/>
                <w:i/>
                <w:iCs/>
                <w:sz w:val="16"/>
                <w:szCs w:val="16"/>
              </w:rPr>
            </w:pPr>
            <m:oMath>
              <m:sSub>
                <m:sSubPr>
                  <m:ctrlPr>
                    <w:rPr>
                      <w:rFonts w:ascii="Cambria Math" w:hAnsi="Cambria Math" w:cs="Arial"/>
                      <w:i/>
                      <w:iCs/>
                      <w:sz w:val="16"/>
                      <w:szCs w:val="16"/>
                    </w:rPr>
                  </m:ctrlPr>
                </m:sSubPr>
                <m:e>
                  <m:r>
                    <w:rPr>
                      <w:rFonts w:ascii="Cambria Math" w:hAnsi="Cambria Math" w:cs="Arial"/>
                      <w:sz w:val="16"/>
                      <w:szCs w:val="16"/>
                    </w:rPr>
                    <m:t>¿ε</m:t>
                  </m:r>
                </m:e>
                <m:sub>
                  <m:r>
                    <w:rPr>
                      <w:rFonts w:ascii="Cambria Math" w:hAnsi="Cambria Math" w:cs="Arial"/>
                      <w:sz w:val="16"/>
                      <w:szCs w:val="16"/>
                    </w:rPr>
                    <m:t>k</m:t>
                  </m:r>
                </m:sub>
              </m:sSub>
              <m:r>
                <w:rPr>
                  <w:rFonts w:ascii="Cambria Math" w:hAnsi="Cambria Math" w:cs="Arial"/>
                  <w:sz w:val="16"/>
                  <w:szCs w:val="16"/>
                </w:rPr>
                <m:t>&lt;</m:t>
              </m:r>
              <m:f>
                <m:fPr>
                  <m:ctrlPr>
                    <w:rPr>
                      <w:rFonts w:ascii="Cambria Math" w:hAnsi="Cambria Math" w:cs="Arial"/>
                      <w:i/>
                      <w:iCs/>
                      <w:sz w:val="16"/>
                      <w:szCs w:val="16"/>
                    </w:rPr>
                  </m:ctrlPr>
                </m:fPr>
                <m:num>
                  <m:r>
                    <w:rPr>
                      <w:rFonts w:ascii="Cambria Math" w:hAnsi="Cambria Math" w:cs="Arial"/>
                      <w:sz w:val="16"/>
                      <w:szCs w:val="16"/>
                    </w:rPr>
                    <m:t>n-</m:t>
                  </m:r>
                  <m:sSub>
                    <m:sSubPr>
                      <m:ctrlPr>
                        <w:rPr>
                          <w:rFonts w:ascii="Cambria Math" w:hAnsi="Cambria Math" w:cs="Arial"/>
                          <w:i/>
                          <w:iCs/>
                          <w:sz w:val="16"/>
                          <w:szCs w:val="16"/>
                        </w:rPr>
                      </m:ctrlPr>
                    </m:sSubPr>
                    <m:e>
                      <m:r>
                        <w:rPr>
                          <w:rFonts w:ascii="Cambria Math" w:hAnsi="Cambria Math" w:cs="Arial"/>
                          <w:sz w:val="16"/>
                          <w:szCs w:val="16"/>
                        </w:rPr>
                        <m:t>n</m:t>
                      </m:r>
                    </m:e>
                    <m:sub>
                      <m:r>
                        <w:rPr>
                          <w:rFonts w:ascii="Cambria Math" w:hAnsi="Cambria Math" w:cs="Arial"/>
                          <w:sz w:val="16"/>
                          <w:szCs w:val="16"/>
                        </w:rPr>
                        <m:t>k</m:t>
                      </m:r>
                    </m:sub>
                  </m:sSub>
                </m:num>
                <m:den>
                  <m:r>
                    <w:rPr>
                      <w:rFonts w:ascii="Cambria Math" w:hAnsi="Cambria Math" w:cs="Arial"/>
                      <w:sz w:val="16"/>
                      <w:szCs w:val="16"/>
                    </w:rPr>
                    <m:t>N-k+1</m:t>
                  </m:r>
                </m:den>
              </m:f>
            </m:oMath>
            <w:r w:rsidR="00B60D6A" w:rsidRPr="007540E3">
              <w:rPr>
                <w:rFonts w:cs="Arial"/>
                <w:i/>
                <w:iCs/>
                <w:sz w:val="16"/>
                <w:szCs w:val="16"/>
              </w:rPr>
              <w:t>?</w:t>
            </w:r>
          </w:p>
        </w:tc>
      </w:tr>
      <w:tr w:rsidR="00B60D6A" w:rsidRPr="007540E3" w14:paraId="4D1DF695" w14:textId="77777777" w:rsidTr="00E66974">
        <w:trPr>
          <w:trHeight w:val="283"/>
          <w:jc w:val="center"/>
        </w:trPr>
        <w:tc>
          <w:tcPr>
            <w:tcW w:w="0" w:type="auto"/>
            <w:shd w:val="clear" w:color="auto" w:fill="auto"/>
            <w:tcMar>
              <w:top w:w="72" w:type="dxa"/>
              <w:left w:w="144" w:type="dxa"/>
              <w:bottom w:w="72" w:type="dxa"/>
              <w:right w:w="144" w:type="dxa"/>
            </w:tcMar>
            <w:hideMark/>
          </w:tcPr>
          <w:p w14:paraId="7AC1F42A"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1</w:t>
            </w:r>
          </w:p>
        </w:tc>
        <w:tc>
          <w:tcPr>
            <w:tcW w:w="0" w:type="auto"/>
            <w:shd w:val="clear" w:color="auto" w:fill="auto"/>
            <w:tcMar>
              <w:top w:w="72" w:type="dxa"/>
              <w:left w:w="144" w:type="dxa"/>
              <w:bottom w:w="72" w:type="dxa"/>
              <w:right w:w="144" w:type="dxa"/>
            </w:tcMar>
            <w:hideMark/>
          </w:tcPr>
          <w:p w14:paraId="7DC0DEBF"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0.55</w:t>
            </w:r>
          </w:p>
        </w:tc>
        <w:tc>
          <w:tcPr>
            <w:tcW w:w="0" w:type="auto"/>
            <w:shd w:val="clear" w:color="auto" w:fill="auto"/>
            <w:tcMar>
              <w:top w:w="72" w:type="dxa"/>
              <w:left w:w="144" w:type="dxa"/>
              <w:bottom w:w="72" w:type="dxa"/>
              <w:right w:w="144" w:type="dxa"/>
            </w:tcMar>
            <w:hideMark/>
          </w:tcPr>
          <w:p w14:paraId="6B2E5060"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w:t>
            </w:r>
          </w:p>
        </w:tc>
        <w:tc>
          <w:tcPr>
            <w:tcW w:w="0" w:type="auto"/>
            <w:shd w:val="clear" w:color="auto" w:fill="auto"/>
            <w:tcMar>
              <w:top w:w="72" w:type="dxa"/>
              <w:left w:w="144" w:type="dxa"/>
              <w:bottom w:w="72" w:type="dxa"/>
              <w:right w:w="144" w:type="dxa"/>
            </w:tcMar>
            <w:hideMark/>
          </w:tcPr>
          <w:p w14:paraId="6ACE70FA"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5/15=0.33</w:t>
            </w:r>
          </w:p>
        </w:tc>
        <w:tc>
          <w:tcPr>
            <w:tcW w:w="0" w:type="auto"/>
            <w:shd w:val="clear" w:color="auto" w:fill="auto"/>
            <w:tcMar>
              <w:top w:w="72" w:type="dxa"/>
              <w:left w:w="144" w:type="dxa"/>
              <w:bottom w:w="72" w:type="dxa"/>
              <w:right w:w="144" w:type="dxa"/>
            </w:tcMar>
            <w:hideMark/>
          </w:tcPr>
          <w:p w14:paraId="0CD11BA3"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No</w:t>
            </w:r>
          </w:p>
        </w:tc>
      </w:tr>
      <w:tr w:rsidR="00B60D6A" w:rsidRPr="007540E3" w14:paraId="54E94EBD" w14:textId="77777777" w:rsidTr="00E66974">
        <w:trPr>
          <w:trHeight w:val="283"/>
          <w:jc w:val="center"/>
        </w:trPr>
        <w:tc>
          <w:tcPr>
            <w:tcW w:w="0" w:type="auto"/>
            <w:shd w:val="clear" w:color="auto" w:fill="F2F2F2"/>
            <w:tcMar>
              <w:top w:w="72" w:type="dxa"/>
              <w:left w:w="144" w:type="dxa"/>
              <w:bottom w:w="72" w:type="dxa"/>
              <w:right w:w="144" w:type="dxa"/>
            </w:tcMar>
            <w:hideMark/>
          </w:tcPr>
          <w:p w14:paraId="11899F14"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2</w:t>
            </w:r>
          </w:p>
        </w:tc>
        <w:tc>
          <w:tcPr>
            <w:tcW w:w="0" w:type="auto"/>
            <w:shd w:val="clear" w:color="auto" w:fill="F2F2F2"/>
            <w:tcMar>
              <w:top w:w="72" w:type="dxa"/>
              <w:left w:w="144" w:type="dxa"/>
              <w:bottom w:w="72" w:type="dxa"/>
              <w:right w:w="144" w:type="dxa"/>
            </w:tcMar>
            <w:hideMark/>
          </w:tcPr>
          <w:p w14:paraId="67A879C9"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0.18</w:t>
            </w:r>
          </w:p>
        </w:tc>
        <w:tc>
          <w:tcPr>
            <w:tcW w:w="0" w:type="auto"/>
            <w:shd w:val="clear" w:color="auto" w:fill="F2F2F2"/>
            <w:tcMar>
              <w:top w:w="72" w:type="dxa"/>
              <w:left w:w="144" w:type="dxa"/>
              <w:bottom w:w="72" w:type="dxa"/>
              <w:right w:w="144" w:type="dxa"/>
            </w:tcMar>
            <w:hideMark/>
          </w:tcPr>
          <w:p w14:paraId="455504B6"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w:t>
            </w:r>
          </w:p>
        </w:tc>
        <w:tc>
          <w:tcPr>
            <w:tcW w:w="0" w:type="auto"/>
            <w:shd w:val="clear" w:color="auto" w:fill="F2F2F2"/>
            <w:tcMar>
              <w:top w:w="72" w:type="dxa"/>
              <w:left w:w="144" w:type="dxa"/>
              <w:bottom w:w="72" w:type="dxa"/>
              <w:right w:w="144" w:type="dxa"/>
            </w:tcMar>
            <w:hideMark/>
          </w:tcPr>
          <w:p w14:paraId="69A29B26"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5/14=0.36</w:t>
            </w:r>
          </w:p>
        </w:tc>
        <w:tc>
          <w:tcPr>
            <w:tcW w:w="0" w:type="auto"/>
            <w:shd w:val="clear" w:color="auto" w:fill="F2F2F2"/>
            <w:tcMar>
              <w:top w:w="72" w:type="dxa"/>
              <w:left w:w="144" w:type="dxa"/>
              <w:bottom w:w="72" w:type="dxa"/>
              <w:right w:w="144" w:type="dxa"/>
            </w:tcMar>
            <w:hideMark/>
          </w:tcPr>
          <w:p w14:paraId="1E26E343"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14:paraId="482695F8" w14:textId="77777777" w:rsidTr="00E66974">
        <w:trPr>
          <w:trHeight w:val="283"/>
          <w:jc w:val="center"/>
        </w:trPr>
        <w:tc>
          <w:tcPr>
            <w:tcW w:w="0" w:type="auto"/>
            <w:shd w:val="clear" w:color="auto" w:fill="auto"/>
            <w:tcMar>
              <w:top w:w="72" w:type="dxa"/>
              <w:left w:w="144" w:type="dxa"/>
              <w:bottom w:w="72" w:type="dxa"/>
              <w:right w:w="144" w:type="dxa"/>
            </w:tcMar>
            <w:hideMark/>
          </w:tcPr>
          <w:p w14:paraId="157E9ADB"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3</w:t>
            </w:r>
          </w:p>
        </w:tc>
        <w:tc>
          <w:tcPr>
            <w:tcW w:w="0" w:type="auto"/>
            <w:shd w:val="clear" w:color="auto" w:fill="auto"/>
            <w:tcMar>
              <w:top w:w="72" w:type="dxa"/>
              <w:left w:w="144" w:type="dxa"/>
              <w:bottom w:w="72" w:type="dxa"/>
              <w:right w:w="144" w:type="dxa"/>
            </w:tcMar>
            <w:hideMark/>
          </w:tcPr>
          <w:p w14:paraId="35077024"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0.23</w:t>
            </w:r>
          </w:p>
        </w:tc>
        <w:tc>
          <w:tcPr>
            <w:tcW w:w="0" w:type="auto"/>
            <w:shd w:val="clear" w:color="auto" w:fill="auto"/>
            <w:tcMar>
              <w:top w:w="72" w:type="dxa"/>
              <w:left w:w="144" w:type="dxa"/>
              <w:bottom w:w="72" w:type="dxa"/>
              <w:right w:w="144" w:type="dxa"/>
            </w:tcMar>
            <w:hideMark/>
          </w:tcPr>
          <w:p w14:paraId="7965F1D6"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1</w:t>
            </w:r>
          </w:p>
        </w:tc>
        <w:tc>
          <w:tcPr>
            <w:tcW w:w="0" w:type="auto"/>
            <w:shd w:val="clear" w:color="auto" w:fill="auto"/>
            <w:tcMar>
              <w:top w:w="72" w:type="dxa"/>
              <w:left w:w="144" w:type="dxa"/>
              <w:bottom w:w="72" w:type="dxa"/>
              <w:right w:w="144" w:type="dxa"/>
            </w:tcMar>
            <w:hideMark/>
          </w:tcPr>
          <w:p w14:paraId="56FB9A00"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4/13=0.31</w:t>
            </w:r>
          </w:p>
        </w:tc>
        <w:tc>
          <w:tcPr>
            <w:tcW w:w="0" w:type="auto"/>
            <w:shd w:val="clear" w:color="auto" w:fill="auto"/>
            <w:tcMar>
              <w:top w:w="72" w:type="dxa"/>
              <w:left w:w="144" w:type="dxa"/>
              <w:bottom w:w="72" w:type="dxa"/>
              <w:right w:w="144" w:type="dxa"/>
            </w:tcMar>
            <w:hideMark/>
          </w:tcPr>
          <w:p w14:paraId="0D4FC433"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14:paraId="03A458E4" w14:textId="77777777" w:rsidTr="00E66974">
        <w:trPr>
          <w:trHeight w:val="283"/>
          <w:jc w:val="center"/>
        </w:trPr>
        <w:tc>
          <w:tcPr>
            <w:tcW w:w="0" w:type="auto"/>
            <w:shd w:val="clear" w:color="auto" w:fill="F2F2F2"/>
            <w:tcMar>
              <w:top w:w="72" w:type="dxa"/>
              <w:left w:w="144" w:type="dxa"/>
              <w:bottom w:w="72" w:type="dxa"/>
              <w:right w:w="144" w:type="dxa"/>
            </w:tcMar>
            <w:hideMark/>
          </w:tcPr>
          <w:p w14:paraId="0B5422D7"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4</w:t>
            </w:r>
          </w:p>
        </w:tc>
        <w:tc>
          <w:tcPr>
            <w:tcW w:w="0" w:type="auto"/>
            <w:shd w:val="clear" w:color="auto" w:fill="F2F2F2"/>
            <w:tcMar>
              <w:top w:w="72" w:type="dxa"/>
              <w:left w:w="144" w:type="dxa"/>
              <w:bottom w:w="72" w:type="dxa"/>
              <w:right w:w="144" w:type="dxa"/>
            </w:tcMar>
            <w:hideMark/>
          </w:tcPr>
          <w:p w14:paraId="35C93A1E"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0.20</w:t>
            </w:r>
          </w:p>
        </w:tc>
        <w:tc>
          <w:tcPr>
            <w:tcW w:w="0" w:type="auto"/>
            <w:shd w:val="clear" w:color="auto" w:fill="F2F2F2"/>
            <w:tcMar>
              <w:top w:w="72" w:type="dxa"/>
              <w:left w:w="144" w:type="dxa"/>
              <w:bottom w:w="72" w:type="dxa"/>
              <w:right w:w="144" w:type="dxa"/>
            </w:tcMar>
            <w:hideMark/>
          </w:tcPr>
          <w:p w14:paraId="03C76A97"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2</w:t>
            </w:r>
          </w:p>
        </w:tc>
        <w:tc>
          <w:tcPr>
            <w:tcW w:w="0" w:type="auto"/>
            <w:shd w:val="clear" w:color="auto" w:fill="F2F2F2"/>
            <w:tcMar>
              <w:top w:w="72" w:type="dxa"/>
              <w:left w:w="144" w:type="dxa"/>
              <w:bottom w:w="72" w:type="dxa"/>
              <w:right w:w="144" w:type="dxa"/>
            </w:tcMar>
            <w:hideMark/>
          </w:tcPr>
          <w:p w14:paraId="1450E698"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3/12=0.23</w:t>
            </w:r>
          </w:p>
        </w:tc>
        <w:tc>
          <w:tcPr>
            <w:tcW w:w="0" w:type="auto"/>
            <w:shd w:val="clear" w:color="auto" w:fill="F2F2F2"/>
            <w:tcMar>
              <w:top w:w="72" w:type="dxa"/>
              <w:left w:w="144" w:type="dxa"/>
              <w:bottom w:w="72" w:type="dxa"/>
              <w:right w:w="144" w:type="dxa"/>
            </w:tcMar>
            <w:hideMark/>
          </w:tcPr>
          <w:p w14:paraId="7EAB107C"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14:paraId="6FD197D2" w14:textId="77777777" w:rsidTr="00E66974">
        <w:trPr>
          <w:trHeight w:val="283"/>
          <w:jc w:val="center"/>
        </w:trPr>
        <w:tc>
          <w:tcPr>
            <w:tcW w:w="0" w:type="auto"/>
            <w:shd w:val="clear" w:color="auto" w:fill="auto"/>
            <w:tcMar>
              <w:top w:w="72" w:type="dxa"/>
              <w:left w:w="144" w:type="dxa"/>
              <w:bottom w:w="72" w:type="dxa"/>
              <w:right w:w="144" w:type="dxa"/>
            </w:tcMar>
            <w:hideMark/>
          </w:tcPr>
          <w:p w14:paraId="52F2CF69"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5</w:t>
            </w:r>
          </w:p>
        </w:tc>
        <w:tc>
          <w:tcPr>
            <w:tcW w:w="0" w:type="auto"/>
            <w:shd w:val="clear" w:color="auto" w:fill="auto"/>
            <w:tcMar>
              <w:top w:w="72" w:type="dxa"/>
              <w:left w:w="144" w:type="dxa"/>
              <w:bottom w:w="72" w:type="dxa"/>
              <w:right w:w="144" w:type="dxa"/>
            </w:tcMar>
            <w:hideMark/>
          </w:tcPr>
          <w:p w14:paraId="480BCBE8"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0.16</w:t>
            </w:r>
          </w:p>
        </w:tc>
        <w:tc>
          <w:tcPr>
            <w:tcW w:w="0" w:type="auto"/>
            <w:shd w:val="clear" w:color="auto" w:fill="auto"/>
            <w:tcMar>
              <w:top w:w="72" w:type="dxa"/>
              <w:left w:w="144" w:type="dxa"/>
              <w:bottom w:w="72" w:type="dxa"/>
              <w:right w:w="144" w:type="dxa"/>
            </w:tcMar>
            <w:hideMark/>
          </w:tcPr>
          <w:p w14:paraId="079A582E"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3</w:t>
            </w:r>
          </w:p>
        </w:tc>
        <w:tc>
          <w:tcPr>
            <w:tcW w:w="0" w:type="auto"/>
            <w:shd w:val="clear" w:color="auto" w:fill="auto"/>
            <w:tcMar>
              <w:top w:w="72" w:type="dxa"/>
              <w:left w:w="144" w:type="dxa"/>
              <w:bottom w:w="72" w:type="dxa"/>
              <w:right w:w="144" w:type="dxa"/>
            </w:tcMar>
            <w:hideMark/>
          </w:tcPr>
          <w:p w14:paraId="47358878"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2/11=0.18</w:t>
            </w:r>
          </w:p>
        </w:tc>
        <w:tc>
          <w:tcPr>
            <w:tcW w:w="0" w:type="auto"/>
            <w:shd w:val="clear" w:color="auto" w:fill="auto"/>
            <w:tcMar>
              <w:top w:w="72" w:type="dxa"/>
              <w:left w:w="144" w:type="dxa"/>
              <w:bottom w:w="72" w:type="dxa"/>
              <w:right w:w="144" w:type="dxa"/>
            </w:tcMar>
            <w:hideMark/>
          </w:tcPr>
          <w:p w14:paraId="6BC1406D" w14:textId="77777777"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14:paraId="231FDA9F" w14:textId="77777777" w:rsidTr="00E66974">
        <w:trPr>
          <w:trHeight w:val="283"/>
          <w:jc w:val="center"/>
        </w:trPr>
        <w:tc>
          <w:tcPr>
            <w:tcW w:w="0" w:type="auto"/>
            <w:shd w:val="clear" w:color="auto" w:fill="F2F2F2"/>
            <w:tcMar>
              <w:top w:w="72" w:type="dxa"/>
              <w:left w:w="144" w:type="dxa"/>
              <w:bottom w:w="72" w:type="dxa"/>
              <w:right w:w="144" w:type="dxa"/>
            </w:tcMar>
            <w:hideMark/>
          </w:tcPr>
          <w:p w14:paraId="56BA47CD" w14:textId="77777777"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14:paraId="43616EB2" w14:textId="77777777"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14:paraId="0BE079BC" w14:textId="77777777"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14:paraId="3DAAD752" w14:textId="77777777"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14:paraId="5E133D34" w14:textId="77777777"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r>
    </w:tbl>
    <w:p w14:paraId="1812BA5D" w14:textId="77777777" w:rsidR="00111CAC" w:rsidRPr="007540E3" w:rsidRDefault="00111CAC" w:rsidP="001D6473">
      <w:pPr>
        <w:widowControl/>
        <w:spacing w:before="240"/>
        <w:jc w:val="both"/>
        <w:rPr>
          <w:rFonts w:cs="Arial"/>
          <w:bCs/>
          <w:szCs w:val="19"/>
        </w:rPr>
      </w:pPr>
      <w:r w:rsidRPr="007540E3">
        <w:rPr>
          <w:rFonts w:cs="Arial"/>
          <w:bCs/>
          <w:szCs w:val="19"/>
        </w:rPr>
        <w:lastRenderedPageBreak/>
        <w:t>Esquema B</w:t>
      </w:r>
    </w:p>
    <w:p w14:paraId="218448E5" w14:textId="0AC01482" w:rsidR="00111CAC" w:rsidRPr="007540E3" w:rsidRDefault="0089547D" w:rsidP="001D6473">
      <w:pPr>
        <w:widowControl/>
        <w:spacing w:before="240"/>
        <w:jc w:val="both"/>
        <w:rPr>
          <w:rFonts w:eastAsiaTheme="minorEastAsia" w:cs="Arial"/>
          <w:bCs/>
          <w:szCs w:val="19"/>
        </w:rPr>
      </w:pPr>
      <w:r w:rsidRPr="007540E3">
        <w:rPr>
          <w:rFonts w:cs="Arial"/>
          <w:bCs/>
          <w:szCs w:val="19"/>
        </w:rPr>
        <w:t xml:space="preserve">Este procedimiento es </w:t>
      </w:r>
      <w:r w:rsidR="0075035E" w:rsidRPr="007540E3">
        <w:rPr>
          <w:rFonts w:cs="Arial"/>
          <w:bCs/>
          <w:szCs w:val="19"/>
        </w:rPr>
        <w:t xml:space="preserve">recomendable para poblaciones de viviendas o unidades económicas que se requiere que no sean seleccionadas frecuentemente. </w:t>
      </w:r>
      <w:r w:rsidR="004F1B00" w:rsidRPr="007540E3">
        <w:rPr>
          <w:rFonts w:cs="Arial"/>
          <w:bCs/>
          <w:szCs w:val="19"/>
        </w:rPr>
        <w:t>A e</w:t>
      </w:r>
      <w:r w:rsidR="0075035E" w:rsidRPr="007540E3">
        <w:rPr>
          <w:rFonts w:cs="Arial"/>
          <w:bCs/>
          <w:szCs w:val="19"/>
        </w:rPr>
        <w:t>ste tipo de muestra</w:t>
      </w:r>
      <w:r w:rsidR="004F1B00" w:rsidRPr="007540E3">
        <w:rPr>
          <w:rFonts w:cs="Arial"/>
          <w:bCs/>
          <w:szCs w:val="19"/>
        </w:rPr>
        <w:t>s</w:t>
      </w:r>
      <w:r w:rsidR="0075035E" w:rsidRPr="007540E3">
        <w:rPr>
          <w:rFonts w:cs="Arial"/>
          <w:bCs/>
          <w:szCs w:val="19"/>
        </w:rPr>
        <w:t xml:space="preserve"> sin traslape se </w:t>
      </w:r>
      <w:r w:rsidR="004F1B00" w:rsidRPr="007540E3">
        <w:rPr>
          <w:rFonts w:cs="Arial"/>
          <w:bCs/>
          <w:szCs w:val="19"/>
        </w:rPr>
        <w:t xml:space="preserve">les </w:t>
      </w:r>
      <w:r w:rsidR="0075035E" w:rsidRPr="007540E3">
        <w:rPr>
          <w:rFonts w:cs="Arial"/>
          <w:bCs/>
          <w:szCs w:val="19"/>
        </w:rPr>
        <w:t>denominan negativamente coordinada</w:t>
      </w:r>
      <w:r w:rsidR="004F1B00" w:rsidRPr="007540E3">
        <w:rPr>
          <w:rFonts w:cs="Arial"/>
          <w:bCs/>
          <w:szCs w:val="19"/>
        </w:rPr>
        <w:t>s;</w:t>
      </w:r>
      <w:r w:rsidR="00483FFB" w:rsidRPr="007540E3">
        <w:rPr>
          <w:rFonts w:cs="Arial"/>
          <w:bCs/>
          <w:szCs w:val="19"/>
        </w:rPr>
        <w:t xml:space="preserve"> </w:t>
      </w:r>
      <w:r w:rsidR="007101D1" w:rsidRPr="007540E3">
        <w:rPr>
          <w:rFonts w:cs="Arial"/>
          <w:bCs/>
          <w:szCs w:val="19"/>
        </w:rPr>
        <w:t>las muestras con traslape máximo</w:t>
      </w:r>
      <w:r w:rsidR="00483FFB" w:rsidRPr="007540E3">
        <w:rPr>
          <w:rFonts w:cs="Arial"/>
          <w:bCs/>
          <w:szCs w:val="19"/>
        </w:rPr>
        <w:t xml:space="preserve"> se conocen como positivamente coordinadas</w:t>
      </w:r>
      <w:r w:rsidR="0075035E" w:rsidRPr="007540E3">
        <w:rPr>
          <w:rFonts w:cs="Arial"/>
          <w:bCs/>
          <w:szCs w:val="19"/>
        </w:rPr>
        <w:t xml:space="preserve">. Se generan </w:t>
      </w:r>
      <w:r w:rsidR="0075035E" w:rsidRPr="007540E3">
        <w:rPr>
          <w:rFonts w:cs="Arial"/>
          <w:bCs/>
          <w:i/>
          <w:iCs/>
          <w:szCs w:val="19"/>
        </w:rPr>
        <w:t>N</w:t>
      </w:r>
      <w:r w:rsidR="0075035E" w:rsidRPr="007540E3">
        <w:rPr>
          <w:rFonts w:cs="Arial"/>
          <w:bCs/>
          <w:szCs w:val="19"/>
        </w:rPr>
        <w:t xml:space="preserve"> números pseudo aleatorios, con distribución uniforme en el intervalo </w:t>
      </w:r>
      <m:oMath>
        <m:r>
          <w:rPr>
            <w:rFonts w:ascii="Cambria Math" w:hAnsi="Cambria Math" w:cs="Arial"/>
            <w:szCs w:val="19"/>
          </w:rPr>
          <m:t>(0,1)</m:t>
        </m:r>
      </m:oMath>
      <w:r w:rsidR="0075035E" w:rsidRPr="007540E3">
        <w:rPr>
          <w:rFonts w:eastAsiaTheme="minorEastAsia" w:cs="Arial"/>
          <w:bCs/>
          <w:szCs w:val="19"/>
        </w:rPr>
        <w:t xml:space="preserve">,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k</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N</m:t>
            </m:r>
          </m:sub>
        </m:sSub>
      </m:oMath>
      <w:r w:rsidR="0075035E" w:rsidRPr="007540E3">
        <w:rPr>
          <w:rFonts w:eastAsiaTheme="minorEastAsia" w:cs="Arial"/>
          <w:bCs/>
          <w:szCs w:val="19"/>
        </w:rPr>
        <w:t xml:space="preserve">, donde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ctrlPr>
              <w:rPr>
                <w:rFonts w:ascii="Cambria Math" w:eastAsiaTheme="minorEastAsia" w:hAnsi="Cambria Math" w:cs="Arial"/>
                <w:bCs/>
                <w:szCs w:val="19"/>
              </w:rPr>
            </m:ctrlPr>
          </m:e>
          <m:sub>
            <m:r>
              <w:rPr>
                <w:rFonts w:ascii="Cambria Math" w:eastAsiaTheme="minorEastAsia" w:hAnsi="Cambria Math" w:cs="Arial"/>
                <w:szCs w:val="19"/>
              </w:rPr>
              <m:t>k</m:t>
            </m:r>
          </m:sub>
        </m:sSub>
      </m:oMath>
      <w:r w:rsidR="00E93D81" w:rsidRPr="007540E3">
        <w:rPr>
          <w:rFonts w:eastAsiaTheme="minorEastAsia" w:cs="Arial"/>
          <w:bCs/>
          <w:szCs w:val="19"/>
        </w:rPr>
        <w:t xml:space="preserve"> está asignado al elemento </w:t>
      </w:r>
      <w:r w:rsidR="00E93D81" w:rsidRPr="007540E3">
        <w:rPr>
          <w:rFonts w:eastAsiaTheme="minorEastAsia" w:cs="Arial"/>
          <w:bCs/>
          <w:i/>
          <w:iCs/>
          <w:szCs w:val="19"/>
        </w:rPr>
        <w:t>k</w:t>
      </w:r>
      <w:r w:rsidR="00E93D81" w:rsidRPr="007540E3">
        <w:rPr>
          <w:rFonts w:eastAsiaTheme="minorEastAsia" w:cs="Arial"/>
          <w:bCs/>
          <w:szCs w:val="19"/>
        </w:rPr>
        <w:t>. Estos números se orden</w:t>
      </w:r>
      <w:r w:rsidR="007101D1" w:rsidRPr="007540E3">
        <w:rPr>
          <w:rFonts w:eastAsiaTheme="minorEastAsia" w:cs="Arial"/>
          <w:bCs/>
          <w:szCs w:val="19"/>
        </w:rPr>
        <w:t>an</w:t>
      </w:r>
      <w:r w:rsidR="00E93D81" w:rsidRPr="007540E3">
        <w:rPr>
          <w:rFonts w:eastAsiaTheme="minorEastAsia" w:cs="Arial"/>
          <w:bCs/>
          <w:szCs w:val="19"/>
        </w:rPr>
        <w:t xml:space="preserve"> de manera ascendente</w:t>
      </w:r>
      <w:r w:rsidR="00263E08">
        <w:rPr>
          <w:rFonts w:eastAsiaTheme="minorEastAsia" w:cs="Arial"/>
          <w:bCs/>
          <w:szCs w:val="19"/>
        </w:rPr>
        <w:t>:</w:t>
      </w:r>
    </w:p>
    <w:p w14:paraId="6AED3B20" w14:textId="77777777" w:rsidR="00E93D81" w:rsidRPr="007540E3" w:rsidRDefault="00584B86" w:rsidP="001D6473">
      <w:pPr>
        <w:widowControl/>
        <w:spacing w:before="240"/>
        <w:jc w:val="both"/>
        <w:rPr>
          <w:rFonts w:eastAsiaTheme="minorEastAsia" w:cs="Arial"/>
          <w:bCs/>
          <w:sz w:val="18"/>
        </w:rPr>
      </w:pPr>
      <m:oMathPara>
        <m:oMath>
          <m:sSub>
            <m:sSubPr>
              <m:ctrlPr>
                <w:rPr>
                  <w:rFonts w:ascii="Cambria Math" w:hAnsi="Cambria Math" w:cs="Arial"/>
                  <w:bCs/>
                  <w:i/>
                </w:rPr>
              </m:ctrlPr>
            </m:sSubPr>
            <m:e>
              <m:r>
                <m:rPr>
                  <m:sty m:val="p"/>
                </m:rPr>
                <w:rPr>
                  <w:rFonts w:ascii="Cambria Math" w:hAnsi="Cambria Math" w:cs="Arial"/>
                </w:rPr>
                <m:t>ε</m:t>
              </m:r>
              <m:ctrlPr>
                <w:rPr>
                  <w:rFonts w:ascii="Cambria Math" w:hAnsi="Cambria Math" w:cs="Arial"/>
                  <w:bCs/>
                </w:rPr>
              </m:ctrlP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1</m:t>
                      </m:r>
                    </m:sub>
                  </m:sSub>
                </m:e>
              </m:d>
            </m:sub>
          </m:sSub>
          <m:r>
            <w:rPr>
              <w:rFonts w:ascii="Cambria Math" w:hAnsi="Cambria Math" w:cs="Arial"/>
            </w:rPr>
            <m:t>&lt;</m:t>
          </m:r>
          <m:sSub>
            <m:sSubPr>
              <m:ctrlPr>
                <w:rPr>
                  <w:rFonts w:ascii="Cambria Math" w:hAnsi="Cambria Math" w:cs="Arial"/>
                  <w:bCs/>
                  <w:i/>
                </w:rPr>
              </m:ctrlPr>
            </m:sSubPr>
            <m:e>
              <m:r>
                <m:rPr>
                  <m:sty m:val="p"/>
                </m:rPr>
                <w:rPr>
                  <w:rFonts w:ascii="Cambria Math" w:hAnsi="Cambria Math" w:cs="Arial"/>
                </w:rPr>
                <m:t>ε</m:t>
              </m: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2</m:t>
                      </m:r>
                    </m:sub>
                  </m:sSub>
                </m:e>
              </m:d>
            </m:sub>
          </m:sSub>
          <m:r>
            <w:rPr>
              <w:rFonts w:ascii="Cambria Math" w:hAnsi="Cambria Math" w:cs="Arial"/>
            </w:rPr>
            <m:t>&lt;</m:t>
          </m:r>
          <m:r>
            <m:rPr>
              <m:sty m:val="p"/>
            </m:rPr>
            <w:rPr>
              <w:rFonts w:ascii="Cambria Math" w:hAnsi="Cambria Math" w:cs="Arial"/>
            </w:rPr>
            <m:t>⋯</m:t>
          </m:r>
          <m:r>
            <w:rPr>
              <w:rFonts w:ascii="Cambria Math" w:hAnsi="Cambria Math" w:cs="Arial"/>
            </w:rPr>
            <m:t>&lt;</m:t>
          </m:r>
          <m:sSub>
            <m:sSubPr>
              <m:ctrlPr>
                <w:rPr>
                  <w:rFonts w:ascii="Cambria Math" w:hAnsi="Cambria Math" w:cs="Arial"/>
                  <w:bCs/>
                  <w:i/>
                </w:rPr>
              </m:ctrlPr>
            </m:sSubPr>
            <m:e>
              <m:r>
                <m:rPr>
                  <m:sty m:val="p"/>
                </m:rPr>
                <w:rPr>
                  <w:rFonts w:ascii="Cambria Math" w:hAnsi="Cambria Math" w:cs="Arial"/>
                </w:rPr>
                <m:t>ε</m:t>
              </m: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N</m:t>
                      </m:r>
                    </m:sub>
                  </m:sSub>
                </m:e>
              </m:d>
            </m:sub>
          </m:sSub>
        </m:oMath>
      </m:oMathPara>
    </w:p>
    <w:p w14:paraId="2A0234D6" w14:textId="1FEA31A4" w:rsidR="00E93D81" w:rsidRPr="007540E3" w:rsidRDefault="00E93D81" w:rsidP="001D6473">
      <w:pPr>
        <w:widowControl/>
        <w:spacing w:before="240"/>
        <w:jc w:val="both"/>
        <w:rPr>
          <w:rFonts w:eastAsiaTheme="minorEastAsia" w:cs="Arial"/>
          <w:bCs/>
          <w:szCs w:val="19"/>
        </w:rPr>
      </w:pPr>
      <w:r w:rsidRPr="007540E3">
        <w:rPr>
          <w:rFonts w:eastAsiaTheme="minorEastAsia" w:cs="Arial"/>
          <w:bCs/>
          <w:szCs w:val="19"/>
        </w:rPr>
        <w:t>Est</w:t>
      </w:r>
      <w:r w:rsidR="00AA52F8">
        <w:rPr>
          <w:rFonts w:eastAsiaTheme="minorEastAsia" w:cs="Arial"/>
          <w:bCs/>
          <w:szCs w:val="19"/>
        </w:rPr>
        <w:t>a</w:t>
      </w:r>
      <w:r w:rsidRPr="007540E3">
        <w:rPr>
          <w:rFonts w:eastAsiaTheme="minorEastAsia" w:cs="Arial"/>
          <w:bCs/>
          <w:szCs w:val="19"/>
        </w:rPr>
        <w:t xml:space="preserve"> notación indica que el</w:t>
      </w:r>
      <w:r w:rsidR="006E0F1D" w:rsidRPr="007540E3">
        <w:rPr>
          <w:rFonts w:eastAsiaTheme="minorEastAsia" w:cs="Arial"/>
          <w:bCs/>
          <w:szCs w:val="19"/>
        </w:rPr>
        <w:t xml:space="preserve"> </w:t>
      </w:r>
      <m:oMath>
        <m:r>
          <w:rPr>
            <w:rFonts w:ascii="Cambria Math" w:eastAsiaTheme="minorEastAsia" w:hAnsi="Cambria Math" w:cs="Arial"/>
            <w:szCs w:val="19"/>
          </w:rPr>
          <m:t>i-</m:t>
        </m:r>
      </m:oMath>
      <w:r w:rsidR="006E0F1D" w:rsidRPr="007540E3">
        <w:rPr>
          <w:rFonts w:eastAsiaTheme="minorEastAsia" w:cs="Arial"/>
          <w:bCs/>
          <w:szCs w:val="19"/>
        </w:rPr>
        <w:t>ésimo</w:t>
      </w:r>
      <w:r w:rsidRPr="007540E3">
        <w:rPr>
          <w:rFonts w:eastAsiaTheme="minorEastAsia" w:cs="Arial"/>
          <w:bCs/>
          <w:szCs w:val="19"/>
        </w:rPr>
        <w:t xml:space="preserve"> valor más pequeño de </w:t>
      </w:r>
      <w:r w:rsidR="006E0F1D" w:rsidRPr="007540E3">
        <w:rPr>
          <w:rFonts w:eastAsiaTheme="minorEastAsia" w:cs="Arial"/>
          <w:bCs/>
          <w:szCs w:val="19"/>
        </w:rPr>
        <w:t xml:space="preserve">los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6E0F1D" w:rsidRPr="007540E3">
        <w:rPr>
          <w:rFonts w:eastAsiaTheme="minorEastAsia" w:cs="Arial"/>
          <w:bCs/>
          <w:szCs w:val="19"/>
        </w:rPr>
        <w:t xml:space="preserve"> está ligado </w:t>
      </w:r>
      <w:r w:rsidR="00623097" w:rsidRPr="007540E3">
        <w:rPr>
          <w:rFonts w:eastAsiaTheme="minorEastAsia" w:cs="Arial"/>
          <w:bCs/>
          <w:szCs w:val="19"/>
        </w:rPr>
        <w:t>al</w:t>
      </w:r>
      <w:r w:rsidR="006E0F1D" w:rsidRPr="007540E3">
        <w:rPr>
          <w:rFonts w:eastAsiaTheme="minorEastAsia" w:cs="Arial"/>
          <w:bCs/>
          <w:szCs w:val="19"/>
        </w:rPr>
        <w:t xml:space="preserve"> elemento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i</m:t>
            </m:r>
          </m:sub>
        </m:sSub>
        <m:r>
          <w:rPr>
            <w:rFonts w:ascii="Cambria Math" w:eastAsiaTheme="minorEastAsia" w:hAnsi="Cambria Math" w:cs="Arial"/>
            <w:szCs w:val="19"/>
          </w:rPr>
          <m:t>;i=1,</m:t>
        </m:r>
        <m:r>
          <m:rPr>
            <m:sty m:val="p"/>
          </m:rPr>
          <w:rPr>
            <w:rFonts w:ascii="Cambria Math" w:eastAsiaTheme="minorEastAsia" w:hAnsi="Cambria Math" w:cs="Arial"/>
            <w:szCs w:val="19"/>
          </w:rPr>
          <m:t>…</m:t>
        </m:r>
        <m:r>
          <w:rPr>
            <w:rFonts w:ascii="Cambria Math" w:eastAsiaTheme="minorEastAsia" w:hAnsi="Cambria Math" w:cs="Arial"/>
            <w:szCs w:val="19"/>
          </w:rPr>
          <m:t>,N</m:t>
        </m:r>
      </m:oMath>
      <w:r w:rsidR="006E0F1D" w:rsidRPr="007540E3">
        <w:rPr>
          <w:rFonts w:eastAsiaTheme="minorEastAsia" w:cs="Arial"/>
          <w:bCs/>
          <w:szCs w:val="19"/>
        </w:rPr>
        <w:t xml:space="preserve">. La </w:t>
      </w:r>
      <w:r w:rsidR="00E00405" w:rsidRPr="007540E3">
        <w:rPr>
          <w:rFonts w:eastAsiaTheme="minorEastAsia" w:cs="Arial"/>
          <w:bCs/>
          <w:szCs w:val="19"/>
        </w:rPr>
        <w:t>primera muestra</w:t>
      </w:r>
      <w:r w:rsidR="006E0F1D" w:rsidRPr="007540E3">
        <w:rPr>
          <w:rFonts w:eastAsiaTheme="minorEastAsia" w:cs="Arial"/>
          <w:bCs/>
          <w:szCs w:val="19"/>
        </w:rPr>
        <w:t xml:space="preserve"> está conformada por los primeros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6E0F1D" w:rsidRPr="007540E3">
        <w:rPr>
          <w:rFonts w:eastAsiaTheme="minorEastAsia" w:cs="Arial"/>
          <w:bCs/>
          <w:szCs w:val="19"/>
        </w:rPr>
        <w:t xml:space="preserve"> correspondiente</w:t>
      </w:r>
      <w:r w:rsidR="004F1B00" w:rsidRPr="007540E3">
        <w:rPr>
          <w:rFonts w:eastAsiaTheme="minorEastAsia" w:cs="Arial"/>
          <w:bCs/>
          <w:szCs w:val="19"/>
        </w:rPr>
        <w:t>s</w:t>
      </w:r>
      <w:r w:rsidR="006E0F1D" w:rsidRPr="007540E3">
        <w:rPr>
          <w:rFonts w:eastAsiaTheme="minorEastAsia" w:cs="Arial"/>
          <w:bCs/>
          <w:szCs w:val="19"/>
        </w:rPr>
        <w:t xml:space="preserve"> al conjunto </w:t>
      </w:r>
      <m:oMath>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n</m:t>
            </m:r>
          </m:sub>
        </m:sSub>
        <m:r>
          <m:rPr>
            <m:lit/>
          </m:rPr>
          <w:rPr>
            <w:rFonts w:ascii="Cambria Math" w:eastAsiaTheme="minorEastAsia" w:hAnsi="Cambria Math" w:cs="Arial"/>
            <w:szCs w:val="19"/>
          </w:rPr>
          <m:t>}</m:t>
        </m:r>
      </m:oMath>
      <w:r w:rsidR="006E0F1D" w:rsidRPr="007540E3">
        <w:rPr>
          <w:rFonts w:eastAsiaTheme="minorEastAsia" w:cs="Arial"/>
          <w:bCs/>
          <w:szCs w:val="19"/>
        </w:rPr>
        <w:t xml:space="preserve">, la segunda muestra corresponde a los elementos ligados con los siguientes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B67B99" w:rsidRPr="007540E3">
        <w:rPr>
          <w:rFonts w:eastAsiaTheme="minorEastAsia" w:cs="Arial"/>
          <w:bCs/>
          <w:szCs w:val="19"/>
        </w:rPr>
        <w:t xml:space="preserve"> asociados con el conjunto</w:t>
      </w:r>
      <w:r w:rsidR="004B190C" w:rsidRPr="007540E3">
        <w:rPr>
          <w:rFonts w:eastAsiaTheme="minorEastAsia" w:cs="Arial"/>
          <w:bCs/>
          <w:szCs w:val="19"/>
        </w:rPr>
        <w:t xml:space="preserve"> </w:t>
      </w:r>
      <m:oMath>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n+1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2n</m:t>
            </m:r>
          </m:sub>
        </m:sSub>
        <m:r>
          <m:rPr>
            <m:lit/>
          </m:rPr>
          <w:rPr>
            <w:rFonts w:ascii="Cambria Math" w:eastAsiaTheme="minorEastAsia" w:hAnsi="Cambria Math" w:cs="Arial"/>
            <w:szCs w:val="19"/>
          </w:rPr>
          <m:t>}</m:t>
        </m:r>
      </m:oMath>
      <w:r w:rsidR="004B190C" w:rsidRPr="007540E3">
        <w:rPr>
          <w:rFonts w:eastAsiaTheme="minorEastAsia" w:cs="Arial"/>
          <w:bCs/>
          <w:szCs w:val="19"/>
        </w:rPr>
        <w:t xml:space="preserve"> que no se traslapa con la primer</w:t>
      </w:r>
      <w:r w:rsidR="00552917" w:rsidRPr="007540E3">
        <w:rPr>
          <w:rFonts w:eastAsiaTheme="minorEastAsia" w:cs="Arial"/>
          <w:bCs/>
          <w:szCs w:val="19"/>
        </w:rPr>
        <w:t>a</w:t>
      </w:r>
      <w:r w:rsidR="004B190C" w:rsidRPr="007540E3">
        <w:rPr>
          <w:rFonts w:eastAsiaTheme="minorEastAsia" w:cs="Arial"/>
          <w:bCs/>
          <w:szCs w:val="19"/>
        </w:rPr>
        <w:t xml:space="preserve"> muestra. </w:t>
      </w:r>
    </w:p>
    <w:p w14:paraId="19DBBF9E" w14:textId="70D48F8F" w:rsidR="00C42083" w:rsidRPr="007540E3" w:rsidRDefault="00D77D82" w:rsidP="00C42083">
      <w:pPr>
        <w:widowControl/>
        <w:spacing w:before="240"/>
        <w:jc w:val="center"/>
        <w:rPr>
          <w:rFonts w:eastAsiaTheme="minorEastAsia" w:cs="Arial"/>
          <w:b/>
          <w:szCs w:val="19"/>
        </w:rPr>
      </w:pPr>
      <w:bookmarkStart w:id="74" w:name="_Toc99955791"/>
      <w:r w:rsidRPr="007540E3">
        <w:rPr>
          <w:rFonts w:eastAsiaTheme="minorEastAsia" w:cs="Arial"/>
          <w:b/>
          <w:szCs w:val="19"/>
        </w:rPr>
        <w:t xml:space="preserve">Figura </w:t>
      </w:r>
      <w:r w:rsidR="00C42083" w:rsidRPr="007540E3">
        <w:rPr>
          <w:rFonts w:eastAsiaTheme="minorEastAsia"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4</w:t>
      </w:r>
      <w:r w:rsidR="00223A05" w:rsidRPr="007540E3">
        <w:rPr>
          <w:b/>
          <w:szCs w:val="19"/>
        </w:rPr>
        <w:fldChar w:fldCharType="end"/>
      </w:r>
      <w:r w:rsidR="00C42083" w:rsidRPr="007540E3">
        <w:rPr>
          <w:rFonts w:eastAsiaTheme="minorEastAsia" w:cs="Arial"/>
          <w:b/>
          <w:szCs w:val="19"/>
        </w:rPr>
        <w:t xml:space="preserve"> Ejemplo del esquema B: </w:t>
      </w:r>
      <w:r w:rsidR="00C42083" w:rsidRPr="007540E3">
        <w:rPr>
          <w:rFonts w:cs="Arial"/>
          <w:b/>
          <w:szCs w:val="19"/>
        </w:rPr>
        <w:t>población</w:t>
      </w:r>
      <w:r w:rsidR="008D5369" w:rsidRPr="007540E3">
        <w:rPr>
          <w:rFonts w:cs="Arial"/>
          <w:b/>
          <w:szCs w:val="19"/>
        </w:rPr>
        <w:t xml:space="preserve"> objeto de estudio</w:t>
      </w:r>
      <w:r w:rsidR="00C42083" w:rsidRPr="007540E3">
        <w:rPr>
          <w:rFonts w:cs="Arial"/>
          <w:b/>
          <w:szCs w:val="19"/>
        </w:rPr>
        <w:t xml:space="preserve"> de tamaño N=15 y muestra de tamaño n=5</w:t>
      </w:r>
      <w:bookmarkEnd w:id="74"/>
    </w:p>
    <w:p w14:paraId="1E52DE54" w14:textId="77777777" w:rsidR="00C2015D" w:rsidRPr="007540E3" w:rsidRDefault="00C2015D" w:rsidP="00C2015D">
      <w:pPr>
        <w:widowControl/>
        <w:spacing w:before="240"/>
        <w:jc w:val="center"/>
        <w:rPr>
          <w:rFonts w:eastAsiaTheme="minorEastAsia" w:cs="Arial"/>
          <w:bCs/>
          <w:szCs w:val="19"/>
        </w:rPr>
      </w:pPr>
      <w:r w:rsidRPr="007540E3">
        <w:rPr>
          <w:rFonts w:eastAsiaTheme="minorEastAsia" w:cs="Arial"/>
          <w:bCs/>
          <w:noProof/>
          <w:szCs w:val="19"/>
          <w:bdr w:val="single" w:sz="4" w:space="0" w:color="auto"/>
        </w:rPr>
        <w:drawing>
          <wp:inline distT="0" distB="0" distL="0" distR="0" wp14:anchorId="4015F817" wp14:editId="25DB5057">
            <wp:extent cx="4048125" cy="298704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2987040"/>
                    </a:xfrm>
                    <a:prstGeom prst="rect">
                      <a:avLst/>
                    </a:prstGeom>
                    <a:noFill/>
                  </pic:spPr>
                </pic:pic>
              </a:graphicData>
            </a:graphic>
          </wp:inline>
        </w:drawing>
      </w:r>
    </w:p>
    <w:p w14:paraId="5DA0F4E7" w14:textId="77777777" w:rsidR="001C3D27" w:rsidRDefault="001C3D27" w:rsidP="006C0E47">
      <w:pPr>
        <w:widowControl/>
        <w:spacing w:before="240"/>
        <w:jc w:val="both"/>
        <w:rPr>
          <w:rFonts w:eastAsiaTheme="minorEastAsia" w:cs="Arial"/>
          <w:bCs/>
          <w:szCs w:val="19"/>
        </w:rPr>
      </w:pPr>
    </w:p>
    <w:p w14:paraId="14ACA6B4" w14:textId="0EC95A7C"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Esquema de muestreo proporcional al tamaño</w:t>
      </w:r>
    </w:p>
    <w:p w14:paraId="3E841192" w14:textId="1EE91455"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El muestreo con probabilidades proporcional</w:t>
      </w:r>
      <w:r w:rsidR="004F1B00" w:rsidRPr="007540E3">
        <w:rPr>
          <w:rFonts w:eastAsiaTheme="minorEastAsia" w:cs="Arial"/>
          <w:bCs/>
          <w:szCs w:val="19"/>
        </w:rPr>
        <w:t>es</w:t>
      </w:r>
      <w:r w:rsidRPr="007540E3">
        <w:rPr>
          <w:rFonts w:eastAsiaTheme="minorEastAsia" w:cs="Arial"/>
          <w:bCs/>
          <w:szCs w:val="19"/>
        </w:rPr>
        <w:t xml:space="preserve"> al tamaño es un método de selección de muestra cuando la probabilidad de selección de una unidad es directamente proporcional a una medida de tamaño positiva, que es disponible para todas las unidades en el marco muestral y además aproximadamente proporcional al </w:t>
      </w:r>
      <w:r w:rsidR="00807161">
        <w:rPr>
          <w:rFonts w:eastAsiaTheme="minorEastAsia" w:cs="Arial"/>
          <w:bCs/>
          <w:szCs w:val="19"/>
        </w:rPr>
        <w:t>Indicador Objetivo</w:t>
      </w:r>
      <w:r w:rsidRPr="007540E3">
        <w:rPr>
          <w:rFonts w:eastAsiaTheme="minorEastAsia" w:cs="Arial"/>
          <w:bCs/>
          <w:szCs w:val="19"/>
        </w:rPr>
        <w:t xml:space="preserve">. Ejemplos de muestreo con probabilidad proporcional al tamaño son: sin reemplazo, con reemplazo y sistemático. </w:t>
      </w:r>
    </w:p>
    <w:p w14:paraId="6BA2E122" w14:textId="77777777"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Para seleccionar una muestra con probabilidad proporcional al tamaño se puede</w:t>
      </w:r>
      <w:r w:rsidR="004F1B00" w:rsidRPr="007540E3">
        <w:rPr>
          <w:rFonts w:eastAsiaTheme="minorEastAsia" w:cs="Arial"/>
          <w:bCs/>
          <w:szCs w:val="19"/>
        </w:rPr>
        <w:t>n</w:t>
      </w:r>
      <w:r w:rsidRPr="007540E3">
        <w:rPr>
          <w:rFonts w:eastAsiaTheme="minorEastAsia" w:cs="Arial"/>
          <w:bCs/>
          <w:szCs w:val="19"/>
        </w:rPr>
        <w:t xml:space="preserve"> usar varios algoritmos</w:t>
      </w:r>
      <w:r w:rsidR="004F1B00" w:rsidRPr="007540E3">
        <w:rPr>
          <w:rFonts w:eastAsiaTheme="minorEastAsia" w:cs="Arial"/>
          <w:bCs/>
          <w:szCs w:val="19"/>
        </w:rPr>
        <w:t>;</w:t>
      </w:r>
      <w:r w:rsidRPr="007540E3">
        <w:rPr>
          <w:rFonts w:eastAsiaTheme="minorEastAsia" w:cs="Arial"/>
          <w:bCs/>
          <w:szCs w:val="19"/>
        </w:rPr>
        <w:t xml:space="preserve"> se presenta como ejemplo el esquema de </w:t>
      </w:r>
      <w:r w:rsidRPr="00167B4D">
        <w:rPr>
          <w:rFonts w:eastAsiaTheme="minorEastAsia" w:cs="Arial"/>
          <w:bCs/>
          <w:i/>
          <w:iCs/>
          <w:szCs w:val="19"/>
        </w:rPr>
        <w:t>Poisson</w:t>
      </w:r>
      <w:r w:rsidRPr="007540E3">
        <w:rPr>
          <w:rFonts w:eastAsiaTheme="minorEastAsia" w:cs="Arial"/>
          <w:bCs/>
          <w:szCs w:val="19"/>
        </w:rPr>
        <w:t xml:space="preserve">. Las probabilidades de inclusión se definen como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π</m:t>
            </m:r>
            <m:ctrlPr>
              <w:rPr>
                <w:rFonts w:ascii="Cambria Math" w:eastAsiaTheme="minorEastAsia" w:hAnsi="Cambria Math" w:cs="Arial"/>
                <w:bCs/>
                <w:szCs w:val="19"/>
              </w:rPr>
            </m:ctrlPr>
          </m:e>
          <m:sub>
            <m:r>
              <w:rPr>
                <w:rFonts w:ascii="Cambria Math" w:eastAsiaTheme="minorEastAsia" w:hAnsi="Cambria Math" w:cs="Arial"/>
                <w:szCs w:val="19"/>
              </w:rPr>
              <m:t>k</m:t>
            </m:r>
          </m:sub>
        </m:sSub>
        <m:r>
          <w:rPr>
            <w:rFonts w:ascii="Cambria Math" w:eastAsiaTheme="minorEastAsia" w:hAnsi="Cambria Math" w:cs="Arial"/>
            <w:szCs w:val="19"/>
          </w:rPr>
          <m:t>=n</m:t>
        </m:r>
        <m:r>
          <m:rPr>
            <m:sty m:val="p"/>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x</m:t>
            </m:r>
            <m:ctrlPr>
              <w:rPr>
                <w:rFonts w:ascii="Cambria Math" w:eastAsiaTheme="minorEastAsia" w:hAnsi="Cambria Math" w:cs="Arial"/>
                <w:bCs/>
                <w:szCs w:val="19"/>
              </w:rPr>
            </m:ctrlPr>
          </m:e>
          <m:sub>
            <m:r>
              <w:rPr>
                <w:rFonts w:ascii="Cambria Math" w:eastAsiaTheme="minorEastAsia" w:hAnsi="Cambria Math" w:cs="Arial"/>
                <w:szCs w:val="19"/>
              </w:rPr>
              <m:t>k</m:t>
            </m:r>
          </m:sub>
        </m:sSub>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t</m:t>
            </m:r>
          </m:e>
          <m:sub>
            <m:r>
              <w:rPr>
                <w:rFonts w:ascii="Cambria Math" w:eastAsiaTheme="minorEastAsia" w:hAnsi="Cambria Math" w:cs="Arial"/>
                <w:szCs w:val="19"/>
              </w:rPr>
              <m:t>x</m:t>
            </m:r>
          </m:sub>
        </m:sSub>
      </m:oMath>
      <w:r w:rsidRPr="007540E3">
        <w:rPr>
          <w:rFonts w:eastAsiaTheme="minorEastAsia" w:cs="Arial"/>
          <w:bCs/>
          <w:szCs w:val="19"/>
        </w:rPr>
        <w:t xml:space="preserve">, donde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t</m:t>
            </m:r>
          </m:e>
          <m:sub>
            <m:r>
              <w:rPr>
                <w:rFonts w:ascii="Cambria Math" w:eastAsiaTheme="minorEastAsia" w:hAnsi="Cambria Math" w:cs="Arial"/>
                <w:szCs w:val="19"/>
              </w:rPr>
              <m:t>x</m:t>
            </m:r>
          </m:sub>
        </m:sSub>
      </m:oMath>
      <w:r w:rsidRPr="007540E3">
        <w:rPr>
          <w:rFonts w:eastAsiaTheme="minorEastAsia" w:cs="Arial"/>
          <w:bCs/>
          <w:szCs w:val="19"/>
        </w:rPr>
        <w:t xml:space="preserve"> es el total poblacional de la medida de tamaño </w:t>
      </w:r>
      <m:oMath>
        <m:r>
          <w:rPr>
            <w:rFonts w:ascii="Cambria Math" w:eastAsiaTheme="minorEastAsia" w:hAnsi="Cambria Math" w:cs="Arial"/>
            <w:szCs w:val="19"/>
          </w:rPr>
          <m:t>x</m:t>
        </m:r>
      </m:oMath>
      <w:r w:rsidRPr="007540E3">
        <w:rPr>
          <w:rFonts w:eastAsiaTheme="minorEastAsia" w:cs="Arial"/>
          <w:bCs/>
          <w:szCs w:val="19"/>
        </w:rPr>
        <w:t xml:space="preserve">. </w:t>
      </w:r>
      <w:r w:rsidRPr="007540E3">
        <w:rPr>
          <w:rFonts w:cs="Arial"/>
          <w:bCs/>
          <w:szCs w:val="19"/>
        </w:rPr>
        <w:t xml:space="preserve">Se generan </w:t>
      </w:r>
      <m:oMath>
        <m:sSub>
          <m:sSubPr>
            <m:ctrlPr>
              <w:rPr>
                <w:rFonts w:ascii="Cambria Math" w:hAnsi="Cambria Math" w:cs="Arial"/>
                <w:bCs/>
                <w:i/>
                <w:szCs w:val="19"/>
              </w:rPr>
            </m:ctrlPr>
          </m:sSubPr>
          <m:e>
            <m:r>
              <m:rPr>
                <m:sty m:val="p"/>
              </m:rPr>
              <w:rPr>
                <w:rFonts w:ascii="Cambria Math" w:hAnsi="Cambria Math" w:cs="Arial"/>
                <w:szCs w:val="19"/>
              </w:rPr>
              <m:t>ε</m:t>
            </m:r>
            <m:ctrlPr>
              <w:rPr>
                <w:rFonts w:ascii="Cambria Math" w:hAnsi="Cambria Math" w:cs="Arial"/>
                <w:bCs/>
                <w:szCs w:val="19"/>
              </w:rPr>
            </m:ctrlPr>
          </m:e>
          <m:sub>
            <m:r>
              <w:rPr>
                <w:rFonts w:ascii="Cambria Math" w:hAnsi="Cambria Math" w:cs="Arial"/>
                <w:szCs w:val="19"/>
              </w:rPr>
              <m:t>1</m:t>
            </m:r>
          </m:sub>
        </m:sSub>
        <m:r>
          <w:rPr>
            <w:rFonts w:ascii="Cambria Math" w:hAnsi="Cambria Math" w:cs="Arial"/>
            <w:szCs w:val="19"/>
          </w:rPr>
          <m:t>, </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2</m:t>
            </m:r>
          </m:sub>
        </m:sSub>
        <m:r>
          <w:rPr>
            <w:rFonts w:ascii="Cambria Math" w:hAnsi="Cambria Math" w:cs="Arial"/>
            <w:szCs w:val="19"/>
          </w:rPr>
          <m:t>,...,</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N</m:t>
            </m:r>
          </m:sub>
        </m:sSub>
      </m:oMath>
      <w:r w:rsidRPr="007540E3">
        <w:rPr>
          <w:rFonts w:cs="Arial"/>
          <w:bCs/>
          <w:szCs w:val="19"/>
        </w:rPr>
        <w:t xml:space="preserve"> números pseudo aleatorios independientes de una distribución uniforme en el intervalo </w:t>
      </w:r>
      <m:oMath>
        <m:r>
          <w:rPr>
            <w:rFonts w:ascii="Cambria Math" w:hAnsi="Cambria Math" w:cs="Arial"/>
            <w:szCs w:val="19"/>
          </w:rPr>
          <m:t>(0,1)</m:t>
        </m:r>
      </m:oMath>
      <w:r w:rsidRPr="007540E3">
        <w:rPr>
          <w:rFonts w:eastAsiaTheme="minorEastAsia" w:cs="Arial"/>
          <w:bCs/>
          <w:szCs w:val="19"/>
        </w:rPr>
        <w:t xml:space="preserve">. Solamente si ocurre que </w:t>
      </w:r>
      <m:oMath>
        <m:sSub>
          <m:sSubPr>
            <m:ctrlPr>
              <w:rPr>
                <w:rFonts w:ascii="Cambria Math" w:eastAsiaTheme="minorEastAsia" w:hAnsi="Cambria Math" w:cs="Arial"/>
                <w:szCs w:val="19"/>
              </w:rPr>
            </m:ctrlPr>
          </m:sSubPr>
          <m:e>
            <m:r>
              <m:rPr>
                <m:sty m:val="p"/>
              </m:rPr>
              <w:rPr>
                <w:rFonts w:ascii="Cambria Math" w:eastAsiaTheme="minorEastAsia" w:hAnsi="Cambria Math" w:cs="Arial"/>
                <w:szCs w:val="19"/>
              </w:rPr>
              <m:t>ε</m:t>
            </m:r>
          </m:e>
          <m:sub>
            <m:r>
              <m:rPr>
                <m:sty m:val="p"/>
              </m:rPr>
              <w:rPr>
                <w:rFonts w:ascii="Cambria Math" w:eastAsiaTheme="minorEastAsia" w:hAnsi="Cambria Math" w:cs="Arial"/>
                <w:szCs w:val="19"/>
              </w:rPr>
              <m:t>k</m:t>
            </m:r>
          </m:sub>
        </m:sSub>
        <m:r>
          <w:rPr>
            <w:rFonts w:ascii="Cambria Math" w:eastAsiaTheme="minorEastAsia" w:hAnsi="Cambria Math" w:cs="Arial"/>
            <w:szCs w:val="19"/>
          </w:rPr>
          <m:t>&lt;</m:t>
        </m:r>
        <m:sSub>
          <m:sSubPr>
            <m:ctrlPr>
              <w:rPr>
                <w:rFonts w:ascii="Cambria Math" w:eastAsiaTheme="minorEastAsia" w:hAnsi="Cambria Math" w:cs="Arial"/>
                <w:szCs w:val="19"/>
              </w:rPr>
            </m:ctrlPr>
          </m:sSubPr>
          <m:e>
            <m:r>
              <m:rPr>
                <m:sty m:val="p"/>
              </m:rPr>
              <w:rPr>
                <w:rFonts w:ascii="Cambria Math" w:eastAsiaTheme="minorEastAsia" w:hAnsi="Cambria Math" w:cs="Arial"/>
                <w:szCs w:val="19"/>
              </w:rPr>
              <m:t>π</m:t>
            </m:r>
            <m:ctrlPr>
              <w:rPr>
                <w:rFonts w:ascii="Cambria Math" w:eastAsiaTheme="minorEastAsia" w:hAnsi="Cambria Math" w:cs="Arial"/>
                <w:i/>
                <w:szCs w:val="19"/>
              </w:rPr>
            </m:ctrlPr>
          </m:e>
          <m:sub>
            <m:r>
              <m:rPr>
                <m:sty m:val="p"/>
              </m:rPr>
              <w:rPr>
                <w:rFonts w:ascii="Cambria Math" w:eastAsiaTheme="minorEastAsia" w:hAnsi="Cambria Math" w:cs="Arial"/>
                <w:szCs w:val="19"/>
              </w:rPr>
              <m:t>k</m:t>
            </m:r>
          </m:sub>
        </m:sSub>
      </m:oMath>
      <w:r w:rsidRPr="007540E3">
        <w:rPr>
          <w:rFonts w:eastAsiaTheme="minorEastAsia" w:cs="Arial"/>
          <w:bCs/>
          <w:szCs w:val="19"/>
        </w:rPr>
        <w:t xml:space="preserve">, entonces el elemento </w:t>
      </w:r>
      <w:r w:rsidRPr="007540E3">
        <w:rPr>
          <w:rFonts w:eastAsiaTheme="minorEastAsia" w:cs="Arial"/>
          <w:bCs/>
          <w:i/>
          <w:iCs/>
          <w:szCs w:val="19"/>
        </w:rPr>
        <w:t xml:space="preserve">k </w:t>
      </w:r>
      <w:r w:rsidRPr="007540E3">
        <w:rPr>
          <w:rFonts w:eastAsiaTheme="minorEastAsia" w:cs="Arial"/>
          <w:bCs/>
          <w:szCs w:val="19"/>
        </w:rPr>
        <w:t>se selecciona</w:t>
      </w:r>
      <w:r w:rsidR="004F1B00" w:rsidRPr="007540E3">
        <w:rPr>
          <w:rFonts w:eastAsiaTheme="minorEastAsia" w:cs="Arial"/>
          <w:bCs/>
          <w:szCs w:val="19"/>
        </w:rPr>
        <w:t>. E</w:t>
      </w:r>
      <w:r w:rsidRPr="007540E3">
        <w:rPr>
          <w:rFonts w:eastAsiaTheme="minorEastAsia" w:cs="Arial"/>
          <w:bCs/>
          <w:szCs w:val="19"/>
        </w:rPr>
        <w:t>ste procedimiento se repite para todos los elementos en la población</w:t>
      </w:r>
      <w:r w:rsidR="008D5369" w:rsidRPr="007540E3">
        <w:rPr>
          <w:rFonts w:eastAsiaTheme="minorEastAsia" w:cs="Arial"/>
          <w:bCs/>
          <w:szCs w:val="19"/>
        </w:rPr>
        <w:t xml:space="preserve"> </w:t>
      </w:r>
      <w:r w:rsidR="008D5369" w:rsidRPr="007540E3">
        <w:rPr>
          <w:rFonts w:eastAsia="Arial" w:cs="Arial"/>
          <w:color w:val="231F20"/>
          <w:szCs w:val="19"/>
        </w:rPr>
        <w:t>objeto de estudio</w:t>
      </w:r>
      <w:r w:rsidRPr="007540E3">
        <w:rPr>
          <w:rFonts w:eastAsiaTheme="minorEastAsia" w:cs="Arial"/>
          <w:bCs/>
          <w:szCs w:val="19"/>
        </w:rPr>
        <w:t>. En este esquema el tamaño de muestra no es fijo</w:t>
      </w:r>
      <w:r w:rsidR="004F1B00" w:rsidRPr="007540E3">
        <w:rPr>
          <w:rFonts w:eastAsiaTheme="minorEastAsia" w:cs="Arial"/>
          <w:bCs/>
          <w:szCs w:val="19"/>
        </w:rPr>
        <w:t>.</w:t>
      </w:r>
      <w:r w:rsidRPr="007540E3">
        <w:rPr>
          <w:rFonts w:eastAsiaTheme="minorEastAsia" w:cs="Arial"/>
          <w:bCs/>
          <w:szCs w:val="19"/>
        </w:rPr>
        <w:t xml:space="preserve"> </w:t>
      </w:r>
      <w:r w:rsidR="004F1B00" w:rsidRPr="007540E3">
        <w:rPr>
          <w:rFonts w:eastAsiaTheme="minorEastAsia" w:cs="Arial"/>
          <w:bCs/>
          <w:szCs w:val="19"/>
        </w:rPr>
        <w:t>E</w:t>
      </w:r>
      <w:r w:rsidRPr="007540E3">
        <w:rPr>
          <w:rFonts w:eastAsiaTheme="minorEastAsia" w:cs="Arial"/>
          <w:bCs/>
          <w:szCs w:val="19"/>
        </w:rPr>
        <w:t>xisten otros esquemas donde el tamaño de muestra es fijo</w:t>
      </w:r>
      <w:r w:rsidR="00B23BAB" w:rsidRPr="007540E3">
        <w:rPr>
          <w:rFonts w:eastAsiaTheme="minorEastAsia" w:cs="Arial"/>
          <w:bCs/>
          <w:szCs w:val="19"/>
        </w:rPr>
        <w:t xml:space="preserve">, por </w:t>
      </w:r>
      <w:r w:rsidR="00B23BAB" w:rsidRPr="007540E3">
        <w:rPr>
          <w:rFonts w:eastAsiaTheme="minorEastAsia" w:cs="Arial"/>
          <w:bCs/>
          <w:szCs w:val="19"/>
        </w:rPr>
        <w:lastRenderedPageBreak/>
        <w:t xml:space="preserve">ejemplo, el muestreo PPT sistemático, en el cual se calculan sumas parciales de la lista ordenada de </w:t>
      </w:r>
      <m:oMath>
        <m:r>
          <w:rPr>
            <w:rFonts w:ascii="Cambria Math" w:eastAsiaTheme="minorEastAsia" w:hAnsi="Cambria Math" w:cs="Arial"/>
            <w:szCs w:val="19"/>
          </w:rPr>
          <m:t>x</m:t>
        </m:r>
      </m:oMath>
      <w:r w:rsidRPr="007540E3">
        <w:rPr>
          <w:rFonts w:eastAsiaTheme="minorEastAsia" w:cs="Arial"/>
          <w:bCs/>
          <w:szCs w:val="19"/>
        </w:rPr>
        <w:t xml:space="preserve"> </w:t>
      </w:r>
      <w:r w:rsidR="00B23BAB" w:rsidRPr="007540E3">
        <w:rPr>
          <w:rFonts w:eastAsiaTheme="minorEastAsia" w:cs="Arial"/>
          <w:bCs/>
          <w:szCs w:val="19"/>
        </w:rPr>
        <w:t xml:space="preserve">, definidas como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S</m:t>
            </m:r>
          </m:e>
          <m:sub>
            <m:r>
              <w:rPr>
                <w:rFonts w:ascii="Cambria Math" w:eastAsiaTheme="minorEastAsia" w:hAnsi="Cambria Math" w:cs="Arial"/>
                <w:szCs w:val="19"/>
              </w:rPr>
              <m:t>k</m:t>
            </m:r>
          </m:sub>
        </m:sSub>
        <m:r>
          <w:rPr>
            <w:rFonts w:ascii="Cambria Math" w:eastAsiaTheme="minorEastAsia" w:hAnsi="Cambria Math" w:cs="Arial"/>
            <w:szCs w:val="19"/>
          </w:rPr>
          <m:t>=</m:t>
        </m:r>
        <m:nary>
          <m:naryPr>
            <m:chr m:val="∑"/>
            <m:ctrlPr>
              <w:rPr>
                <w:rFonts w:ascii="Cambria Math" w:eastAsiaTheme="minorEastAsia" w:hAnsi="Cambria Math" w:cs="Arial"/>
                <w:bCs/>
                <w:szCs w:val="19"/>
              </w:rPr>
            </m:ctrlPr>
          </m:naryPr>
          <m:sub>
            <m:r>
              <w:rPr>
                <w:rFonts w:ascii="Cambria Math" w:eastAsiaTheme="minorEastAsia" w:hAnsi="Cambria Math" w:cs="Arial"/>
                <w:szCs w:val="19"/>
              </w:rPr>
              <m:t>j=1</m:t>
            </m:r>
            <m:ctrlPr>
              <w:rPr>
                <w:rFonts w:ascii="Cambria Math" w:eastAsiaTheme="minorEastAsia" w:hAnsi="Cambria Math" w:cs="Arial"/>
                <w:bCs/>
                <w:i/>
                <w:szCs w:val="19"/>
              </w:rPr>
            </m:ctrlPr>
          </m:sub>
          <m:sup>
            <m:r>
              <w:rPr>
                <w:rFonts w:ascii="Cambria Math" w:eastAsiaTheme="minorEastAsia" w:hAnsi="Cambria Math" w:cs="Arial"/>
                <w:szCs w:val="19"/>
              </w:rPr>
              <m:t>k</m:t>
            </m:r>
            <m:ctrlPr>
              <w:rPr>
                <w:rFonts w:ascii="Cambria Math" w:eastAsiaTheme="minorEastAsia" w:hAnsi="Cambria Math" w:cs="Arial"/>
                <w:bCs/>
                <w:i/>
                <w:szCs w:val="19"/>
              </w:rPr>
            </m:ctrlPr>
          </m:sup>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π</m:t>
                </m:r>
                <m:ctrlPr>
                  <w:rPr>
                    <w:rFonts w:ascii="Cambria Math" w:eastAsiaTheme="minorEastAsia" w:hAnsi="Cambria Math" w:cs="Arial"/>
                    <w:bCs/>
                    <w:szCs w:val="19"/>
                  </w:rPr>
                </m:ctrlPr>
              </m:e>
              <m:sub>
                <m:r>
                  <w:rPr>
                    <w:rFonts w:ascii="Cambria Math" w:eastAsiaTheme="minorEastAsia" w:hAnsi="Cambria Math" w:cs="Arial"/>
                    <w:szCs w:val="19"/>
                  </w:rPr>
                  <m:t>j</m:t>
                </m:r>
              </m:sub>
            </m:sSub>
          </m:e>
        </m:nary>
      </m:oMath>
      <w:r w:rsidR="00992B80" w:rsidRPr="007540E3">
        <w:rPr>
          <w:rFonts w:eastAsiaTheme="minorEastAsia" w:cs="Arial"/>
          <w:bCs/>
          <w:szCs w:val="19"/>
        </w:rPr>
        <w:t xml:space="preserve">. Se seleccionan las n unidades k que satisfacen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S</m:t>
            </m:r>
          </m:e>
          <m:sub>
            <m:r>
              <w:rPr>
                <w:rFonts w:ascii="Cambria Math" w:eastAsiaTheme="minorEastAsia" w:hAnsi="Cambria Math" w:cs="Arial"/>
                <w:szCs w:val="19"/>
              </w:rPr>
              <m:t>k-1</m:t>
            </m:r>
          </m:sub>
        </m:sSub>
        <m:r>
          <w:rPr>
            <w:rFonts w:ascii="Cambria Math" w:eastAsiaTheme="minorEastAsia" w:hAnsi="Cambria Math" w:cs="Arial"/>
            <w:szCs w:val="19"/>
          </w:rPr>
          <m:t>&lt;</m:t>
        </m:r>
        <m:r>
          <m:rPr>
            <m:sty m:val="p"/>
          </m:rPr>
          <w:rPr>
            <w:rFonts w:ascii="Cambria Math" w:eastAsiaTheme="minorEastAsia" w:hAnsi="Cambria Math" w:cs="Arial"/>
            <w:szCs w:val="19"/>
          </w:rPr>
          <m:t>ε+</m:t>
        </m:r>
        <m:r>
          <w:rPr>
            <w:rFonts w:ascii="Cambria Math" w:eastAsiaTheme="minorEastAsia" w:hAnsi="Cambria Math" w:cs="Arial"/>
            <w:szCs w:val="19"/>
          </w:rPr>
          <m:t>i-1</m:t>
        </m:r>
        <m:r>
          <m:rPr>
            <m:sty m:val="p"/>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S</m:t>
            </m:r>
            <m:ctrlPr>
              <w:rPr>
                <w:rFonts w:ascii="Cambria Math" w:eastAsiaTheme="minorEastAsia" w:hAnsi="Cambria Math" w:cs="Arial"/>
                <w:bCs/>
                <w:szCs w:val="19"/>
              </w:rPr>
            </m:ctrlPr>
          </m:e>
          <m:sub>
            <m:r>
              <w:rPr>
                <w:rFonts w:ascii="Cambria Math" w:eastAsiaTheme="minorEastAsia" w:hAnsi="Cambria Math" w:cs="Arial"/>
                <w:szCs w:val="19"/>
              </w:rPr>
              <m:t>k</m:t>
            </m:r>
          </m:sub>
        </m:sSub>
      </m:oMath>
      <w:r w:rsidR="00992B80" w:rsidRPr="007540E3">
        <w:rPr>
          <w:rFonts w:eastAsiaTheme="minorEastAsia" w:cs="Arial"/>
          <w:bCs/>
          <w:szCs w:val="19"/>
        </w:rPr>
        <w:t xml:space="preserve"> para </w:t>
      </w:r>
      <m:oMath>
        <m:r>
          <w:rPr>
            <w:rFonts w:ascii="Cambria Math" w:eastAsiaTheme="minorEastAsia" w:hAnsi="Cambria Math" w:cs="Arial"/>
            <w:szCs w:val="19"/>
          </w:rPr>
          <m:t>i=1,</m:t>
        </m:r>
        <m:r>
          <m:rPr>
            <m:sty m:val="p"/>
          </m:rPr>
          <w:rPr>
            <w:rFonts w:ascii="Cambria Math" w:eastAsiaTheme="minorEastAsia" w:hAnsi="Cambria Math" w:cs="Arial"/>
            <w:szCs w:val="19"/>
          </w:rPr>
          <m:t>…</m:t>
        </m:r>
        <m:r>
          <w:rPr>
            <w:rFonts w:ascii="Cambria Math" w:eastAsiaTheme="minorEastAsia" w:hAnsi="Cambria Math" w:cs="Arial"/>
            <w:szCs w:val="19"/>
          </w:rPr>
          <m:t>,n</m:t>
        </m:r>
      </m:oMath>
      <w:r w:rsidR="00992B80" w:rsidRPr="007540E3">
        <w:rPr>
          <w:rFonts w:eastAsiaTheme="minorEastAsia" w:cs="Arial"/>
          <w:bCs/>
          <w:szCs w:val="19"/>
        </w:rPr>
        <w:t xml:space="preserve"> y </w:t>
      </w:r>
      <m:oMath>
        <m:r>
          <m:rPr>
            <m:sty m:val="p"/>
          </m:rPr>
          <w:rPr>
            <w:rFonts w:ascii="Cambria Math" w:eastAsiaTheme="minorEastAsia" w:hAnsi="Cambria Math" w:cs="Arial"/>
            <w:szCs w:val="19"/>
          </w:rPr>
          <m:t>ε</m:t>
        </m:r>
      </m:oMath>
      <w:r w:rsidR="00992B80" w:rsidRPr="007540E3">
        <w:rPr>
          <w:rFonts w:eastAsiaTheme="minorEastAsia" w:cs="Arial"/>
          <w:bCs/>
          <w:szCs w:val="19"/>
        </w:rPr>
        <w:t xml:space="preserve"> es un </w:t>
      </w:r>
      <w:r w:rsidR="00992B80" w:rsidRPr="007540E3">
        <w:rPr>
          <w:rFonts w:cs="Arial"/>
          <w:bCs/>
          <w:szCs w:val="19"/>
        </w:rPr>
        <w:t xml:space="preserve">número pseudo aleatorio de una distribución uniforme en el intervalo </w:t>
      </w:r>
      <m:oMath>
        <m:r>
          <w:rPr>
            <w:rFonts w:ascii="Cambria Math" w:hAnsi="Cambria Math" w:cs="Arial"/>
            <w:szCs w:val="19"/>
          </w:rPr>
          <m:t>(0,1)</m:t>
        </m:r>
      </m:oMath>
      <w:r w:rsidR="00992B80" w:rsidRPr="007540E3">
        <w:rPr>
          <w:rFonts w:eastAsiaTheme="minorEastAsia" w:cs="Arial"/>
          <w:bCs/>
          <w:szCs w:val="19"/>
        </w:rPr>
        <w:t>.</w:t>
      </w:r>
    </w:p>
    <w:p w14:paraId="62A3C00C" w14:textId="77777777" w:rsidR="006C0E47" w:rsidRPr="007540E3" w:rsidRDefault="006C0E47" w:rsidP="006C0E47">
      <w:pPr>
        <w:widowControl/>
        <w:spacing w:before="240"/>
        <w:jc w:val="both"/>
        <w:rPr>
          <w:rFonts w:cs="Arial"/>
          <w:bCs/>
          <w:szCs w:val="19"/>
        </w:rPr>
      </w:pPr>
      <w:r w:rsidRPr="007540E3">
        <w:rPr>
          <w:rFonts w:cs="Arial"/>
          <w:bCs/>
          <w:szCs w:val="19"/>
        </w:rPr>
        <w:t>Si se emplea un muestreo estratificado o por conglomerados, la selección debe realizarse de manera independiente en cada estrato o conglomerado y se debe verificar que el número de unidades de muestreo seleccionadas por grupo coincida con el tamaño de muestra total.</w:t>
      </w:r>
    </w:p>
    <w:p w14:paraId="3F0B7F60" w14:textId="77777777" w:rsidR="006C0E47" w:rsidRPr="007540E3" w:rsidRDefault="006C0E47" w:rsidP="006C0E47">
      <w:pPr>
        <w:rPr>
          <w:rFonts w:cs="Arial"/>
          <w:bCs/>
          <w:szCs w:val="19"/>
        </w:rPr>
      </w:pPr>
    </w:p>
    <w:p w14:paraId="372258BF" w14:textId="77777777"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Un inventario de 46 métodos para la selección de muestras aleatorias puede ser consultado en Tillé (2006).</w:t>
      </w:r>
    </w:p>
    <w:p w14:paraId="2677DC16" w14:textId="02E0220E" w:rsidR="00981E5F" w:rsidRDefault="00981E5F" w:rsidP="00AC7F32">
      <w:pPr>
        <w:pStyle w:val="Ttulo1"/>
        <w:ind w:left="1701" w:hanging="1701"/>
        <w:rPr>
          <w:rFonts w:ascii="Century Gothic" w:hAnsi="Century Gothic" w:cstheme="minorHAnsi"/>
          <w:color w:val="365F91" w:themeColor="accent1" w:themeShade="BF"/>
        </w:rPr>
      </w:pPr>
      <w:bookmarkStart w:id="75" w:name="_Toc85120581"/>
    </w:p>
    <w:p w14:paraId="6B872848" w14:textId="3B215103" w:rsidR="001C3D27" w:rsidRDefault="001C3D27" w:rsidP="00AC7F32">
      <w:pPr>
        <w:pStyle w:val="Ttulo1"/>
        <w:ind w:left="1701" w:hanging="1701"/>
        <w:rPr>
          <w:rFonts w:ascii="Century Gothic" w:hAnsi="Century Gothic" w:cstheme="minorHAnsi"/>
          <w:color w:val="365F91" w:themeColor="accent1" w:themeShade="BF"/>
        </w:rPr>
      </w:pPr>
    </w:p>
    <w:p w14:paraId="082DBE6E" w14:textId="5DEF295F" w:rsidR="001C3D27" w:rsidRDefault="001C3D27" w:rsidP="00AC7F32">
      <w:pPr>
        <w:pStyle w:val="Ttulo1"/>
        <w:ind w:left="1701" w:hanging="1701"/>
        <w:rPr>
          <w:rFonts w:ascii="Century Gothic" w:hAnsi="Century Gothic" w:cstheme="minorHAnsi"/>
          <w:color w:val="365F91" w:themeColor="accent1" w:themeShade="BF"/>
        </w:rPr>
      </w:pPr>
    </w:p>
    <w:p w14:paraId="3B13102E" w14:textId="6560996A" w:rsidR="001C3D27" w:rsidRDefault="001C3D27" w:rsidP="00AC7F32">
      <w:pPr>
        <w:pStyle w:val="Ttulo1"/>
        <w:ind w:left="1701" w:hanging="1701"/>
        <w:rPr>
          <w:rFonts w:ascii="Century Gothic" w:hAnsi="Century Gothic" w:cstheme="minorHAnsi"/>
          <w:color w:val="365F91" w:themeColor="accent1" w:themeShade="BF"/>
        </w:rPr>
      </w:pPr>
    </w:p>
    <w:p w14:paraId="45EA5624" w14:textId="49F78CBA" w:rsidR="001C3D27" w:rsidRDefault="001C3D27" w:rsidP="00AC7F32">
      <w:pPr>
        <w:pStyle w:val="Ttulo1"/>
        <w:ind w:left="1701" w:hanging="1701"/>
        <w:rPr>
          <w:rFonts w:ascii="Century Gothic" w:hAnsi="Century Gothic" w:cstheme="minorHAnsi"/>
          <w:color w:val="365F91" w:themeColor="accent1" w:themeShade="BF"/>
        </w:rPr>
      </w:pPr>
    </w:p>
    <w:p w14:paraId="38DE99C2" w14:textId="4EBD6751" w:rsidR="001C3D27" w:rsidRDefault="001C3D27" w:rsidP="00AC7F32">
      <w:pPr>
        <w:pStyle w:val="Ttulo1"/>
        <w:ind w:left="1701" w:hanging="1701"/>
        <w:rPr>
          <w:rFonts w:ascii="Century Gothic" w:hAnsi="Century Gothic" w:cstheme="minorHAnsi"/>
          <w:color w:val="365F91" w:themeColor="accent1" w:themeShade="BF"/>
        </w:rPr>
      </w:pPr>
    </w:p>
    <w:p w14:paraId="53315EF9" w14:textId="28155A6A" w:rsidR="001C3D27" w:rsidRDefault="001C3D27" w:rsidP="00AC7F32">
      <w:pPr>
        <w:pStyle w:val="Ttulo1"/>
        <w:ind w:left="1701" w:hanging="1701"/>
        <w:rPr>
          <w:rFonts w:ascii="Century Gothic" w:hAnsi="Century Gothic" w:cstheme="minorHAnsi"/>
          <w:color w:val="365F91" w:themeColor="accent1" w:themeShade="BF"/>
        </w:rPr>
      </w:pPr>
    </w:p>
    <w:p w14:paraId="563A53D2" w14:textId="16AE8BCA" w:rsidR="001C3D27" w:rsidRDefault="001C3D27" w:rsidP="00AC7F32">
      <w:pPr>
        <w:pStyle w:val="Ttulo1"/>
        <w:ind w:left="1701" w:hanging="1701"/>
        <w:rPr>
          <w:rFonts w:ascii="Century Gothic" w:hAnsi="Century Gothic" w:cstheme="minorHAnsi"/>
          <w:color w:val="365F91" w:themeColor="accent1" w:themeShade="BF"/>
        </w:rPr>
      </w:pPr>
    </w:p>
    <w:p w14:paraId="41357875" w14:textId="3B5B038F" w:rsidR="001C3D27" w:rsidRDefault="001C3D27" w:rsidP="00AC7F32">
      <w:pPr>
        <w:pStyle w:val="Ttulo1"/>
        <w:ind w:left="1701" w:hanging="1701"/>
        <w:rPr>
          <w:rFonts w:ascii="Century Gothic" w:hAnsi="Century Gothic" w:cstheme="minorHAnsi"/>
          <w:color w:val="365F91" w:themeColor="accent1" w:themeShade="BF"/>
        </w:rPr>
      </w:pPr>
    </w:p>
    <w:p w14:paraId="2DA463BC" w14:textId="1692F486" w:rsidR="001C3D27" w:rsidRDefault="001C3D27" w:rsidP="00AC7F32">
      <w:pPr>
        <w:pStyle w:val="Ttulo1"/>
        <w:ind w:left="1701" w:hanging="1701"/>
        <w:rPr>
          <w:rFonts w:ascii="Century Gothic" w:hAnsi="Century Gothic" w:cstheme="minorHAnsi"/>
          <w:color w:val="365F91" w:themeColor="accent1" w:themeShade="BF"/>
        </w:rPr>
      </w:pPr>
    </w:p>
    <w:p w14:paraId="1EBB6843" w14:textId="169B92EE" w:rsidR="001C3D27" w:rsidRDefault="001C3D27" w:rsidP="00AC7F32">
      <w:pPr>
        <w:pStyle w:val="Ttulo1"/>
        <w:ind w:left="1701" w:hanging="1701"/>
        <w:rPr>
          <w:rFonts w:ascii="Century Gothic" w:hAnsi="Century Gothic" w:cstheme="minorHAnsi"/>
          <w:color w:val="365F91" w:themeColor="accent1" w:themeShade="BF"/>
        </w:rPr>
      </w:pPr>
    </w:p>
    <w:p w14:paraId="69607DF7" w14:textId="35CD4DD7" w:rsidR="001C3D27" w:rsidRDefault="001C3D27" w:rsidP="00AC7F32">
      <w:pPr>
        <w:pStyle w:val="Ttulo1"/>
        <w:ind w:left="1701" w:hanging="1701"/>
        <w:rPr>
          <w:rFonts w:ascii="Century Gothic" w:hAnsi="Century Gothic" w:cstheme="minorHAnsi"/>
          <w:color w:val="365F91" w:themeColor="accent1" w:themeShade="BF"/>
        </w:rPr>
      </w:pPr>
    </w:p>
    <w:p w14:paraId="202FF42B" w14:textId="6AB6DEE6" w:rsidR="001C3D27" w:rsidRDefault="001C3D27" w:rsidP="00AC7F32">
      <w:pPr>
        <w:pStyle w:val="Ttulo1"/>
        <w:ind w:left="1701" w:hanging="1701"/>
        <w:rPr>
          <w:rFonts w:ascii="Century Gothic" w:hAnsi="Century Gothic" w:cstheme="minorHAnsi"/>
          <w:color w:val="365F91" w:themeColor="accent1" w:themeShade="BF"/>
        </w:rPr>
      </w:pPr>
    </w:p>
    <w:p w14:paraId="04921020" w14:textId="728144AF" w:rsidR="001C3D27" w:rsidRDefault="001C3D27" w:rsidP="00AC7F32">
      <w:pPr>
        <w:pStyle w:val="Ttulo1"/>
        <w:ind w:left="1701" w:hanging="1701"/>
        <w:rPr>
          <w:rFonts w:ascii="Century Gothic" w:hAnsi="Century Gothic" w:cstheme="minorHAnsi"/>
          <w:color w:val="365F91" w:themeColor="accent1" w:themeShade="BF"/>
        </w:rPr>
      </w:pPr>
    </w:p>
    <w:p w14:paraId="6434DC17" w14:textId="5AEC5B8F" w:rsidR="001C3D27" w:rsidRDefault="001C3D27" w:rsidP="00AC7F32">
      <w:pPr>
        <w:pStyle w:val="Ttulo1"/>
        <w:ind w:left="1701" w:hanging="1701"/>
        <w:rPr>
          <w:rFonts w:ascii="Century Gothic" w:hAnsi="Century Gothic" w:cstheme="minorHAnsi"/>
          <w:color w:val="365F91" w:themeColor="accent1" w:themeShade="BF"/>
        </w:rPr>
      </w:pPr>
    </w:p>
    <w:p w14:paraId="38816ACB" w14:textId="57EAD286" w:rsidR="001C3D27" w:rsidRDefault="001C3D27" w:rsidP="00AC7F32">
      <w:pPr>
        <w:pStyle w:val="Ttulo1"/>
        <w:ind w:left="1701" w:hanging="1701"/>
        <w:rPr>
          <w:rFonts w:ascii="Century Gothic" w:hAnsi="Century Gothic" w:cstheme="minorHAnsi"/>
          <w:color w:val="365F91" w:themeColor="accent1" w:themeShade="BF"/>
        </w:rPr>
      </w:pPr>
    </w:p>
    <w:p w14:paraId="669B4448" w14:textId="6D9763AE" w:rsidR="001C3D27" w:rsidRDefault="001C3D27" w:rsidP="00AC7F32">
      <w:pPr>
        <w:pStyle w:val="Ttulo1"/>
        <w:ind w:left="1701" w:hanging="1701"/>
        <w:rPr>
          <w:rFonts w:ascii="Century Gothic" w:hAnsi="Century Gothic" w:cstheme="minorHAnsi"/>
          <w:color w:val="365F91" w:themeColor="accent1" w:themeShade="BF"/>
        </w:rPr>
      </w:pPr>
    </w:p>
    <w:p w14:paraId="63D80F22" w14:textId="72C96E2E" w:rsidR="001C3D27" w:rsidRDefault="001C3D27" w:rsidP="00AC7F32">
      <w:pPr>
        <w:pStyle w:val="Ttulo1"/>
        <w:ind w:left="1701" w:hanging="1701"/>
        <w:rPr>
          <w:rFonts w:ascii="Century Gothic" w:hAnsi="Century Gothic" w:cstheme="minorHAnsi"/>
          <w:color w:val="365F91" w:themeColor="accent1" w:themeShade="BF"/>
        </w:rPr>
      </w:pPr>
    </w:p>
    <w:p w14:paraId="3494CAF4" w14:textId="4B3AD060" w:rsidR="001C3D27" w:rsidRDefault="001C3D27" w:rsidP="00AC7F32">
      <w:pPr>
        <w:pStyle w:val="Ttulo1"/>
        <w:ind w:left="1701" w:hanging="1701"/>
        <w:rPr>
          <w:rFonts w:ascii="Century Gothic" w:hAnsi="Century Gothic" w:cstheme="minorHAnsi"/>
          <w:color w:val="365F91" w:themeColor="accent1" w:themeShade="BF"/>
        </w:rPr>
      </w:pPr>
    </w:p>
    <w:p w14:paraId="2A58D5A2" w14:textId="2D086AC4" w:rsidR="001C3D27" w:rsidRDefault="001C3D27" w:rsidP="00AC7F32">
      <w:pPr>
        <w:pStyle w:val="Ttulo1"/>
        <w:ind w:left="1701" w:hanging="1701"/>
        <w:rPr>
          <w:rFonts w:ascii="Century Gothic" w:hAnsi="Century Gothic" w:cstheme="minorHAnsi"/>
          <w:color w:val="365F91" w:themeColor="accent1" w:themeShade="BF"/>
        </w:rPr>
      </w:pPr>
    </w:p>
    <w:p w14:paraId="36F49C8C" w14:textId="61267B4D" w:rsidR="001C3D27" w:rsidRDefault="001C3D27" w:rsidP="00AC7F32">
      <w:pPr>
        <w:pStyle w:val="Ttulo1"/>
        <w:ind w:left="1701" w:hanging="1701"/>
        <w:rPr>
          <w:rFonts w:ascii="Century Gothic" w:hAnsi="Century Gothic" w:cstheme="minorHAnsi"/>
          <w:color w:val="365F91" w:themeColor="accent1" w:themeShade="BF"/>
        </w:rPr>
      </w:pPr>
    </w:p>
    <w:p w14:paraId="1C552E03" w14:textId="0AD2F84B" w:rsidR="001C3D27" w:rsidRDefault="001C3D27" w:rsidP="00AC7F32">
      <w:pPr>
        <w:pStyle w:val="Ttulo1"/>
        <w:ind w:left="1701" w:hanging="1701"/>
        <w:rPr>
          <w:rFonts w:ascii="Century Gothic" w:hAnsi="Century Gothic" w:cstheme="minorHAnsi"/>
          <w:color w:val="365F91" w:themeColor="accent1" w:themeShade="BF"/>
        </w:rPr>
      </w:pPr>
    </w:p>
    <w:p w14:paraId="5A8C087F" w14:textId="492ED344" w:rsidR="001C3D27" w:rsidRDefault="001C3D27" w:rsidP="00AC7F32">
      <w:pPr>
        <w:pStyle w:val="Ttulo1"/>
        <w:ind w:left="1701" w:hanging="1701"/>
        <w:rPr>
          <w:rFonts w:ascii="Century Gothic" w:hAnsi="Century Gothic" w:cstheme="minorHAnsi"/>
          <w:color w:val="365F91" w:themeColor="accent1" w:themeShade="BF"/>
        </w:rPr>
      </w:pPr>
    </w:p>
    <w:p w14:paraId="246BBD75" w14:textId="544FFE9B" w:rsidR="001C3D27" w:rsidRDefault="001C3D27" w:rsidP="00AC7F32">
      <w:pPr>
        <w:pStyle w:val="Ttulo1"/>
        <w:ind w:left="1701" w:hanging="1701"/>
        <w:rPr>
          <w:rFonts w:ascii="Century Gothic" w:hAnsi="Century Gothic" w:cstheme="minorHAnsi"/>
          <w:color w:val="365F91" w:themeColor="accent1" w:themeShade="BF"/>
        </w:rPr>
      </w:pPr>
    </w:p>
    <w:p w14:paraId="1BE756A1" w14:textId="14F31B8F" w:rsidR="001C3D27" w:rsidRDefault="001C3D27" w:rsidP="00AC7F32">
      <w:pPr>
        <w:pStyle w:val="Ttulo1"/>
        <w:ind w:left="1701" w:hanging="1701"/>
        <w:rPr>
          <w:rFonts w:ascii="Century Gothic" w:hAnsi="Century Gothic" w:cstheme="minorHAnsi"/>
          <w:color w:val="365F91" w:themeColor="accent1" w:themeShade="BF"/>
        </w:rPr>
      </w:pPr>
    </w:p>
    <w:p w14:paraId="4D74F1D9" w14:textId="1A6EF4D1" w:rsidR="001C3D27" w:rsidRDefault="001C3D27" w:rsidP="00AC7F32">
      <w:pPr>
        <w:pStyle w:val="Ttulo1"/>
        <w:ind w:left="1701" w:hanging="1701"/>
        <w:rPr>
          <w:rFonts w:ascii="Century Gothic" w:hAnsi="Century Gothic" w:cstheme="minorHAnsi"/>
          <w:color w:val="365F91" w:themeColor="accent1" w:themeShade="BF"/>
        </w:rPr>
      </w:pPr>
    </w:p>
    <w:p w14:paraId="2DB2A761" w14:textId="39CC0995" w:rsidR="001C3D27" w:rsidRDefault="001C3D27" w:rsidP="00AC7F32">
      <w:pPr>
        <w:pStyle w:val="Ttulo1"/>
        <w:ind w:left="1701" w:hanging="1701"/>
        <w:rPr>
          <w:rFonts w:ascii="Century Gothic" w:hAnsi="Century Gothic" w:cstheme="minorHAnsi"/>
          <w:color w:val="365F91" w:themeColor="accent1" w:themeShade="BF"/>
        </w:rPr>
      </w:pPr>
    </w:p>
    <w:p w14:paraId="63986EB2" w14:textId="69DB8D23" w:rsidR="001C3D27" w:rsidRDefault="001C3D27" w:rsidP="00AC7F32">
      <w:pPr>
        <w:pStyle w:val="Ttulo1"/>
        <w:ind w:left="1701" w:hanging="1701"/>
        <w:rPr>
          <w:rFonts w:ascii="Century Gothic" w:hAnsi="Century Gothic" w:cstheme="minorHAnsi"/>
          <w:color w:val="365F91" w:themeColor="accent1" w:themeShade="BF"/>
        </w:rPr>
      </w:pPr>
    </w:p>
    <w:p w14:paraId="26C255D4" w14:textId="08635EE4" w:rsidR="001C3D27" w:rsidRDefault="001C3D27" w:rsidP="00AC7F32">
      <w:pPr>
        <w:pStyle w:val="Ttulo1"/>
        <w:ind w:left="1701" w:hanging="1701"/>
        <w:rPr>
          <w:rFonts w:ascii="Century Gothic" w:hAnsi="Century Gothic" w:cstheme="minorHAnsi"/>
          <w:color w:val="365F91" w:themeColor="accent1" w:themeShade="BF"/>
        </w:rPr>
      </w:pPr>
    </w:p>
    <w:p w14:paraId="673BFF22" w14:textId="03B79EEF" w:rsidR="001C3D27" w:rsidRDefault="001C3D27" w:rsidP="00AC7F32">
      <w:pPr>
        <w:pStyle w:val="Ttulo1"/>
        <w:ind w:left="1701" w:hanging="1701"/>
        <w:rPr>
          <w:rFonts w:ascii="Century Gothic" w:hAnsi="Century Gothic" w:cstheme="minorHAnsi"/>
          <w:color w:val="365F91" w:themeColor="accent1" w:themeShade="BF"/>
        </w:rPr>
      </w:pPr>
    </w:p>
    <w:p w14:paraId="3658F9A9" w14:textId="0E6EA323" w:rsidR="001C3D27" w:rsidRDefault="001C3D27" w:rsidP="00AC7F32">
      <w:pPr>
        <w:pStyle w:val="Ttulo1"/>
        <w:ind w:left="1701" w:hanging="1701"/>
        <w:rPr>
          <w:rFonts w:ascii="Century Gothic" w:hAnsi="Century Gothic" w:cstheme="minorHAnsi"/>
          <w:color w:val="365F91" w:themeColor="accent1" w:themeShade="BF"/>
        </w:rPr>
      </w:pPr>
    </w:p>
    <w:p w14:paraId="457527EB" w14:textId="3A8930AC" w:rsidR="001C3D27" w:rsidRDefault="001C3D27" w:rsidP="00AC7F32">
      <w:pPr>
        <w:pStyle w:val="Ttulo1"/>
        <w:ind w:left="1701" w:hanging="1701"/>
        <w:rPr>
          <w:rFonts w:ascii="Century Gothic" w:hAnsi="Century Gothic" w:cstheme="minorHAnsi"/>
          <w:color w:val="365F91" w:themeColor="accent1" w:themeShade="BF"/>
        </w:rPr>
      </w:pPr>
    </w:p>
    <w:p w14:paraId="3C1D0935" w14:textId="40F6FE1C" w:rsidR="001C3D27" w:rsidRDefault="001C3D27" w:rsidP="00AC7F32">
      <w:pPr>
        <w:pStyle w:val="Ttulo1"/>
        <w:ind w:left="1701" w:hanging="1701"/>
        <w:rPr>
          <w:rFonts w:ascii="Century Gothic" w:hAnsi="Century Gothic" w:cstheme="minorHAnsi"/>
          <w:color w:val="365F91" w:themeColor="accent1" w:themeShade="BF"/>
        </w:rPr>
      </w:pPr>
    </w:p>
    <w:p w14:paraId="5E7F596D" w14:textId="77777777" w:rsidR="001C3D27" w:rsidRDefault="001C3D27" w:rsidP="00AC7F32">
      <w:pPr>
        <w:pStyle w:val="Ttulo1"/>
        <w:ind w:left="1701" w:hanging="1701"/>
        <w:rPr>
          <w:rFonts w:ascii="Century Gothic" w:hAnsi="Century Gothic" w:cstheme="minorHAnsi"/>
          <w:color w:val="365F91" w:themeColor="accent1" w:themeShade="BF"/>
        </w:rPr>
      </w:pPr>
    </w:p>
    <w:p w14:paraId="151EF096" w14:textId="77777777" w:rsidR="00FE2243" w:rsidRDefault="00FE2243" w:rsidP="00AC7F32">
      <w:pPr>
        <w:pStyle w:val="Ttulo1"/>
        <w:ind w:left="1701" w:hanging="1701"/>
        <w:rPr>
          <w:rFonts w:ascii="Century Gothic" w:hAnsi="Century Gothic" w:cstheme="minorHAnsi"/>
          <w:color w:val="365F91" w:themeColor="accent1" w:themeShade="BF"/>
        </w:rPr>
      </w:pPr>
    </w:p>
    <w:p w14:paraId="6D7056B9" w14:textId="06708A57" w:rsidR="00AC7F32" w:rsidRPr="007540E3" w:rsidRDefault="00AC7F32" w:rsidP="00AC7F32">
      <w:pPr>
        <w:pStyle w:val="Ttulo1"/>
        <w:ind w:left="1701" w:hanging="1701"/>
        <w:rPr>
          <w:rFonts w:ascii="Century Gothic" w:hAnsi="Century Gothic" w:cstheme="minorHAnsi"/>
          <w:color w:val="365F91" w:themeColor="accent1" w:themeShade="BF"/>
        </w:rPr>
      </w:pPr>
      <w:bookmarkStart w:id="76" w:name="_Toc99955858"/>
      <w:r w:rsidRPr="007540E3">
        <w:rPr>
          <w:rFonts w:ascii="Century Gothic" w:hAnsi="Century Gothic" w:cstheme="minorHAnsi"/>
          <w:color w:val="365F91" w:themeColor="accent1" w:themeShade="BF"/>
        </w:rPr>
        <w:lastRenderedPageBreak/>
        <w:t xml:space="preserve">ACTIVIDAD 4: </w:t>
      </w:r>
      <w:r w:rsidR="006B3B2A" w:rsidRPr="007540E3">
        <w:rPr>
          <w:rFonts w:ascii="Century Gothic" w:hAnsi="Century Gothic" w:cstheme="minorHAnsi"/>
          <w:color w:val="365F91" w:themeColor="accent1" w:themeShade="BF"/>
        </w:rPr>
        <w:t>DEFINICIÓN DE ESTIMACIONES</w:t>
      </w:r>
      <w:r w:rsidR="00312E69" w:rsidRPr="007540E3">
        <w:rPr>
          <w:rFonts w:ascii="Century Gothic" w:hAnsi="Century Gothic" w:cstheme="minorHAnsi"/>
          <w:color w:val="365F91" w:themeColor="accent1" w:themeShade="BF"/>
        </w:rPr>
        <w:t xml:space="preserve"> </w:t>
      </w:r>
      <w:r w:rsidR="00EE6154" w:rsidRPr="007540E3">
        <w:rPr>
          <w:rFonts w:ascii="Century Gothic" w:hAnsi="Century Gothic" w:cstheme="minorHAnsi"/>
          <w:color w:val="365F91" w:themeColor="accent1" w:themeShade="BF"/>
        </w:rPr>
        <w:t>PARA MUESTREO PROBABILÍSTICO</w:t>
      </w:r>
      <w:bookmarkEnd w:id="75"/>
      <w:bookmarkEnd w:id="76"/>
    </w:p>
    <w:p w14:paraId="09BBEF52" w14:textId="77777777" w:rsidR="006B3B2A" w:rsidRPr="007540E3" w:rsidRDefault="006B3B2A" w:rsidP="001D6473">
      <w:pPr>
        <w:widowControl/>
        <w:spacing w:before="240"/>
        <w:jc w:val="both"/>
        <w:rPr>
          <w:rFonts w:cs="Arial"/>
          <w:bCs/>
          <w:szCs w:val="19"/>
        </w:rPr>
      </w:pPr>
      <w:r w:rsidRPr="007540E3">
        <w:rPr>
          <w:rFonts w:cs="Arial"/>
          <w:bCs/>
          <w:szCs w:val="19"/>
        </w:rPr>
        <w:t>Dado el esquema de muestreo y las características de la muestra, se definen las bases técnicas para el cálculo</w:t>
      </w:r>
      <w:r w:rsidR="001D6473" w:rsidRPr="007540E3">
        <w:rPr>
          <w:rFonts w:cs="Arial"/>
          <w:bCs/>
          <w:szCs w:val="19"/>
        </w:rPr>
        <w:t xml:space="preserve"> </w:t>
      </w:r>
      <w:r w:rsidRPr="007540E3">
        <w:rPr>
          <w:rFonts w:cs="Arial"/>
          <w:bCs/>
          <w:szCs w:val="19"/>
        </w:rPr>
        <w:t xml:space="preserve">de las estimaciones, lo cual implica considerar los </w:t>
      </w:r>
      <w:r w:rsidR="00CD2162" w:rsidRPr="007540E3">
        <w:rPr>
          <w:rFonts w:cs="Arial"/>
          <w:bCs/>
          <w:szCs w:val="19"/>
        </w:rPr>
        <w:t>ponderadores</w:t>
      </w:r>
      <w:r w:rsidRPr="007540E3">
        <w:rPr>
          <w:rFonts w:cs="Arial"/>
          <w:bCs/>
          <w:szCs w:val="19"/>
        </w:rPr>
        <w:t xml:space="preserve"> y las medidas de precisión.</w:t>
      </w:r>
    </w:p>
    <w:p w14:paraId="09D8D6DD" w14:textId="77777777" w:rsidR="00921275" w:rsidRPr="007540E3" w:rsidRDefault="00921275" w:rsidP="001D6473">
      <w:pPr>
        <w:widowControl/>
        <w:spacing w:before="240"/>
        <w:jc w:val="both"/>
        <w:rPr>
          <w:rFonts w:cs="Arial"/>
          <w:bCs/>
          <w:szCs w:val="19"/>
        </w:rPr>
      </w:pPr>
    </w:p>
    <w:p w14:paraId="5EB786FE" w14:textId="77777777" w:rsidR="00CF5E3D" w:rsidRPr="007540E3" w:rsidRDefault="00EB2419" w:rsidP="00FE0C8C">
      <w:pPr>
        <w:pStyle w:val="Ttulo1"/>
        <w:ind w:left="426" w:hanging="426"/>
        <w:rPr>
          <w:rFonts w:ascii="Century Gothic" w:hAnsi="Century Gothic" w:cstheme="minorHAnsi"/>
          <w:color w:val="365F91" w:themeColor="accent1" w:themeShade="BF"/>
        </w:rPr>
      </w:pPr>
      <w:r w:rsidRPr="007540E3">
        <w:rPr>
          <w:rFonts w:ascii="Century Gothic" w:hAnsi="Century Gothic" w:cstheme="minorHAnsi"/>
          <w:color w:val="365F91" w:themeColor="accent1" w:themeShade="BF"/>
        </w:rPr>
        <w:t xml:space="preserve"> </w:t>
      </w:r>
      <w:bookmarkStart w:id="77" w:name="_Toc61853121"/>
      <w:bookmarkStart w:id="78" w:name="_Toc62142493"/>
      <w:bookmarkStart w:id="79" w:name="_Toc62208657"/>
      <w:bookmarkStart w:id="80" w:name="_Toc85120582"/>
      <w:bookmarkStart w:id="81" w:name="_Toc99955859"/>
      <w:r w:rsidR="00FE0C8C"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 xml:space="preserve">.1 </w:t>
      </w:r>
      <w:bookmarkEnd w:id="77"/>
      <w:bookmarkEnd w:id="78"/>
      <w:bookmarkEnd w:id="79"/>
      <w:r w:rsidR="00FE2AC9" w:rsidRPr="007540E3">
        <w:rPr>
          <w:rFonts w:ascii="Century Gothic" w:hAnsi="Century Gothic" w:cstheme="minorHAnsi"/>
          <w:color w:val="365F91" w:themeColor="accent1" w:themeShade="BF"/>
        </w:rPr>
        <w:t xml:space="preserve">Cálculo de </w:t>
      </w:r>
      <w:r w:rsidR="00CD2162" w:rsidRPr="007540E3">
        <w:rPr>
          <w:rFonts w:ascii="Century Gothic" w:hAnsi="Century Gothic" w:cstheme="minorHAnsi"/>
          <w:color w:val="365F91" w:themeColor="accent1" w:themeShade="BF"/>
        </w:rPr>
        <w:t>ponderadores</w:t>
      </w:r>
      <w:bookmarkEnd w:id="80"/>
      <w:bookmarkEnd w:id="81"/>
    </w:p>
    <w:p w14:paraId="41C2ACA5" w14:textId="77777777" w:rsidR="00DB191E" w:rsidRPr="007540E3" w:rsidRDefault="00DB191E" w:rsidP="001D6473">
      <w:pPr>
        <w:widowControl/>
        <w:spacing w:before="240"/>
        <w:jc w:val="both"/>
        <w:rPr>
          <w:rFonts w:cs="Arial"/>
          <w:bCs/>
          <w:szCs w:val="19"/>
        </w:rPr>
      </w:pPr>
      <w:r w:rsidRPr="007540E3">
        <w:rPr>
          <w:rFonts w:cs="Arial"/>
          <w:bCs/>
          <w:szCs w:val="19"/>
        </w:rPr>
        <w:t xml:space="preserve">El </w:t>
      </w:r>
      <w:r w:rsidR="00D114CC" w:rsidRPr="007540E3">
        <w:rPr>
          <w:rFonts w:cs="Arial"/>
          <w:bCs/>
          <w:szCs w:val="19"/>
        </w:rPr>
        <w:t>ponderador</w:t>
      </w:r>
      <w:r w:rsidRPr="007540E3">
        <w:rPr>
          <w:rFonts w:cs="Arial"/>
          <w:bCs/>
          <w:szCs w:val="19"/>
        </w:rPr>
        <w:t xml:space="preserve"> </w:t>
      </w:r>
      <w:r w:rsidR="004E18EA" w:rsidRPr="007540E3">
        <w:rPr>
          <w:rFonts w:cs="Arial"/>
          <w:bCs/>
          <w:szCs w:val="19"/>
        </w:rPr>
        <w:t xml:space="preserve">o factor de expansión </w:t>
      </w:r>
      <w:r w:rsidRPr="007540E3">
        <w:rPr>
          <w:rFonts w:cs="Arial"/>
          <w:bCs/>
          <w:szCs w:val="19"/>
        </w:rPr>
        <w:t>es un concepto relacionado con la probabilidad de selección y se interpreta como la cantidad de unidades en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que representa una unidad en la muestra, llámese personas, viviendas, </w:t>
      </w:r>
      <w:r w:rsidR="003007BC" w:rsidRPr="007540E3">
        <w:rPr>
          <w:rFonts w:cs="Arial"/>
          <w:bCs/>
          <w:szCs w:val="19"/>
        </w:rPr>
        <w:t>unidades</w:t>
      </w:r>
      <w:r w:rsidRPr="007540E3">
        <w:rPr>
          <w:rFonts w:cs="Arial"/>
          <w:bCs/>
          <w:szCs w:val="19"/>
        </w:rPr>
        <w:t xml:space="preserve"> económicas, e</w:t>
      </w:r>
      <w:r w:rsidR="00CA06EA" w:rsidRPr="007540E3">
        <w:rPr>
          <w:rFonts w:cs="Arial"/>
          <w:bCs/>
          <w:szCs w:val="19"/>
        </w:rPr>
        <w:t>ntre otras</w:t>
      </w:r>
      <w:r w:rsidR="00ED5F79" w:rsidRPr="007540E3">
        <w:rPr>
          <w:rFonts w:cs="Arial"/>
          <w:bCs/>
          <w:szCs w:val="19"/>
        </w:rPr>
        <w:t>.</w:t>
      </w:r>
      <w:r w:rsidRPr="007540E3">
        <w:rPr>
          <w:rFonts w:cs="Arial"/>
          <w:bCs/>
          <w:szCs w:val="19"/>
        </w:rPr>
        <w:t xml:space="preserve"> </w:t>
      </w:r>
      <w:r w:rsidR="00ED5F79" w:rsidRPr="007540E3">
        <w:rPr>
          <w:rFonts w:cs="Arial"/>
          <w:bCs/>
          <w:szCs w:val="19"/>
        </w:rPr>
        <w:t>D</w:t>
      </w:r>
      <w:r w:rsidRPr="007540E3">
        <w:rPr>
          <w:rFonts w:cs="Arial"/>
          <w:bCs/>
          <w:szCs w:val="19"/>
        </w:rPr>
        <w:t xml:space="preserve">icho </w:t>
      </w:r>
      <w:r w:rsidR="00D114CC" w:rsidRPr="007540E3">
        <w:rPr>
          <w:rFonts w:cs="Arial"/>
          <w:bCs/>
          <w:szCs w:val="19"/>
        </w:rPr>
        <w:t>ponderador</w:t>
      </w:r>
      <w:r w:rsidRPr="007540E3">
        <w:rPr>
          <w:rFonts w:cs="Arial"/>
          <w:bCs/>
          <w:szCs w:val="19"/>
        </w:rPr>
        <w:t xml:space="preserve"> permite dar conclusiones sobre la población </w:t>
      </w:r>
      <w:r w:rsidR="008D5369" w:rsidRPr="007540E3">
        <w:rPr>
          <w:rFonts w:eastAsia="Arial" w:cs="Arial"/>
          <w:color w:val="231F20"/>
          <w:szCs w:val="19"/>
        </w:rPr>
        <w:t>objeto de estudio</w:t>
      </w:r>
      <w:r w:rsidRPr="007540E3">
        <w:rPr>
          <w:rFonts w:cs="Arial"/>
          <w:bCs/>
          <w:szCs w:val="19"/>
        </w:rPr>
        <w:t>.</w:t>
      </w:r>
    </w:p>
    <w:p w14:paraId="6465FEC5" w14:textId="77777777" w:rsidR="00FE2AC9" w:rsidRPr="007540E3" w:rsidRDefault="00FE2AC9" w:rsidP="001D6473">
      <w:pPr>
        <w:widowControl/>
        <w:spacing w:before="240"/>
        <w:jc w:val="both"/>
        <w:rPr>
          <w:rFonts w:cs="Arial"/>
          <w:bCs/>
          <w:szCs w:val="19"/>
        </w:rPr>
      </w:pPr>
      <w:r w:rsidRPr="007540E3">
        <w:rPr>
          <w:rFonts w:cs="Arial"/>
          <w:bCs/>
          <w:szCs w:val="19"/>
        </w:rPr>
        <w:t xml:space="preserve">El hecho de que a partir de una muestra se infieran estimaciones sobre </w:t>
      </w:r>
      <w:r w:rsidR="00F1008A" w:rsidRPr="007540E3">
        <w:rPr>
          <w:rFonts w:eastAsia="Arial" w:cs="Arial"/>
          <w:color w:val="231F20"/>
          <w:szCs w:val="19"/>
        </w:rPr>
        <w:t>indicadores objetivo</w:t>
      </w:r>
      <w:r w:rsidRPr="007540E3">
        <w:rPr>
          <w:rFonts w:cs="Arial"/>
          <w:bCs/>
          <w:szCs w:val="19"/>
        </w:rPr>
        <w:t xml:space="preserve"> para la población </w:t>
      </w:r>
      <w:r w:rsidR="008D5369" w:rsidRPr="007540E3">
        <w:rPr>
          <w:rFonts w:eastAsia="Arial" w:cs="Arial"/>
          <w:color w:val="231F20"/>
          <w:szCs w:val="19"/>
        </w:rPr>
        <w:t>objeto de estudio</w:t>
      </w:r>
      <w:r w:rsidRPr="007540E3">
        <w:rPr>
          <w:rFonts w:cs="Arial"/>
          <w:bCs/>
          <w:szCs w:val="19"/>
        </w:rPr>
        <w:t xml:space="preserve">, implica la expansión de la muestra de acuerdo con los llamados </w:t>
      </w:r>
      <w:r w:rsidR="00CD2162" w:rsidRPr="007540E3">
        <w:rPr>
          <w:rFonts w:cs="Arial"/>
          <w:bCs/>
          <w:szCs w:val="19"/>
        </w:rPr>
        <w:t>ponderadores</w:t>
      </w:r>
      <w:r w:rsidRPr="007540E3">
        <w:rPr>
          <w:rFonts w:cs="Arial"/>
          <w:bCs/>
          <w:szCs w:val="19"/>
        </w:rPr>
        <w:t xml:space="preserve">, que técnicamente se definen </w:t>
      </w:r>
      <w:r w:rsidR="003007BC" w:rsidRPr="007540E3">
        <w:rPr>
          <w:rFonts w:cs="Arial"/>
          <w:bCs/>
          <w:szCs w:val="19"/>
        </w:rPr>
        <w:t>como</w:t>
      </w:r>
      <w:r w:rsidRPr="007540E3">
        <w:rPr>
          <w:rFonts w:cs="Arial"/>
          <w:bCs/>
          <w:szCs w:val="19"/>
        </w:rPr>
        <w:t xml:space="preserve"> </w:t>
      </w:r>
      <w:r w:rsidR="004E18EA" w:rsidRPr="007540E3">
        <w:rPr>
          <w:rFonts w:cs="Arial"/>
          <w:bCs/>
          <w:szCs w:val="19"/>
        </w:rPr>
        <w:t>el inverso</w:t>
      </w:r>
      <w:r w:rsidRPr="007540E3">
        <w:rPr>
          <w:rFonts w:cs="Arial"/>
          <w:bCs/>
          <w:szCs w:val="19"/>
        </w:rPr>
        <w:t xml:space="preserve"> de la probabilidad de selección. Esto se aplica en dos actividades básicas: el cálculo de los </w:t>
      </w:r>
      <w:r w:rsidR="00CD2162" w:rsidRPr="007540E3">
        <w:rPr>
          <w:rFonts w:cs="Arial"/>
          <w:bCs/>
          <w:szCs w:val="19"/>
        </w:rPr>
        <w:t>ponderadores</w:t>
      </w:r>
      <w:r w:rsidRPr="007540E3">
        <w:rPr>
          <w:rFonts w:cs="Arial"/>
          <w:bCs/>
          <w:szCs w:val="19"/>
        </w:rPr>
        <w:t xml:space="preserve"> y el análisis </w:t>
      </w:r>
      <w:r w:rsidR="003007BC" w:rsidRPr="007540E3">
        <w:rPr>
          <w:rFonts w:cs="Arial"/>
          <w:bCs/>
          <w:szCs w:val="19"/>
        </w:rPr>
        <w:t xml:space="preserve">de los </w:t>
      </w:r>
      <w:r w:rsidRPr="007540E3">
        <w:rPr>
          <w:rFonts w:cs="Arial"/>
          <w:bCs/>
          <w:szCs w:val="19"/>
        </w:rPr>
        <w:t>ajuste</w:t>
      </w:r>
      <w:r w:rsidR="003007BC" w:rsidRPr="007540E3">
        <w:rPr>
          <w:rFonts w:cs="Arial"/>
          <w:bCs/>
          <w:szCs w:val="19"/>
        </w:rPr>
        <w:t>s que se deban considerar en</w:t>
      </w:r>
      <w:r w:rsidRPr="007540E3">
        <w:rPr>
          <w:rFonts w:cs="Arial"/>
          <w:bCs/>
          <w:szCs w:val="19"/>
        </w:rPr>
        <w:t xml:space="preserve"> </w:t>
      </w:r>
      <w:r w:rsidR="006B15BB" w:rsidRPr="007540E3">
        <w:rPr>
          <w:rFonts w:cs="Arial"/>
          <w:bCs/>
          <w:szCs w:val="19"/>
        </w:rPr>
        <w:t>estos</w:t>
      </w:r>
      <w:r w:rsidR="003007BC" w:rsidRPr="007540E3">
        <w:rPr>
          <w:rFonts w:cs="Arial"/>
          <w:bCs/>
          <w:szCs w:val="19"/>
        </w:rPr>
        <w:t xml:space="preserve">; por ejemplo, ajuste por no respuesta, ajuste por </w:t>
      </w:r>
      <w:r w:rsidR="00C21AC4" w:rsidRPr="007540E3">
        <w:rPr>
          <w:rFonts w:cs="Arial"/>
          <w:bCs/>
          <w:szCs w:val="19"/>
        </w:rPr>
        <w:t>estimación del tamaño de la población</w:t>
      </w:r>
      <w:r w:rsidR="008D5369" w:rsidRPr="007540E3">
        <w:rPr>
          <w:rFonts w:cs="Arial"/>
          <w:bCs/>
          <w:szCs w:val="19"/>
        </w:rPr>
        <w:t xml:space="preserve"> </w:t>
      </w:r>
      <w:r w:rsidR="008D5369" w:rsidRPr="007540E3">
        <w:rPr>
          <w:rFonts w:eastAsia="Arial" w:cs="Arial"/>
          <w:color w:val="231F20"/>
          <w:szCs w:val="19"/>
        </w:rPr>
        <w:t>objeto de estudio</w:t>
      </w:r>
      <w:r w:rsidR="00A245F2" w:rsidRPr="007540E3">
        <w:rPr>
          <w:rFonts w:cs="Arial"/>
          <w:bCs/>
          <w:szCs w:val="19"/>
        </w:rPr>
        <w:t xml:space="preserve">, </w:t>
      </w:r>
      <w:r w:rsidR="00816E19" w:rsidRPr="007540E3">
        <w:rPr>
          <w:rFonts w:cs="Arial"/>
          <w:bCs/>
          <w:szCs w:val="19"/>
        </w:rPr>
        <w:t xml:space="preserve">otro tipo de ajuste por característica particular del </w:t>
      </w:r>
      <w:r w:rsidR="00BD0BD4" w:rsidRPr="007540E3">
        <w:rPr>
          <w:rFonts w:cs="Arial"/>
          <w:bCs/>
          <w:szCs w:val="19"/>
        </w:rPr>
        <w:t>ponderador</w:t>
      </w:r>
      <w:r w:rsidR="00816E19" w:rsidRPr="007540E3">
        <w:rPr>
          <w:rFonts w:cs="Arial"/>
          <w:bCs/>
          <w:szCs w:val="19"/>
        </w:rPr>
        <w:t xml:space="preserve"> y de la encuesta</w:t>
      </w:r>
      <w:r w:rsidRPr="007540E3">
        <w:rPr>
          <w:rFonts w:cs="Arial"/>
          <w:bCs/>
          <w:szCs w:val="19"/>
        </w:rPr>
        <w:t>.</w:t>
      </w:r>
    </w:p>
    <w:p w14:paraId="37EBBAB0" w14:textId="77777777" w:rsidR="00FE2AC9" w:rsidRPr="007540E3" w:rsidRDefault="00365335" w:rsidP="001D6473">
      <w:pPr>
        <w:widowControl/>
        <w:spacing w:before="240"/>
        <w:jc w:val="both"/>
        <w:rPr>
          <w:rFonts w:cs="Arial"/>
          <w:bCs/>
          <w:szCs w:val="19"/>
        </w:rPr>
      </w:pPr>
      <w:r w:rsidRPr="007540E3">
        <w:rPr>
          <w:rFonts w:cs="Arial"/>
          <w:bCs/>
          <w:szCs w:val="19"/>
        </w:rPr>
        <w:t>En una primera etapa, d</w:t>
      </w:r>
      <w:r w:rsidR="00FE2AC9" w:rsidRPr="007540E3">
        <w:rPr>
          <w:rFonts w:cs="Arial"/>
          <w:bCs/>
          <w:szCs w:val="19"/>
        </w:rPr>
        <w:t xml:space="preserve">ada su definición, los </w:t>
      </w:r>
      <w:r w:rsidR="00D114CC" w:rsidRPr="007540E3">
        <w:rPr>
          <w:rFonts w:cs="Arial"/>
          <w:bCs/>
          <w:szCs w:val="19"/>
        </w:rPr>
        <w:t>ponderadores</w:t>
      </w:r>
      <w:r w:rsidR="00FE2AC9" w:rsidRPr="007540E3">
        <w:rPr>
          <w:rFonts w:cs="Arial"/>
          <w:bCs/>
          <w:szCs w:val="19"/>
        </w:rPr>
        <w:t xml:space="preserve"> se calculan </w:t>
      </w:r>
      <w:r w:rsidR="00B734FC" w:rsidRPr="007540E3">
        <w:rPr>
          <w:rFonts w:cs="Arial"/>
          <w:bCs/>
          <w:szCs w:val="19"/>
        </w:rPr>
        <w:t>con la información del marco de muestreo</w:t>
      </w:r>
      <w:r w:rsidR="00FE2AC9" w:rsidRPr="007540E3">
        <w:rPr>
          <w:rFonts w:cs="Arial"/>
          <w:bCs/>
          <w:szCs w:val="19"/>
        </w:rPr>
        <w:t xml:space="preserve">, </w:t>
      </w:r>
      <w:r w:rsidR="00B734FC" w:rsidRPr="007540E3">
        <w:rPr>
          <w:rFonts w:cs="Arial"/>
          <w:bCs/>
          <w:szCs w:val="19"/>
        </w:rPr>
        <w:t xml:space="preserve">dado que </w:t>
      </w:r>
      <w:r w:rsidR="00FE2AC9" w:rsidRPr="007540E3">
        <w:rPr>
          <w:rFonts w:cs="Arial"/>
          <w:bCs/>
          <w:szCs w:val="19"/>
        </w:rPr>
        <w:t>solo se requiere conocer la probabilidad de selección de cada unidad de observación acorde con el esquema de muestreo elegido</w:t>
      </w:r>
      <w:r w:rsidR="00FF177C" w:rsidRPr="007540E3">
        <w:rPr>
          <w:rFonts w:cs="Arial"/>
          <w:bCs/>
          <w:szCs w:val="19"/>
        </w:rPr>
        <w:t>.</w:t>
      </w:r>
      <w:r w:rsidRPr="007540E3">
        <w:rPr>
          <w:rFonts w:cs="Arial"/>
          <w:bCs/>
          <w:szCs w:val="19"/>
        </w:rPr>
        <w:t xml:space="preserve"> </w:t>
      </w:r>
      <w:r w:rsidR="00FF177C" w:rsidRPr="007540E3">
        <w:rPr>
          <w:rFonts w:cs="Arial"/>
          <w:bCs/>
          <w:szCs w:val="19"/>
        </w:rPr>
        <w:t>A</w:t>
      </w:r>
      <w:r w:rsidRPr="007540E3">
        <w:rPr>
          <w:rFonts w:cs="Arial"/>
          <w:bCs/>
          <w:szCs w:val="19"/>
        </w:rPr>
        <w:t xml:space="preserve"> este concepto se le denominar</w:t>
      </w:r>
      <w:r w:rsidR="007101D1" w:rsidRPr="007540E3">
        <w:rPr>
          <w:rFonts w:cs="Arial"/>
          <w:bCs/>
          <w:szCs w:val="19"/>
        </w:rPr>
        <w:t>á</w:t>
      </w:r>
      <w:r w:rsidRPr="007540E3">
        <w:rPr>
          <w:rFonts w:cs="Arial"/>
          <w:bCs/>
          <w:szCs w:val="19"/>
        </w:rPr>
        <w:t xml:space="preserve"> </w:t>
      </w:r>
      <w:r w:rsidR="00D114CC" w:rsidRPr="007540E3">
        <w:rPr>
          <w:rFonts w:cs="Arial"/>
          <w:bCs/>
          <w:szCs w:val="19"/>
        </w:rPr>
        <w:t xml:space="preserve">ponderador </w:t>
      </w:r>
      <w:r w:rsidR="001625E0" w:rsidRPr="007540E3">
        <w:rPr>
          <w:rFonts w:cs="Arial"/>
          <w:bCs/>
          <w:szCs w:val="19"/>
        </w:rPr>
        <w:t>de diseño</w:t>
      </w:r>
      <w:r w:rsidRPr="007540E3">
        <w:rPr>
          <w:rFonts w:cs="Arial"/>
          <w:bCs/>
          <w:szCs w:val="19"/>
        </w:rPr>
        <w:t>, ya que es el resultado del inverso de la probabilidad de selección de la muestra inicial.</w:t>
      </w:r>
    </w:p>
    <w:p w14:paraId="6965B3B9" w14:textId="6BC8C500" w:rsidR="00651C30" w:rsidRPr="007540E3" w:rsidRDefault="001E0D3F" w:rsidP="001D6473">
      <w:pPr>
        <w:widowControl/>
        <w:spacing w:before="240"/>
        <w:jc w:val="both"/>
        <w:rPr>
          <w:rFonts w:cs="Arial"/>
          <w:bCs/>
          <w:szCs w:val="19"/>
        </w:rPr>
      </w:pPr>
      <w:r w:rsidRPr="007540E3">
        <w:rPr>
          <w:rFonts w:cs="Arial"/>
          <w:bCs/>
          <w:szCs w:val="19"/>
        </w:rPr>
        <w:t xml:space="preserve">Los diseños muestrales </w:t>
      </w:r>
      <w:r w:rsidR="00626D22" w:rsidRPr="007540E3">
        <w:rPr>
          <w:rFonts w:cs="Arial"/>
          <w:bCs/>
          <w:szCs w:val="19"/>
        </w:rPr>
        <w:t>sistemático y</w:t>
      </w:r>
      <w:r w:rsidR="00E54615" w:rsidRPr="007540E3">
        <w:rPr>
          <w:rFonts w:cs="Arial"/>
          <w:bCs/>
          <w:szCs w:val="19"/>
        </w:rPr>
        <w:t xml:space="preserve"> </w:t>
      </w:r>
      <w:r w:rsidRPr="007540E3">
        <w:rPr>
          <w:rFonts w:cs="Arial"/>
          <w:bCs/>
          <w:szCs w:val="19"/>
        </w:rPr>
        <w:t>MAS sin reemplazo produce</w:t>
      </w:r>
      <w:r w:rsidR="004E18EA" w:rsidRPr="007540E3">
        <w:rPr>
          <w:rFonts w:cs="Arial"/>
          <w:bCs/>
          <w:szCs w:val="19"/>
        </w:rPr>
        <w:t>n</w:t>
      </w:r>
      <w:r w:rsidRPr="007540E3">
        <w:rPr>
          <w:rFonts w:cs="Arial"/>
          <w:bCs/>
          <w:szCs w:val="19"/>
        </w:rPr>
        <w:t xml:space="preserve"> muestras </w:t>
      </w:r>
      <w:r w:rsidR="00AE0FB9" w:rsidRPr="007540E3">
        <w:rPr>
          <w:rFonts w:cs="Arial"/>
          <w:bCs/>
          <w:szCs w:val="19"/>
        </w:rPr>
        <w:t>autoponderadas</w:t>
      </w:r>
      <w:r w:rsidR="00826EB9" w:rsidRPr="007540E3">
        <w:rPr>
          <w:rStyle w:val="Refdenotaalpie"/>
          <w:rFonts w:cs="Arial"/>
          <w:bCs/>
          <w:szCs w:val="19"/>
        </w:rPr>
        <w:footnoteReference w:id="9"/>
      </w:r>
      <w:r w:rsidR="00EC12B5" w:rsidRPr="007540E3">
        <w:rPr>
          <w:rFonts w:cs="Arial"/>
          <w:bCs/>
          <w:szCs w:val="19"/>
        </w:rPr>
        <w:t>.</w:t>
      </w:r>
      <w:r w:rsidR="00826EB9" w:rsidRPr="007540E3">
        <w:rPr>
          <w:rFonts w:cs="Arial"/>
          <w:bCs/>
          <w:szCs w:val="19"/>
        </w:rPr>
        <w:t xml:space="preserve"> </w:t>
      </w:r>
      <w:r w:rsidR="00EC12B5" w:rsidRPr="007540E3">
        <w:rPr>
          <w:rFonts w:cs="Arial"/>
          <w:bCs/>
          <w:szCs w:val="19"/>
        </w:rPr>
        <w:t>E</w:t>
      </w:r>
      <w:r w:rsidR="00826EB9" w:rsidRPr="007540E3">
        <w:rPr>
          <w:rFonts w:cs="Arial"/>
          <w:bCs/>
          <w:szCs w:val="19"/>
        </w:rPr>
        <w:t>l muestreo estratificado con distribución</w:t>
      </w:r>
      <w:r w:rsidR="00651C30" w:rsidRPr="007540E3">
        <w:rPr>
          <w:rFonts w:cs="Arial"/>
          <w:bCs/>
          <w:szCs w:val="19"/>
        </w:rPr>
        <w:t xml:space="preserve"> </w:t>
      </w:r>
      <w:r w:rsidR="00826EB9" w:rsidRPr="007540E3">
        <w:rPr>
          <w:rFonts w:cs="Arial"/>
          <w:bCs/>
          <w:szCs w:val="19"/>
        </w:rPr>
        <w:t>proporcional</w:t>
      </w:r>
      <w:r w:rsidR="00651C30" w:rsidRPr="007540E3">
        <w:rPr>
          <w:rFonts w:cs="Arial"/>
          <w:bCs/>
          <w:szCs w:val="19"/>
        </w:rPr>
        <w:t xml:space="preserve"> de la muestra</w:t>
      </w:r>
      <w:r w:rsidR="00826EB9" w:rsidRPr="007540E3">
        <w:rPr>
          <w:rFonts w:cs="Arial"/>
          <w:bCs/>
          <w:szCs w:val="19"/>
        </w:rPr>
        <w:t xml:space="preserve"> también es otro ejemplo de diseño autoponderado</w:t>
      </w:r>
      <w:r w:rsidR="00651C30" w:rsidRPr="007540E3">
        <w:rPr>
          <w:rFonts w:cs="Arial"/>
          <w:bCs/>
          <w:szCs w:val="19"/>
        </w:rPr>
        <w:t xml:space="preserve">; su </w:t>
      </w:r>
      <w:r w:rsidR="00826EB9" w:rsidRPr="007540E3">
        <w:rPr>
          <w:rFonts w:cs="Arial"/>
          <w:bCs/>
          <w:szCs w:val="19"/>
        </w:rPr>
        <w:t>ponderador es</w:t>
      </w:r>
      <w:r w:rsidR="00940D79">
        <w:rPr>
          <w:rFonts w:cs="Arial"/>
          <w:bCs/>
          <w:szCs w:val="19"/>
        </w:rPr>
        <w:t>:</w:t>
      </w:r>
    </w:p>
    <w:p w14:paraId="7DACAC7A" w14:textId="77777777" w:rsidR="00651C30" w:rsidRPr="007540E3" w:rsidRDefault="00584B86" w:rsidP="001D6473">
      <w:pPr>
        <w:widowControl/>
        <w:spacing w:before="240"/>
        <w:jc w:val="both"/>
        <w:rPr>
          <w:rFonts w:eastAsiaTheme="minorEastAsia" w:cs="Arial"/>
          <w:bCs/>
          <w:szCs w:val="19"/>
        </w:rPr>
      </w:pPr>
      <m:oMathPara>
        <m:oMath>
          <m:f>
            <m:fPr>
              <m:ctrlPr>
                <w:rPr>
                  <w:rFonts w:ascii="Cambria Math" w:eastAsiaTheme="minorEastAsia" w:hAnsi="Cambria Math" w:cs="Arial"/>
                  <w:bCs/>
                  <w:szCs w:val="19"/>
                </w:rPr>
              </m:ctrlPr>
            </m:fPr>
            <m:num>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h</m:t>
                  </m:r>
                </m:sub>
              </m:sSub>
              <m:ctrlPr>
                <w:rPr>
                  <w:rFonts w:ascii="Cambria Math" w:eastAsiaTheme="minorEastAsia" w:hAnsi="Cambria Math" w:cs="Arial"/>
                  <w:bCs/>
                  <w:i/>
                  <w:szCs w:val="19"/>
                </w:rPr>
              </m:ctrlPr>
            </m:num>
            <m:den>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h</m:t>
                  </m:r>
                </m:sub>
              </m:sSub>
              <m:ctrlPr>
                <w:rPr>
                  <w:rFonts w:ascii="Cambria Math" w:eastAsiaTheme="minorEastAsia" w:hAnsi="Cambria Math" w:cs="Arial"/>
                  <w:bCs/>
                  <w:i/>
                  <w:szCs w:val="19"/>
                </w:rPr>
              </m:ctrlPr>
            </m:den>
          </m:f>
        </m:oMath>
      </m:oMathPara>
    </w:p>
    <w:p w14:paraId="6461B037" w14:textId="103A746F" w:rsidR="00651C30" w:rsidRPr="007540E3" w:rsidRDefault="00EC12B5" w:rsidP="001D6473">
      <w:pPr>
        <w:widowControl/>
        <w:spacing w:before="240"/>
        <w:jc w:val="both"/>
        <w:rPr>
          <w:rFonts w:cs="Arial"/>
          <w:bCs/>
          <w:szCs w:val="19"/>
        </w:rPr>
      </w:pPr>
      <w:r w:rsidRPr="007540E3">
        <w:rPr>
          <w:rFonts w:cs="Arial"/>
          <w:bCs/>
          <w:szCs w:val="19"/>
        </w:rPr>
        <w:t>U</w:t>
      </w:r>
      <w:r w:rsidR="00826EB9" w:rsidRPr="007540E3">
        <w:rPr>
          <w:rFonts w:cs="Arial"/>
          <w:bCs/>
          <w:szCs w:val="19"/>
        </w:rPr>
        <w:t xml:space="preserve">sando el hecho de que </w:t>
      </w:r>
      <w:r w:rsidR="00E54615" w:rsidRPr="007540E3">
        <w:rPr>
          <w:rFonts w:cs="Arial"/>
          <w:bCs/>
          <w:szCs w:val="19"/>
        </w:rPr>
        <w:t xml:space="preserve">la </w:t>
      </w:r>
      <w:r w:rsidR="00651C30" w:rsidRPr="007540E3">
        <w:rPr>
          <w:rFonts w:cs="Arial"/>
          <w:bCs/>
          <w:szCs w:val="19"/>
        </w:rPr>
        <w:t>distribución es proporcional se verifica que el ponderador es igual para cada elemento en la población</w:t>
      </w:r>
      <w:r w:rsidR="008D5369" w:rsidRPr="007540E3">
        <w:rPr>
          <w:rFonts w:cs="Arial"/>
          <w:bCs/>
          <w:szCs w:val="19"/>
        </w:rPr>
        <w:t xml:space="preserve"> </w:t>
      </w:r>
      <w:r w:rsidR="008D5369" w:rsidRPr="007540E3">
        <w:rPr>
          <w:rFonts w:eastAsia="Arial" w:cs="Arial"/>
          <w:color w:val="231F20"/>
          <w:szCs w:val="19"/>
        </w:rPr>
        <w:t>objeto de estudio</w:t>
      </w:r>
      <w:r w:rsidR="00940D79">
        <w:rPr>
          <w:rFonts w:eastAsia="Arial" w:cs="Arial"/>
          <w:color w:val="231F20"/>
          <w:szCs w:val="19"/>
        </w:rPr>
        <w:t>:</w:t>
      </w:r>
    </w:p>
    <w:p w14:paraId="12B21D67" w14:textId="77777777" w:rsidR="001E0D3F" w:rsidRPr="007540E3" w:rsidRDefault="00584B86" w:rsidP="001D6473">
      <w:pPr>
        <w:widowControl/>
        <w:spacing w:before="240"/>
        <w:jc w:val="both"/>
        <w:rPr>
          <w:rFonts w:cs="Arial"/>
          <w:bCs/>
          <w:szCs w:val="19"/>
        </w:rPr>
      </w:pPr>
      <m:oMathPara>
        <m:oMath>
          <m:f>
            <m:fPr>
              <m:ctrlPr>
                <w:rPr>
                  <w:rFonts w:ascii="Cambria Math" w:hAnsi="Cambria Math" w:cs="Arial"/>
                  <w:bCs/>
                  <w:szCs w:val="19"/>
                </w:rPr>
              </m:ctrlPr>
            </m:fPr>
            <m:num>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num>
            <m:den>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den>
          </m:f>
          <m:r>
            <w:rPr>
              <w:rFonts w:ascii="Cambria Math" w:hAnsi="Cambria Math" w:cs="Arial"/>
              <w:szCs w:val="19"/>
            </w:rPr>
            <m:t>=</m:t>
          </m:r>
          <m:f>
            <m:fPr>
              <m:ctrlPr>
                <w:rPr>
                  <w:rFonts w:ascii="Cambria Math" w:hAnsi="Cambria Math" w:cs="Arial"/>
                  <w:bCs/>
                  <w:szCs w:val="19"/>
                </w:rPr>
              </m:ctrlPr>
            </m:fPr>
            <m:num>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num>
            <m:den>
              <m:f>
                <m:fPr>
                  <m:ctrlPr>
                    <w:rPr>
                      <w:rFonts w:ascii="Cambria Math" w:hAnsi="Cambria Math" w:cs="Arial"/>
                      <w:bCs/>
                      <w:szCs w:val="19"/>
                    </w:rPr>
                  </m:ctrlPr>
                </m:fPr>
                <m:num>
                  <m:r>
                    <w:rPr>
                      <w:rFonts w:ascii="Cambria Math" w:hAnsi="Cambria Math" w:cs="Arial"/>
                      <w:szCs w:val="19"/>
                    </w:rPr>
                    <m:t>Nh</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r>
                <w:rPr>
                  <w:rFonts w:ascii="Cambria Math" w:hAnsi="Cambria Math" w:cs="Arial"/>
                  <w:szCs w:val="19"/>
                </w:rPr>
                <m:t>n</m:t>
              </m:r>
              <m:ctrlPr>
                <w:rPr>
                  <w:rFonts w:ascii="Cambria Math" w:hAnsi="Cambria Math" w:cs="Arial"/>
                  <w:bCs/>
                  <w:i/>
                  <w:szCs w:val="19"/>
                </w:rPr>
              </m:ctrlPr>
            </m:den>
          </m:f>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N</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oMath>
      </m:oMathPara>
    </w:p>
    <w:p w14:paraId="561EAFB7" w14:textId="24CBA1EE" w:rsidR="00C34177" w:rsidRPr="007540E3" w:rsidRDefault="00123843" w:rsidP="00626D22">
      <w:pPr>
        <w:widowControl/>
        <w:spacing w:before="240"/>
        <w:jc w:val="both"/>
        <w:rPr>
          <w:rFonts w:cs="Arial"/>
          <w:bCs/>
          <w:szCs w:val="19"/>
        </w:rPr>
      </w:pPr>
      <w:r w:rsidRPr="007540E3">
        <w:rPr>
          <w:rFonts w:cs="Arial"/>
          <w:bCs/>
          <w:szCs w:val="19"/>
        </w:rPr>
        <w:t>Cuando un diseño</w:t>
      </w:r>
      <w:r w:rsidR="003F41F8" w:rsidRPr="007540E3">
        <w:rPr>
          <w:rFonts w:cs="Arial"/>
          <w:bCs/>
          <w:szCs w:val="19"/>
        </w:rPr>
        <w:t xml:space="preserve"> de la</w:t>
      </w:r>
      <w:r w:rsidRPr="007540E3">
        <w:rPr>
          <w:rFonts w:cs="Arial"/>
          <w:bCs/>
          <w:szCs w:val="19"/>
        </w:rPr>
        <w:t xml:space="preserve"> muestra</w:t>
      </w:r>
      <w:r w:rsidR="003F41F8" w:rsidRPr="007540E3">
        <w:rPr>
          <w:rFonts w:cs="Arial"/>
          <w:bCs/>
          <w:szCs w:val="19"/>
        </w:rPr>
        <w:t xml:space="preserve"> </w:t>
      </w:r>
      <w:r w:rsidRPr="007540E3">
        <w:rPr>
          <w:rFonts w:cs="Arial"/>
          <w:bCs/>
          <w:szCs w:val="19"/>
        </w:rPr>
        <w:t xml:space="preserve">no usa distribución proporcional </w:t>
      </w:r>
      <w:r w:rsidR="00626D22" w:rsidRPr="007540E3">
        <w:rPr>
          <w:rFonts w:cs="Arial"/>
          <w:bCs/>
          <w:szCs w:val="19"/>
        </w:rPr>
        <w:t xml:space="preserve">de la muestra, </w:t>
      </w:r>
      <w:r w:rsidR="00EC12B5" w:rsidRPr="007540E3">
        <w:rPr>
          <w:rFonts w:cs="Arial"/>
          <w:bCs/>
          <w:szCs w:val="19"/>
        </w:rPr>
        <w:t>debido a que</w:t>
      </w:r>
      <w:r w:rsidR="00626D22" w:rsidRPr="007540E3">
        <w:rPr>
          <w:rFonts w:cs="Arial"/>
          <w:bCs/>
          <w:szCs w:val="19"/>
        </w:rPr>
        <w:t xml:space="preserve"> se aplican</w:t>
      </w:r>
      <w:r w:rsidRPr="007540E3">
        <w:rPr>
          <w:rFonts w:cs="Arial"/>
          <w:bCs/>
          <w:szCs w:val="19"/>
        </w:rPr>
        <w:t xml:space="preserve"> ajustes por no respuesta y</w:t>
      </w:r>
      <w:r w:rsidR="00626D22" w:rsidRPr="007540E3">
        <w:rPr>
          <w:rFonts w:cs="Arial"/>
          <w:bCs/>
          <w:szCs w:val="19"/>
        </w:rPr>
        <w:t>/o</w:t>
      </w:r>
      <w:r w:rsidRPr="007540E3">
        <w:rPr>
          <w:rFonts w:cs="Arial"/>
          <w:bCs/>
          <w:szCs w:val="19"/>
        </w:rPr>
        <w:t xml:space="preserve"> calibración (ver secci</w:t>
      </w:r>
      <w:r w:rsidR="005937E5">
        <w:rPr>
          <w:rFonts w:cs="Arial"/>
          <w:bCs/>
          <w:szCs w:val="19"/>
        </w:rPr>
        <w:t>ón</w:t>
      </w:r>
      <w:r w:rsidRPr="007540E3">
        <w:rPr>
          <w:rFonts w:cs="Arial"/>
          <w:bCs/>
          <w:szCs w:val="19"/>
        </w:rPr>
        <w:t xml:space="preserve"> 4.2)</w:t>
      </w:r>
      <w:r w:rsidR="00626D22" w:rsidRPr="007540E3">
        <w:rPr>
          <w:rFonts w:cs="Arial"/>
          <w:bCs/>
          <w:szCs w:val="19"/>
        </w:rPr>
        <w:t xml:space="preserve"> diferentes por cada estrato a los ponderadores,</w:t>
      </w:r>
      <w:r w:rsidR="00E54615" w:rsidRPr="007540E3">
        <w:rPr>
          <w:rFonts w:cs="Arial"/>
          <w:bCs/>
          <w:szCs w:val="19"/>
        </w:rPr>
        <w:t xml:space="preserve"> </w:t>
      </w:r>
      <w:r w:rsidR="00626D22" w:rsidRPr="007540E3">
        <w:rPr>
          <w:rFonts w:cs="Arial"/>
          <w:bCs/>
          <w:szCs w:val="19"/>
        </w:rPr>
        <w:t>el diseño deja de ser autoponderad</w:t>
      </w:r>
      <w:r w:rsidR="004E18EA" w:rsidRPr="007540E3">
        <w:rPr>
          <w:rFonts w:cs="Arial"/>
          <w:bCs/>
          <w:szCs w:val="19"/>
        </w:rPr>
        <w:t>o</w:t>
      </w:r>
      <w:r w:rsidR="00626D22" w:rsidRPr="007540E3">
        <w:rPr>
          <w:rFonts w:cs="Arial"/>
          <w:bCs/>
          <w:szCs w:val="19"/>
        </w:rPr>
        <w:t>.</w:t>
      </w:r>
    </w:p>
    <w:p w14:paraId="7247DB44" w14:textId="77777777" w:rsidR="00651C30" w:rsidRPr="007540E3" w:rsidRDefault="00651C30" w:rsidP="001D6473">
      <w:pPr>
        <w:widowControl/>
        <w:spacing w:before="240"/>
        <w:jc w:val="both"/>
        <w:rPr>
          <w:rFonts w:cs="Arial"/>
          <w:b/>
          <w:szCs w:val="19"/>
        </w:rPr>
      </w:pPr>
    </w:p>
    <w:p w14:paraId="49B3AD19" w14:textId="77777777" w:rsidR="00FE2AC9" w:rsidRPr="007540E3" w:rsidRDefault="00085ABF" w:rsidP="00085ABF">
      <w:pPr>
        <w:pStyle w:val="Ttulo1"/>
        <w:ind w:left="426" w:hanging="426"/>
        <w:rPr>
          <w:rFonts w:ascii="Century Gothic" w:hAnsi="Century Gothic" w:cstheme="minorHAnsi"/>
          <w:color w:val="365F91" w:themeColor="accent1" w:themeShade="BF"/>
        </w:rPr>
      </w:pPr>
      <w:bookmarkStart w:id="82" w:name="_Toc85120583"/>
      <w:bookmarkStart w:id="83" w:name="_Toc99955860"/>
      <w:r w:rsidRPr="007540E3">
        <w:rPr>
          <w:rFonts w:ascii="Century Gothic" w:hAnsi="Century Gothic" w:cstheme="minorHAnsi"/>
          <w:color w:val="365F91" w:themeColor="accent1" w:themeShade="BF"/>
        </w:rPr>
        <w:t xml:space="preserve">4.2 </w:t>
      </w:r>
      <w:r w:rsidR="00C12C03" w:rsidRPr="007540E3">
        <w:rPr>
          <w:rFonts w:ascii="Century Gothic" w:hAnsi="Century Gothic" w:cstheme="minorHAnsi"/>
          <w:color w:val="365F91" w:themeColor="accent1" w:themeShade="BF"/>
        </w:rPr>
        <w:t xml:space="preserve">Ajuste de los </w:t>
      </w:r>
      <w:r w:rsidR="00CD2162" w:rsidRPr="007540E3">
        <w:rPr>
          <w:rFonts w:ascii="Century Gothic" w:hAnsi="Century Gothic" w:cstheme="minorHAnsi"/>
          <w:color w:val="365F91" w:themeColor="accent1" w:themeShade="BF"/>
        </w:rPr>
        <w:t>ponderadores</w:t>
      </w:r>
      <w:bookmarkEnd w:id="82"/>
      <w:bookmarkEnd w:id="83"/>
    </w:p>
    <w:p w14:paraId="0D04796B" w14:textId="77777777" w:rsidR="00FE2AC9" w:rsidRPr="007540E3" w:rsidRDefault="00FE2AC9" w:rsidP="001D6473">
      <w:pPr>
        <w:widowControl/>
        <w:spacing w:before="240"/>
        <w:jc w:val="both"/>
        <w:rPr>
          <w:rFonts w:cs="Arial"/>
          <w:bCs/>
          <w:szCs w:val="19"/>
        </w:rPr>
      </w:pPr>
      <w:r w:rsidRPr="007540E3">
        <w:rPr>
          <w:rFonts w:cs="Arial"/>
          <w:bCs/>
          <w:szCs w:val="19"/>
        </w:rPr>
        <w:t xml:space="preserve">Esta actividad se realiza hasta que culmina la </w:t>
      </w:r>
      <w:r w:rsidR="00D22303" w:rsidRPr="007540E3">
        <w:rPr>
          <w:rFonts w:cs="Arial"/>
          <w:bCs/>
          <w:szCs w:val="19"/>
        </w:rPr>
        <w:t>F</w:t>
      </w:r>
      <w:r w:rsidRPr="007540E3">
        <w:rPr>
          <w:rFonts w:cs="Arial"/>
          <w:bCs/>
          <w:szCs w:val="19"/>
        </w:rPr>
        <w:t xml:space="preserve">ase de </w:t>
      </w:r>
      <w:r w:rsidR="00D22303" w:rsidRPr="007540E3">
        <w:rPr>
          <w:rFonts w:cs="Arial"/>
          <w:bCs/>
          <w:szCs w:val="19"/>
        </w:rPr>
        <w:t>C</w:t>
      </w:r>
      <w:r w:rsidRPr="007540E3">
        <w:rPr>
          <w:rFonts w:cs="Arial"/>
          <w:bCs/>
          <w:szCs w:val="19"/>
        </w:rPr>
        <w:t>aptación</w:t>
      </w:r>
      <w:r w:rsidR="00893239" w:rsidRPr="007540E3">
        <w:rPr>
          <w:rFonts w:cs="Arial"/>
          <w:bCs/>
          <w:szCs w:val="19"/>
        </w:rPr>
        <w:t>, sin embargo,</w:t>
      </w:r>
      <w:r w:rsidR="00D17981" w:rsidRPr="007540E3">
        <w:rPr>
          <w:rFonts w:cs="Arial"/>
          <w:bCs/>
          <w:szCs w:val="19"/>
        </w:rPr>
        <w:t xml:space="preserve"> en el subproceso del Diseño de la Muestra </w:t>
      </w:r>
      <w:r w:rsidR="004E0CAB" w:rsidRPr="007540E3">
        <w:rPr>
          <w:rFonts w:cs="Arial"/>
          <w:bCs/>
          <w:szCs w:val="19"/>
        </w:rPr>
        <w:t>se define</w:t>
      </w:r>
      <w:r w:rsidR="00EC12B5" w:rsidRPr="007540E3">
        <w:rPr>
          <w:rFonts w:cs="Arial"/>
          <w:bCs/>
          <w:szCs w:val="19"/>
        </w:rPr>
        <w:t>n</w:t>
      </w:r>
      <w:r w:rsidR="004E0CAB" w:rsidRPr="007540E3">
        <w:rPr>
          <w:rFonts w:cs="Arial"/>
          <w:bCs/>
          <w:szCs w:val="19"/>
        </w:rPr>
        <w:t xml:space="preserve"> los ajustes que se realizarán a los ponderadores</w:t>
      </w:r>
      <w:r w:rsidR="00EC12B5" w:rsidRPr="007540E3">
        <w:rPr>
          <w:rFonts w:cs="Arial"/>
          <w:bCs/>
          <w:szCs w:val="19"/>
        </w:rPr>
        <w:t>.</w:t>
      </w:r>
      <w:r w:rsidR="004E0CAB" w:rsidRPr="007540E3">
        <w:rPr>
          <w:rFonts w:cs="Arial"/>
          <w:bCs/>
          <w:szCs w:val="19"/>
        </w:rPr>
        <w:t xml:space="preserve"> </w:t>
      </w:r>
      <w:r w:rsidR="00EC12B5" w:rsidRPr="007540E3">
        <w:rPr>
          <w:rFonts w:cs="Arial"/>
          <w:bCs/>
          <w:szCs w:val="19"/>
        </w:rPr>
        <w:t>U</w:t>
      </w:r>
      <w:r w:rsidR="004E0CAB" w:rsidRPr="007540E3">
        <w:rPr>
          <w:rFonts w:cs="Arial"/>
          <w:bCs/>
          <w:szCs w:val="19"/>
        </w:rPr>
        <w:t>no de los ajustes</w:t>
      </w:r>
      <w:r w:rsidRPr="007540E3">
        <w:rPr>
          <w:rFonts w:cs="Arial"/>
          <w:bCs/>
          <w:szCs w:val="19"/>
        </w:rPr>
        <w:t xml:space="preserve"> implica evaluar el nivel de la no respuesta, procediéndose a los ajustes necesarios considerando lo siguiente:</w:t>
      </w:r>
    </w:p>
    <w:p w14:paraId="7FB2AF78" w14:textId="77777777" w:rsidR="00631FD4" w:rsidRPr="007540E3" w:rsidRDefault="00FE2AC9" w:rsidP="00F06692">
      <w:pPr>
        <w:pStyle w:val="Prrafodelista"/>
        <w:widowControl/>
        <w:numPr>
          <w:ilvl w:val="0"/>
          <w:numId w:val="21"/>
        </w:numPr>
        <w:spacing w:before="240"/>
        <w:jc w:val="both"/>
        <w:rPr>
          <w:rFonts w:cs="Arial"/>
          <w:bCs/>
          <w:szCs w:val="19"/>
        </w:rPr>
      </w:pPr>
      <w:r w:rsidRPr="007540E3">
        <w:rPr>
          <w:rFonts w:cs="Arial"/>
          <w:bCs/>
          <w:szCs w:val="19"/>
        </w:rPr>
        <w:t>Que las unidades con respuesta</w:t>
      </w:r>
      <w:r w:rsidR="00E03C56" w:rsidRPr="007540E3">
        <w:rPr>
          <w:rFonts w:cs="Arial"/>
          <w:bCs/>
          <w:szCs w:val="19"/>
        </w:rPr>
        <w:t xml:space="preserve"> tendrán pesos mayores a los planeados en la estimación, para compensar a los valor</w:t>
      </w:r>
      <w:r w:rsidR="00BE1016" w:rsidRPr="007540E3">
        <w:rPr>
          <w:rFonts w:cs="Arial"/>
          <w:bCs/>
          <w:szCs w:val="19"/>
        </w:rPr>
        <w:t>es</w:t>
      </w:r>
      <w:r w:rsidR="00E03C56" w:rsidRPr="007540E3">
        <w:rPr>
          <w:rFonts w:cs="Arial"/>
          <w:bCs/>
          <w:szCs w:val="19"/>
        </w:rPr>
        <w:t xml:space="preserve"> que se perdieron debido a la no respuesta</w:t>
      </w:r>
      <w:r w:rsidRPr="007540E3">
        <w:rPr>
          <w:rFonts w:cs="Arial"/>
          <w:bCs/>
          <w:szCs w:val="19"/>
        </w:rPr>
        <w:t xml:space="preserve"> (ajuste por no respuesta).</w:t>
      </w:r>
    </w:p>
    <w:p w14:paraId="0502983E" w14:textId="77777777" w:rsidR="00631FD4" w:rsidRPr="007540E3" w:rsidRDefault="00EC12B5" w:rsidP="00F06692">
      <w:pPr>
        <w:pStyle w:val="Prrafodelista"/>
        <w:widowControl/>
        <w:numPr>
          <w:ilvl w:val="0"/>
          <w:numId w:val="20"/>
        </w:numPr>
        <w:spacing w:before="240"/>
        <w:jc w:val="both"/>
        <w:rPr>
          <w:rFonts w:cs="Arial"/>
          <w:bCs/>
          <w:szCs w:val="19"/>
        </w:rPr>
      </w:pPr>
      <w:r w:rsidRPr="007540E3">
        <w:rPr>
          <w:rFonts w:cs="Arial"/>
          <w:bCs/>
          <w:szCs w:val="19"/>
        </w:rPr>
        <w:lastRenderedPageBreak/>
        <w:t>Q</w:t>
      </w:r>
      <w:r w:rsidR="00FE2AC9" w:rsidRPr="007540E3">
        <w:rPr>
          <w:rFonts w:cs="Arial"/>
          <w:bCs/>
          <w:szCs w:val="19"/>
        </w:rPr>
        <w:t xml:space="preserve">ue en cada dominio de estudio se obtenga la misma población a la determinada por una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00FE2AC9" w:rsidRPr="007540E3">
        <w:rPr>
          <w:rFonts w:cs="Arial"/>
          <w:bCs/>
          <w:szCs w:val="19"/>
        </w:rPr>
        <w:t xml:space="preserve"> confiable y referida a la misma fecha del levantamiento de la encuesta (ajuste por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00FE2AC9" w:rsidRPr="007540E3">
        <w:rPr>
          <w:rFonts w:cs="Arial"/>
          <w:bCs/>
          <w:szCs w:val="19"/>
        </w:rPr>
        <w:t>).</w:t>
      </w:r>
    </w:p>
    <w:p w14:paraId="4F97298F" w14:textId="2D917B4D" w:rsidR="003560AF" w:rsidRPr="007540E3" w:rsidRDefault="00631FD4" w:rsidP="00F355BF">
      <w:pPr>
        <w:widowControl/>
        <w:spacing w:before="240"/>
        <w:jc w:val="both"/>
        <w:rPr>
          <w:rFonts w:cs="Arial"/>
          <w:bCs/>
          <w:szCs w:val="19"/>
        </w:rPr>
      </w:pPr>
      <w:r w:rsidRPr="007540E3">
        <w:rPr>
          <w:rFonts w:cs="Arial"/>
          <w:bCs/>
          <w:szCs w:val="19"/>
        </w:rPr>
        <w:t>El ajuste por</w:t>
      </w:r>
      <w:r w:rsidR="00D51B41" w:rsidRPr="007540E3">
        <w:rPr>
          <w:rFonts w:cs="Arial"/>
          <w:bCs/>
          <w:szCs w:val="19"/>
        </w:rPr>
        <w:t xml:space="preserve"> no respuesta y por</w:t>
      </w:r>
      <w:r w:rsidRPr="007540E3">
        <w:rPr>
          <w:rFonts w:cs="Arial"/>
          <w:bCs/>
          <w:szCs w:val="19"/>
        </w:rPr>
        <w:t xml:space="preserve">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w:t>
      </w:r>
      <w:r w:rsidR="00D51B41" w:rsidRPr="007540E3">
        <w:rPr>
          <w:rFonts w:cs="Arial"/>
          <w:bCs/>
          <w:szCs w:val="19"/>
        </w:rPr>
        <w:t>pueden incluirse</w:t>
      </w:r>
      <w:r w:rsidR="004E1B04" w:rsidRPr="007540E3">
        <w:rPr>
          <w:rFonts w:cs="Arial"/>
          <w:bCs/>
          <w:szCs w:val="19"/>
        </w:rPr>
        <w:t xml:space="preserve"> en </w:t>
      </w:r>
      <w:r w:rsidR="00484D9D" w:rsidRPr="007540E3">
        <w:rPr>
          <w:rFonts w:cs="Arial"/>
          <w:bCs/>
          <w:szCs w:val="19"/>
        </w:rPr>
        <w:t>un m</w:t>
      </w:r>
      <w:r w:rsidR="00D51B41" w:rsidRPr="007540E3">
        <w:rPr>
          <w:rFonts w:cs="Arial"/>
          <w:bCs/>
          <w:szCs w:val="19"/>
        </w:rPr>
        <w:t xml:space="preserve">arco teórico más general propuesto por Deville </w:t>
      </w:r>
      <w:r w:rsidR="00F355BF" w:rsidRPr="007540E3">
        <w:rPr>
          <w:rFonts w:cs="Arial"/>
          <w:bCs/>
          <w:szCs w:val="19"/>
        </w:rPr>
        <w:t xml:space="preserve">&amp; Särndal (1992) que denominaron calibración. </w:t>
      </w:r>
      <w:r w:rsidR="004E1B04" w:rsidRPr="007540E3">
        <w:rPr>
          <w:rFonts w:cs="Arial"/>
          <w:bCs/>
          <w:szCs w:val="19"/>
        </w:rPr>
        <w:t>Supóngase</w:t>
      </w:r>
      <w:r w:rsidR="00F355BF" w:rsidRPr="007540E3">
        <w:rPr>
          <w:rFonts w:cs="Arial"/>
          <w:bCs/>
          <w:szCs w:val="19"/>
        </w:rPr>
        <w:t xml:space="preserve"> un diseño muestral aleatorio simple</w:t>
      </w:r>
      <w:r w:rsidR="00882B89" w:rsidRPr="007540E3">
        <w:rPr>
          <w:rFonts w:cs="Arial"/>
          <w:bCs/>
          <w:szCs w:val="19"/>
        </w:rPr>
        <w:t xml:space="preserve"> </w:t>
      </w:r>
      <w:r w:rsidR="003560AF" w:rsidRPr="007540E3">
        <w:rPr>
          <w:rFonts w:cs="Arial"/>
          <w:bCs/>
          <w:szCs w:val="19"/>
        </w:rPr>
        <w:t xml:space="preserve">con los ponderadores de diseño </w:t>
      </w:r>
      <m:oMath>
        <m:sSub>
          <m:sSubPr>
            <m:ctrlPr>
              <w:rPr>
                <w:rFonts w:ascii="Cambria Math" w:hAnsi="Cambria Math" w:cs="Arial"/>
                <w:bCs/>
                <w:i/>
                <w:szCs w:val="19"/>
              </w:rPr>
            </m:ctrlPr>
          </m:sSubPr>
          <m:e>
            <m:r>
              <w:rPr>
                <w:rFonts w:ascii="Cambria Math" w:hAnsi="Cambria Math" w:cs="Arial"/>
                <w:szCs w:val="19"/>
              </w:rPr>
              <m:t>d</m:t>
            </m:r>
          </m:e>
          <m:sub>
            <m:r>
              <w:rPr>
                <w:rFonts w:ascii="Cambria Math" w:hAnsi="Cambria Math" w:cs="Arial"/>
                <w:szCs w:val="19"/>
              </w:rPr>
              <m:t>k</m:t>
            </m:r>
          </m:sub>
        </m:sSub>
        <m:r>
          <w:rPr>
            <w:rFonts w:ascii="Cambria Math" w:hAnsi="Cambria Math" w:cs="Arial"/>
            <w:szCs w:val="19"/>
          </w:rPr>
          <m:t>=n</m:t>
        </m:r>
        <m:r>
          <m:rPr>
            <m:lit/>
          </m:rPr>
          <w:rPr>
            <w:rFonts w:ascii="Cambria Math" w:hAnsi="Cambria Math" w:cs="Arial"/>
            <w:szCs w:val="19"/>
          </w:rPr>
          <m:t>/</m:t>
        </m:r>
        <m:r>
          <w:rPr>
            <w:rFonts w:ascii="Cambria Math" w:hAnsi="Cambria Math" w:cs="Arial"/>
            <w:szCs w:val="19"/>
          </w:rPr>
          <m:t>N</m:t>
        </m:r>
      </m:oMath>
      <w:r w:rsidR="003560AF" w:rsidRPr="007540E3">
        <w:rPr>
          <w:rFonts w:cs="Arial"/>
          <w:bCs/>
          <w:szCs w:val="19"/>
        </w:rPr>
        <w:t xml:space="preserve"> </w:t>
      </w:r>
      <w:r w:rsidR="00882B89" w:rsidRPr="007540E3">
        <w:rPr>
          <w:rFonts w:cs="Arial"/>
          <w:bCs/>
          <w:szCs w:val="19"/>
        </w:rPr>
        <w:t>y se cuenta con</w:t>
      </w:r>
      <w:r w:rsidR="00B3543C" w:rsidRPr="007540E3">
        <w:rPr>
          <w:rFonts w:cs="Arial"/>
          <w:bCs/>
          <w:szCs w:val="19"/>
        </w:rPr>
        <w:t xml:space="preserve"> un conjunto de</w:t>
      </w:r>
      <w:r w:rsidR="00882B89" w:rsidRPr="007540E3">
        <w:rPr>
          <w:rFonts w:cs="Arial"/>
          <w:bCs/>
          <w:szCs w:val="19"/>
        </w:rPr>
        <w:t xml:space="preserve"> información auxiliar </w:t>
      </w:r>
      <m:oMath>
        <m:r>
          <m:rPr>
            <m:sty m:val="bi"/>
          </m:rPr>
          <w:rPr>
            <w:rFonts w:ascii="Cambria Math" w:hAnsi="Cambria Math" w:cs="Arial"/>
            <w:szCs w:val="19"/>
          </w:rPr>
          <m:t>x</m:t>
        </m:r>
      </m:oMath>
      <w:r w:rsidR="00882B89" w:rsidRPr="007540E3">
        <w:rPr>
          <w:rFonts w:cs="Arial"/>
          <w:bCs/>
          <w:szCs w:val="19"/>
        </w:rPr>
        <w:t xml:space="preserve"> relacionada con la población </w:t>
      </w:r>
      <w:r w:rsidR="008D5369" w:rsidRPr="007540E3">
        <w:rPr>
          <w:rFonts w:eastAsia="Arial" w:cs="Arial"/>
          <w:color w:val="231F20"/>
          <w:szCs w:val="19"/>
        </w:rPr>
        <w:t>objeto de estudio</w:t>
      </w:r>
      <w:r w:rsidR="00EB6E3D" w:rsidRPr="007540E3">
        <w:rPr>
          <w:rFonts w:cs="Arial"/>
          <w:bCs/>
          <w:szCs w:val="19"/>
        </w:rPr>
        <w:t xml:space="preserve">, el estimador de un </w:t>
      </w:r>
      <w:r w:rsidR="00807161">
        <w:rPr>
          <w:rFonts w:cs="Arial"/>
          <w:bCs/>
          <w:szCs w:val="19"/>
        </w:rPr>
        <w:t>Indicador Objetivo</w:t>
      </w:r>
      <w:r w:rsidR="003560AF" w:rsidRPr="007540E3">
        <w:rPr>
          <w:rFonts w:cs="Arial"/>
          <w:bCs/>
          <w:szCs w:val="19"/>
        </w:rPr>
        <w:t xml:space="preserve"> es el </w:t>
      </w:r>
      <w:r w:rsidR="009C3028" w:rsidRPr="007540E3">
        <w:rPr>
          <w:rFonts w:cs="Arial"/>
          <w:bCs/>
          <w:szCs w:val="19"/>
        </w:rPr>
        <w:t>total</w:t>
      </w:r>
      <w:r w:rsidR="003560AF" w:rsidRPr="007540E3">
        <w:rPr>
          <w:rFonts w:cs="Arial"/>
          <w:bCs/>
          <w:szCs w:val="19"/>
        </w:rPr>
        <w:t xml:space="preserve"> </w:t>
      </w:r>
      <m:oMath>
        <m:acc>
          <m:accPr>
            <m:ctrlPr>
              <w:rPr>
                <w:rFonts w:ascii="Cambria Math" w:hAnsi="Cambria Math" w:cs="Arial"/>
                <w:bCs/>
                <w:szCs w:val="19"/>
              </w:rPr>
            </m:ctrlPr>
          </m:accPr>
          <m:e>
            <m:r>
              <w:rPr>
                <w:rFonts w:ascii="Cambria Math" w:hAnsi="Cambria Math" w:cs="Arial"/>
                <w:szCs w:val="19"/>
              </w:rPr>
              <m:t>t</m:t>
            </m:r>
          </m:e>
        </m:acc>
      </m:oMath>
      <w:r w:rsidR="003560AF" w:rsidRPr="007540E3">
        <w:rPr>
          <w:rFonts w:cs="Arial"/>
          <w:bCs/>
          <w:szCs w:val="19"/>
        </w:rPr>
        <w:t xml:space="preserve"> calculado como</w:t>
      </w:r>
      <w:r w:rsidR="00940D79">
        <w:rPr>
          <w:rFonts w:cs="Arial"/>
          <w:bCs/>
          <w:szCs w:val="19"/>
        </w:rPr>
        <w:t>:</w:t>
      </w:r>
    </w:p>
    <w:p w14:paraId="75224523" w14:textId="77777777" w:rsidR="003560AF" w:rsidRPr="007540E3" w:rsidRDefault="00584B86" w:rsidP="00F355BF">
      <w:pPr>
        <w:widowControl/>
        <w:spacing w:before="240"/>
        <w:jc w:val="both"/>
        <w:rPr>
          <w:rFonts w:eastAsiaTheme="minorEastAsia" w:cs="Arial"/>
          <w:bCs/>
          <w:szCs w:val="19"/>
        </w:rPr>
      </w:pPr>
      <m:oMathPara>
        <m:oMath>
          <m:acc>
            <m:accPr>
              <m:ctrlPr>
                <w:rPr>
                  <w:rFonts w:ascii="Cambria Math" w:hAnsi="Cambria Math" w:cs="Arial"/>
                  <w:bCs/>
                  <w:szCs w:val="19"/>
                </w:rPr>
              </m:ctrlPr>
            </m:accPr>
            <m:e>
              <m:r>
                <w:rPr>
                  <w:rFonts w:ascii="Cambria Math" w:hAnsi="Cambria Math" w:cs="Arial"/>
                  <w:szCs w:val="19"/>
                </w:rPr>
                <m:t>t</m:t>
              </m:r>
            </m:e>
          </m:acc>
          <m:r>
            <w:rPr>
              <w:rFonts w:ascii="Cambria Math" w:hAnsi="Cambria Math" w:cs="Arial"/>
              <w:szCs w:val="19"/>
            </w:rPr>
            <m:t>=</m:t>
          </m:r>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d</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y</m:t>
              </m:r>
            </m:e>
            <m:sub>
              <m:r>
                <w:rPr>
                  <w:rFonts w:ascii="Cambria Math" w:hAnsi="Cambria Math" w:cs="Arial"/>
                  <w:szCs w:val="19"/>
                </w:rPr>
                <m:t>k</m:t>
              </m:r>
            </m:sub>
          </m:sSub>
        </m:oMath>
      </m:oMathPara>
    </w:p>
    <w:p w14:paraId="3EC34906" w14:textId="026CCDA6" w:rsidR="003560AF" w:rsidRPr="007540E3" w:rsidRDefault="003560AF" w:rsidP="00F355BF">
      <w:pPr>
        <w:widowControl/>
        <w:spacing w:before="240"/>
        <w:jc w:val="both"/>
        <w:rPr>
          <w:rFonts w:eastAsiaTheme="minorEastAsia" w:cs="Arial"/>
          <w:bCs/>
          <w:szCs w:val="19"/>
        </w:rPr>
      </w:pPr>
      <w:r w:rsidRPr="007540E3">
        <w:rPr>
          <w:rFonts w:eastAsiaTheme="minorEastAsia" w:cs="Arial"/>
          <w:bCs/>
          <w:szCs w:val="19"/>
        </w:rPr>
        <w:t xml:space="preserve">Los </w:t>
      </w:r>
      <w:r w:rsidR="009C3028" w:rsidRPr="007540E3">
        <w:rPr>
          <w:rFonts w:eastAsiaTheme="minorEastAsia" w:cs="Arial"/>
          <w:bCs/>
          <w:szCs w:val="19"/>
        </w:rPr>
        <w:t xml:space="preserve">ponderadores </w:t>
      </w:r>
      <w:r w:rsidR="007F4086" w:rsidRPr="007540E3">
        <w:rPr>
          <w:rFonts w:eastAsiaTheme="minorEastAsia" w:cs="Arial"/>
          <w:bCs/>
          <w:szCs w:val="19"/>
        </w:rPr>
        <w:t>calibrados</w:t>
      </w:r>
      <w:r w:rsidRPr="007540E3">
        <w:rPr>
          <w:rFonts w:eastAsiaTheme="minorEastAsia" w:cs="Arial"/>
          <w:bCs/>
          <w:szCs w:val="19"/>
        </w:rPr>
        <w:t xml:space="preserve"> reemplazan este estimador</w:t>
      </w:r>
      <w:r w:rsidR="009C3028" w:rsidRPr="007540E3">
        <w:rPr>
          <w:rFonts w:eastAsiaTheme="minorEastAsia" w:cs="Arial"/>
          <w:bCs/>
          <w:szCs w:val="19"/>
        </w:rPr>
        <w:t xml:space="preserve"> por</w:t>
      </w:r>
      <w:r w:rsidR="00940D79">
        <w:rPr>
          <w:rFonts w:eastAsiaTheme="minorEastAsia" w:cs="Arial"/>
          <w:bCs/>
          <w:szCs w:val="19"/>
        </w:rPr>
        <w:t>:</w:t>
      </w:r>
    </w:p>
    <w:p w14:paraId="64D54804" w14:textId="77777777" w:rsidR="009C3028" w:rsidRPr="007540E3" w:rsidRDefault="00584B86" w:rsidP="00F355BF">
      <w:pPr>
        <w:widowControl/>
        <w:spacing w:before="240"/>
        <w:jc w:val="both"/>
        <w:rPr>
          <w:rFonts w:eastAsiaTheme="minorEastAsia" w:cs="Arial"/>
          <w:bCs/>
          <w:szCs w:val="19"/>
        </w:rPr>
      </w:pPr>
      <m:oMathPara>
        <m:oMath>
          <m:sSub>
            <m:sSubPr>
              <m:ctrlPr>
                <w:rPr>
                  <w:rFonts w:ascii="Cambria Math" w:hAnsi="Cambria Math" w:cs="Arial"/>
                  <w:bCs/>
                  <w:szCs w:val="19"/>
                </w:rPr>
              </m:ctrlPr>
            </m:sSubPr>
            <m:e>
              <m:acc>
                <m:accPr>
                  <m:ctrlPr>
                    <w:rPr>
                      <w:rFonts w:ascii="Cambria Math" w:hAnsi="Cambria Math" w:cs="Arial"/>
                      <w:bCs/>
                      <w:szCs w:val="19"/>
                    </w:rPr>
                  </m:ctrlPr>
                </m:accPr>
                <m:e>
                  <m:r>
                    <w:rPr>
                      <w:rFonts w:ascii="Cambria Math" w:hAnsi="Cambria Math" w:cs="Arial"/>
                      <w:szCs w:val="19"/>
                    </w:rPr>
                    <m:t>t</m:t>
                  </m:r>
                </m:e>
              </m:acc>
            </m:e>
            <m:sub>
              <m:r>
                <m:rPr>
                  <m:sty m:val="p"/>
                </m:rPr>
                <w:rPr>
                  <w:rFonts w:ascii="Cambria Math" w:hAnsi="Cambria Math" w:cs="Arial"/>
                  <w:szCs w:val="19"/>
                </w:rPr>
                <m:t>W</m:t>
              </m:r>
            </m:sub>
          </m:sSub>
          <m:r>
            <w:rPr>
              <w:rFonts w:ascii="Cambria Math" w:hAnsi="Cambria Math" w:cs="Arial"/>
              <w:szCs w:val="19"/>
            </w:rPr>
            <m:t>=</m:t>
          </m:r>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y</m:t>
              </m:r>
            </m:e>
            <m:sub>
              <m:r>
                <w:rPr>
                  <w:rFonts w:ascii="Cambria Math" w:hAnsi="Cambria Math" w:cs="Arial"/>
                  <w:szCs w:val="19"/>
                </w:rPr>
                <m:t>k</m:t>
              </m:r>
            </m:sub>
          </m:sSub>
        </m:oMath>
      </m:oMathPara>
    </w:p>
    <w:p w14:paraId="65389D50" w14:textId="231A08A9" w:rsidR="009C3028" w:rsidRPr="007540E3" w:rsidRDefault="00EB6E3D" w:rsidP="00F355BF">
      <w:pPr>
        <w:widowControl/>
        <w:spacing w:before="240"/>
        <w:jc w:val="both"/>
        <w:rPr>
          <w:rFonts w:cs="Arial"/>
          <w:bCs/>
          <w:szCs w:val="19"/>
        </w:rPr>
      </w:pPr>
      <w:r w:rsidRPr="007540E3">
        <w:rPr>
          <w:rFonts w:cs="Arial"/>
          <w:bCs/>
          <w:szCs w:val="19"/>
        </w:rPr>
        <w:t xml:space="preserve"> </w:t>
      </w:r>
      <w:r w:rsidR="009C3028" w:rsidRPr="007540E3">
        <w:rPr>
          <w:rFonts w:cs="Arial"/>
          <w:bCs/>
          <w:szCs w:val="19"/>
        </w:rPr>
        <w:t xml:space="preserve">el ponderador </w:t>
      </w:r>
      <w:r w:rsidR="007F4086" w:rsidRPr="007540E3">
        <w:rPr>
          <w:rFonts w:cs="Arial"/>
          <w:bCs/>
          <w:szCs w:val="19"/>
        </w:rPr>
        <w:t>calibrado</w:t>
      </w:r>
      <w:r w:rsidR="00CF61E4" w:rsidRPr="007540E3">
        <w:rPr>
          <w:rFonts w:cs="Arial"/>
          <w:bCs/>
          <w:szCs w:val="19"/>
        </w:rPr>
        <w:t xml:space="preserve"> </w:t>
      </w:r>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oMath>
      <w:r w:rsidR="009C3028" w:rsidRPr="007540E3">
        <w:rPr>
          <w:rFonts w:cs="Arial"/>
          <w:bCs/>
          <w:szCs w:val="19"/>
        </w:rPr>
        <w:t xml:space="preserve"> </w:t>
      </w:r>
      <w:r w:rsidR="000A09C8" w:rsidRPr="007540E3">
        <w:rPr>
          <w:rFonts w:cs="Arial"/>
          <w:bCs/>
          <w:szCs w:val="19"/>
        </w:rPr>
        <w:t>se define en</w:t>
      </w:r>
      <w:r w:rsidR="009C3028" w:rsidRPr="007540E3">
        <w:rPr>
          <w:rFonts w:cs="Arial"/>
          <w:bCs/>
          <w:szCs w:val="19"/>
        </w:rPr>
        <w:t xml:space="preserve"> la siguiente ecuación</w:t>
      </w:r>
      <w:r w:rsidR="00940D79">
        <w:rPr>
          <w:rFonts w:cs="Arial"/>
          <w:bCs/>
          <w:szCs w:val="19"/>
        </w:rPr>
        <w:t>:</w:t>
      </w:r>
    </w:p>
    <w:p w14:paraId="47F7FA6D" w14:textId="77777777" w:rsidR="003F376A" w:rsidRPr="007540E3" w:rsidRDefault="00584B86" w:rsidP="003F376A">
      <w:pPr>
        <w:widowControl/>
        <w:spacing w:before="240"/>
        <w:jc w:val="both"/>
        <w:rPr>
          <w:rFonts w:eastAsiaTheme="minorEastAsia" w:cs="Arial"/>
          <w:bCs/>
          <w:szCs w:val="19"/>
        </w:rPr>
      </w:pPr>
      <m:oMathPara>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d</m:t>
              </m:r>
              <m:ctrlPr>
                <w:rPr>
                  <w:rFonts w:ascii="Cambria Math" w:hAnsi="Cambria Math" w:cs="Arial"/>
                  <w:bCs/>
                  <w:szCs w:val="19"/>
                </w:rPr>
              </m:ctrlPr>
            </m:e>
            <m:sub>
              <m:r>
                <w:rPr>
                  <w:rFonts w:ascii="Cambria Math" w:hAnsi="Cambria Math" w:cs="Arial"/>
                  <w:szCs w:val="19"/>
                </w:rPr>
                <m:t>k</m:t>
              </m:r>
            </m:sub>
          </m:sSub>
        </m:oMath>
      </m:oMathPara>
    </w:p>
    <w:p w14:paraId="0F4F04D0" w14:textId="77777777" w:rsidR="003F376A" w:rsidRPr="007540E3" w:rsidRDefault="00AD72F7" w:rsidP="003F376A">
      <w:pPr>
        <w:widowControl/>
        <w:spacing w:before="240"/>
        <w:jc w:val="both"/>
        <w:rPr>
          <w:rFonts w:cs="Arial"/>
          <w:bCs/>
          <w:szCs w:val="19"/>
        </w:rPr>
      </w:pPr>
      <w:r w:rsidRPr="007540E3">
        <w:rPr>
          <w:rFonts w:eastAsiaTheme="minorEastAsia" w:cs="Arial"/>
          <w:bCs/>
          <w:szCs w:val="19"/>
        </w:rPr>
        <w:t>d</w:t>
      </w:r>
      <w:r w:rsidR="003F376A" w:rsidRPr="007540E3">
        <w:rPr>
          <w:rFonts w:eastAsiaTheme="minorEastAsia" w:cs="Arial"/>
          <w:bCs/>
          <w:szCs w:val="19"/>
        </w:rPr>
        <w:t xml:space="preserve">onde </w:t>
      </w:r>
      <m:oMath>
        <m:sSub>
          <m:sSubPr>
            <m:ctrlPr>
              <w:rPr>
                <w:rFonts w:ascii="Cambria Math" w:hAnsi="Cambria Math" w:cs="Arial"/>
                <w:bCs/>
                <w:i/>
                <w:szCs w:val="19"/>
              </w:rPr>
            </m:ctrlPr>
          </m:sSubPr>
          <m:e>
            <m:r>
              <w:rPr>
                <w:rFonts w:ascii="Cambria Math" w:hAnsi="Cambria Math" w:cs="Arial"/>
                <w:szCs w:val="19"/>
              </w:rPr>
              <m:t>g</m:t>
            </m:r>
            <m:ctrlPr>
              <w:rPr>
                <w:rFonts w:ascii="Cambria Math" w:hAnsi="Cambria Math" w:cs="Arial"/>
                <w:bCs/>
                <w:szCs w:val="19"/>
              </w:rPr>
            </m:ctrlPr>
          </m:e>
          <m:sub>
            <m:r>
              <w:rPr>
                <w:rFonts w:ascii="Cambria Math" w:hAnsi="Cambria Math" w:cs="Arial"/>
                <w:szCs w:val="19"/>
              </w:rPr>
              <m:t>k</m:t>
            </m:r>
          </m:sub>
        </m:sSub>
      </m:oMath>
      <w:r w:rsidR="003F376A" w:rsidRPr="007540E3">
        <w:rPr>
          <w:rFonts w:eastAsiaTheme="minorEastAsia" w:cs="Arial"/>
          <w:bCs/>
          <w:szCs w:val="19"/>
        </w:rPr>
        <w:t xml:space="preserve"> es el peso de corrección</w:t>
      </w:r>
      <w:r w:rsidR="003F376A" w:rsidRPr="007540E3">
        <w:rPr>
          <w:rFonts w:cs="Arial"/>
          <w:bCs/>
          <w:szCs w:val="19"/>
        </w:rPr>
        <w:t>. Dos condiciones se tienen que cumplir en la calibración de los ponderadores:</w:t>
      </w:r>
    </w:p>
    <w:p w14:paraId="6578518A" w14:textId="77777777" w:rsidR="003F376A" w:rsidRPr="007540E3" w:rsidRDefault="003F376A" w:rsidP="003F376A">
      <w:pPr>
        <w:pStyle w:val="Prrafodelista"/>
        <w:widowControl/>
        <w:numPr>
          <w:ilvl w:val="0"/>
          <w:numId w:val="22"/>
        </w:numPr>
        <w:spacing w:before="240"/>
        <w:jc w:val="both"/>
        <w:rPr>
          <w:rFonts w:cs="Arial"/>
          <w:bCs/>
          <w:szCs w:val="19"/>
        </w:rPr>
      </w:pPr>
      <w:r w:rsidRPr="007540E3">
        <w:rPr>
          <w:rFonts w:cs="Arial"/>
          <w:bCs/>
          <w:szCs w:val="19"/>
        </w:rPr>
        <w:t xml:space="preserve">Los ponderadores calibrados </w:t>
      </w:r>
      <m:oMath>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oMath>
      <w:r w:rsidRPr="007540E3">
        <w:rPr>
          <w:rFonts w:eastAsiaTheme="minorEastAsia" w:cs="Arial"/>
          <w:bCs/>
          <w:szCs w:val="19"/>
        </w:rPr>
        <w:t xml:space="preserve"> tienen que ser muy cercanos a 1.</w:t>
      </w:r>
    </w:p>
    <w:p w14:paraId="53DCFAE4" w14:textId="38CB0D72" w:rsidR="003F376A" w:rsidRPr="007540E3" w:rsidRDefault="003F376A" w:rsidP="003F376A">
      <w:pPr>
        <w:pStyle w:val="Prrafodelista"/>
        <w:widowControl/>
        <w:numPr>
          <w:ilvl w:val="0"/>
          <w:numId w:val="22"/>
        </w:numPr>
        <w:spacing w:before="240"/>
        <w:jc w:val="both"/>
        <w:rPr>
          <w:rFonts w:cs="Arial"/>
          <w:bCs/>
          <w:szCs w:val="19"/>
        </w:rPr>
      </w:pPr>
      <w:r w:rsidRPr="007540E3">
        <w:rPr>
          <w:rFonts w:cs="Arial"/>
          <w:bCs/>
          <w:szCs w:val="19"/>
        </w:rPr>
        <w:t>La distribución muestral calibrada de la información auxiliar debe coincidir con la distribución poblacional</w:t>
      </w:r>
      <w:r w:rsidR="00940D79">
        <w:rPr>
          <w:rFonts w:cs="Arial"/>
          <w:bCs/>
          <w:szCs w:val="19"/>
        </w:rPr>
        <w:t>:</w:t>
      </w:r>
    </w:p>
    <w:p w14:paraId="5F91DBE9" w14:textId="77777777" w:rsidR="003F376A" w:rsidRPr="007540E3" w:rsidRDefault="00584B86" w:rsidP="003F376A">
      <w:pPr>
        <w:pStyle w:val="Prrafodelista"/>
        <w:widowControl/>
        <w:spacing w:before="240"/>
        <w:ind w:left="827"/>
        <w:jc w:val="both"/>
        <w:rPr>
          <w:rFonts w:cs="Arial"/>
          <w:bCs/>
          <w:szCs w:val="19"/>
        </w:rPr>
      </w:pPr>
      <m:oMathPara>
        <m:oMath>
          <m:sSub>
            <m:sSubPr>
              <m:ctrlPr>
                <w:rPr>
                  <w:rFonts w:ascii="Cambria Math" w:hAnsi="Cambria Math" w:cs="Arial"/>
                  <w:bCs/>
                  <w:szCs w:val="19"/>
                </w:rPr>
              </m:ctrlPr>
            </m:sSubPr>
            <m:e>
              <m:acc>
                <m:accPr>
                  <m:chr m:val="̅"/>
                  <m:ctrlPr>
                    <w:rPr>
                      <w:rFonts w:ascii="Cambria Math" w:hAnsi="Cambria Math" w:cs="Arial"/>
                      <w:bCs/>
                      <w:szCs w:val="19"/>
                    </w:rPr>
                  </m:ctrlPr>
                </m:accPr>
                <m:e>
                  <m:r>
                    <w:rPr>
                      <w:rFonts w:ascii="Cambria Math" w:hAnsi="Cambria Math" w:cs="Arial"/>
                      <w:szCs w:val="19"/>
                    </w:rPr>
                    <m:t>x</m:t>
                  </m:r>
                </m:e>
              </m:acc>
            </m:e>
            <m:sub>
              <m:r>
                <w:rPr>
                  <w:rFonts w:ascii="Cambria Math" w:hAnsi="Cambria Math" w:cs="Arial"/>
                  <w:szCs w:val="19"/>
                </w:rPr>
                <m:t>W</m:t>
              </m:r>
            </m:sub>
          </m:sSub>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1</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x</m:t>
              </m:r>
            </m:e>
            <m:sub>
              <m:r>
                <w:rPr>
                  <w:rFonts w:ascii="Cambria Math" w:hAnsi="Cambria Math" w:cs="Arial"/>
                  <w:szCs w:val="19"/>
                </w:rPr>
                <m:t>k</m:t>
              </m:r>
            </m:sub>
          </m:sSub>
          <m:r>
            <w:rPr>
              <w:rFonts w:ascii="Cambria Math" w:hAnsi="Cambria Math" w:cs="Arial"/>
              <w:szCs w:val="19"/>
            </w:rPr>
            <m:t>=</m:t>
          </m:r>
          <m:acc>
            <m:accPr>
              <m:chr m:val="̅"/>
              <m:ctrlPr>
                <w:rPr>
                  <w:rFonts w:ascii="Cambria Math" w:hAnsi="Cambria Math" w:cs="Arial"/>
                  <w:bCs/>
                  <w:szCs w:val="19"/>
                </w:rPr>
              </m:ctrlPr>
            </m:accPr>
            <m:e>
              <m:r>
                <m:rPr>
                  <m:sty m:val="bi"/>
                </m:rPr>
                <w:rPr>
                  <w:rFonts w:ascii="Cambria Math" w:hAnsi="Cambria Math" w:cs="Arial"/>
                  <w:szCs w:val="19"/>
                </w:rPr>
                <m:t>X</m:t>
              </m:r>
            </m:e>
          </m:acc>
        </m:oMath>
      </m:oMathPara>
    </w:p>
    <w:p w14:paraId="79AE66BD" w14:textId="77777777"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La primera condición garantiza que los estimadores obtenidos serán insesgados o aproximadamente insesgados y la segunda condición garantiza que la muestra ponderada por los ponderadores calibrados </w:t>
      </w:r>
      <m:oMath>
        <m:sSub>
          <m:sSubPr>
            <m:ctrlPr>
              <w:rPr>
                <w:rFonts w:ascii="Cambria Math" w:eastAsiaTheme="minorEastAsia" w:hAnsi="Cambria Math" w:cs="Arial"/>
                <w:bCs/>
                <w:szCs w:val="19"/>
              </w:rPr>
            </m:ctrlPr>
          </m:sSubPr>
          <m:e>
            <m:r>
              <w:rPr>
                <w:rFonts w:ascii="Cambria Math" w:eastAsiaTheme="minorEastAsia" w:hAnsi="Cambria Math" w:cs="Arial"/>
                <w:szCs w:val="19"/>
              </w:rPr>
              <m:t>w</m:t>
            </m:r>
          </m:e>
          <m:sub>
            <m:r>
              <w:rPr>
                <w:rFonts w:ascii="Cambria Math" w:eastAsiaTheme="minorEastAsia" w:hAnsi="Cambria Math" w:cs="Arial"/>
                <w:szCs w:val="19"/>
              </w:rPr>
              <m:t>k</m:t>
            </m:r>
          </m:sub>
        </m:sSub>
      </m:oMath>
      <w:r w:rsidRPr="007540E3">
        <w:rPr>
          <w:rFonts w:eastAsiaTheme="minorEastAsia" w:cs="Arial"/>
          <w:bCs/>
          <w:szCs w:val="19"/>
        </w:rPr>
        <w:t xml:space="preserve"> es representativa de la información auxiliar usada.</w:t>
      </w:r>
    </w:p>
    <w:p w14:paraId="32A84C7C" w14:textId="1690F8A7"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La función de distancia entre </w:t>
      </w:r>
      <m:oMath>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oMath>
      <w:r w:rsidRPr="007540E3">
        <w:rPr>
          <w:rFonts w:eastAsiaTheme="minorEastAsia" w:cs="Arial"/>
          <w:bCs/>
          <w:szCs w:val="19"/>
        </w:rPr>
        <w:t xml:space="preserve"> y 1, denotada como </w:t>
      </w: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oMath>
      <w:r w:rsidRPr="007540E3">
        <w:rPr>
          <w:rFonts w:eastAsiaTheme="minorEastAsia" w:cs="Arial"/>
          <w:bCs/>
          <w:szCs w:val="19"/>
        </w:rPr>
        <w:t xml:space="preserve"> se utiliza para minimizar</w:t>
      </w:r>
      <w:r w:rsidR="00940D79">
        <w:rPr>
          <w:rFonts w:eastAsiaTheme="minorEastAsia" w:cs="Arial"/>
          <w:bCs/>
          <w:szCs w:val="19"/>
        </w:rPr>
        <w:t>:</w:t>
      </w:r>
    </w:p>
    <w:p w14:paraId="7D8AF335" w14:textId="77777777" w:rsidR="003F376A" w:rsidRPr="007540E3" w:rsidRDefault="00584B86" w:rsidP="003F376A">
      <w:pPr>
        <w:pStyle w:val="Prrafodelista"/>
        <w:widowControl/>
        <w:spacing w:before="240"/>
        <w:ind w:left="827"/>
        <w:jc w:val="both"/>
        <w:rPr>
          <w:rFonts w:cs="Arial"/>
          <w:bCs/>
          <w:i/>
          <w:szCs w:val="19"/>
        </w:rPr>
      </w:pPr>
      <m:oMathPara>
        <m:oMath>
          <m:nary>
            <m:naryPr>
              <m:chr m:val="∑"/>
              <m:ctrlPr>
                <w:rPr>
                  <w:rFonts w:ascii="Cambria Math" w:hAnsi="Cambria Math" w:cs="Arial"/>
                  <w:bCs/>
                  <w:i/>
                  <w:szCs w:val="19"/>
                </w:rPr>
              </m:ctrlPr>
            </m:naryPr>
            <m:sub>
              <m:r>
                <w:rPr>
                  <w:rFonts w:ascii="Cambria Math" w:hAnsi="Cambria Math" w:cs="Arial"/>
                  <w:szCs w:val="19"/>
                </w:rPr>
                <m:t>k=1</m:t>
              </m:r>
            </m:sub>
            <m:sup>
              <m:r>
                <w:rPr>
                  <w:rFonts w:ascii="Cambria Math" w:hAnsi="Cambria Math" w:cs="Arial"/>
                  <w:szCs w:val="19"/>
                </w:rPr>
                <m:t>n</m:t>
              </m:r>
            </m:sup>
            <m:e>
              <m:r>
                <w:rPr>
                  <w:rFonts w:ascii="Cambria Math" w:hAnsi="Cambria Math" w:cs="Arial"/>
                  <w:szCs w:val="19"/>
                </w:rPr>
                <m:t>D(</m:t>
              </m:r>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e>
          </m:nary>
          <m:r>
            <w:rPr>
              <w:rFonts w:ascii="Cambria Math" w:hAnsi="Cambria Math" w:cs="Arial"/>
              <w:szCs w:val="19"/>
            </w:rPr>
            <m:t>,1)</m:t>
          </m:r>
        </m:oMath>
      </m:oMathPara>
    </w:p>
    <w:p w14:paraId="56A12101" w14:textId="77777777"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sujeta a la condición de calibración 2. Este problema de optimización se puede resolver utilizando el método de multiplicadores de Lagrange. La función de distancia </w:t>
      </w: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oMath>
      <w:r w:rsidRPr="007540E3">
        <w:rPr>
          <w:rFonts w:eastAsiaTheme="minorEastAsia" w:cs="Arial"/>
          <w:bCs/>
          <w:szCs w:val="19"/>
        </w:rPr>
        <w:t xml:space="preserve"> no es única, por ejemplo:</w:t>
      </w:r>
    </w:p>
    <w:p w14:paraId="7E7BFACD" w14:textId="77777777" w:rsidR="003F376A" w:rsidRPr="007540E3" w:rsidRDefault="00584B86" w:rsidP="003F376A">
      <w:pPr>
        <w:pStyle w:val="Prrafodelista"/>
        <w:widowControl/>
        <w:numPr>
          <w:ilvl w:val="0"/>
          <w:numId w:val="23"/>
        </w:numPr>
        <w:spacing w:before="240"/>
        <w:jc w:val="both"/>
        <w:rPr>
          <w:rFonts w:cs="Arial"/>
          <w:bCs/>
          <w:i/>
          <w:szCs w:val="19"/>
        </w:rPr>
      </w:pP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sSup>
          <m:sSupPr>
            <m:ctrlPr>
              <w:rPr>
                <w:rFonts w:ascii="Cambria Math" w:hAnsi="Cambria Math" w:cs="Arial"/>
                <w:bCs/>
                <w:i/>
                <w:szCs w:val="19"/>
              </w:rPr>
            </m:ctrlPr>
          </m:sSupPr>
          <m:e>
            <m:d>
              <m:dPr>
                <m:ctrlPr>
                  <w:rPr>
                    <w:rFonts w:ascii="Cambria Math" w:hAnsi="Cambria Math" w:cs="Arial"/>
                    <w:bCs/>
                    <w:i/>
                    <w:szCs w:val="19"/>
                  </w:rPr>
                </m:ctrlPr>
              </m:dPr>
              <m:e>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r>
                  <w:rPr>
                    <w:rFonts w:ascii="Cambria Math" w:hAnsi="Cambria Math" w:cs="Arial"/>
                    <w:szCs w:val="19"/>
                  </w:rPr>
                  <m:t>-1</m:t>
                </m:r>
              </m:e>
            </m:d>
          </m:e>
          <m:sup>
            <m:r>
              <w:rPr>
                <w:rFonts w:ascii="Cambria Math" w:hAnsi="Cambria Math" w:cs="Arial"/>
                <w:szCs w:val="19"/>
              </w:rPr>
              <m:t>2</m:t>
            </m:r>
          </m:sup>
        </m:sSup>
      </m:oMath>
      <w:r w:rsidR="003F376A" w:rsidRPr="007540E3">
        <w:rPr>
          <w:rFonts w:eastAsiaTheme="minorEastAsia" w:cs="Arial"/>
          <w:bCs/>
          <w:iCs/>
          <w:szCs w:val="19"/>
        </w:rPr>
        <w:t xml:space="preserve"> define una calibración lineal (regresión lineal)</w:t>
      </w:r>
    </w:p>
    <w:p w14:paraId="755189B3" w14:textId="77777777" w:rsidR="003F376A" w:rsidRPr="007540E3" w:rsidRDefault="00584B86" w:rsidP="003F376A">
      <w:pPr>
        <w:pStyle w:val="Prrafodelista"/>
        <w:widowControl/>
        <w:numPr>
          <w:ilvl w:val="0"/>
          <w:numId w:val="23"/>
        </w:numPr>
        <w:spacing w:before="240"/>
        <w:jc w:val="both"/>
        <w:rPr>
          <w:rFonts w:cs="Arial"/>
          <w:bCs/>
          <w:i/>
          <w:szCs w:val="19"/>
        </w:rPr>
      </w:pP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func>
          <m:funcPr>
            <m:ctrlPr>
              <w:rPr>
                <w:rFonts w:ascii="Cambria Math" w:eastAsiaTheme="minorEastAsia" w:hAnsi="Cambria Math" w:cs="Arial"/>
                <w:bCs/>
                <w:i/>
                <w:szCs w:val="19"/>
              </w:rPr>
            </m:ctrlPr>
          </m:funcPr>
          <m:fName>
            <m:r>
              <w:rPr>
                <w:rFonts w:ascii="Cambria Math" w:hAnsi="Cambria Math" w:cs="Arial"/>
                <w:szCs w:val="19"/>
              </w:rPr>
              <m:t>log</m:t>
            </m:r>
          </m:fName>
          <m:e>
            <m:d>
              <m:dPr>
                <m:ctrlPr>
                  <w:rPr>
                    <w:rFonts w:ascii="Cambria Math" w:eastAsiaTheme="minorEastAsia" w:hAnsi="Cambria Math" w:cs="Arial"/>
                    <w:bCs/>
                    <w:i/>
                    <w:szCs w:val="19"/>
                  </w:rPr>
                </m:ctrlPr>
              </m:dPr>
              <m:e>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e>
            </m:d>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r>
              <w:rPr>
                <w:rFonts w:ascii="Cambria Math" w:eastAsiaTheme="minorEastAsia" w:hAnsi="Cambria Math" w:cs="Arial"/>
                <w:szCs w:val="19"/>
              </w:rPr>
              <m:t>+1</m:t>
            </m:r>
          </m:e>
        </m:func>
      </m:oMath>
      <w:r w:rsidR="003F376A" w:rsidRPr="007540E3">
        <w:rPr>
          <w:rFonts w:eastAsiaTheme="minorEastAsia" w:cs="Arial"/>
          <w:bCs/>
          <w:i/>
          <w:szCs w:val="19"/>
        </w:rPr>
        <w:t xml:space="preserve"> </w:t>
      </w:r>
      <w:r w:rsidR="003F376A" w:rsidRPr="007540E3">
        <w:rPr>
          <w:rFonts w:eastAsiaTheme="minorEastAsia" w:cs="Arial"/>
          <w:bCs/>
          <w:iCs/>
          <w:szCs w:val="19"/>
        </w:rPr>
        <w:t>define una calibración multiplicativ</w:t>
      </w:r>
      <w:r w:rsidR="00DB5D88" w:rsidRPr="007540E3">
        <w:rPr>
          <w:rFonts w:eastAsiaTheme="minorEastAsia" w:cs="Arial"/>
          <w:bCs/>
          <w:iCs/>
          <w:szCs w:val="19"/>
        </w:rPr>
        <w:t>a</w:t>
      </w:r>
      <w:r w:rsidR="003F376A" w:rsidRPr="007540E3">
        <w:rPr>
          <w:rFonts w:eastAsiaTheme="minorEastAsia" w:cs="Arial"/>
          <w:bCs/>
          <w:iCs/>
          <w:szCs w:val="19"/>
        </w:rPr>
        <w:t xml:space="preserve"> (</w:t>
      </w:r>
      <w:r w:rsidR="003F376A" w:rsidRPr="007540E3">
        <w:rPr>
          <w:rFonts w:eastAsiaTheme="minorEastAsia" w:cs="Arial"/>
          <w:bCs/>
          <w:i/>
          <w:szCs w:val="19"/>
        </w:rPr>
        <w:t>raking</w:t>
      </w:r>
      <w:r w:rsidR="003F376A" w:rsidRPr="007540E3">
        <w:rPr>
          <w:rFonts w:eastAsiaTheme="minorEastAsia" w:cs="Arial"/>
          <w:bCs/>
          <w:iCs/>
          <w:szCs w:val="19"/>
        </w:rPr>
        <w:t>)</w:t>
      </w:r>
    </w:p>
    <w:p w14:paraId="541C825A" w14:textId="77777777" w:rsidR="003F376A" w:rsidRPr="007540E3" w:rsidRDefault="003F376A" w:rsidP="003F376A">
      <w:pPr>
        <w:widowControl/>
        <w:spacing w:before="240"/>
        <w:jc w:val="both"/>
        <w:rPr>
          <w:rFonts w:cs="Arial"/>
          <w:bCs/>
          <w:iCs/>
          <w:szCs w:val="19"/>
        </w:rPr>
      </w:pPr>
      <w:r w:rsidRPr="007540E3">
        <w:rPr>
          <w:rFonts w:cs="Arial"/>
          <w:bCs/>
          <w:iCs/>
          <w:szCs w:val="19"/>
        </w:rPr>
        <w:t xml:space="preserve">En </w:t>
      </w:r>
      <w:r w:rsidR="00453755" w:rsidRPr="007540E3">
        <w:rPr>
          <w:rFonts w:cs="Arial"/>
          <w:bCs/>
          <w:iCs/>
          <w:szCs w:val="19"/>
        </w:rPr>
        <w:t>la figura</w:t>
      </w:r>
      <w:r w:rsidRPr="007540E3">
        <w:rPr>
          <w:rFonts w:cs="Arial"/>
          <w:bCs/>
          <w:iCs/>
          <w:szCs w:val="19"/>
        </w:rPr>
        <w:t xml:space="preserve"> 4.1 se presenta un ejemplo de calibración multiplicativa, se tienen los datos de la muestra y los totales marginales para la población</w:t>
      </w:r>
      <w:r w:rsidR="008D5369" w:rsidRPr="007540E3">
        <w:rPr>
          <w:rFonts w:cs="Arial"/>
          <w:bCs/>
          <w:iCs/>
          <w:szCs w:val="19"/>
        </w:rPr>
        <w:t xml:space="preserve"> </w:t>
      </w:r>
      <w:r w:rsidR="008D5369" w:rsidRPr="007540E3">
        <w:rPr>
          <w:rFonts w:eastAsia="Arial" w:cs="Arial"/>
          <w:color w:val="231F20"/>
          <w:szCs w:val="19"/>
        </w:rPr>
        <w:t>objeto de estudio</w:t>
      </w:r>
      <w:r w:rsidRPr="007540E3">
        <w:rPr>
          <w:rFonts w:cs="Arial"/>
          <w:bCs/>
          <w:iCs/>
          <w:szCs w:val="19"/>
        </w:rPr>
        <w:t xml:space="preserve">. La calibración se hace por edad y grupo de edad. En el primer paso los pesos de calibración </w:t>
      </w:r>
      <m:oMath>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1</m:t>
                </m:r>
              </m:e>
            </m:d>
          </m:sup>
        </m:sSubSup>
      </m:oMath>
      <w:r w:rsidRPr="007540E3">
        <w:rPr>
          <w:rFonts w:cs="Arial"/>
          <w:bCs/>
          <w:iCs/>
          <w:szCs w:val="19"/>
        </w:rPr>
        <w:t>=total grupo edad poblacional/total grupo edad muestra paso inicial</w:t>
      </w:r>
      <w:r w:rsidR="00DB5D88" w:rsidRPr="007540E3">
        <w:rPr>
          <w:rFonts w:cs="Arial"/>
          <w:bCs/>
          <w:iCs/>
          <w:szCs w:val="19"/>
        </w:rPr>
        <w:t>;</w:t>
      </w:r>
      <w:r w:rsidRPr="007540E3">
        <w:rPr>
          <w:rFonts w:cs="Arial"/>
          <w:bCs/>
          <w:iCs/>
          <w:szCs w:val="19"/>
        </w:rPr>
        <w:t xml:space="preserve"> en el </w:t>
      </w:r>
      <w:r w:rsidRPr="007540E3">
        <w:rPr>
          <w:rFonts w:cs="Arial"/>
          <w:bCs/>
          <w:iCs/>
          <w:szCs w:val="19"/>
        </w:rPr>
        <w:lastRenderedPageBreak/>
        <w:t xml:space="preserve">segundo paso los pesos son </w:t>
      </w:r>
      <m:oMath>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2</m:t>
                </m:r>
              </m:e>
            </m:d>
          </m:sup>
        </m:sSubSup>
        <m:r>
          <w:rPr>
            <w:rFonts w:ascii="Cambria Math" w:eastAsiaTheme="minorEastAsia" w:hAnsi="Cambria Math" w:cs="Arial"/>
            <w:szCs w:val="19"/>
          </w:rPr>
          <m:t>=</m:t>
        </m:r>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1</m:t>
                </m:r>
              </m:e>
            </m:d>
          </m:sup>
        </m:sSubSup>
        <m:r>
          <w:rPr>
            <w:rFonts w:ascii="Cambria Math" w:eastAsiaTheme="minorEastAsia" w:hAnsi="Cambria Math" w:cs="Arial"/>
            <w:szCs w:val="19"/>
          </w:rPr>
          <m:t>×</m:t>
        </m:r>
      </m:oMath>
      <w:r w:rsidRPr="007540E3">
        <w:rPr>
          <w:rFonts w:eastAsiaTheme="minorEastAsia" w:cs="Arial"/>
          <w:bCs/>
          <w:iCs/>
          <w:szCs w:val="19"/>
        </w:rPr>
        <w:t xml:space="preserve"> </w:t>
      </w:r>
      <w:r w:rsidRPr="007540E3">
        <w:rPr>
          <w:rFonts w:cs="Arial"/>
          <w:bCs/>
          <w:iCs/>
          <w:szCs w:val="19"/>
        </w:rPr>
        <w:t xml:space="preserve">total grupo sexo poblacional/total grupo edad muestra paso 1. Por ejemplo, el peso de calibración de un adulto hombre en el paso 2 es </w:t>
      </w:r>
      <m:oMath>
        <m:r>
          <w:rPr>
            <w:rFonts w:ascii="Cambria Math" w:hAnsi="Cambria Math" w:cs="Arial"/>
            <w:szCs w:val="19"/>
          </w:rPr>
          <m:t>1.035</m:t>
        </m:r>
        <m:r>
          <m:rPr>
            <m:sty m:val="p"/>
          </m:rPr>
          <w:rPr>
            <w:rFonts w:ascii="Cambria Math" w:hAnsi="Cambria Math" w:cs="Arial"/>
            <w:szCs w:val="19"/>
          </w:rPr>
          <m:t>×</m:t>
        </m:r>
        <m:r>
          <w:rPr>
            <w:rFonts w:ascii="Cambria Math" w:hAnsi="Cambria Math" w:cs="Arial"/>
            <w:szCs w:val="19"/>
          </w:rPr>
          <m:t>11.45</m:t>
        </m:r>
      </m:oMath>
      <w:r w:rsidRPr="007540E3">
        <w:rPr>
          <w:rFonts w:eastAsiaTheme="minorEastAsia" w:cs="Arial"/>
          <w:bCs/>
          <w:iCs/>
          <w:szCs w:val="19"/>
        </w:rPr>
        <w:t>.</w:t>
      </w:r>
      <w:r w:rsidRPr="007540E3">
        <w:rPr>
          <w:rFonts w:cs="Arial"/>
          <w:bCs/>
          <w:iCs/>
          <w:szCs w:val="19"/>
        </w:rPr>
        <w:t xml:space="preserve"> El procedimiento concluye cuando totales por edad y sexo de las estimaciones ajustadas por calibración son iguales a los totales poblacionales o las diferencias son muy pequeñas.</w:t>
      </w:r>
    </w:p>
    <w:p w14:paraId="64C186F1" w14:textId="0D2EEBE8" w:rsidR="003F376A" w:rsidRPr="007540E3" w:rsidRDefault="00D77D82" w:rsidP="003F376A">
      <w:pPr>
        <w:widowControl/>
        <w:spacing w:before="240"/>
        <w:jc w:val="center"/>
        <w:rPr>
          <w:b/>
        </w:rPr>
      </w:pPr>
      <w:bookmarkStart w:id="84" w:name="_Toc99955792"/>
      <w:r w:rsidRPr="007540E3">
        <w:rPr>
          <w:rFonts w:cs="Arial"/>
          <w:b/>
          <w:iCs/>
          <w:szCs w:val="19"/>
        </w:rPr>
        <w:t xml:space="preserve">Figura </w:t>
      </w:r>
      <w:r w:rsidR="003F376A" w:rsidRPr="007540E3">
        <w:rPr>
          <w:rFonts w:cs="Arial"/>
          <w:b/>
          <w:iCs/>
          <w:szCs w:val="19"/>
        </w:rPr>
        <w:t>4.</w:t>
      </w:r>
      <w:r w:rsidR="00223A05" w:rsidRPr="007540E3">
        <w:rPr>
          <w:b/>
          <w:szCs w:val="19"/>
        </w:rPr>
        <w:fldChar w:fldCharType="begin"/>
      </w:r>
      <w:r w:rsidR="00223A05" w:rsidRPr="007540E3">
        <w:rPr>
          <w:b/>
          <w:szCs w:val="19"/>
        </w:rPr>
        <w:instrText xml:space="preserve"> SEQ Figura \* ARABIC \r 1 </w:instrText>
      </w:r>
      <w:r w:rsidR="00223A05" w:rsidRPr="007540E3">
        <w:rPr>
          <w:b/>
          <w:szCs w:val="19"/>
        </w:rPr>
        <w:fldChar w:fldCharType="separate"/>
      </w:r>
      <w:r w:rsidR="00223A05" w:rsidRPr="007540E3">
        <w:rPr>
          <w:b/>
          <w:noProof/>
          <w:szCs w:val="19"/>
        </w:rPr>
        <w:t>1</w:t>
      </w:r>
      <w:r w:rsidR="00223A05" w:rsidRPr="007540E3">
        <w:rPr>
          <w:b/>
          <w:szCs w:val="19"/>
        </w:rPr>
        <w:fldChar w:fldCharType="end"/>
      </w:r>
      <w:r w:rsidR="003F376A" w:rsidRPr="007540E3">
        <w:rPr>
          <w:rFonts w:cs="Arial"/>
          <w:b/>
          <w:iCs/>
          <w:szCs w:val="19"/>
        </w:rPr>
        <w:t xml:space="preserve"> Ejemplo calibración multiplicativa</w:t>
      </w:r>
      <w:bookmarkEnd w:id="84"/>
      <w:r w:rsidR="003F376A" w:rsidRPr="007540E3">
        <w:rPr>
          <w:rFonts w:cs="Arial"/>
          <w:b/>
          <w:iCs/>
          <w:szCs w:val="19"/>
        </w:rPr>
        <w:t xml:space="preserve"> </w:t>
      </w:r>
    </w:p>
    <w:tbl>
      <w:tblPr>
        <w:tblW w:w="10378" w:type="dxa"/>
        <w:tblCellMar>
          <w:left w:w="70" w:type="dxa"/>
          <w:right w:w="70" w:type="dxa"/>
        </w:tblCellMar>
        <w:tblLook w:val="04A0" w:firstRow="1" w:lastRow="0" w:firstColumn="1" w:lastColumn="0" w:noHBand="0" w:noVBand="1"/>
      </w:tblPr>
      <w:tblGrid>
        <w:gridCol w:w="996"/>
        <w:gridCol w:w="956"/>
        <w:gridCol w:w="896"/>
        <w:gridCol w:w="841"/>
        <w:gridCol w:w="816"/>
        <w:gridCol w:w="1216"/>
        <w:gridCol w:w="896"/>
        <w:gridCol w:w="976"/>
        <w:gridCol w:w="1033"/>
        <w:gridCol w:w="896"/>
        <w:gridCol w:w="856"/>
      </w:tblGrid>
      <w:tr w:rsidR="003F376A" w:rsidRPr="007540E3" w14:paraId="7E198D44" w14:textId="77777777" w:rsidTr="00E71252">
        <w:trPr>
          <w:trHeight w:val="300"/>
        </w:trPr>
        <w:tc>
          <w:tcPr>
            <w:tcW w:w="996" w:type="dxa"/>
            <w:tcBorders>
              <w:top w:val="nil"/>
              <w:left w:val="nil"/>
              <w:bottom w:val="single" w:sz="4" w:space="0" w:color="D9D9D9" w:themeColor="background1" w:themeShade="D9"/>
              <w:right w:val="nil"/>
            </w:tcBorders>
            <w:shd w:val="clear" w:color="auto" w:fill="auto"/>
            <w:noWrap/>
            <w:vAlign w:val="bottom"/>
            <w:hideMark/>
          </w:tcPr>
          <w:p w14:paraId="6F62B9FE" w14:textId="77777777" w:rsidR="003F376A" w:rsidRPr="007540E3" w:rsidRDefault="003F376A" w:rsidP="00E71252">
            <w:pPr>
              <w:rPr>
                <w:rFonts w:eastAsia="Times New Roman" w:cstheme="minorHAnsi"/>
                <w:color w:val="000000"/>
                <w:sz w:val="16"/>
                <w:szCs w:val="16"/>
                <w:lang w:eastAsia="es-MX"/>
              </w:rPr>
            </w:pPr>
            <w:r w:rsidRPr="007540E3">
              <w:rPr>
                <w:rFonts w:eastAsia="Times New Roman" w:cstheme="minorHAnsi"/>
                <w:color w:val="000000"/>
                <w:sz w:val="16"/>
                <w:szCs w:val="16"/>
                <w:lang w:eastAsia="es-MX"/>
              </w:rPr>
              <w:t>Inicio</w:t>
            </w:r>
          </w:p>
        </w:tc>
        <w:tc>
          <w:tcPr>
            <w:tcW w:w="956" w:type="dxa"/>
            <w:tcBorders>
              <w:top w:val="nil"/>
              <w:left w:val="nil"/>
              <w:bottom w:val="single" w:sz="4" w:space="0" w:color="D9D9D9" w:themeColor="background1" w:themeShade="D9"/>
              <w:right w:val="nil"/>
            </w:tcBorders>
            <w:shd w:val="clear" w:color="auto" w:fill="auto"/>
            <w:noWrap/>
            <w:vAlign w:val="bottom"/>
            <w:hideMark/>
          </w:tcPr>
          <w:p w14:paraId="39863B70" w14:textId="77777777" w:rsidR="003F376A" w:rsidRPr="007540E3" w:rsidRDefault="003F376A" w:rsidP="00E71252">
            <w:pPr>
              <w:widowControl/>
              <w:rPr>
                <w:rFonts w:eastAsia="Times New Roman" w:cstheme="minorHAnsi"/>
                <w:color w:val="000000"/>
                <w:sz w:val="16"/>
                <w:szCs w:val="16"/>
                <w:lang w:eastAsia="es-MX"/>
              </w:rPr>
            </w:pPr>
          </w:p>
        </w:tc>
        <w:tc>
          <w:tcPr>
            <w:tcW w:w="896" w:type="dxa"/>
            <w:tcBorders>
              <w:top w:val="nil"/>
              <w:left w:val="nil"/>
              <w:bottom w:val="single" w:sz="4" w:space="0" w:color="D9D9D9" w:themeColor="background1" w:themeShade="D9"/>
              <w:right w:val="nil"/>
            </w:tcBorders>
            <w:shd w:val="clear" w:color="auto" w:fill="auto"/>
            <w:noWrap/>
            <w:vAlign w:val="bottom"/>
            <w:hideMark/>
          </w:tcPr>
          <w:p w14:paraId="6DA2FC65" w14:textId="77777777"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single" w:sz="4" w:space="0" w:color="D9D9D9" w:themeColor="background1" w:themeShade="D9"/>
              <w:right w:val="nil"/>
            </w:tcBorders>
            <w:shd w:val="clear" w:color="auto" w:fill="auto"/>
            <w:noWrap/>
            <w:vAlign w:val="bottom"/>
            <w:hideMark/>
          </w:tcPr>
          <w:p w14:paraId="20B99E30" w14:textId="77777777"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14:paraId="0BF655B5" w14:textId="77777777"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single" w:sz="4" w:space="0" w:color="D9D9D9" w:themeColor="background1" w:themeShade="D9"/>
              <w:right w:val="nil"/>
            </w:tcBorders>
            <w:shd w:val="clear" w:color="auto" w:fill="auto"/>
            <w:noWrap/>
            <w:vAlign w:val="bottom"/>
            <w:hideMark/>
          </w:tcPr>
          <w:p w14:paraId="0442B210"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single" w:sz="4" w:space="0" w:color="D9D9D9" w:themeColor="background1" w:themeShade="D9"/>
              <w:right w:val="nil"/>
            </w:tcBorders>
            <w:shd w:val="clear" w:color="auto" w:fill="auto"/>
            <w:noWrap/>
            <w:vAlign w:val="bottom"/>
            <w:hideMark/>
          </w:tcPr>
          <w:p w14:paraId="0DB5B0DC" w14:textId="77777777" w:rsidR="003F376A" w:rsidRPr="007540E3" w:rsidRDefault="003F376A" w:rsidP="00E71252">
            <w:pPr>
              <w:widowControl/>
              <w:rPr>
                <w:rFonts w:eastAsia="Times New Roman" w:cstheme="minorHAnsi"/>
                <w:sz w:val="16"/>
                <w:szCs w:val="16"/>
                <w:lang w:eastAsia="es-MX"/>
              </w:rPr>
            </w:pPr>
          </w:p>
        </w:tc>
        <w:tc>
          <w:tcPr>
            <w:tcW w:w="976" w:type="dxa"/>
            <w:tcBorders>
              <w:top w:val="nil"/>
              <w:left w:val="nil"/>
              <w:bottom w:val="single" w:sz="4" w:space="0" w:color="D9D9D9" w:themeColor="background1" w:themeShade="D9"/>
              <w:right w:val="nil"/>
            </w:tcBorders>
            <w:shd w:val="clear" w:color="auto" w:fill="auto"/>
            <w:noWrap/>
            <w:vAlign w:val="bottom"/>
            <w:hideMark/>
          </w:tcPr>
          <w:p w14:paraId="0E4E9F5F" w14:textId="77777777" w:rsidR="003F376A" w:rsidRPr="007540E3" w:rsidRDefault="003F376A" w:rsidP="00E71252">
            <w:pPr>
              <w:widowControl/>
              <w:rPr>
                <w:rFonts w:eastAsia="Times New Roman" w:cstheme="minorHAnsi"/>
                <w:sz w:val="16"/>
                <w:szCs w:val="16"/>
                <w:lang w:eastAsia="es-MX"/>
              </w:rPr>
            </w:pPr>
          </w:p>
        </w:tc>
        <w:tc>
          <w:tcPr>
            <w:tcW w:w="1033" w:type="dxa"/>
            <w:tcBorders>
              <w:top w:val="nil"/>
              <w:left w:val="nil"/>
              <w:bottom w:val="single" w:sz="4" w:space="0" w:color="D9D9D9" w:themeColor="background1" w:themeShade="D9"/>
              <w:right w:val="nil"/>
            </w:tcBorders>
            <w:shd w:val="clear" w:color="auto" w:fill="auto"/>
            <w:noWrap/>
            <w:vAlign w:val="bottom"/>
            <w:hideMark/>
          </w:tcPr>
          <w:p w14:paraId="7944C2DE"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5DF4CA2A" w14:textId="77777777"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14:paraId="12FC8F7E" w14:textId="77777777" w:rsidR="003F376A" w:rsidRPr="007540E3" w:rsidRDefault="003F376A" w:rsidP="00E71252">
            <w:pPr>
              <w:widowControl/>
              <w:rPr>
                <w:rFonts w:eastAsia="Times New Roman" w:cstheme="minorHAnsi"/>
                <w:sz w:val="16"/>
                <w:szCs w:val="16"/>
                <w:lang w:eastAsia="es-MX"/>
              </w:rPr>
            </w:pPr>
          </w:p>
        </w:tc>
      </w:tr>
      <w:tr w:rsidR="003F376A" w:rsidRPr="007540E3" w14:paraId="41547837" w14:textId="77777777" w:rsidTr="00E71252">
        <w:trPr>
          <w:trHeight w:val="300"/>
        </w:trPr>
        <w:tc>
          <w:tcPr>
            <w:tcW w:w="3689"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354D6842" w14:textId="77777777"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75A57DDF" w14:textId="77777777" w:rsidR="003F376A" w:rsidRPr="007540E3" w:rsidRDefault="003F376A" w:rsidP="00E71252">
            <w:pPr>
              <w:widowControl/>
              <w:jc w:val="center"/>
              <w:rPr>
                <w:rFonts w:eastAsia="Times New Roman" w:cstheme="minorHAnsi"/>
                <w:b/>
                <w:bCs/>
                <w:color w:val="000000"/>
                <w:sz w:val="16"/>
                <w:szCs w:val="16"/>
                <w:lang w:eastAsia="es-MX"/>
              </w:rPr>
            </w:pPr>
          </w:p>
        </w:tc>
        <w:tc>
          <w:tcPr>
            <w:tcW w:w="412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68DAC24E" w14:textId="77777777"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Población</w:t>
            </w:r>
            <w:r w:rsidR="008D5369" w:rsidRPr="007540E3">
              <w:rPr>
                <w:rFonts w:eastAsia="Times New Roman" w:cstheme="minorHAnsi"/>
                <w:b/>
                <w:bCs/>
                <w:color w:val="000000"/>
                <w:sz w:val="16"/>
                <w:szCs w:val="16"/>
                <w:lang w:eastAsia="es-MX"/>
              </w:rPr>
              <w:t xml:space="preserve"> objeto de estudio</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2B5D1290" w14:textId="77777777" w:rsidR="003F376A" w:rsidRPr="007540E3" w:rsidRDefault="003F376A" w:rsidP="00E71252">
            <w:pPr>
              <w:widowControl/>
              <w:jc w:val="center"/>
              <w:rPr>
                <w:rFonts w:eastAsia="Times New Roman" w:cstheme="minorHAnsi"/>
                <w:b/>
                <w:bCs/>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2C9DEB31" w14:textId="77777777" w:rsidR="003F376A" w:rsidRPr="007540E3" w:rsidRDefault="003F376A" w:rsidP="00E71252">
            <w:pPr>
              <w:widowControl/>
              <w:rPr>
                <w:rFonts w:eastAsia="Times New Roman" w:cstheme="minorHAnsi"/>
                <w:sz w:val="16"/>
                <w:szCs w:val="16"/>
                <w:lang w:eastAsia="es-MX"/>
              </w:rPr>
            </w:pPr>
          </w:p>
        </w:tc>
      </w:tr>
      <w:tr w:rsidR="003F376A" w:rsidRPr="007540E3" w14:paraId="2D806239" w14:textId="77777777"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0949F69"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40B45949"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61D20CB3"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523E1E4C"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341D1956" w14:textId="77777777" w:rsidR="003F376A" w:rsidRPr="007540E3" w:rsidRDefault="003F376A" w:rsidP="00E71252">
            <w:pPr>
              <w:widowControl/>
              <w:rPr>
                <w:rFonts w:eastAsia="Times New Roman" w:cstheme="minorHAnsi"/>
                <w:b/>
                <w:bCs/>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B61B5E8"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E8C71ED"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CFB7978"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566FF1C5"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1F9AF21A" w14:textId="77777777" w:rsidR="003F376A" w:rsidRPr="007540E3" w:rsidRDefault="003F376A" w:rsidP="00E71252">
            <w:pPr>
              <w:widowControl/>
              <w:rPr>
                <w:rFonts w:eastAsia="Times New Roman" w:cstheme="minorHAnsi"/>
                <w:b/>
                <w:bCs/>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164699A1" w14:textId="77777777" w:rsidR="003F376A" w:rsidRPr="007540E3" w:rsidRDefault="003F376A" w:rsidP="00E71252">
            <w:pPr>
              <w:widowControl/>
              <w:rPr>
                <w:rFonts w:eastAsia="Times New Roman" w:cstheme="minorHAnsi"/>
                <w:sz w:val="16"/>
                <w:szCs w:val="16"/>
                <w:lang w:eastAsia="es-MX"/>
              </w:rPr>
            </w:pPr>
          </w:p>
        </w:tc>
      </w:tr>
      <w:tr w:rsidR="003F376A" w:rsidRPr="007540E3" w14:paraId="61710473" w14:textId="77777777"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144E90B"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BAD17A6"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23</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A710E2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E39AA24"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38</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6541002A" w14:textId="77777777"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9B04A57"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B20A17B"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DDFB62A"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A5C31DD"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435</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4DF1C580" w14:textId="77777777"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4F328DA6" w14:textId="77777777" w:rsidR="003F376A" w:rsidRPr="007540E3" w:rsidRDefault="003F376A" w:rsidP="00E71252">
            <w:pPr>
              <w:widowControl/>
              <w:rPr>
                <w:rFonts w:eastAsia="Times New Roman" w:cstheme="minorHAnsi"/>
                <w:sz w:val="16"/>
                <w:szCs w:val="16"/>
                <w:lang w:eastAsia="es-MX"/>
              </w:rPr>
            </w:pPr>
          </w:p>
        </w:tc>
      </w:tr>
      <w:tr w:rsidR="003F376A" w:rsidRPr="007540E3" w14:paraId="5C9B7750" w14:textId="77777777"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7C4A63D"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E2A52AB"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16</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8B2422A"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9A10926"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33</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1E899A7" w14:textId="77777777"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35B3A8A"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DE193AD"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1EB5900"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CC1FFEF"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798450BC" w14:textId="77777777"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641A3621" w14:textId="77777777" w:rsidR="003F376A" w:rsidRPr="007540E3" w:rsidRDefault="003F376A" w:rsidP="00E71252">
            <w:pPr>
              <w:widowControl/>
              <w:rPr>
                <w:rFonts w:eastAsia="Times New Roman" w:cstheme="minorHAnsi"/>
                <w:sz w:val="16"/>
                <w:szCs w:val="16"/>
                <w:lang w:eastAsia="es-MX"/>
              </w:rPr>
            </w:pPr>
          </w:p>
        </w:tc>
      </w:tr>
      <w:tr w:rsidR="003F376A" w:rsidRPr="007540E3" w14:paraId="58548326" w14:textId="77777777"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33D2468"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BAA9CA5"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13</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B48513E"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16</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0616F31"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64F3A96D" w14:textId="77777777"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2B7B9E6"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D639DB3"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1A59A4B" w14:textId="77777777"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91D06EA"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269</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399F066A" w14:textId="77777777"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24C5EE52" w14:textId="77777777" w:rsidR="003F376A" w:rsidRPr="007540E3" w:rsidRDefault="003F376A" w:rsidP="00E71252">
            <w:pPr>
              <w:widowControl/>
              <w:rPr>
                <w:rFonts w:eastAsia="Times New Roman" w:cstheme="minorHAnsi"/>
                <w:sz w:val="16"/>
                <w:szCs w:val="16"/>
                <w:lang w:eastAsia="es-MX"/>
              </w:rPr>
            </w:pPr>
          </w:p>
        </w:tc>
      </w:tr>
      <w:tr w:rsidR="003F376A" w:rsidRPr="007540E3" w14:paraId="677A2807" w14:textId="77777777"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D382DF5"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F47F216"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52</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61F06E9"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F591F71"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39180333" w14:textId="77777777"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93F8A80"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5B13B9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511</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B473F88"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489</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75D2909"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c>
          <w:tcPr>
            <w:tcW w:w="896" w:type="dxa"/>
            <w:tcBorders>
              <w:top w:val="nil"/>
              <w:left w:val="single" w:sz="4" w:space="0" w:color="D9D9D9" w:themeColor="background1" w:themeShade="D9"/>
              <w:bottom w:val="nil"/>
              <w:right w:val="nil"/>
            </w:tcBorders>
            <w:shd w:val="clear" w:color="auto" w:fill="auto"/>
            <w:noWrap/>
            <w:vAlign w:val="bottom"/>
            <w:hideMark/>
          </w:tcPr>
          <w:p w14:paraId="0BFC15F0" w14:textId="77777777"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14:paraId="60E25F98" w14:textId="77777777" w:rsidR="003F376A" w:rsidRPr="007540E3" w:rsidRDefault="003F376A" w:rsidP="00E71252">
            <w:pPr>
              <w:widowControl/>
              <w:rPr>
                <w:rFonts w:eastAsia="Times New Roman" w:cstheme="minorHAnsi"/>
                <w:sz w:val="16"/>
                <w:szCs w:val="16"/>
                <w:lang w:eastAsia="es-MX"/>
              </w:rPr>
            </w:pPr>
          </w:p>
        </w:tc>
      </w:tr>
      <w:tr w:rsidR="003F376A" w:rsidRPr="007540E3" w14:paraId="44AE61D4" w14:textId="77777777" w:rsidTr="00E71252">
        <w:trPr>
          <w:trHeight w:val="300"/>
        </w:trPr>
        <w:tc>
          <w:tcPr>
            <w:tcW w:w="996" w:type="dxa"/>
            <w:tcBorders>
              <w:top w:val="single" w:sz="4" w:space="0" w:color="D9D9D9" w:themeColor="background1" w:themeShade="D9"/>
              <w:left w:val="nil"/>
              <w:bottom w:val="nil"/>
              <w:right w:val="nil"/>
            </w:tcBorders>
            <w:shd w:val="clear" w:color="auto" w:fill="auto"/>
            <w:noWrap/>
            <w:vAlign w:val="bottom"/>
            <w:hideMark/>
          </w:tcPr>
          <w:p w14:paraId="545E7E44" w14:textId="77777777" w:rsidR="003F376A" w:rsidRPr="007540E3" w:rsidRDefault="003F376A" w:rsidP="00E71252">
            <w:pPr>
              <w:widowControl/>
              <w:rPr>
                <w:rFonts w:eastAsia="Times New Roman" w:cstheme="minorHAnsi"/>
                <w:sz w:val="16"/>
                <w:szCs w:val="16"/>
                <w:lang w:eastAsia="es-MX"/>
              </w:rPr>
            </w:pPr>
          </w:p>
        </w:tc>
        <w:tc>
          <w:tcPr>
            <w:tcW w:w="956" w:type="dxa"/>
            <w:tcBorders>
              <w:top w:val="single" w:sz="4" w:space="0" w:color="D9D9D9" w:themeColor="background1" w:themeShade="D9"/>
              <w:left w:val="nil"/>
              <w:bottom w:val="nil"/>
              <w:right w:val="nil"/>
            </w:tcBorders>
            <w:shd w:val="clear" w:color="auto" w:fill="auto"/>
            <w:noWrap/>
            <w:vAlign w:val="bottom"/>
            <w:hideMark/>
          </w:tcPr>
          <w:p w14:paraId="481EDBDB" w14:textId="77777777"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14:paraId="62E542A3" w14:textId="77777777" w:rsidR="003F376A" w:rsidRPr="007540E3" w:rsidRDefault="003F376A" w:rsidP="00E71252">
            <w:pPr>
              <w:widowControl/>
              <w:rPr>
                <w:rFonts w:eastAsia="Times New Roman" w:cstheme="minorHAnsi"/>
                <w:sz w:val="16"/>
                <w:szCs w:val="16"/>
                <w:lang w:eastAsia="es-MX"/>
              </w:rPr>
            </w:pPr>
          </w:p>
        </w:tc>
        <w:tc>
          <w:tcPr>
            <w:tcW w:w="841" w:type="dxa"/>
            <w:tcBorders>
              <w:top w:val="single" w:sz="4" w:space="0" w:color="D9D9D9" w:themeColor="background1" w:themeShade="D9"/>
              <w:left w:val="nil"/>
              <w:bottom w:val="nil"/>
              <w:right w:val="nil"/>
            </w:tcBorders>
            <w:shd w:val="clear" w:color="auto" w:fill="auto"/>
            <w:noWrap/>
            <w:vAlign w:val="bottom"/>
            <w:hideMark/>
          </w:tcPr>
          <w:p w14:paraId="103A5E81" w14:textId="77777777"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14:paraId="2A4834EF" w14:textId="77777777" w:rsidR="003F376A" w:rsidRPr="007540E3" w:rsidRDefault="003F376A" w:rsidP="00E71252">
            <w:pPr>
              <w:widowControl/>
              <w:rPr>
                <w:rFonts w:eastAsia="Times New Roman" w:cstheme="minorHAnsi"/>
                <w:sz w:val="16"/>
                <w:szCs w:val="16"/>
                <w:lang w:eastAsia="es-MX"/>
              </w:rPr>
            </w:pPr>
          </w:p>
        </w:tc>
        <w:tc>
          <w:tcPr>
            <w:tcW w:w="1216" w:type="dxa"/>
            <w:tcBorders>
              <w:top w:val="single" w:sz="4" w:space="0" w:color="D9D9D9" w:themeColor="background1" w:themeShade="D9"/>
              <w:left w:val="nil"/>
              <w:bottom w:val="nil"/>
              <w:right w:val="nil"/>
            </w:tcBorders>
            <w:shd w:val="clear" w:color="auto" w:fill="auto"/>
            <w:noWrap/>
            <w:vAlign w:val="bottom"/>
            <w:hideMark/>
          </w:tcPr>
          <w:p w14:paraId="2F2385E6" w14:textId="77777777"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14:paraId="00D49091" w14:textId="77777777" w:rsidR="003F376A" w:rsidRPr="007540E3" w:rsidRDefault="003F376A" w:rsidP="00E71252">
            <w:pPr>
              <w:widowControl/>
              <w:rPr>
                <w:rFonts w:eastAsia="Times New Roman" w:cstheme="minorHAnsi"/>
                <w:sz w:val="16"/>
                <w:szCs w:val="16"/>
                <w:lang w:eastAsia="es-MX"/>
              </w:rPr>
            </w:pPr>
          </w:p>
        </w:tc>
        <w:tc>
          <w:tcPr>
            <w:tcW w:w="976" w:type="dxa"/>
            <w:tcBorders>
              <w:top w:val="single" w:sz="4" w:space="0" w:color="D9D9D9" w:themeColor="background1" w:themeShade="D9"/>
              <w:left w:val="nil"/>
              <w:bottom w:val="nil"/>
              <w:right w:val="nil"/>
            </w:tcBorders>
            <w:shd w:val="clear" w:color="auto" w:fill="auto"/>
            <w:noWrap/>
            <w:vAlign w:val="bottom"/>
            <w:hideMark/>
          </w:tcPr>
          <w:p w14:paraId="75BAAD24" w14:textId="77777777" w:rsidR="003F376A" w:rsidRPr="007540E3" w:rsidRDefault="003F376A" w:rsidP="00E71252">
            <w:pPr>
              <w:widowControl/>
              <w:rPr>
                <w:rFonts w:eastAsia="Times New Roman" w:cstheme="minorHAnsi"/>
                <w:sz w:val="16"/>
                <w:szCs w:val="16"/>
                <w:lang w:eastAsia="es-MX"/>
              </w:rPr>
            </w:pPr>
          </w:p>
        </w:tc>
        <w:tc>
          <w:tcPr>
            <w:tcW w:w="1033" w:type="dxa"/>
            <w:tcBorders>
              <w:top w:val="single" w:sz="4" w:space="0" w:color="D9D9D9" w:themeColor="background1" w:themeShade="D9"/>
              <w:left w:val="nil"/>
              <w:bottom w:val="nil"/>
              <w:right w:val="nil"/>
            </w:tcBorders>
            <w:shd w:val="clear" w:color="auto" w:fill="auto"/>
            <w:noWrap/>
            <w:vAlign w:val="bottom"/>
            <w:hideMark/>
          </w:tcPr>
          <w:p w14:paraId="15912D33"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7D7FCAED" w14:textId="77777777"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14:paraId="2A98D84A" w14:textId="77777777" w:rsidR="003F376A" w:rsidRPr="007540E3" w:rsidRDefault="003F376A" w:rsidP="00E71252">
            <w:pPr>
              <w:widowControl/>
              <w:rPr>
                <w:rFonts w:eastAsia="Times New Roman" w:cstheme="minorHAnsi"/>
                <w:sz w:val="16"/>
                <w:szCs w:val="16"/>
                <w:lang w:eastAsia="es-MX"/>
              </w:rPr>
            </w:pPr>
          </w:p>
        </w:tc>
      </w:tr>
      <w:tr w:rsidR="003F376A" w:rsidRPr="007540E3" w14:paraId="7F081AD9" w14:textId="77777777" w:rsidTr="00E71252">
        <w:trPr>
          <w:trHeight w:val="300"/>
        </w:trPr>
        <w:tc>
          <w:tcPr>
            <w:tcW w:w="996" w:type="dxa"/>
            <w:tcBorders>
              <w:top w:val="nil"/>
              <w:left w:val="nil"/>
              <w:bottom w:val="nil"/>
              <w:right w:val="nil"/>
            </w:tcBorders>
            <w:shd w:val="clear" w:color="auto" w:fill="auto"/>
            <w:noWrap/>
            <w:vAlign w:val="bottom"/>
            <w:hideMark/>
          </w:tcPr>
          <w:p w14:paraId="70EBDEC6" w14:textId="77777777" w:rsidR="003F376A" w:rsidRPr="007540E3" w:rsidRDefault="003F376A"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14:paraId="23CE4D30"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3C73FCA2" w14:textId="77777777"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nil"/>
              <w:right w:val="nil"/>
            </w:tcBorders>
            <w:shd w:val="clear" w:color="auto" w:fill="auto"/>
            <w:noWrap/>
            <w:vAlign w:val="bottom"/>
            <w:hideMark/>
          </w:tcPr>
          <w:p w14:paraId="48AFB6A8" w14:textId="77777777"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14:paraId="17FF22C6" w14:textId="77777777"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nil"/>
              <w:right w:val="nil"/>
            </w:tcBorders>
            <w:shd w:val="clear" w:color="auto" w:fill="auto"/>
            <w:noWrap/>
            <w:vAlign w:val="bottom"/>
            <w:hideMark/>
          </w:tcPr>
          <w:p w14:paraId="31E5D44E"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590E8E06" w14:textId="77777777" w:rsidR="003F376A" w:rsidRPr="007540E3" w:rsidRDefault="003F376A" w:rsidP="00E71252">
            <w:pPr>
              <w:widowControl/>
              <w:rPr>
                <w:rFonts w:eastAsia="Times New Roman" w:cstheme="minorHAnsi"/>
                <w:sz w:val="16"/>
                <w:szCs w:val="16"/>
                <w:lang w:eastAsia="es-MX"/>
              </w:rPr>
            </w:pPr>
          </w:p>
        </w:tc>
        <w:tc>
          <w:tcPr>
            <w:tcW w:w="976" w:type="dxa"/>
            <w:tcBorders>
              <w:top w:val="nil"/>
              <w:left w:val="nil"/>
              <w:bottom w:val="nil"/>
              <w:right w:val="nil"/>
            </w:tcBorders>
            <w:shd w:val="clear" w:color="auto" w:fill="auto"/>
            <w:noWrap/>
            <w:vAlign w:val="bottom"/>
            <w:hideMark/>
          </w:tcPr>
          <w:p w14:paraId="1E6B6648" w14:textId="77777777" w:rsidR="003F376A" w:rsidRPr="007540E3" w:rsidRDefault="003F376A" w:rsidP="00E71252">
            <w:pPr>
              <w:widowControl/>
              <w:rPr>
                <w:rFonts w:eastAsia="Times New Roman" w:cstheme="minorHAnsi"/>
                <w:sz w:val="16"/>
                <w:szCs w:val="16"/>
                <w:lang w:eastAsia="es-MX"/>
              </w:rPr>
            </w:pPr>
          </w:p>
        </w:tc>
        <w:tc>
          <w:tcPr>
            <w:tcW w:w="1033" w:type="dxa"/>
            <w:tcBorders>
              <w:top w:val="nil"/>
              <w:left w:val="nil"/>
              <w:bottom w:val="nil"/>
              <w:right w:val="nil"/>
            </w:tcBorders>
            <w:shd w:val="clear" w:color="auto" w:fill="auto"/>
            <w:noWrap/>
            <w:vAlign w:val="bottom"/>
            <w:hideMark/>
          </w:tcPr>
          <w:p w14:paraId="193F936D"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37078A13" w14:textId="77777777"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14:paraId="3748CDB3" w14:textId="77777777" w:rsidR="003F376A" w:rsidRPr="007540E3" w:rsidRDefault="003F376A" w:rsidP="00E71252">
            <w:pPr>
              <w:widowControl/>
              <w:rPr>
                <w:rFonts w:eastAsia="Times New Roman" w:cstheme="minorHAnsi"/>
                <w:sz w:val="16"/>
                <w:szCs w:val="16"/>
                <w:lang w:eastAsia="es-MX"/>
              </w:rPr>
            </w:pPr>
          </w:p>
        </w:tc>
      </w:tr>
      <w:tr w:rsidR="00D506F9" w:rsidRPr="007540E3" w14:paraId="23BBEBCB" w14:textId="77777777" w:rsidTr="00E71252">
        <w:trPr>
          <w:trHeight w:val="300"/>
        </w:trPr>
        <w:tc>
          <w:tcPr>
            <w:tcW w:w="996" w:type="dxa"/>
            <w:tcBorders>
              <w:top w:val="nil"/>
              <w:left w:val="nil"/>
              <w:bottom w:val="nil"/>
              <w:right w:val="nil"/>
            </w:tcBorders>
            <w:shd w:val="clear" w:color="auto" w:fill="auto"/>
            <w:noWrap/>
            <w:vAlign w:val="bottom"/>
            <w:hideMark/>
          </w:tcPr>
          <w:p w14:paraId="74FAFA54" w14:textId="77777777" w:rsidR="00D506F9" w:rsidRPr="007540E3" w:rsidRDefault="00D506F9"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14:paraId="5B626053" w14:textId="77777777" w:rsidR="00D506F9" w:rsidRPr="007540E3" w:rsidRDefault="00D506F9" w:rsidP="00E71252">
            <w:pPr>
              <w:widowControl/>
              <w:rPr>
                <w:rFonts w:eastAsia="Times New Roman" w:cstheme="minorHAnsi"/>
                <w:sz w:val="16"/>
                <w:szCs w:val="16"/>
                <w:lang w:eastAsia="es-MX"/>
              </w:rPr>
            </w:pPr>
          </w:p>
        </w:tc>
        <w:tc>
          <w:tcPr>
            <w:tcW w:w="3769" w:type="dxa"/>
            <w:gridSpan w:val="4"/>
            <w:tcBorders>
              <w:top w:val="nil"/>
              <w:left w:val="nil"/>
              <w:bottom w:val="single" w:sz="4" w:space="0" w:color="D9D9D9" w:themeColor="background1" w:themeShade="D9"/>
              <w:right w:val="nil"/>
            </w:tcBorders>
            <w:shd w:val="clear" w:color="auto" w:fill="auto"/>
            <w:noWrap/>
            <w:vAlign w:val="bottom"/>
            <w:hideMark/>
          </w:tcPr>
          <w:p w14:paraId="68163B13" w14:textId="77777777" w:rsidR="00D506F9" w:rsidRPr="007540E3" w:rsidRDefault="00D506F9" w:rsidP="00E71252">
            <w:pPr>
              <w:widowControl/>
              <w:rPr>
                <w:rFonts w:eastAsia="Times New Roman" w:cstheme="minorHAnsi"/>
                <w:sz w:val="16"/>
                <w:szCs w:val="16"/>
                <w:lang w:eastAsia="es-MX"/>
              </w:rPr>
            </w:pPr>
            <w:r w:rsidRPr="007540E3">
              <w:rPr>
                <w:rFonts w:eastAsia="Times New Roman" w:cstheme="minorHAnsi"/>
                <w:color w:val="000000"/>
                <w:sz w:val="16"/>
                <w:szCs w:val="16"/>
                <w:lang w:eastAsia="es-MX"/>
              </w:rPr>
              <w:t>Paso 1. Edad (ajuste por totales de renglón)</w:t>
            </w:r>
          </w:p>
        </w:tc>
        <w:tc>
          <w:tcPr>
            <w:tcW w:w="896" w:type="dxa"/>
            <w:tcBorders>
              <w:top w:val="nil"/>
              <w:left w:val="nil"/>
              <w:bottom w:val="nil"/>
              <w:right w:val="nil"/>
            </w:tcBorders>
            <w:shd w:val="clear" w:color="auto" w:fill="auto"/>
            <w:noWrap/>
            <w:vAlign w:val="bottom"/>
            <w:hideMark/>
          </w:tcPr>
          <w:p w14:paraId="37E52976" w14:textId="77777777" w:rsidR="00D506F9" w:rsidRPr="007540E3" w:rsidRDefault="00D506F9" w:rsidP="00E71252">
            <w:pPr>
              <w:widowControl/>
              <w:rPr>
                <w:rFonts w:eastAsia="Times New Roman" w:cstheme="minorHAnsi"/>
                <w:sz w:val="16"/>
                <w:szCs w:val="16"/>
                <w:lang w:eastAsia="es-MX"/>
              </w:rPr>
            </w:pPr>
          </w:p>
        </w:tc>
        <w:tc>
          <w:tcPr>
            <w:tcW w:w="3761" w:type="dxa"/>
            <w:gridSpan w:val="4"/>
            <w:tcBorders>
              <w:top w:val="nil"/>
              <w:left w:val="nil"/>
              <w:bottom w:val="single" w:sz="4" w:space="0" w:color="D9D9D9" w:themeColor="background1" w:themeShade="D9"/>
              <w:right w:val="nil"/>
            </w:tcBorders>
            <w:shd w:val="clear" w:color="auto" w:fill="auto"/>
            <w:noWrap/>
            <w:vAlign w:val="bottom"/>
            <w:hideMark/>
          </w:tcPr>
          <w:p w14:paraId="6D745A5F" w14:textId="77777777" w:rsidR="00D506F9" w:rsidRPr="007540E3" w:rsidRDefault="00D506F9" w:rsidP="00E71252">
            <w:pPr>
              <w:widowControl/>
              <w:rPr>
                <w:rFonts w:eastAsia="Times New Roman" w:cstheme="minorHAnsi"/>
                <w:sz w:val="16"/>
                <w:szCs w:val="16"/>
                <w:lang w:eastAsia="es-MX"/>
              </w:rPr>
            </w:pPr>
            <w:r w:rsidRPr="007540E3">
              <w:rPr>
                <w:rFonts w:eastAsia="Times New Roman" w:cstheme="minorHAnsi"/>
                <w:color w:val="000000"/>
                <w:sz w:val="16"/>
                <w:szCs w:val="16"/>
                <w:lang w:eastAsia="es-MX"/>
              </w:rPr>
              <w:t>Paso 2. Sexo (ajuste por totales de columna)</w:t>
            </w:r>
          </w:p>
        </w:tc>
      </w:tr>
      <w:tr w:rsidR="003F376A" w:rsidRPr="007540E3" w14:paraId="0200FADB" w14:textId="77777777" w:rsidTr="00E71252">
        <w:trPr>
          <w:trHeight w:val="300"/>
        </w:trPr>
        <w:tc>
          <w:tcPr>
            <w:tcW w:w="1952" w:type="dxa"/>
            <w:gridSpan w:val="2"/>
            <w:tcBorders>
              <w:top w:val="nil"/>
              <w:left w:val="nil"/>
              <w:bottom w:val="nil"/>
              <w:right w:val="single" w:sz="4" w:space="0" w:color="D9D9D9" w:themeColor="background1" w:themeShade="D9"/>
            </w:tcBorders>
            <w:shd w:val="clear" w:color="auto" w:fill="auto"/>
            <w:noWrap/>
            <w:vAlign w:val="bottom"/>
            <w:hideMark/>
          </w:tcPr>
          <w:p w14:paraId="7B519931"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Pobl/Muestra</w:t>
            </w:r>
          </w:p>
        </w:tc>
        <w:tc>
          <w:tcPr>
            <w:tcW w:w="3769"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046EF3D3" w14:textId="77777777"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2F8CA56B" w14:textId="77777777" w:rsidR="003F376A" w:rsidRPr="007540E3" w:rsidRDefault="003F376A" w:rsidP="00E71252">
            <w:pPr>
              <w:widowControl/>
              <w:jc w:val="center"/>
              <w:rPr>
                <w:rFonts w:eastAsia="Times New Roman" w:cstheme="minorHAnsi"/>
                <w:b/>
                <w:bCs/>
                <w:color w:val="000000"/>
                <w:sz w:val="16"/>
                <w:szCs w:val="16"/>
                <w:lang w:eastAsia="es-MX"/>
              </w:rPr>
            </w:pPr>
          </w:p>
        </w:tc>
        <w:tc>
          <w:tcPr>
            <w:tcW w:w="376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41B2C373" w14:textId="77777777"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r>
      <w:tr w:rsidR="003F376A" w:rsidRPr="007540E3" w14:paraId="41849225" w14:textId="77777777" w:rsidTr="00E71252">
        <w:trPr>
          <w:trHeight w:val="300"/>
        </w:trPr>
        <w:tc>
          <w:tcPr>
            <w:tcW w:w="996" w:type="dxa"/>
            <w:tcBorders>
              <w:top w:val="nil"/>
              <w:left w:val="nil"/>
              <w:bottom w:val="nil"/>
              <w:right w:val="nil"/>
            </w:tcBorders>
            <w:shd w:val="clear" w:color="auto" w:fill="auto"/>
            <w:noWrap/>
            <w:vAlign w:val="bottom"/>
            <w:hideMark/>
          </w:tcPr>
          <w:p w14:paraId="7AA4627F" w14:textId="77777777" w:rsidR="003F376A" w:rsidRPr="007540E3" w:rsidRDefault="003F376A" w:rsidP="00E71252">
            <w:pPr>
              <w:widowControl/>
              <w:jc w:val="center"/>
              <w:rPr>
                <w:rFonts w:eastAsia="Times New Roman" w:cstheme="minorHAnsi"/>
                <w:b/>
                <w:bCs/>
                <w:color w:val="000000"/>
                <w:sz w:val="16"/>
                <w:szCs w:val="16"/>
                <w:lang w:eastAsia="es-MX"/>
              </w:rPr>
            </w:pPr>
          </w:p>
        </w:tc>
        <w:tc>
          <w:tcPr>
            <w:tcW w:w="956" w:type="dxa"/>
            <w:tcBorders>
              <w:top w:val="nil"/>
              <w:left w:val="nil"/>
              <w:bottom w:val="nil"/>
              <w:right w:val="single" w:sz="4" w:space="0" w:color="D9D9D9" w:themeColor="background1" w:themeShade="D9"/>
            </w:tcBorders>
            <w:shd w:val="clear" w:color="auto" w:fill="auto"/>
            <w:noWrap/>
            <w:vAlign w:val="bottom"/>
            <w:hideMark/>
          </w:tcPr>
          <w:p w14:paraId="0F639229" w14:textId="77777777" w:rsidR="003F376A" w:rsidRPr="007540E3" w:rsidRDefault="00584B86" w:rsidP="00E71252">
            <w:pPr>
              <w:widowControl/>
              <w:rPr>
                <w:rFonts w:eastAsia="Times New Roman" w:cstheme="minorHAnsi"/>
                <w:color w:val="000000"/>
                <w:sz w:val="16"/>
                <w:szCs w:val="16"/>
                <w:lang w:eastAsia="es-MX"/>
              </w:rPr>
            </w:pPr>
            <m:oMathPara>
              <m:oMath>
                <m:sSub>
                  <m:sSubPr>
                    <m:ctrlPr>
                      <w:rPr>
                        <w:rFonts w:ascii="Cambria Math" w:eastAsia="Times New Roman" w:hAnsi="Cambria Math" w:cstheme="minorHAnsi"/>
                        <w:color w:val="000000"/>
                        <w:sz w:val="16"/>
                        <w:szCs w:val="16"/>
                        <w:lang w:eastAsia="es-MX"/>
                      </w:rPr>
                    </m:ctrlPr>
                  </m:sSubPr>
                  <m:e>
                    <m:r>
                      <m:rPr>
                        <m:sty m:val="p"/>
                      </m:rPr>
                      <w:rPr>
                        <w:rFonts w:ascii="Cambria Math" w:eastAsia="Times New Roman" w:hAnsi="Cambria Math" w:cstheme="minorHAnsi"/>
                        <w:color w:val="000000"/>
                        <w:sz w:val="16"/>
                        <w:szCs w:val="16"/>
                        <w:lang w:eastAsia="es-MX"/>
                      </w:rPr>
                      <m:t>w</m:t>
                    </m:r>
                  </m:e>
                  <m:sub>
                    <m:r>
                      <m:rPr>
                        <m:sty m:val="p"/>
                      </m:rPr>
                      <w:rPr>
                        <w:rFonts w:ascii="Cambria Math" w:eastAsia="Times New Roman" w:hAnsi="Cambria Math" w:cstheme="minorHAnsi"/>
                        <w:color w:val="000000"/>
                        <w:sz w:val="16"/>
                        <w:szCs w:val="16"/>
                        <w:lang w:eastAsia="es-MX"/>
                      </w:rPr>
                      <m:t>k</m:t>
                    </m:r>
                  </m:sub>
                </m:sSub>
              </m:oMath>
            </m:oMathPara>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9EAE836"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3DB5E19"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1B5AFEF"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422B4F46"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128CF60B" w14:textId="77777777" w:rsidR="003F376A" w:rsidRPr="007540E3" w:rsidRDefault="003F376A" w:rsidP="00E71252">
            <w:pPr>
              <w:widowControl/>
              <w:rPr>
                <w:rFonts w:eastAsia="Times New Roman" w:cstheme="minorHAnsi"/>
                <w:b/>
                <w:bCs/>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4C7ADA8"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B5DDF92"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B56C034"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14:paraId="6A184E66"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r>
      <w:tr w:rsidR="003F376A" w:rsidRPr="007540E3" w14:paraId="01184693" w14:textId="77777777" w:rsidTr="00E71252">
        <w:trPr>
          <w:trHeight w:val="300"/>
        </w:trPr>
        <w:tc>
          <w:tcPr>
            <w:tcW w:w="996" w:type="dxa"/>
            <w:tcBorders>
              <w:top w:val="nil"/>
              <w:left w:val="nil"/>
              <w:bottom w:val="nil"/>
              <w:right w:val="nil"/>
            </w:tcBorders>
            <w:shd w:val="clear" w:color="auto" w:fill="auto"/>
            <w:noWrap/>
            <w:vAlign w:val="bottom"/>
            <w:hideMark/>
          </w:tcPr>
          <w:p w14:paraId="15E76F49"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435/38</w:t>
            </w:r>
          </w:p>
        </w:tc>
        <w:tc>
          <w:tcPr>
            <w:tcW w:w="956" w:type="dxa"/>
            <w:tcBorders>
              <w:top w:val="nil"/>
              <w:left w:val="nil"/>
              <w:bottom w:val="nil"/>
              <w:right w:val="single" w:sz="4" w:space="0" w:color="D9D9D9" w:themeColor="background1" w:themeShade="D9"/>
            </w:tcBorders>
            <w:shd w:val="clear" w:color="auto" w:fill="auto"/>
            <w:noWrap/>
            <w:vAlign w:val="bottom"/>
            <w:hideMark/>
          </w:tcPr>
          <w:p w14:paraId="6AA4EED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11.45</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46B1467"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AFAA802"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263.29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D0C207A"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171.71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546DAAA"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435</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A3F666E" w14:textId="77777777"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D49460E"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F11547D"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255.11</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6E30B3E"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177.67</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F32F61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432.77</w:t>
            </w:r>
          </w:p>
        </w:tc>
      </w:tr>
      <w:tr w:rsidR="003F376A" w:rsidRPr="007540E3" w14:paraId="402F6F5A" w14:textId="77777777" w:rsidTr="00E71252">
        <w:trPr>
          <w:trHeight w:val="300"/>
        </w:trPr>
        <w:tc>
          <w:tcPr>
            <w:tcW w:w="996" w:type="dxa"/>
            <w:tcBorders>
              <w:top w:val="nil"/>
              <w:left w:val="nil"/>
              <w:bottom w:val="nil"/>
              <w:right w:val="nil"/>
            </w:tcBorders>
            <w:shd w:val="clear" w:color="auto" w:fill="auto"/>
            <w:noWrap/>
            <w:vAlign w:val="bottom"/>
            <w:hideMark/>
          </w:tcPr>
          <w:p w14:paraId="1B5823EF"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296/33</w:t>
            </w:r>
          </w:p>
        </w:tc>
        <w:tc>
          <w:tcPr>
            <w:tcW w:w="956" w:type="dxa"/>
            <w:tcBorders>
              <w:top w:val="nil"/>
              <w:left w:val="nil"/>
              <w:bottom w:val="nil"/>
              <w:right w:val="single" w:sz="4" w:space="0" w:color="D9D9D9" w:themeColor="background1" w:themeShade="D9"/>
            </w:tcBorders>
            <w:shd w:val="clear" w:color="auto" w:fill="auto"/>
            <w:noWrap/>
            <w:vAlign w:val="bottom"/>
            <w:hideMark/>
          </w:tcPr>
          <w:p w14:paraId="1F6759F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8.97</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AF28140"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4555EC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143.52</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A212D36"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152.48</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5D070AB"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87F3A4C" w14:textId="77777777"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3EC37D9"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827492F"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139.05</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62F899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157.77</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8BEF0FA"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296.83</w:t>
            </w:r>
          </w:p>
        </w:tc>
      </w:tr>
      <w:tr w:rsidR="003F376A" w:rsidRPr="007540E3" w14:paraId="73E8F454" w14:textId="77777777" w:rsidTr="00E71252">
        <w:trPr>
          <w:trHeight w:val="300"/>
        </w:trPr>
        <w:tc>
          <w:tcPr>
            <w:tcW w:w="996" w:type="dxa"/>
            <w:tcBorders>
              <w:top w:val="nil"/>
              <w:left w:val="nil"/>
              <w:bottom w:val="nil"/>
              <w:right w:val="nil"/>
            </w:tcBorders>
            <w:shd w:val="clear" w:color="auto" w:fill="auto"/>
            <w:noWrap/>
            <w:vAlign w:val="bottom"/>
            <w:hideMark/>
          </w:tcPr>
          <w:p w14:paraId="76CFA2F0"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269/29</w:t>
            </w:r>
          </w:p>
        </w:tc>
        <w:tc>
          <w:tcPr>
            <w:tcW w:w="956" w:type="dxa"/>
            <w:tcBorders>
              <w:top w:val="nil"/>
              <w:left w:val="nil"/>
              <w:bottom w:val="nil"/>
              <w:right w:val="single" w:sz="4" w:space="0" w:color="D9D9D9" w:themeColor="background1" w:themeShade="D9"/>
            </w:tcBorders>
            <w:shd w:val="clear" w:color="auto" w:fill="auto"/>
            <w:noWrap/>
            <w:vAlign w:val="bottom"/>
            <w:hideMark/>
          </w:tcPr>
          <w:p w14:paraId="16AAC9D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9.28</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10D6837"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A63C12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120.59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FF6A1D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148.41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03AC257B"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269</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7E2687C4" w14:textId="77777777"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733713A"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B8B7DD5"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116.84</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3167445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153.56</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1B4E60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270.40</w:t>
            </w:r>
          </w:p>
        </w:tc>
      </w:tr>
      <w:tr w:rsidR="003F376A" w:rsidRPr="007540E3" w14:paraId="6D82BA34" w14:textId="77777777" w:rsidTr="00E71252">
        <w:trPr>
          <w:trHeight w:val="300"/>
        </w:trPr>
        <w:tc>
          <w:tcPr>
            <w:tcW w:w="996" w:type="dxa"/>
            <w:tcBorders>
              <w:top w:val="nil"/>
              <w:left w:val="nil"/>
              <w:bottom w:val="nil"/>
              <w:right w:val="nil"/>
            </w:tcBorders>
            <w:shd w:val="clear" w:color="auto" w:fill="auto"/>
            <w:noWrap/>
            <w:vAlign w:val="bottom"/>
            <w:hideMark/>
          </w:tcPr>
          <w:p w14:paraId="4AF2224A" w14:textId="77777777" w:rsidR="003F376A" w:rsidRPr="007540E3" w:rsidRDefault="003F376A" w:rsidP="00E71252">
            <w:pPr>
              <w:widowControl/>
              <w:jc w:val="right"/>
              <w:rPr>
                <w:rFonts w:eastAsia="Times New Roman" w:cstheme="minorHAnsi"/>
                <w:color w:val="000000"/>
                <w:sz w:val="16"/>
                <w:szCs w:val="16"/>
                <w:lang w:eastAsia="es-MX"/>
              </w:rPr>
            </w:pPr>
          </w:p>
        </w:tc>
        <w:tc>
          <w:tcPr>
            <w:tcW w:w="956" w:type="dxa"/>
            <w:tcBorders>
              <w:top w:val="nil"/>
              <w:left w:val="nil"/>
              <w:bottom w:val="nil"/>
              <w:right w:val="single" w:sz="4" w:space="0" w:color="D9D9D9" w:themeColor="background1" w:themeShade="D9"/>
            </w:tcBorders>
            <w:shd w:val="clear" w:color="auto" w:fill="auto"/>
            <w:noWrap/>
            <w:vAlign w:val="bottom"/>
            <w:hideMark/>
          </w:tcPr>
          <w:p w14:paraId="461A60C0" w14:textId="77777777"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CFE86DB"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B8868FB"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527.39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4B3054E7"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472.61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1835F517"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69083EA8" w14:textId="77777777"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7C58A1EC" w14:textId="77777777"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6F48D457"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511</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58070650"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489</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14:paraId="208A1CE1"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r>
      <w:tr w:rsidR="003F376A" w:rsidRPr="007540E3" w14:paraId="4F3686BB" w14:textId="77777777" w:rsidTr="00E71252">
        <w:trPr>
          <w:trHeight w:val="300"/>
        </w:trPr>
        <w:tc>
          <w:tcPr>
            <w:tcW w:w="996" w:type="dxa"/>
            <w:tcBorders>
              <w:top w:val="nil"/>
              <w:left w:val="nil"/>
              <w:bottom w:val="nil"/>
              <w:right w:val="nil"/>
            </w:tcBorders>
            <w:shd w:val="clear" w:color="auto" w:fill="auto"/>
            <w:noWrap/>
            <w:vAlign w:val="bottom"/>
            <w:hideMark/>
          </w:tcPr>
          <w:p w14:paraId="4B2E4E42" w14:textId="77777777" w:rsidR="003F376A" w:rsidRPr="007540E3" w:rsidRDefault="003F376A" w:rsidP="00E71252">
            <w:pPr>
              <w:widowControl/>
              <w:jc w:val="right"/>
              <w:rPr>
                <w:rFonts w:eastAsia="Times New Roman" w:cstheme="minorHAnsi"/>
                <w:color w:val="000000"/>
                <w:sz w:val="16"/>
                <w:szCs w:val="16"/>
                <w:lang w:eastAsia="es-MX"/>
              </w:rPr>
            </w:pPr>
          </w:p>
        </w:tc>
        <w:tc>
          <w:tcPr>
            <w:tcW w:w="956" w:type="dxa"/>
            <w:tcBorders>
              <w:top w:val="nil"/>
              <w:left w:val="nil"/>
              <w:bottom w:val="nil"/>
              <w:right w:val="nil"/>
            </w:tcBorders>
            <w:shd w:val="clear" w:color="auto" w:fill="auto"/>
            <w:noWrap/>
            <w:vAlign w:val="bottom"/>
            <w:hideMark/>
          </w:tcPr>
          <w:p w14:paraId="4A7D0D12" w14:textId="77777777"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14:paraId="3A6B563D" w14:textId="77777777" w:rsidR="003F376A" w:rsidRPr="007540E3" w:rsidRDefault="003F376A" w:rsidP="00E71252">
            <w:pPr>
              <w:widowControl/>
              <w:rPr>
                <w:rFonts w:eastAsia="Times New Roman" w:cstheme="minorHAnsi"/>
                <w:sz w:val="16"/>
                <w:szCs w:val="16"/>
                <w:lang w:eastAsia="es-MX"/>
              </w:rPr>
            </w:pPr>
          </w:p>
        </w:tc>
        <w:tc>
          <w:tcPr>
            <w:tcW w:w="841" w:type="dxa"/>
            <w:tcBorders>
              <w:top w:val="single" w:sz="4" w:space="0" w:color="D9D9D9" w:themeColor="background1" w:themeShade="D9"/>
              <w:left w:val="nil"/>
              <w:bottom w:val="nil"/>
              <w:right w:val="nil"/>
            </w:tcBorders>
            <w:shd w:val="clear" w:color="auto" w:fill="auto"/>
            <w:noWrap/>
            <w:vAlign w:val="bottom"/>
            <w:hideMark/>
          </w:tcPr>
          <w:p w14:paraId="42D82ED0" w14:textId="77777777" w:rsidR="003F376A" w:rsidRPr="007540E3" w:rsidRDefault="003F376A" w:rsidP="00E71252">
            <w:pPr>
              <w:widowControl/>
              <w:rPr>
                <w:rFonts w:eastAsia="Times New Roman" w:cstheme="minorHAnsi"/>
                <w:sz w:val="16"/>
                <w:szCs w:val="16"/>
                <w:lang w:eastAsia="es-MX"/>
              </w:rPr>
            </w:pPr>
          </w:p>
        </w:tc>
        <w:tc>
          <w:tcPr>
            <w:tcW w:w="816" w:type="dxa"/>
            <w:tcBorders>
              <w:top w:val="single" w:sz="4" w:space="0" w:color="D9D9D9" w:themeColor="background1" w:themeShade="D9"/>
              <w:left w:val="nil"/>
              <w:bottom w:val="nil"/>
              <w:right w:val="nil"/>
            </w:tcBorders>
            <w:shd w:val="clear" w:color="auto" w:fill="auto"/>
            <w:noWrap/>
            <w:vAlign w:val="bottom"/>
            <w:hideMark/>
          </w:tcPr>
          <w:p w14:paraId="7A88B46E" w14:textId="77777777" w:rsidR="003F376A" w:rsidRPr="007540E3" w:rsidRDefault="003F376A" w:rsidP="00E71252">
            <w:pPr>
              <w:widowControl/>
              <w:rPr>
                <w:rFonts w:eastAsia="Times New Roman" w:cstheme="minorHAnsi"/>
                <w:sz w:val="16"/>
                <w:szCs w:val="16"/>
                <w:lang w:eastAsia="es-MX"/>
              </w:rPr>
            </w:pPr>
          </w:p>
        </w:tc>
        <w:tc>
          <w:tcPr>
            <w:tcW w:w="1216" w:type="dxa"/>
            <w:tcBorders>
              <w:top w:val="single" w:sz="4" w:space="0" w:color="D9D9D9" w:themeColor="background1" w:themeShade="D9"/>
              <w:left w:val="nil"/>
              <w:bottom w:val="nil"/>
              <w:right w:val="nil"/>
            </w:tcBorders>
            <w:shd w:val="clear" w:color="auto" w:fill="auto"/>
            <w:noWrap/>
            <w:vAlign w:val="bottom"/>
            <w:hideMark/>
          </w:tcPr>
          <w:p w14:paraId="697EDC1D"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42CF43FD" w14:textId="77777777" w:rsidR="003F376A" w:rsidRPr="007540E3" w:rsidRDefault="00584B86" w:rsidP="00E71252">
            <w:pPr>
              <w:widowControl/>
              <w:rPr>
                <w:rFonts w:eastAsia="Times New Roman" w:cstheme="minorHAnsi"/>
                <w:color w:val="000000"/>
                <w:sz w:val="16"/>
                <w:szCs w:val="16"/>
                <w:lang w:eastAsia="es-MX"/>
              </w:rPr>
            </w:pPr>
            <m:oMathPara>
              <m:oMath>
                <m:sSub>
                  <m:sSubPr>
                    <m:ctrlPr>
                      <w:rPr>
                        <w:rFonts w:ascii="Cambria Math" w:eastAsia="Times New Roman" w:hAnsi="Cambria Math" w:cstheme="minorHAnsi"/>
                        <w:color w:val="000000"/>
                        <w:sz w:val="16"/>
                        <w:szCs w:val="16"/>
                        <w:lang w:eastAsia="es-MX"/>
                      </w:rPr>
                    </m:ctrlPr>
                  </m:sSubPr>
                  <m:e>
                    <m:r>
                      <m:rPr>
                        <m:sty m:val="p"/>
                      </m:rPr>
                      <w:rPr>
                        <w:rFonts w:ascii="Cambria Math" w:eastAsia="Times New Roman" w:hAnsi="Cambria Math" w:cstheme="minorHAnsi"/>
                        <w:color w:val="000000"/>
                        <w:sz w:val="16"/>
                        <w:szCs w:val="16"/>
                        <w:lang w:eastAsia="es-MX"/>
                      </w:rPr>
                      <m:t>w</m:t>
                    </m:r>
                  </m:e>
                  <m:sub>
                    <m:r>
                      <m:rPr>
                        <m:sty m:val="p"/>
                      </m:rPr>
                      <w:rPr>
                        <w:rFonts w:ascii="Cambria Math" w:eastAsia="Times New Roman" w:hAnsi="Cambria Math" w:cstheme="minorHAnsi"/>
                        <w:color w:val="000000"/>
                        <w:sz w:val="16"/>
                        <w:szCs w:val="16"/>
                        <w:lang w:eastAsia="es-MX"/>
                      </w:rPr>
                      <m:t>k</m:t>
                    </m:r>
                  </m:sub>
                </m:sSub>
              </m:oMath>
            </m:oMathPara>
          </w:p>
        </w:tc>
        <w:tc>
          <w:tcPr>
            <w:tcW w:w="976" w:type="dxa"/>
            <w:tcBorders>
              <w:top w:val="single" w:sz="4" w:space="0" w:color="D9D9D9" w:themeColor="background1" w:themeShade="D9"/>
              <w:left w:val="nil"/>
              <w:bottom w:val="nil"/>
              <w:right w:val="nil"/>
            </w:tcBorders>
            <w:shd w:val="clear" w:color="auto" w:fill="auto"/>
            <w:noWrap/>
            <w:vAlign w:val="bottom"/>
            <w:hideMark/>
          </w:tcPr>
          <w:p w14:paraId="247019A1" w14:textId="77777777" w:rsidR="003F376A" w:rsidRPr="007540E3" w:rsidRDefault="003F376A" w:rsidP="00E71252">
            <w:pPr>
              <w:widowControl/>
              <w:rPr>
                <w:rFonts w:eastAsia="Times New Roman" w:cstheme="minorHAnsi"/>
                <w:color w:val="000000"/>
                <w:sz w:val="16"/>
                <w:szCs w:val="16"/>
                <w:lang w:eastAsia="es-MX"/>
              </w:rPr>
            </w:pPr>
          </w:p>
        </w:tc>
        <w:tc>
          <w:tcPr>
            <w:tcW w:w="1033" w:type="dxa"/>
            <w:tcBorders>
              <w:top w:val="single" w:sz="4" w:space="0" w:color="D9D9D9" w:themeColor="background1" w:themeShade="D9"/>
              <w:left w:val="nil"/>
              <w:bottom w:val="nil"/>
              <w:right w:val="nil"/>
            </w:tcBorders>
            <w:shd w:val="clear" w:color="auto" w:fill="auto"/>
            <w:noWrap/>
            <w:vAlign w:val="bottom"/>
            <w:hideMark/>
          </w:tcPr>
          <w:p w14:paraId="7B93EB5C"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0.969</w:t>
            </w:r>
          </w:p>
        </w:tc>
        <w:tc>
          <w:tcPr>
            <w:tcW w:w="896" w:type="dxa"/>
            <w:tcBorders>
              <w:top w:val="single" w:sz="4" w:space="0" w:color="D9D9D9" w:themeColor="background1" w:themeShade="D9"/>
              <w:left w:val="nil"/>
              <w:bottom w:val="nil"/>
              <w:right w:val="nil"/>
            </w:tcBorders>
            <w:shd w:val="clear" w:color="auto" w:fill="auto"/>
            <w:noWrap/>
            <w:vAlign w:val="bottom"/>
            <w:hideMark/>
          </w:tcPr>
          <w:p w14:paraId="74B91943" w14:textId="77777777"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1.035</w:t>
            </w:r>
          </w:p>
        </w:tc>
        <w:tc>
          <w:tcPr>
            <w:tcW w:w="856" w:type="dxa"/>
            <w:tcBorders>
              <w:top w:val="single" w:sz="4" w:space="0" w:color="D9D9D9" w:themeColor="background1" w:themeShade="D9"/>
              <w:left w:val="nil"/>
              <w:bottom w:val="nil"/>
              <w:right w:val="nil"/>
            </w:tcBorders>
            <w:shd w:val="clear" w:color="auto" w:fill="auto"/>
            <w:noWrap/>
            <w:vAlign w:val="bottom"/>
            <w:hideMark/>
          </w:tcPr>
          <w:p w14:paraId="7C0B0E75" w14:textId="77777777" w:rsidR="003F376A" w:rsidRPr="007540E3" w:rsidRDefault="003F376A" w:rsidP="00E71252">
            <w:pPr>
              <w:widowControl/>
              <w:jc w:val="right"/>
              <w:rPr>
                <w:rFonts w:eastAsia="Times New Roman" w:cstheme="minorHAnsi"/>
                <w:color w:val="000000"/>
                <w:sz w:val="16"/>
                <w:szCs w:val="16"/>
                <w:lang w:eastAsia="es-MX"/>
              </w:rPr>
            </w:pPr>
          </w:p>
        </w:tc>
      </w:tr>
      <w:tr w:rsidR="003F376A" w:rsidRPr="007540E3" w14:paraId="0608D697" w14:textId="77777777" w:rsidTr="00E71252">
        <w:trPr>
          <w:trHeight w:val="300"/>
        </w:trPr>
        <w:tc>
          <w:tcPr>
            <w:tcW w:w="996" w:type="dxa"/>
            <w:tcBorders>
              <w:top w:val="nil"/>
              <w:left w:val="nil"/>
              <w:bottom w:val="nil"/>
              <w:right w:val="nil"/>
            </w:tcBorders>
            <w:shd w:val="clear" w:color="auto" w:fill="auto"/>
            <w:noWrap/>
            <w:vAlign w:val="bottom"/>
            <w:hideMark/>
          </w:tcPr>
          <w:p w14:paraId="79DB80E2" w14:textId="77777777" w:rsidR="003F376A" w:rsidRPr="007540E3" w:rsidRDefault="003F376A"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14:paraId="74EC4CD8" w14:textId="77777777"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14:paraId="284CE64B" w14:textId="77777777"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nil"/>
              <w:right w:val="nil"/>
            </w:tcBorders>
            <w:shd w:val="clear" w:color="auto" w:fill="auto"/>
            <w:noWrap/>
            <w:vAlign w:val="bottom"/>
            <w:hideMark/>
          </w:tcPr>
          <w:p w14:paraId="292B8D69" w14:textId="77777777"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14:paraId="06DCB789" w14:textId="77777777"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nil"/>
              <w:right w:val="nil"/>
            </w:tcBorders>
            <w:shd w:val="clear" w:color="auto" w:fill="auto"/>
            <w:noWrap/>
            <w:vAlign w:val="bottom"/>
            <w:hideMark/>
          </w:tcPr>
          <w:p w14:paraId="5C79B3B2" w14:textId="77777777" w:rsidR="003F376A" w:rsidRPr="007540E3" w:rsidRDefault="003F376A" w:rsidP="00E71252">
            <w:pPr>
              <w:widowControl/>
              <w:rPr>
                <w:rFonts w:eastAsia="Times New Roman" w:cstheme="minorHAnsi"/>
                <w:sz w:val="16"/>
                <w:szCs w:val="16"/>
                <w:lang w:eastAsia="es-MX"/>
              </w:rPr>
            </w:pPr>
          </w:p>
        </w:tc>
        <w:tc>
          <w:tcPr>
            <w:tcW w:w="1872" w:type="dxa"/>
            <w:gridSpan w:val="2"/>
            <w:tcBorders>
              <w:top w:val="nil"/>
              <w:left w:val="nil"/>
              <w:bottom w:val="nil"/>
              <w:right w:val="nil"/>
            </w:tcBorders>
            <w:shd w:val="clear" w:color="auto" w:fill="auto"/>
            <w:noWrap/>
            <w:vAlign w:val="bottom"/>
            <w:hideMark/>
          </w:tcPr>
          <w:p w14:paraId="43EFA4F5"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Pobl/Muestra</w:t>
            </w:r>
          </w:p>
        </w:tc>
        <w:tc>
          <w:tcPr>
            <w:tcW w:w="1033" w:type="dxa"/>
            <w:tcBorders>
              <w:top w:val="nil"/>
              <w:left w:val="nil"/>
              <w:bottom w:val="nil"/>
              <w:right w:val="nil"/>
            </w:tcBorders>
            <w:shd w:val="clear" w:color="auto" w:fill="auto"/>
            <w:noWrap/>
            <w:vAlign w:val="bottom"/>
            <w:hideMark/>
          </w:tcPr>
          <w:p w14:paraId="5B98170E"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511/527.39</w:t>
            </w:r>
          </w:p>
        </w:tc>
        <w:tc>
          <w:tcPr>
            <w:tcW w:w="1752" w:type="dxa"/>
            <w:gridSpan w:val="2"/>
            <w:tcBorders>
              <w:top w:val="nil"/>
              <w:left w:val="nil"/>
              <w:bottom w:val="nil"/>
              <w:right w:val="nil"/>
            </w:tcBorders>
            <w:shd w:val="clear" w:color="auto" w:fill="auto"/>
            <w:noWrap/>
            <w:vAlign w:val="bottom"/>
            <w:hideMark/>
          </w:tcPr>
          <w:p w14:paraId="74B95BEF" w14:textId="77777777"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489/472.61</w:t>
            </w:r>
          </w:p>
        </w:tc>
      </w:tr>
    </w:tbl>
    <w:p w14:paraId="1C1D0E96" w14:textId="77777777" w:rsidR="003F376A" w:rsidRPr="007540E3" w:rsidRDefault="003F376A" w:rsidP="003F376A">
      <w:pPr>
        <w:widowControl/>
        <w:spacing w:before="240"/>
        <w:jc w:val="both"/>
        <w:rPr>
          <w:rFonts w:cs="Arial"/>
          <w:bCs/>
          <w:iCs/>
          <w:szCs w:val="19"/>
        </w:rPr>
      </w:pPr>
    </w:p>
    <w:p w14:paraId="21C55F05" w14:textId="77777777" w:rsidR="003F376A" w:rsidRPr="007540E3" w:rsidRDefault="003F376A" w:rsidP="003F376A">
      <w:pPr>
        <w:widowControl/>
        <w:spacing w:before="240"/>
        <w:ind w:left="360"/>
        <w:jc w:val="both"/>
        <w:rPr>
          <w:rFonts w:cs="Arial"/>
          <w:bCs/>
          <w:iCs/>
          <w:szCs w:val="19"/>
        </w:rPr>
      </w:pPr>
      <w:r w:rsidRPr="007540E3">
        <w:rPr>
          <w:rFonts w:cs="Arial"/>
          <w:bCs/>
          <w:iCs/>
          <w:szCs w:val="19"/>
        </w:rPr>
        <w:t xml:space="preserve">Los ponderadores calibrados </w:t>
      </w:r>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oMath>
      <w:r w:rsidRPr="007540E3">
        <w:rPr>
          <w:rFonts w:cs="Arial"/>
          <w:bCs/>
          <w:iCs/>
          <w:szCs w:val="19"/>
        </w:rPr>
        <w:t xml:space="preserve"> obtenidos después de aplicar cualquier método de calibración pueden tener las siguientes desventajas:</w:t>
      </w:r>
    </w:p>
    <w:p w14:paraId="2BDB0415" w14:textId="77777777" w:rsidR="003F376A" w:rsidRPr="007540E3" w:rsidRDefault="003F376A" w:rsidP="003F376A">
      <w:pPr>
        <w:pStyle w:val="Prrafodelista"/>
        <w:widowControl/>
        <w:numPr>
          <w:ilvl w:val="0"/>
          <w:numId w:val="24"/>
        </w:numPr>
        <w:spacing w:before="240"/>
        <w:jc w:val="both"/>
        <w:rPr>
          <w:rFonts w:cs="Arial"/>
          <w:bCs/>
          <w:iCs/>
          <w:szCs w:val="19"/>
        </w:rPr>
      </w:pPr>
      <w:r w:rsidRPr="007540E3">
        <w:rPr>
          <w:rFonts w:cs="Arial"/>
          <w:bCs/>
          <w:iCs/>
          <w:szCs w:val="19"/>
        </w:rPr>
        <w:t>Ponderadores extremadamente grandes pueden generar estimaciones altamente inestables</w:t>
      </w:r>
      <w:r w:rsidR="00DB5D88" w:rsidRPr="007540E3">
        <w:rPr>
          <w:rFonts w:cs="Arial"/>
          <w:bCs/>
          <w:iCs/>
          <w:szCs w:val="19"/>
        </w:rPr>
        <w:t>.</w:t>
      </w:r>
    </w:p>
    <w:p w14:paraId="0C385520" w14:textId="77777777" w:rsidR="003F376A" w:rsidRPr="007540E3" w:rsidRDefault="003F376A" w:rsidP="003F376A">
      <w:pPr>
        <w:pStyle w:val="Prrafodelista"/>
        <w:widowControl/>
        <w:numPr>
          <w:ilvl w:val="0"/>
          <w:numId w:val="24"/>
        </w:numPr>
        <w:spacing w:before="240"/>
        <w:jc w:val="both"/>
        <w:rPr>
          <w:rFonts w:cs="Arial"/>
          <w:bCs/>
          <w:iCs/>
          <w:szCs w:val="19"/>
        </w:rPr>
      </w:pPr>
      <w:r w:rsidRPr="007540E3">
        <w:rPr>
          <w:rFonts w:cs="Arial"/>
          <w:bCs/>
          <w:iCs/>
          <w:szCs w:val="19"/>
        </w:rPr>
        <w:t>La calibración lineal puede producir ponderadores negativos</w:t>
      </w:r>
      <w:r w:rsidR="00DB5D88" w:rsidRPr="007540E3">
        <w:rPr>
          <w:rFonts w:cs="Arial"/>
          <w:bCs/>
          <w:iCs/>
          <w:szCs w:val="19"/>
        </w:rPr>
        <w:t>.</w:t>
      </w:r>
    </w:p>
    <w:p w14:paraId="682668A4" w14:textId="77777777" w:rsidR="003F376A" w:rsidRPr="007540E3" w:rsidRDefault="003F376A" w:rsidP="003F376A">
      <w:pPr>
        <w:widowControl/>
        <w:spacing w:before="240"/>
        <w:jc w:val="both"/>
        <w:rPr>
          <w:rFonts w:cs="Arial"/>
          <w:bCs/>
          <w:iCs/>
          <w:szCs w:val="19"/>
        </w:rPr>
      </w:pPr>
      <w:r w:rsidRPr="007540E3">
        <w:rPr>
          <w:rFonts w:cs="Arial"/>
          <w:bCs/>
          <w:iCs/>
          <w:szCs w:val="19"/>
        </w:rPr>
        <w:t>No obstante, otros métodos de calibración permiten mantener los ponderadores calibrados dentro de límites preestablecidos y obtener inferencias válidas. En el caso de encuestas con diseños complejos como el muestreo por conglomerados, se obtiene información para hacer inferencias para dos poblaciones: la población de viviendas y la población de personas habitantes de las viviendas. Los métodos de calibración pueden aplicarse en ambos casos lo cual resulta en dos conjuntos de ponderadores calibrados asignadas a cada registro, lo cual complica el análisis de la información</w:t>
      </w:r>
      <w:r w:rsidR="00DB5D88" w:rsidRPr="007540E3">
        <w:rPr>
          <w:rFonts w:cs="Arial"/>
          <w:bCs/>
          <w:iCs/>
          <w:szCs w:val="19"/>
        </w:rPr>
        <w:t>.</w:t>
      </w:r>
      <w:r w:rsidRPr="007540E3">
        <w:rPr>
          <w:rFonts w:cs="Arial"/>
          <w:bCs/>
          <w:iCs/>
          <w:szCs w:val="19"/>
        </w:rPr>
        <w:t xml:space="preserve"> Bethlehem</w:t>
      </w:r>
      <w:r w:rsidR="00DB5D88" w:rsidRPr="007540E3">
        <w:rPr>
          <w:rFonts w:cs="Arial"/>
          <w:bCs/>
          <w:iCs/>
          <w:szCs w:val="19"/>
        </w:rPr>
        <w:t>,</w:t>
      </w:r>
      <w:r w:rsidRPr="007540E3">
        <w:rPr>
          <w:rFonts w:cs="Arial"/>
          <w:bCs/>
          <w:iCs/>
          <w:szCs w:val="19"/>
        </w:rPr>
        <w:t xml:space="preserve"> </w:t>
      </w:r>
      <w:r w:rsidRPr="00DE07FB">
        <w:rPr>
          <w:rFonts w:cs="Arial"/>
          <w:bCs/>
          <w:i/>
          <w:iCs/>
          <w:szCs w:val="19"/>
        </w:rPr>
        <w:t>et al.</w:t>
      </w:r>
      <w:r w:rsidRPr="007540E3">
        <w:rPr>
          <w:rFonts w:cs="Arial"/>
          <w:bCs/>
          <w:iCs/>
          <w:szCs w:val="19"/>
        </w:rPr>
        <w:t xml:space="preserve"> (cap. 8, 2011) describe</w:t>
      </w:r>
      <w:r w:rsidR="00DB5D88" w:rsidRPr="007540E3">
        <w:rPr>
          <w:rFonts w:cs="Arial"/>
          <w:bCs/>
          <w:iCs/>
          <w:szCs w:val="19"/>
        </w:rPr>
        <w:t>n</w:t>
      </w:r>
      <w:r w:rsidRPr="007540E3">
        <w:rPr>
          <w:rFonts w:cs="Arial"/>
          <w:bCs/>
          <w:iCs/>
          <w:szCs w:val="19"/>
        </w:rPr>
        <w:t xml:space="preserve"> un procedimiento para obtener ponderadores calibrados únicos tanto para las viviendas como para personas en la muestra.</w:t>
      </w:r>
    </w:p>
    <w:p w14:paraId="24894860" w14:textId="77777777" w:rsidR="003F376A" w:rsidRPr="007540E3" w:rsidRDefault="000D3FB5" w:rsidP="003F376A">
      <w:pPr>
        <w:widowControl/>
        <w:spacing w:before="240"/>
        <w:jc w:val="both"/>
        <w:rPr>
          <w:rFonts w:cs="Arial"/>
          <w:bCs/>
          <w:iCs/>
          <w:szCs w:val="19"/>
        </w:rPr>
      </w:pPr>
      <w:r>
        <w:rPr>
          <w:rFonts w:cs="Arial"/>
          <w:bCs/>
          <w:iCs/>
          <w:szCs w:val="19"/>
        </w:rPr>
        <w:t>Por ejemplo, l</w:t>
      </w:r>
      <w:r w:rsidR="003F376A" w:rsidRPr="007540E3">
        <w:rPr>
          <w:rFonts w:cs="Arial"/>
          <w:bCs/>
          <w:iCs/>
          <w:szCs w:val="19"/>
        </w:rPr>
        <w:t xml:space="preserve">a Encuesta telefónica de Ocupación y Empleo utilizó una calibración multiplicativa, </w:t>
      </w:r>
      <w:r w:rsidR="003F376A" w:rsidRPr="007540E3">
        <w:rPr>
          <w:rFonts w:cs="Arial"/>
          <w:bCs/>
          <w:i/>
          <w:szCs w:val="19"/>
        </w:rPr>
        <w:t>raking ratio</w:t>
      </w:r>
      <w:r w:rsidR="003F376A" w:rsidRPr="007540E3">
        <w:rPr>
          <w:rFonts w:cs="Arial"/>
          <w:bCs/>
          <w:iCs/>
          <w:szCs w:val="19"/>
        </w:rPr>
        <w:t>, para asegurar que en los dominios de interés se obtuvieran los totales poblacionales determinados por la ENOE del primer trimestre de 2020.</w:t>
      </w:r>
    </w:p>
    <w:p w14:paraId="41AA5AD3" w14:textId="6282C386" w:rsidR="003F376A" w:rsidRPr="007540E3" w:rsidRDefault="003F376A" w:rsidP="003F376A">
      <w:pPr>
        <w:widowControl/>
        <w:spacing w:before="240"/>
        <w:jc w:val="both"/>
        <w:rPr>
          <w:rFonts w:cs="Arial"/>
          <w:bCs/>
          <w:szCs w:val="19"/>
        </w:rPr>
      </w:pPr>
      <w:r w:rsidRPr="007540E3">
        <w:rPr>
          <w:rFonts w:cs="Arial"/>
          <w:bCs/>
          <w:szCs w:val="19"/>
        </w:rPr>
        <w:t xml:space="preserve">Posterior a estos posibles ajustes y antes de declarar como liberados los ponderadores definitivos, debe verificarse que en cada dominio para el que se pretende obtener estimaciones, la expansión obtenida para los </w:t>
      </w:r>
      <w:r w:rsidRPr="007540E3">
        <w:rPr>
          <w:rFonts w:eastAsia="Arial" w:cs="Arial"/>
          <w:color w:val="231F20"/>
          <w:szCs w:val="19"/>
        </w:rPr>
        <w:t>indicadores objetivo</w:t>
      </w:r>
      <w:r w:rsidRPr="007540E3">
        <w:rPr>
          <w:rFonts w:cs="Arial"/>
          <w:bCs/>
          <w:szCs w:val="19"/>
        </w:rPr>
        <w:t xml:space="preserve"> sea congruente con el total obtenido con el marco.</w:t>
      </w:r>
    </w:p>
    <w:p w14:paraId="3F6B2339" w14:textId="77777777" w:rsidR="003F376A" w:rsidRPr="007540E3" w:rsidRDefault="003F376A" w:rsidP="003F376A">
      <w:pPr>
        <w:widowControl/>
        <w:spacing w:before="240"/>
        <w:jc w:val="both"/>
        <w:rPr>
          <w:rFonts w:cs="Arial"/>
          <w:bCs/>
          <w:szCs w:val="19"/>
        </w:rPr>
      </w:pPr>
      <w:r w:rsidRPr="007540E3">
        <w:rPr>
          <w:rFonts w:cs="Arial"/>
          <w:bCs/>
          <w:szCs w:val="19"/>
        </w:rPr>
        <w:lastRenderedPageBreak/>
        <w:t xml:space="preserve">Los ponderadores definitivos son aplicados durante la </w:t>
      </w:r>
      <w:r w:rsidR="00D22303" w:rsidRPr="007540E3">
        <w:rPr>
          <w:rFonts w:cs="Arial"/>
          <w:bCs/>
          <w:szCs w:val="19"/>
        </w:rPr>
        <w:t>F</w:t>
      </w:r>
      <w:r w:rsidRPr="007540E3">
        <w:rPr>
          <w:rFonts w:cs="Arial"/>
          <w:bCs/>
          <w:szCs w:val="19"/>
        </w:rPr>
        <w:t>ase d</w:t>
      </w:r>
      <w:r w:rsidR="00D22303" w:rsidRPr="007540E3">
        <w:rPr>
          <w:rFonts w:cs="Arial"/>
          <w:bCs/>
          <w:szCs w:val="19"/>
        </w:rPr>
        <w:t>e</w:t>
      </w:r>
      <w:r w:rsidRPr="007540E3">
        <w:rPr>
          <w:rFonts w:cs="Arial"/>
          <w:bCs/>
          <w:szCs w:val="19"/>
        </w:rPr>
        <w:t xml:space="preserve"> </w:t>
      </w:r>
      <w:r w:rsidR="00D22303" w:rsidRPr="007540E3">
        <w:rPr>
          <w:rFonts w:cs="Arial"/>
          <w:bCs/>
          <w:szCs w:val="19"/>
        </w:rPr>
        <w:t>P</w:t>
      </w:r>
      <w:r w:rsidRPr="007540E3">
        <w:rPr>
          <w:rFonts w:cs="Arial"/>
          <w:bCs/>
          <w:szCs w:val="19"/>
        </w:rPr>
        <w:t>rocesamiento para la explotación de resultados.</w:t>
      </w:r>
    </w:p>
    <w:p w14:paraId="0C3321FE" w14:textId="77777777" w:rsidR="00E656B9" w:rsidRPr="007540E3" w:rsidRDefault="00E656B9" w:rsidP="001D6473">
      <w:pPr>
        <w:widowControl/>
        <w:spacing w:before="240"/>
        <w:jc w:val="both"/>
        <w:rPr>
          <w:rFonts w:cs="Arial"/>
          <w:bCs/>
          <w:szCs w:val="19"/>
        </w:rPr>
      </w:pPr>
    </w:p>
    <w:p w14:paraId="20ABD069" w14:textId="77777777" w:rsidR="008963D8" w:rsidRPr="007540E3" w:rsidRDefault="00675495" w:rsidP="00675495">
      <w:pPr>
        <w:pStyle w:val="Ttulo1"/>
        <w:ind w:left="426" w:hanging="426"/>
        <w:rPr>
          <w:rFonts w:ascii="Century Gothic" w:hAnsi="Century Gothic" w:cstheme="minorHAnsi"/>
          <w:color w:val="365F91" w:themeColor="accent1" w:themeShade="BF"/>
        </w:rPr>
      </w:pPr>
      <w:bookmarkStart w:id="85" w:name="_Toc85120584"/>
      <w:bookmarkStart w:id="86" w:name="_Toc99955861"/>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3</w:t>
      </w:r>
      <w:r w:rsidRPr="007540E3">
        <w:rPr>
          <w:rFonts w:ascii="Century Gothic" w:hAnsi="Century Gothic" w:cstheme="minorHAnsi"/>
          <w:color w:val="365F91" w:themeColor="accent1" w:themeShade="BF"/>
        </w:rPr>
        <w:t xml:space="preserve"> </w:t>
      </w:r>
      <w:r w:rsidR="008963D8" w:rsidRPr="007540E3">
        <w:rPr>
          <w:rFonts w:ascii="Century Gothic" w:hAnsi="Century Gothic" w:cstheme="minorHAnsi"/>
          <w:color w:val="365F91" w:themeColor="accent1" w:themeShade="BF"/>
        </w:rPr>
        <w:t>La no respuesta en encuestas probabilísticas</w:t>
      </w:r>
      <w:bookmarkEnd w:id="85"/>
      <w:bookmarkEnd w:id="86"/>
    </w:p>
    <w:p w14:paraId="7A671C64" w14:textId="77777777" w:rsidR="008963D8" w:rsidRPr="007540E3" w:rsidRDefault="008963D8" w:rsidP="008963D8">
      <w:pPr>
        <w:widowControl/>
        <w:spacing w:before="240"/>
        <w:jc w:val="both"/>
        <w:rPr>
          <w:rFonts w:cs="Arial"/>
          <w:bCs/>
          <w:szCs w:val="19"/>
        </w:rPr>
      </w:pPr>
      <w:r w:rsidRPr="007540E3">
        <w:rPr>
          <w:rFonts w:cs="Arial"/>
          <w:bCs/>
          <w:szCs w:val="19"/>
        </w:rPr>
        <w:t>La no respuesta ocurre cuando un informante seleccionado en la encuesta no proporciona la información solicitada. Existen dos tipos de no respuesta:</w:t>
      </w:r>
    </w:p>
    <w:p w14:paraId="60B916C5" w14:textId="77777777" w:rsidR="008963D8" w:rsidRPr="007540E3" w:rsidRDefault="008963D8" w:rsidP="00F06692">
      <w:pPr>
        <w:pStyle w:val="Prrafodelista"/>
        <w:widowControl/>
        <w:numPr>
          <w:ilvl w:val="0"/>
          <w:numId w:val="10"/>
        </w:numPr>
        <w:spacing w:before="240"/>
        <w:jc w:val="both"/>
        <w:rPr>
          <w:rFonts w:cs="Arial"/>
          <w:bCs/>
          <w:szCs w:val="19"/>
        </w:rPr>
      </w:pPr>
      <w:r w:rsidRPr="007540E3">
        <w:rPr>
          <w:rFonts w:cs="Arial"/>
          <w:bCs/>
          <w:szCs w:val="19"/>
        </w:rPr>
        <w:t>Por unidad o total: un elemento seleccionado no proporciona ninguna información.</w:t>
      </w:r>
    </w:p>
    <w:p w14:paraId="37AB79E1" w14:textId="77777777" w:rsidR="008963D8" w:rsidRPr="007540E3" w:rsidRDefault="008963D8" w:rsidP="00F06692">
      <w:pPr>
        <w:pStyle w:val="Prrafodelista"/>
        <w:widowControl/>
        <w:numPr>
          <w:ilvl w:val="0"/>
          <w:numId w:val="10"/>
        </w:numPr>
        <w:spacing w:before="240"/>
        <w:jc w:val="both"/>
        <w:rPr>
          <w:rFonts w:cs="Arial"/>
          <w:bCs/>
          <w:szCs w:val="19"/>
        </w:rPr>
      </w:pPr>
      <w:r w:rsidRPr="007540E3">
        <w:rPr>
          <w:rFonts w:cs="Arial"/>
          <w:bCs/>
          <w:szCs w:val="19"/>
        </w:rPr>
        <w:t xml:space="preserve">Por </w:t>
      </w:r>
      <w:r w:rsidR="003D5FC7" w:rsidRPr="007540E3">
        <w:rPr>
          <w:rFonts w:cs="Arial"/>
          <w:bCs/>
          <w:szCs w:val="19"/>
        </w:rPr>
        <w:t>variable</w:t>
      </w:r>
      <w:r w:rsidRPr="007540E3">
        <w:rPr>
          <w:rFonts w:cs="Arial"/>
          <w:bCs/>
          <w:szCs w:val="19"/>
        </w:rPr>
        <w:t>: el informante seleccionado responde algunas preguntas, pero no todas.</w:t>
      </w:r>
    </w:p>
    <w:p w14:paraId="486F7F4F" w14:textId="69E6BA1C" w:rsidR="008963D8" w:rsidRPr="007540E3" w:rsidRDefault="00080A93" w:rsidP="00666921">
      <w:pPr>
        <w:widowControl/>
        <w:spacing w:before="240"/>
        <w:jc w:val="both"/>
        <w:rPr>
          <w:rFonts w:cs="Arial"/>
          <w:bCs/>
          <w:szCs w:val="19"/>
        </w:rPr>
      </w:pPr>
      <w:r w:rsidRPr="007540E3">
        <w:rPr>
          <w:rFonts w:cs="Arial"/>
          <w:bCs/>
          <w:szCs w:val="19"/>
        </w:rPr>
        <w:t xml:space="preserve">La no respuesta es un problema debido a que el tamaño de la muestra se reduce, lo cual afecta la precisión planeada de los estimadores de la encuesta, y además se genera </w:t>
      </w:r>
      <w:r w:rsidR="008963D8" w:rsidRPr="007540E3">
        <w:rPr>
          <w:rFonts w:cs="Arial"/>
          <w:bCs/>
          <w:szCs w:val="19"/>
        </w:rPr>
        <w:t>un sesgo por la no respuesta selectiva en algunos subgrupos de la población</w:t>
      </w:r>
      <w:r w:rsidR="008D5369" w:rsidRPr="007540E3">
        <w:rPr>
          <w:rFonts w:cs="Arial"/>
          <w:bCs/>
          <w:szCs w:val="19"/>
        </w:rPr>
        <w:t xml:space="preserve"> </w:t>
      </w:r>
      <w:r w:rsidR="008D5369" w:rsidRPr="007540E3">
        <w:rPr>
          <w:rFonts w:eastAsia="Arial" w:cs="Arial"/>
          <w:color w:val="231F20"/>
          <w:szCs w:val="19"/>
        </w:rPr>
        <w:t>objeto de estudio</w:t>
      </w:r>
      <w:r w:rsidR="008963D8" w:rsidRPr="007540E3">
        <w:rPr>
          <w:rFonts w:cs="Arial"/>
          <w:bCs/>
          <w:szCs w:val="19"/>
        </w:rPr>
        <w:t xml:space="preserve"> o subconjuntos de preguntas en el cuestionario de la encuesta. De forma general, la no respuesta por unidad o total y por </w:t>
      </w:r>
      <w:r w:rsidR="00BD0BD4" w:rsidRPr="007540E3">
        <w:rPr>
          <w:rFonts w:cs="Arial"/>
          <w:bCs/>
          <w:szCs w:val="19"/>
        </w:rPr>
        <w:t>í</w:t>
      </w:r>
      <w:r w:rsidR="008963D8" w:rsidRPr="007540E3">
        <w:rPr>
          <w:rFonts w:cs="Arial"/>
          <w:bCs/>
          <w:szCs w:val="19"/>
        </w:rPr>
        <w:t xml:space="preserve">tem son tratados con métodos de ajuste de los ponderadores muestrales y métodos de imputación, respectivamente (Bethlehem </w:t>
      </w:r>
      <w:r w:rsidR="008963D8" w:rsidRPr="00BC4227">
        <w:rPr>
          <w:rFonts w:cs="Arial"/>
          <w:bCs/>
          <w:i/>
          <w:iCs/>
          <w:szCs w:val="19"/>
        </w:rPr>
        <w:t>et al</w:t>
      </w:r>
      <w:r w:rsidR="008963D8" w:rsidRPr="00BC4227">
        <w:rPr>
          <w:rFonts w:cs="Arial"/>
          <w:bCs/>
          <w:szCs w:val="19"/>
        </w:rPr>
        <w:t>.</w:t>
      </w:r>
      <w:r w:rsidR="00E656B9" w:rsidRPr="007540E3">
        <w:rPr>
          <w:rFonts w:cs="Arial"/>
          <w:bCs/>
          <w:szCs w:val="19"/>
        </w:rPr>
        <w:t xml:space="preserve">, cap. 12 y 14, </w:t>
      </w:r>
      <w:r w:rsidR="008963D8" w:rsidRPr="007540E3">
        <w:rPr>
          <w:rFonts w:cs="Arial"/>
          <w:bCs/>
          <w:szCs w:val="19"/>
        </w:rPr>
        <w:t>2011).</w:t>
      </w:r>
      <w:r w:rsidR="00E254B3" w:rsidRPr="007540E3">
        <w:rPr>
          <w:rFonts w:cs="Arial"/>
          <w:bCs/>
          <w:szCs w:val="19"/>
        </w:rPr>
        <w:t xml:space="preserve"> La imputación múltiple (Schafer,</w:t>
      </w:r>
      <w:r w:rsidR="00582FC4" w:rsidRPr="007540E3">
        <w:rPr>
          <w:rFonts w:cs="Arial"/>
          <w:bCs/>
          <w:szCs w:val="19"/>
        </w:rPr>
        <w:t xml:space="preserve"> </w:t>
      </w:r>
      <w:r w:rsidR="00E254B3" w:rsidRPr="007540E3">
        <w:rPr>
          <w:rFonts w:cs="Arial"/>
          <w:bCs/>
          <w:szCs w:val="19"/>
        </w:rPr>
        <w:t>1997) puede e</w:t>
      </w:r>
      <w:r w:rsidR="00CC0029" w:rsidRPr="007540E3">
        <w:rPr>
          <w:rFonts w:cs="Arial"/>
          <w:bCs/>
          <w:szCs w:val="19"/>
        </w:rPr>
        <w:t xml:space="preserve">mplearse para el tratamiento de la no respuesta por unidad; los métodos de ajuste de los ponderadores muestrales son aplicables para tratar la no respuesta por </w:t>
      </w:r>
      <w:r w:rsidR="00BD0BD4" w:rsidRPr="007540E3">
        <w:rPr>
          <w:rFonts w:cs="Arial"/>
          <w:bCs/>
          <w:szCs w:val="19"/>
        </w:rPr>
        <w:t>í</w:t>
      </w:r>
      <w:r w:rsidR="00CC0029" w:rsidRPr="007540E3">
        <w:rPr>
          <w:rFonts w:cs="Arial"/>
          <w:bCs/>
          <w:szCs w:val="19"/>
        </w:rPr>
        <w:t>tem cuando se requiere estimar totales, medias o proporciones</w:t>
      </w:r>
      <w:r w:rsidR="00582FC4" w:rsidRPr="007540E3">
        <w:rPr>
          <w:rFonts w:cs="Arial"/>
          <w:bCs/>
          <w:szCs w:val="19"/>
        </w:rPr>
        <w:t xml:space="preserve"> de un </w:t>
      </w:r>
      <w:r w:rsidR="00807161">
        <w:rPr>
          <w:rFonts w:cs="Arial"/>
          <w:bCs/>
          <w:szCs w:val="19"/>
        </w:rPr>
        <w:t>Indicador Objetivo</w:t>
      </w:r>
      <w:r w:rsidR="00CC0029" w:rsidRPr="007540E3">
        <w:rPr>
          <w:rFonts w:cs="Arial"/>
          <w:bCs/>
          <w:szCs w:val="19"/>
        </w:rPr>
        <w:t>.</w:t>
      </w:r>
      <w:r w:rsidR="00E254B3" w:rsidRPr="007540E3">
        <w:rPr>
          <w:rFonts w:cs="Arial"/>
          <w:bCs/>
          <w:szCs w:val="19"/>
        </w:rPr>
        <w:t xml:space="preserve"> </w:t>
      </w:r>
    </w:p>
    <w:p w14:paraId="7873D9FB" w14:textId="77777777" w:rsidR="008963D8" w:rsidRPr="007540E3" w:rsidRDefault="008963D8" w:rsidP="008963D8">
      <w:pPr>
        <w:widowControl/>
        <w:spacing w:before="240"/>
        <w:jc w:val="both"/>
        <w:rPr>
          <w:rFonts w:cs="Arial"/>
          <w:bCs/>
          <w:szCs w:val="19"/>
        </w:rPr>
      </w:pPr>
      <w:r w:rsidRPr="007540E3">
        <w:rPr>
          <w:rFonts w:cs="Arial"/>
          <w:bCs/>
          <w:szCs w:val="19"/>
        </w:rPr>
        <w:t>Una medida de la calidad de la información es la tasa de no respuesta.</w:t>
      </w:r>
      <w:r w:rsidR="001F6168" w:rsidRPr="007540E3">
        <w:t xml:space="preserve"> </w:t>
      </w:r>
      <w:r w:rsidR="001F6168" w:rsidRPr="007540E3">
        <w:rPr>
          <w:rFonts w:cs="Arial"/>
          <w:bCs/>
          <w:szCs w:val="19"/>
        </w:rPr>
        <w:t>Este indicador de tasa de no respuesta para un ciclo del programa se calcula a nivel muestral conforme a los códigos de no respuesta obtenidos en campo; así como ponderado, de acuerdo con el inverso de la probabilidad de selección de las unidades en muestra:</w:t>
      </w:r>
    </w:p>
    <w:p w14:paraId="0F7E5BB0" w14:textId="77777777" w:rsidR="008963D8" w:rsidRPr="007540E3" w:rsidRDefault="008963D8" w:rsidP="00F06692">
      <w:pPr>
        <w:pStyle w:val="Prrafodelista"/>
        <w:widowControl/>
        <w:numPr>
          <w:ilvl w:val="0"/>
          <w:numId w:val="13"/>
        </w:numPr>
        <w:spacing w:before="240"/>
        <w:jc w:val="both"/>
        <w:rPr>
          <w:rFonts w:cs="Arial"/>
          <w:bCs/>
          <w:szCs w:val="19"/>
        </w:rPr>
      </w:pPr>
      <w:r w:rsidRPr="007540E3">
        <w:rPr>
          <w:rFonts w:cs="Arial"/>
          <w:bCs/>
          <w:szCs w:val="19"/>
        </w:rPr>
        <w:t>La tasa de no respuesta sin ponderar, usando los conteos simples de la muestra, ofrecen una descripción útil del éxito operativo de la encuesta, es decir, se puede monitorear el éxito de la encuesta para obtener respuestas en la encuesta</w:t>
      </w:r>
    </w:p>
    <w:p w14:paraId="7D9018D2" w14:textId="77777777" w:rsidR="008963D8" w:rsidRPr="007540E3" w:rsidRDefault="008963D8" w:rsidP="00F06692">
      <w:pPr>
        <w:pStyle w:val="Prrafodelista"/>
        <w:widowControl/>
        <w:numPr>
          <w:ilvl w:val="0"/>
          <w:numId w:val="13"/>
        </w:numPr>
        <w:spacing w:before="240"/>
        <w:jc w:val="both"/>
        <w:rPr>
          <w:rFonts w:cs="Arial"/>
          <w:bCs/>
          <w:szCs w:val="19"/>
        </w:rPr>
      </w:pPr>
      <w:r w:rsidRPr="007540E3">
        <w:rPr>
          <w:rFonts w:cs="Arial"/>
          <w:bCs/>
          <w:szCs w:val="19"/>
        </w:rPr>
        <w:t xml:space="preserve">La tasa de no respuesta ponderada se calcula como el cociente de la suma de los pesos de las unidades que responden y la suma de los pesos de todas las unidades en la muestra. Las tasas de </w:t>
      </w:r>
      <w:r w:rsidR="00BC747E" w:rsidRPr="007540E3">
        <w:rPr>
          <w:rFonts w:cs="Arial"/>
          <w:bCs/>
          <w:szCs w:val="19"/>
        </w:rPr>
        <w:t xml:space="preserve">no </w:t>
      </w:r>
      <w:r w:rsidRPr="007540E3">
        <w:rPr>
          <w:rFonts w:cs="Arial"/>
          <w:bCs/>
          <w:szCs w:val="19"/>
        </w:rPr>
        <w:t>respuesta ponderadas ofrecen una mejor descripción del éxito de la encuesta con respecto a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Son útiles cuando se trata de encuestas con probabilidades distintas de inclusión; en el caso de muestreo aleatorio simple las tasas de no respuesta ponderadas y sin ponderar son iguales.</w:t>
      </w:r>
    </w:p>
    <w:p w14:paraId="1C151EBC" w14:textId="77777777" w:rsidR="00CB668A" w:rsidRPr="007540E3" w:rsidRDefault="00A70A42" w:rsidP="001D6473">
      <w:pPr>
        <w:widowControl/>
        <w:spacing w:before="240"/>
        <w:jc w:val="both"/>
        <w:rPr>
          <w:rFonts w:eastAsia="Arial" w:cstheme="minorHAnsi"/>
          <w:szCs w:val="19"/>
        </w:rPr>
      </w:pPr>
      <w:r w:rsidRPr="007540E3">
        <w:rPr>
          <w:rFonts w:eastAsia="Arial" w:cstheme="minorHAnsi"/>
          <w:szCs w:val="19"/>
        </w:rPr>
        <w:t>El</w:t>
      </w:r>
      <w:r w:rsidR="00FA2D24" w:rsidRPr="007540E3">
        <w:rPr>
          <w:rFonts w:eastAsia="Arial" w:cstheme="minorHAnsi"/>
          <w:szCs w:val="19"/>
        </w:rPr>
        <w:t xml:space="preserve"> CoAC</w:t>
      </w:r>
      <w:r w:rsidRPr="007540E3">
        <w:rPr>
          <w:rFonts w:eastAsia="Arial" w:cstheme="minorHAnsi"/>
          <w:szCs w:val="19"/>
        </w:rPr>
        <w:t xml:space="preserve"> aprobó los indicadores de calidad</w:t>
      </w:r>
      <w:r w:rsidR="001F6168" w:rsidRPr="007540E3">
        <w:rPr>
          <w:rStyle w:val="Refdenotaalpie"/>
          <w:rFonts w:eastAsia="Arial" w:cstheme="minorHAnsi"/>
          <w:szCs w:val="19"/>
        </w:rPr>
        <w:footnoteReference w:id="10"/>
      </w:r>
      <w:r w:rsidR="001F6168" w:rsidRPr="007540E3">
        <w:rPr>
          <w:rFonts w:eastAsia="Arial" w:cstheme="minorHAnsi"/>
          <w:szCs w:val="19"/>
        </w:rPr>
        <w:t xml:space="preserve"> </w:t>
      </w:r>
      <w:r w:rsidRPr="007540E3">
        <w:rPr>
          <w:rFonts w:eastAsia="Arial" w:cstheme="minorHAnsi"/>
          <w:szCs w:val="19"/>
        </w:rPr>
        <w:t>relacionados con la no respuesta:</w:t>
      </w:r>
    </w:p>
    <w:p w14:paraId="7148E23E" w14:textId="77777777" w:rsidR="0018769D" w:rsidRPr="007540E3" w:rsidRDefault="00FA2D24" w:rsidP="00FA2D24">
      <w:pPr>
        <w:pStyle w:val="Prrafodelista"/>
        <w:widowControl/>
        <w:numPr>
          <w:ilvl w:val="0"/>
          <w:numId w:val="31"/>
        </w:numPr>
        <w:spacing w:before="240"/>
        <w:jc w:val="both"/>
        <w:rPr>
          <w:rFonts w:cs="Arial"/>
          <w:bCs/>
          <w:szCs w:val="19"/>
        </w:rPr>
      </w:pPr>
      <w:r w:rsidRPr="007540E3">
        <w:rPr>
          <w:rFonts w:cs="Arial"/>
          <w:bCs/>
          <w:szCs w:val="19"/>
        </w:rPr>
        <w:t>Tasa de no respuesta antes de imputación a nivel unidad de observación (TNR_AI)</w:t>
      </w:r>
      <w:r w:rsidR="00D50109" w:rsidRPr="007540E3">
        <w:rPr>
          <w:rFonts w:cs="Arial"/>
          <w:bCs/>
          <w:szCs w:val="19"/>
        </w:rPr>
        <w:t>.</w:t>
      </w:r>
    </w:p>
    <w:p w14:paraId="141C5D76" w14:textId="77777777" w:rsidR="00FA2D24" w:rsidRPr="007540E3" w:rsidRDefault="00FA2D24" w:rsidP="00FA2D24">
      <w:pPr>
        <w:pStyle w:val="Prrafodelista"/>
        <w:widowControl/>
        <w:numPr>
          <w:ilvl w:val="0"/>
          <w:numId w:val="31"/>
        </w:numPr>
        <w:spacing w:before="240"/>
        <w:jc w:val="both"/>
        <w:rPr>
          <w:rFonts w:cs="Arial"/>
          <w:bCs/>
          <w:szCs w:val="19"/>
        </w:rPr>
      </w:pPr>
      <w:r w:rsidRPr="007540E3">
        <w:rPr>
          <w:rFonts w:cs="Arial"/>
          <w:bCs/>
          <w:szCs w:val="19"/>
        </w:rPr>
        <w:t>Tasa de no respuesta después de imputación a nivel unidad de observación (TNR_DI)</w:t>
      </w:r>
      <w:r w:rsidR="00D50109" w:rsidRPr="007540E3">
        <w:rPr>
          <w:rFonts w:cs="Arial"/>
          <w:bCs/>
          <w:szCs w:val="19"/>
        </w:rPr>
        <w:t>.</w:t>
      </w:r>
    </w:p>
    <w:p w14:paraId="1F3A31F0" w14:textId="77777777" w:rsidR="00D50109" w:rsidRPr="007540E3" w:rsidRDefault="00D50109" w:rsidP="00FA2D24">
      <w:pPr>
        <w:pStyle w:val="Prrafodelista"/>
        <w:widowControl/>
        <w:numPr>
          <w:ilvl w:val="0"/>
          <w:numId w:val="31"/>
        </w:numPr>
        <w:spacing w:before="240"/>
        <w:jc w:val="both"/>
        <w:rPr>
          <w:rFonts w:cs="Arial"/>
          <w:bCs/>
          <w:szCs w:val="19"/>
        </w:rPr>
      </w:pPr>
      <w:r w:rsidRPr="007540E3">
        <w:rPr>
          <w:rFonts w:cs="Arial"/>
          <w:bCs/>
          <w:szCs w:val="19"/>
        </w:rPr>
        <w:t>Tasa de imputación a nivel unidad de observación (TI).</w:t>
      </w:r>
    </w:p>
    <w:p w14:paraId="169A9543" w14:textId="77777777" w:rsidR="006D049B" w:rsidRPr="007540E3" w:rsidRDefault="00BD05B8" w:rsidP="00CE535C">
      <w:pPr>
        <w:widowControl/>
        <w:spacing w:before="240"/>
        <w:jc w:val="both"/>
        <w:rPr>
          <w:rFonts w:eastAsia="Arial" w:cstheme="minorHAnsi"/>
          <w:szCs w:val="19"/>
        </w:rPr>
      </w:pPr>
      <w:r w:rsidRPr="007540E3">
        <w:rPr>
          <w:rFonts w:eastAsia="Arial" w:cstheme="minorHAnsi"/>
          <w:szCs w:val="19"/>
        </w:rPr>
        <w:t>En el caso de muestreo probabilístico o de un muestreo no probabilístico basado en el tamaño de alguna variable de diseño también se deberá calcular la versión ponderada de estos indicadores.</w:t>
      </w:r>
      <w:bookmarkStart w:id="87" w:name="_TOC_250002"/>
    </w:p>
    <w:p w14:paraId="435CF359" w14:textId="5696A1F5" w:rsidR="00CE535C" w:rsidRDefault="00CE535C" w:rsidP="00CE535C">
      <w:pPr>
        <w:widowControl/>
        <w:spacing w:before="240"/>
        <w:jc w:val="both"/>
        <w:rPr>
          <w:rFonts w:cs="Arial"/>
          <w:bCs/>
          <w:szCs w:val="19"/>
        </w:rPr>
      </w:pPr>
    </w:p>
    <w:p w14:paraId="6BD01B67" w14:textId="29B831BC" w:rsidR="001C3D27" w:rsidRDefault="001C3D27" w:rsidP="00CE535C">
      <w:pPr>
        <w:widowControl/>
        <w:spacing w:before="240"/>
        <w:jc w:val="both"/>
        <w:rPr>
          <w:rFonts w:cs="Arial"/>
          <w:bCs/>
          <w:szCs w:val="19"/>
        </w:rPr>
      </w:pPr>
    </w:p>
    <w:p w14:paraId="18BB7203" w14:textId="77777777" w:rsidR="003A4547" w:rsidRDefault="003A4547" w:rsidP="006D049B">
      <w:pPr>
        <w:pStyle w:val="Ttulo1"/>
        <w:ind w:left="0"/>
        <w:rPr>
          <w:rFonts w:ascii="Century Gothic" w:hAnsi="Century Gothic" w:cstheme="minorHAnsi"/>
          <w:color w:val="365F91" w:themeColor="accent1" w:themeShade="BF"/>
        </w:rPr>
      </w:pPr>
    </w:p>
    <w:p w14:paraId="2F01B53E" w14:textId="196026C1" w:rsidR="00CF5E3D" w:rsidRPr="007540E3" w:rsidRDefault="00F6095D" w:rsidP="006D049B">
      <w:pPr>
        <w:pStyle w:val="Ttulo1"/>
        <w:ind w:left="0"/>
        <w:rPr>
          <w:rFonts w:ascii="Century Gothic" w:hAnsi="Century Gothic" w:cstheme="minorHAnsi"/>
          <w:color w:val="365F91" w:themeColor="accent1" w:themeShade="BF"/>
        </w:rPr>
      </w:pPr>
      <w:r w:rsidRPr="007540E3">
        <w:rPr>
          <w:rFonts w:ascii="Century Gothic" w:hAnsi="Century Gothic" w:cstheme="minorHAnsi"/>
          <w:color w:val="365F91" w:themeColor="accent1" w:themeShade="BF"/>
        </w:rPr>
        <w:lastRenderedPageBreak/>
        <w:t xml:space="preserve"> </w:t>
      </w:r>
      <w:bookmarkStart w:id="88" w:name="_Toc61853122"/>
      <w:bookmarkStart w:id="89" w:name="_Toc62142494"/>
      <w:bookmarkStart w:id="90" w:name="_Toc62208658"/>
      <w:bookmarkStart w:id="91" w:name="_Toc85120585"/>
      <w:bookmarkStart w:id="92" w:name="_Toc99955862"/>
      <w:r w:rsidR="00FE0C8C"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w:t>
      </w:r>
      <w:r w:rsidR="00123843"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 xml:space="preserve"> </w:t>
      </w:r>
      <w:bookmarkEnd w:id="87"/>
      <w:bookmarkEnd w:id="88"/>
      <w:bookmarkEnd w:id="89"/>
      <w:bookmarkEnd w:id="90"/>
      <w:r w:rsidR="00FE2AC9" w:rsidRPr="007540E3">
        <w:rPr>
          <w:rFonts w:ascii="Century Gothic" w:hAnsi="Century Gothic" w:cstheme="minorHAnsi"/>
          <w:color w:val="365F91" w:themeColor="accent1" w:themeShade="BF"/>
        </w:rPr>
        <w:t>Cálculo de las estimaciones y precisiones</w:t>
      </w:r>
      <w:r w:rsidR="00BC747E" w:rsidRPr="007540E3">
        <w:rPr>
          <w:rFonts w:ascii="Century Gothic" w:hAnsi="Century Gothic" w:cstheme="minorHAnsi"/>
          <w:color w:val="365F91" w:themeColor="accent1" w:themeShade="BF"/>
        </w:rPr>
        <w:t xml:space="preserve"> estadísticas</w:t>
      </w:r>
      <w:bookmarkEnd w:id="91"/>
      <w:bookmarkEnd w:id="92"/>
    </w:p>
    <w:p w14:paraId="6F92D16E" w14:textId="77777777" w:rsidR="00D50109" w:rsidRPr="007540E3" w:rsidRDefault="00FE2AC9" w:rsidP="009218B5">
      <w:pPr>
        <w:widowControl/>
        <w:spacing w:before="240"/>
        <w:jc w:val="both"/>
        <w:rPr>
          <w:rFonts w:cs="Arial"/>
          <w:bCs/>
          <w:szCs w:val="19"/>
        </w:rPr>
      </w:pPr>
      <w:r w:rsidRPr="007540E3">
        <w:rPr>
          <w:rFonts w:cs="Arial"/>
          <w:bCs/>
          <w:szCs w:val="19"/>
        </w:rPr>
        <w:t xml:space="preserve">Liberada la base de datos definitiva y disponiéndose de los </w:t>
      </w:r>
      <w:r w:rsidR="00BD0BD4" w:rsidRPr="007540E3">
        <w:rPr>
          <w:rFonts w:cs="Arial"/>
          <w:bCs/>
          <w:szCs w:val="19"/>
        </w:rPr>
        <w:t>ponderadores</w:t>
      </w:r>
      <w:r w:rsidRPr="007540E3">
        <w:rPr>
          <w:rFonts w:cs="Arial"/>
          <w:bCs/>
          <w:szCs w:val="19"/>
        </w:rPr>
        <w:t xml:space="preserve">, una actividad más que se considera en la </w:t>
      </w:r>
      <w:r w:rsidR="00CE535C" w:rsidRPr="007540E3">
        <w:rPr>
          <w:rFonts w:cs="Arial"/>
          <w:bCs/>
          <w:szCs w:val="19"/>
        </w:rPr>
        <w:t xml:space="preserve">Fase de </w:t>
      </w:r>
      <w:r w:rsidR="0008496D" w:rsidRPr="007540E3">
        <w:rPr>
          <w:rFonts w:cs="Arial"/>
          <w:bCs/>
          <w:szCs w:val="19"/>
        </w:rPr>
        <w:t>Análisis de la Producción</w:t>
      </w:r>
      <w:r w:rsidR="00BC747E" w:rsidRPr="007540E3">
        <w:rPr>
          <w:rFonts w:cs="Arial"/>
          <w:bCs/>
          <w:color w:val="FF0000"/>
          <w:szCs w:val="19"/>
        </w:rPr>
        <w:t xml:space="preserve"> </w:t>
      </w:r>
      <w:r w:rsidR="00BC747E" w:rsidRPr="007540E3">
        <w:rPr>
          <w:rFonts w:cs="Arial"/>
          <w:bCs/>
          <w:szCs w:val="19"/>
        </w:rPr>
        <w:t xml:space="preserve">y </w:t>
      </w:r>
      <w:r w:rsidRPr="007540E3">
        <w:rPr>
          <w:rFonts w:cs="Arial"/>
          <w:bCs/>
          <w:szCs w:val="19"/>
        </w:rPr>
        <w:t xml:space="preserve">en el </w:t>
      </w:r>
      <w:r w:rsidR="009A139F" w:rsidRPr="007540E3">
        <w:rPr>
          <w:rFonts w:cs="Arial"/>
          <w:bCs/>
          <w:szCs w:val="19"/>
        </w:rPr>
        <w:t>Diseño de la Muestra</w:t>
      </w:r>
      <w:r w:rsidR="007101D1" w:rsidRPr="007540E3">
        <w:rPr>
          <w:rFonts w:cs="Arial"/>
          <w:bCs/>
          <w:szCs w:val="19"/>
        </w:rPr>
        <w:t>,</w:t>
      </w:r>
      <w:r w:rsidRPr="007540E3">
        <w:rPr>
          <w:rFonts w:cs="Arial"/>
          <w:bCs/>
          <w:szCs w:val="19"/>
        </w:rPr>
        <w:t xml:space="preserve"> se refiere al cálculo de esti</w:t>
      </w:r>
      <w:r w:rsidR="009218B5" w:rsidRPr="007540E3">
        <w:rPr>
          <w:rFonts w:cs="Arial"/>
          <w:bCs/>
          <w:szCs w:val="19"/>
        </w:rPr>
        <w:t>m</w:t>
      </w:r>
      <w:r w:rsidRPr="007540E3">
        <w:rPr>
          <w:rFonts w:cs="Arial"/>
          <w:bCs/>
          <w:szCs w:val="19"/>
        </w:rPr>
        <w:t xml:space="preserve">aciones y las precisiones </w:t>
      </w:r>
      <w:r w:rsidR="00BC747E" w:rsidRPr="007540E3">
        <w:rPr>
          <w:rFonts w:cs="Arial"/>
          <w:bCs/>
          <w:szCs w:val="19"/>
        </w:rPr>
        <w:t xml:space="preserve">estadísticas </w:t>
      </w:r>
      <w:r w:rsidRPr="007540E3">
        <w:rPr>
          <w:rFonts w:cs="Arial"/>
          <w:bCs/>
          <w:szCs w:val="19"/>
        </w:rPr>
        <w:t>correspondientes.</w:t>
      </w:r>
    </w:p>
    <w:p w14:paraId="6E7954DB" w14:textId="77777777" w:rsidR="00085ABF" w:rsidRPr="007540E3" w:rsidRDefault="00085ABF" w:rsidP="00085ABF">
      <w:pPr>
        <w:pStyle w:val="Ttulo1"/>
        <w:ind w:left="426" w:hanging="426"/>
        <w:rPr>
          <w:rFonts w:ascii="Century Gothic" w:hAnsi="Century Gothic" w:cstheme="minorHAnsi"/>
          <w:color w:val="365F91" w:themeColor="accent1" w:themeShade="BF"/>
          <w:sz w:val="19"/>
          <w:szCs w:val="19"/>
        </w:rPr>
      </w:pPr>
    </w:p>
    <w:p w14:paraId="3FB944FA" w14:textId="77777777" w:rsidR="00FE2AC9" w:rsidRPr="007540E3" w:rsidRDefault="00085ABF" w:rsidP="00085ABF">
      <w:pPr>
        <w:pStyle w:val="Ttulo1"/>
        <w:ind w:left="426" w:hanging="426"/>
        <w:rPr>
          <w:rFonts w:ascii="Century Gothic" w:hAnsi="Century Gothic" w:cstheme="minorHAnsi"/>
          <w:color w:val="365F91" w:themeColor="accent1" w:themeShade="BF"/>
        </w:rPr>
      </w:pPr>
      <w:bookmarkStart w:id="93" w:name="_Toc85120586"/>
      <w:bookmarkStart w:id="94" w:name="_Toc99955863"/>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.1 </w:t>
      </w:r>
      <w:r w:rsidR="00C12C03" w:rsidRPr="007540E3">
        <w:rPr>
          <w:rFonts w:ascii="Century Gothic" w:hAnsi="Century Gothic" w:cstheme="minorHAnsi"/>
          <w:color w:val="365F91" w:themeColor="accent1" w:themeShade="BF"/>
        </w:rPr>
        <w:t>Cálculo de las estimaciones</w:t>
      </w:r>
      <w:bookmarkEnd w:id="93"/>
      <w:bookmarkEnd w:id="94"/>
    </w:p>
    <w:p w14:paraId="4198088E" w14:textId="3E242C5F" w:rsidR="00FE2AC9" w:rsidRPr="007540E3" w:rsidRDefault="00FE2AC9" w:rsidP="009218B5">
      <w:pPr>
        <w:widowControl/>
        <w:spacing w:before="240"/>
        <w:jc w:val="both"/>
        <w:rPr>
          <w:rFonts w:cs="Arial"/>
          <w:bCs/>
          <w:szCs w:val="19"/>
        </w:rPr>
      </w:pPr>
      <w:bookmarkStart w:id="95" w:name="OLE_LINK1"/>
      <w:r w:rsidRPr="007540E3">
        <w:rPr>
          <w:rFonts w:cs="Arial"/>
          <w:bCs/>
          <w:szCs w:val="19"/>
        </w:rPr>
        <w:t xml:space="preserve">Disponiéndose de la información captada, los </w:t>
      </w:r>
      <w:r w:rsidR="00BD0BD4" w:rsidRPr="007540E3">
        <w:rPr>
          <w:rFonts w:cs="Arial"/>
          <w:bCs/>
          <w:szCs w:val="19"/>
        </w:rPr>
        <w:t>ponderadores</w:t>
      </w:r>
      <w:r w:rsidRPr="007540E3">
        <w:rPr>
          <w:rFonts w:cs="Arial"/>
          <w:bCs/>
          <w:szCs w:val="19"/>
        </w:rPr>
        <w:t xml:space="preserve"> y la expresión matemática para cada estimador, el cálculo de las estimaciones se realiza por sustitución. Así, para estimar el total de </w:t>
      </w:r>
      <w:r w:rsidR="00F1008A" w:rsidRPr="007540E3">
        <w:rPr>
          <w:rFonts w:cs="Arial"/>
          <w:bCs/>
          <w:szCs w:val="19"/>
        </w:rPr>
        <w:t xml:space="preserve">un </w:t>
      </w:r>
      <w:r w:rsidR="00807161">
        <w:rPr>
          <w:rFonts w:eastAsia="Arial" w:cs="Arial"/>
          <w:color w:val="231F20"/>
          <w:szCs w:val="19"/>
        </w:rPr>
        <w:t>Indicador Objetivo</w:t>
      </w:r>
      <w:r w:rsidRPr="007540E3">
        <w:rPr>
          <w:rFonts w:cs="Arial"/>
          <w:bCs/>
          <w:szCs w:val="19"/>
        </w:rPr>
        <w:t>, se suma</w:t>
      </w:r>
      <w:r w:rsidR="007101D1" w:rsidRPr="007540E3">
        <w:rPr>
          <w:rFonts w:cs="Arial"/>
          <w:bCs/>
          <w:szCs w:val="19"/>
        </w:rPr>
        <w:t>n</w:t>
      </w:r>
      <w:r w:rsidRPr="007540E3">
        <w:rPr>
          <w:rFonts w:cs="Arial"/>
          <w:bCs/>
          <w:szCs w:val="19"/>
        </w:rPr>
        <w:t xml:space="preserve"> los productos generados a partir de multiplicar el valor</w:t>
      </w:r>
      <w:r w:rsidR="00E71252" w:rsidRPr="007540E3">
        <w:rPr>
          <w:rFonts w:cs="Arial"/>
          <w:bCs/>
          <w:szCs w:val="19"/>
        </w:rPr>
        <w:t xml:space="preserve"> obtenido </w:t>
      </w:r>
      <w:r w:rsidR="00C917EB" w:rsidRPr="007540E3">
        <w:rPr>
          <w:rFonts w:cs="Arial"/>
          <w:bCs/>
          <w:szCs w:val="19"/>
        </w:rPr>
        <w:t xml:space="preserve">para </w:t>
      </w:r>
      <w:r w:rsidR="006F637B" w:rsidRPr="007540E3">
        <w:rPr>
          <w:rFonts w:cs="Arial"/>
          <w:bCs/>
          <w:szCs w:val="19"/>
        </w:rPr>
        <w:t xml:space="preserve">determinada </w:t>
      </w:r>
      <w:r w:rsidR="00C917EB" w:rsidRPr="007540E3">
        <w:rPr>
          <w:rFonts w:cs="Arial"/>
          <w:bCs/>
          <w:szCs w:val="19"/>
        </w:rPr>
        <w:t>variable</w:t>
      </w:r>
      <w:r w:rsidR="00C917EB" w:rsidRPr="007540E3">
        <w:rPr>
          <w:rFonts w:cs="Arial"/>
          <w:bCs/>
          <w:color w:val="FF0000"/>
          <w:szCs w:val="19"/>
        </w:rPr>
        <w:t xml:space="preserve"> </w:t>
      </w:r>
      <w:r w:rsidRPr="007540E3">
        <w:rPr>
          <w:rFonts w:cs="Arial"/>
          <w:bCs/>
          <w:szCs w:val="19"/>
        </w:rPr>
        <w:t xml:space="preserve">de cada unidad de observación por el </w:t>
      </w:r>
      <w:r w:rsidR="00D114CC" w:rsidRPr="007540E3">
        <w:rPr>
          <w:rFonts w:cs="Arial"/>
          <w:bCs/>
          <w:szCs w:val="19"/>
        </w:rPr>
        <w:t xml:space="preserve">ponderador </w:t>
      </w:r>
      <w:r w:rsidRPr="007540E3">
        <w:rPr>
          <w:rFonts w:cs="Arial"/>
          <w:bCs/>
          <w:szCs w:val="19"/>
        </w:rPr>
        <w:t>correspondiente. De manera similar y respetando la expresión del estimador, se construyen las estimaciones para promedios, proporciones y razones.</w:t>
      </w:r>
    </w:p>
    <w:bookmarkEnd w:id="95"/>
    <w:p w14:paraId="008D1258" w14:textId="77777777" w:rsidR="00721703" w:rsidRPr="007540E3" w:rsidRDefault="00D15BCD" w:rsidP="00D15BCD">
      <w:pPr>
        <w:widowControl/>
        <w:spacing w:before="240"/>
        <w:jc w:val="both"/>
        <w:rPr>
          <w:rFonts w:cs="Arial"/>
          <w:bCs/>
          <w:szCs w:val="19"/>
        </w:rPr>
      </w:pPr>
      <w:r w:rsidRPr="007540E3">
        <w:rPr>
          <w:rFonts w:cs="Arial"/>
          <w:bCs/>
          <w:szCs w:val="19"/>
        </w:rPr>
        <w:t>Idealmente, e</w:t>
      </w:r>
      <w:r w:rsidR="00FE2AC9" w:rsidRPr="007540E3">
        <w:rPr>
          <w:rFonts w:cs="Arial"/>
          <w:bCs/>
          <w:szCs w:val="19"/>
        </w:rPr>
        <w:t>l estimador elegido debe satisfacer las siguientes características</w:t>
      </w:r>
      <w:r w:rsidRPr="007540E3">
        <w:rPr>
          <w:rFonts w:cs="Arial"/>
          <w:bCs/>
          <w:szCs w:val="19"/>
        </w:rPr>
        <w:t>:</w:t>
      </w:r>
    </w:p>
    <w:p w14:paraId="3F057CE1" w14:textId="77777777"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S</w:t>
      </w:r>
      <w:r w:rsidR="00FE2AC9" w:rsidRPr="007540E3">
        <w:rPr>
          <w:rFonts w:cs="Arial"/>
          <w:bCs/>
          <w:szCs w:val="19"/>
        </w:rPr>
        <w:t>er insesgado</w:t>
      </w:r>
      <w:r w:rsidR="00AA7E07" w:rsidRPr="007540E3">
        <w:rPr>
          <w:rFonts w:cs="Arial"/>
          <w:bCs/>
          <w:szCs w:val="19"/>
        </w:rPr>
        <w:t>;</w:t>
      </w:r>
      <w:r w:rsidRPr="007540E3">
        <w:rPr>
          <w:rFonts w:cs="Arial"/>
          <w:bCs/>
          <w:szCs w:val="19"/>
        </w:rPr>
        <w:t xml:space="preserve"> en promedio las estimaciones deben ser iguales al valor poblacional.</w:t>
      </w:r>
      <w:r w:rsidR="00D15BCD" w:rsidRPr="007540E3">
        <w:rPr>
          <w:rFonts w:cs="Arial"/>
          <w:bCs/>
          <w:szCs w:val="19"/>
        </w:rPr>
        <w:t xml:space="preserve"> </w:t>
      </w:r>
    </w:p>
    <w:p w14:paraId="5094A572" w14:textId="77777777"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C</w:t>
      </w:r>
      <w:r w:rsidR="00FE2AC9" w:rsidRPr="007540E3">
        <w:rPr>
          <w:rFonts w:cs="Arial"/>
          <w:bCs/>
          <w:szCs w:val="19"/>
        </w:rPr>
        <w:t>onsistente</w:t>
      </w:r>
      <w:r w:rsidR="00AA7E07" w:rsidRPr="007540E3">
        <w:rPr>
          <w:rFonts w:cs="Arial"/>
          <w:bCs/>
          <w:szCs w:val="19"/>
        </w:rPr>
        <w:t>;</w:t>
      </w:r>
      <w:r w:rsidRPr="007540E3">
        <w:rPr>
          <w:rFonts w:cs="Arial"/>
          <w:bCs/>
          <w:szCs w:val="19"/>
        </w:rPr>
        <w:t xml:space="preserve"> </w:t>
      </w:r>
      <w:r w:rsidR="00D96C24" w:rsidRPr="007540E3">
        <w:rPr>
          <w:rFonts w:cs="Arial"/>
          <w:bCs/>
          <w:szCs w:val="19"/>
        </w:rPr>
        <w:t xml:space="preserve">cuando se incrementa el tamaño de la muestra </w:t>
      </w:r>
      <w:r w:rsidR="00D43745" w:rsidRPr="007540E3">
        <w:rPr>
          <w:rFonts w:cs="Arial"/>
          <w:bCs/>
          <w:szCs w:val="19"/>
        </w:rPr>
        <w:t xml:space="preserve">la estimación </w:t>
      </w:r>
      <w:r w:rsidR="00A565E4" w:rsidRPr="007540E3">
        <w:rPr>
          <w:rFonts w:cs="Arial"/>
          <w:bCs/>
          <w:szCs w:val="19"/>
        </w:rPr>
        <w:t>se</w:t>
      </w:r>
      <w:r w:rsidR="00D43745" w:rsidRPr="007540E3">
        <w:rPr>
          <w:rFonts w:cs="Arial"/>
          <w:bCs/>
          <w:szCs w:val="19"/>
        </w:rPr>
        <w:t xml:space="preserve"> acerca al valor poblacional</w:t>
      </w:r>
      <w:r w:rsidRPr="007540E3">
        <w:rPr>
          <w:rFonts w:cs="Arial"/>
          <w:bCs/>
          <w:szCs w:val="19"/>
        </w:rPr>
        <w:t>.</w:t>
      </w:r>
    </w:p>
    <w:p w14:paraId="719BE652" w14:textId="77777777" w:rsidR="00721703" w:rsidRPr="007540E3" w:rsidRDefault="001F6168" w:rsidP="00F06692">
      <w:pPr>
        <w:pStyle w:val="Prrafodelista"/>
        <w:widowControl/>
        <w:numPr>
          <w:ilvl w:val="0"/>
          <w:numId w:val="12"/>
        </w:numPr>
        <w:spacing w:before="240"/>
        <w:jc w:val="both"/>
        <w:rPr>
          <w:rFonts w:eastAsiaTheme="minorEastAsia" w:cs="Arial"/>
          <w:bCs/>
          <w:szCs w:val="19"/>
        </w:rPr>
      </w:pPr>
      <w:r w:rsidRPr="007540E3">
        <w:rPr>
          <w:rFonts w:cs="Arial"/>
          <w:bCs/>
          <w:szCs w:val="19"/>
        </w:rPr>
        <w:t>Eficiente</w:t>
      </w:r>
      <w:r w:rsidR="00AA7E07" w:rsidRPr="007540E3">
        <w:rPr>
          <w:rFonts w:cs="Arial"/>
          <w:bCs/>
          <w:szCs w:val="19"/>
        </w:rPr>
        <w:t>;</w:t>
      </w:r>
      <w:r w:rsidR="00721703" w:rsidRPr="007540E3">
        <w:rPr>
          <w:rFonts w:cs="Arial"/>
          <w:bCs/>
          <w:szCs w:val="19"/>
        </w:rPr>
        <w:t xml:space="preserve"> la</w:t>
      </w:r>
      <w:r w:rsidR="00D96C24" w:rsidRPr="007540E3">
        <w:rPr>
          <w:rFonts w:cs="Arial"/>
          <w:bCs/>
          <w:szCs w:val="19"/>
        </w:rPr>
        <w:t>s</w:t>
      </w:r>
      <w:r w:rsidR="00721703" w:rsidRPr="007540E3">
        <w:rPr>
          <w:rFonts w:cs="Arial"/>
          <w:bCs/>
          <w:szCs w:val="19"/>
        </w:rPr>
        <w:t xml:space="preserve"> variaci</w:t>
      </w:r>
      <w:r w:rsidR="00D96C24" w:rsidRPr="007540E3">
        <w:rPr>
          <w:rFonts w:cs="Arial"/>
          <w:bCs/>
          <w:szCs w:val="19"/>
        </w:rPr>
        <w:t xml:space="preserve">ones </w:t>
      </w:r>
      <w:r w:rsidR="00721703" w:rsidRPr="007540E3">
        <w:rPr>
          <w:rFonts w:cs="Arial"/>
          <w:bCs/>
          <w:szCs w:val="19"/>
        </w:rPr>
        <w:t>de los resultados de las posibles muestras deben ser pequeña</w:t>
      </w:r>
      <w:r w:rsidR="00D96C24" w:rsidRPr="007540E3">
        <w:rPr>
          <w:rFonts w:cs="Arial"/>
          <w:bCs/>
          <w:szCs w:val="19"/>
        </w:rPr>
        <w:t>s</w:t>
      </w:r>
      <w:r w:rsidR="00721703" w:rsidRPr="007540E3">
        <w:rPr>
          <w:rFonts w:cs="Arial"/>
          <w:bCs/>
          <w:szCs w:val="19"/>
        </w:rPr>
        <w:t xml:space="preserve"> </w:t>
      </w:r>
      <w:r w:rsidR="00AA7E07" w:rsidRPr="007540E3">
        <w:rPr>
          <w:rFonts w:cs="Arial"/>
          <w:bCs/>
          <w:szCs w:val="19"/>
        </w:rPr>
        <w:t>(</w:t>
      </w:r>
      <w:r w:rsidR="00721703" w:rsidRPr="007540E3">
        <w:rPr>
          <w:rFonts w:cs="Arial"/>
          <w:bCs/>
          <w:szCs w:val="19"/>
        </w:rPr>
        <w:t>precis</w:t>
      </w:r>
      <w:r w:rsidR="00AA7E07" w:rsidRPr="007540E3">
        <w:rPr>
          <w:rFonts w:cs="Arial"/>
          <w:bCs/>
          <w:szCs w:val="19"/>
        </w:rPr>
        <w:t>ión)</w:t>
      </w:r>
      <w:r w:rsidR="00721703" w:rsidRPr="007540E3">
        <w:rPr>
          <w:rFonts w:cs="Arial"/>
          <w:bCs/>
          <w:szCs w:val="19"/>
        </w:rPr>
        <w:t>.</w:t>
      </w:r>
    </w:p>
    <w:p w14:paraId="04DFC4D0" w14:textId="77777777"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S</w:t>
      </w:r>
      <w:r w:rsidR="00D15BCD" w:rsidRPr="007540E3">
        <w:rPr>
          <w:rFonts w:cs="Arial"/>
          <w:bCs/>
          <w:szCs w:val="19"/>
        </w:rPr>
        <w:t xml:space="preserve">er </w:t>
      </w:r>
      <w:r w:rsidR="00FE2AC9" w:rsidRPr="007540E3">
        <w:rPr>
          <w:rFonts w:cs="Arial"/>
          <w:bCs/>
          <w:szCs w:val="19"/>
        </w:rPr>
        <w:t>fácil de obtener y calcular</w:t>
      </w:r>
      <w:r w:rsidRPr="007540E3">
        <w:rPr>
          <w:rFonts w:cs="Arial"/>
          <w:bCs/>
          <w:szCs w:val="19"/>
        </w:rPr>
        <w:t xml:space="preserve"> (una combinación lineal de valores observados)</w:t>
      </w:r>
      <w:r w:rsidR="00FE2AC9" w:rsidRPr="007540E3">
        <w:rPr>
          <w:rFonts w:cs="Arial"/>
          <w:bCs/>
          <w:szCs w:val="19"/>
        </w:rPr>
        <w:t>.</w:t>
      </w:r>
    </w:p>
    <w:p w14:paraId="178E1E21" w14:textId="3DBBFB0F" w:rsidR="00E001DF" w:rsidRPr="007540E3" w:rsidRDefault="00FA7716" w:rsidP="00721703">
      <w:pPr>
        <w:widowControl/>
        <w:spacing w:before="240"/>
        <w:jc w:val="both"/>
        <w:rPr>
          <w:rFonts w:eastAsiaTheme="minorEastAsia" w:cs="Arial"/>
          <w:bCs/>
          <w:szCs w:val="19"/>
        </w:rPr>
      </w:pPr>
      <w:r w:rsidRPr="007540E3">
        <w:rPr>
          <w:rFonts w:cs="Arial"/>
          <w:bCs/>
          <w:szCs w:val="19"/>
        </w:rPr>
        <w:t xml:space="preserve">Sin embargo, </w:t>
      </w:r>
      <w:r w:rsidR="00721703" w:rsidRPr="007540E3">
        <w:rPr>
          <w:rFonts w:cs="Arial"/>
          <w:bCs/>
          <w:szCs w:val="19"/>
        </w:rPr>
        <w:t>las</w:t>
      </w:r>
      <w:r w:rsidRPr="007540E3">
        <w:rPr>
          <w:rFonts w:cs="Arial"/>
          <w:bCs/>
          <w:szCs w:val="19"/>
        </w:rPr>
        <w:t xml:space="preserve"> propiedades</w:t>
      </w:r>
      <w:r w:rsidR="00721703" w:rsidRPr="007540E3">
        <w:rPr>
          <w:rFonts w:cs="Arial"/>
          <w:bCs/>
          <w:szCs w:val="19"/>
        </w:rPr>
        <w:t xml:space="preserve"> de esta lista</w:t>
      </w:r>
      <w:r w:rsidRPr="007540E3">
        <w:rPr>
          <w:rFonts w:cs="Arial"/>
          <w:bCs/>
          <w:szCs w:val="19"/>
        </w:rPr>
        <w:t xml:space="preserve"> no pueden obtenerse para la mayoría de los estimadores. </w:t>
      </w:r>
      <w:r w:rsidR="00303304" w:rsidRPr="007540E3">
        <w:rPr>
          <w:rFonts w:cs="Arial"/>
          <w:bCs/>
          <w:szCs w:val="19"/>
        </w:rPr>
        <w:t xml:space="preserve">En la realidad, el tamaño de muestra </w:t>
      </w:r>
      <w:r w:rsidR="00303304" w:rsidRPr="007540E3">
        <w:rPr>
          <w:rFonts w:cs="Arial"/>
          <w:bCs/>
          <w:i/>
          <w:iCs/>
          <w:szCs w:val="19"/>
        </w:rPr>
        <w:t>n</w:t>
      </w:r>
      <w:r w:rsidR="00303304" w:rsidRPr="007540E3">
        <w:rPr>
          <w:rFonts w:cs="Arial"/>
          <w:bCs/>
          <w:szCs w:val="19"/>
        </w:rPr>
        <w:t xml:space="preserve"> es finito y </w:t>
      </w:r>
      <w:r w:rsidR="008963D8" w:rsidRPr="007540E3">
        <w:rPr>
          <w:rFonts w:cs="Arial"/>
          <w:bCs/>
          <w:szCs w:val="19"/>
        </w:rPr>
        <w:t>podría considerarse</w:t>
      </w:r>
      <w:r w:rsidR="00303304" w:rsidRPr="007540E3">
        <w:rPr>
          <w:rFonts w:cs="Arial"/>
          <w:bCs/>
          <w:szCs w:val="19"/>
        </w:rPr>
        <w:t xml:space="preserve"> grande.</w:t>
      </w:r>
      <w:r w:rsidR="00EB2419" w:rsidRPr="007540E3">
        <w:rPr>
          <w:rFonts w:cs="Arial"/>
          <w:bCs/>
          <w:szCs w:val="19"/>
        </w:rPr>
        <w:t xml:space="preserve"> </w:t>
      </w:r>
      <w:r w:rsidR="001C5D61" w:rsidRPr="007540E3">
        <w:rPr>
          <w:rFonts w:cs="Arial"/>
          <w:bCs/>
          <w:szCs w:val="19"/>
        </w:rPr>
        <w:t xml:space="preserve">El sesgo de un estimador es la diferencia entre el valor esperado, promedio de la distribución muestral, de un estimador y el valor verdadero de un estadístico poblacional. Formalmente, si </w:t>
      </w:r>
      <m:oMath>
        <m:r>
          <m:rPr>
            <m:sty m:val="p"/>
          </m:rPr>
          <w:rPr>
            <w:rFonts w:ascii="Cambria Math" w:hAnsi="Cambria Math" w:cs="Arial"/>
            <w:szCs w:val="19"/>
          </w:rPr>
          <m:t>θ</m:t>
        </m:r>
      </m:oMath>
      <w:r w:rsidR="001C5D61" w:rsidRPr="007540E3">
        <w:rPr>
          <w:rFonts w:cs="Arial"/>
          <w:bCs/>
          <w:szCs w:val="19"/>
        </w:rPr>
        <w:t xml:space="preserve"> es el estadístico poblacional y </w:t>
      </w:r>
      <m:oMath>
        <m:acc>
          <m:accPr>
            <m:ctrlPr>
              <w:rPr>
                <w:rFonts w:ascii="Cambria Math" w:hAnsi="Cambria Math" w:cs="Arial"/>
                <w:bCs/>
                <w:szCs w:val="19"/>
              </w:rPr>
            </m:ctrlPr>
          </m:accPr>
          <m:e>
            <m:r>
              <m:rPr>
                <m:sty m:val="p"/>
              </m:rPr>
              <w:rPr>
                <w:rFonts w:ascii="Cambria Math" w:hAnsi="Cambria Math" w:cs="Arial"/>
                <w:szCs w:val="19"/>
              </w:rPr>
              <m:t>θ</m:t>
            </m:r>
          </m:e>
        </m:acc>
      </m:oMath>
      <w:r w:rsidR="001C5D61" w:rsidRPr="007540E3">
        <w:rPr>
          <w:rFonts w:eastAsiaTheme="minorEastAsia" w:cs="Arial"/>
          <w:bCs/>
          <w:szCs w:val="19"/>
        </w:rPr>
        <w:t xml:space="preserve"> es el estimador de dicho estadístico</w:t>
      </w:r>
      <w:r w:rsidR="00E001DF" w:rsidRPr="007540E3">
        <w:rPr>
          <w:rFonts w:eastAsiaTheme="minorEastAsia" w:cs="Arial"/>
          <w:bCs/>
          <w:szCs w:val="19"/>
        </w:rPr>
        <w:t>, e</w:t>
      </w:r>
      <w:r w:rsidR="00091D10" w:rsidRPr="007540E3">
        <w:rPr>
          <w:rFonts w:eastAsiaTheme="minorEastAsia" w:cs="Arial"/>
          <w:bCs/>
          <w:szCs w:val="19"/>
        </w:rPr>
        <w:t>l</w:t>
      </w:r>
      <w:r w:rsidR="00E001DF" w:rsidRPr="007540E3">
        <w:rPr>
          <w:rFonts w:eastAsiaTheme="minorEastAsia" w:cs="Arial"/>
          <w:bCs/>
          <w:szCs w:val="19"/>
        </w:rPr>
        <w:t xml:space="preserve"> sesgo se define como</w:t>
      </w:r>
      <w:r w:rsidR="00EB6C25">
        <w:rPr>
          <w:rFonts w:eastAsiaTheme="minorEastAsia" w:cs="Arial"/>
          <w:bCs/>
          <w:szCs w:val="19"/>
        </w:rPr>
        <w:t>:</w:t>
      </w:r>
    </w:p>
    <w:p w14:paraId="4226A52A" w14:textId="77777777" w:rsidR="00E001DF" w:rsidRPr="007540E3" w:rsidRDefault="00E001DF" w:rsidP="00D15BCD">
      <w:pPr>
        <w:widowControl/>
        <w:spacing w:before="240"/>
        <w:jc w:val="both"/>
        <w:rPr>
          <w:rFonts w:eastAsiaTheme="minorEastAsia" w:cs="Arial"/>
          <w:bCs/>
          <w:szCs w:val="19"/>
        </w:rPr>
      </w:pPr>
      <m:oMathPara>
        <m:oMath>
          <m:r>
            <w:rPr>
              <w:rFonts w:ascii="Cambria Math" w:eastAsiaTheme="minorEastAsia" w:hAnsi="Cambria Math" w:cs="Arial"/>
              <w:szCs w:val="19"/>
            </w:rPr>
            <m:t>Sesgo</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-θ</m:t>
          </m:r>
        </m:oMath>
      </m:oMathPara>
    </w:p>
    <w:p w14:paraId="5F9B198B" w14:textId="77777777" w:rsidR="00FE2AC9" w:rsidRPr="007540E3" w:rsidRDefault="00E001DF" w:rsidP="00D15BCD">
      <w:pPr>
        <w:widowControl/>
        <w:spacing w:before="240"/>
        <w:jc w:val="both"/>
        <w:rPr>
          <w:rFonts w:cs="Arial"/>
          <w:bCs/>
          <w:szCs w:val="19"/>
        </w:rPr>
      </w:pPr>
      <w:r w:rsidRPr="007540E3">
        <w:rPr>
          <w:rFonts w:cs="Arial"/>
          <w:bCs/>
          <w:szCs w:val="19"/>
        </w:rPr>
        <w:t xml:space="preserve">Si </w:t>
      </w:r>
      <w:r w:rsidR="00B84F18" w:rsidRPr="007540E3">
        <w:rPr>
          <w:rFonts w:eastAsiaTheme="minorEastAsia" w:cs="Arial"/>
          <w:bCs/>
          <w:szCs w:val="19"/>
        </w:rPr>
        <w:t xml:space="preserve">el </w:t>
      </w:r>
      <m:oMath>
        <m:r>
          <w:rPr>
            <w:rFonts w:ascii="Cambria Math" w:hAnsi="Cambria Math" w:cs="Arial"/>
            <w:szCs w:val="19"/>
          </w:rPr>
          <m:t>Sesgo</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=0</m:t>
        </m:r>
      </m:oMath>
      <w:r w:rsidRPr="007540E3">
        <w:rPr>
          <w:rFonts w:eastAsiaTheme="minorEastAsia" w:cs="Arial"/>
          <w:bCs/>
          <w:szCs w:val="19"/>
        </w:rPr>
        <w:t xml:space="preserve"> entonces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es un estimador insesgado del valor poblacional del estadístico </w:t>
      </w:r>
      <m:oMath>
        <m:r>
          <m:rPr>
            <m:sty m:val="p"/>
          </m:rPr>
          <w:rPr>
            <w:rFonts w:ascii="Cambria Math" w:eastAsiaTheme="minorEastAsia" w:hAnsi="Cambria Math" w:cs="Arial"/>
            <w:szCs w:val="19"/>
          </w:rPr>
          <m:t>θ</m:t>
        </m:r>
      </m:oMath>
      <w:r w:rsidRPr="007540E3">
        <w:rPr>
          <w:rFonts w:eastAsiaTheme="minorEastAsia" w:cs="Arial"/>
          <w:bCs/>
          <w:szCs w:val="19"/>
        </w:rPr>
        <w:t xml:space="preserve">. </w:t>
      </w:r>
      <w:r w:rsidR="00303304" w:rsidRPr="007540E3">
        <w:rPr>
          <w:rFonts w:cs="Arial"/>
          <w:bCs/>
          <w:szCs w:val="19"/>
        </w:rPr>
        <w:t xml:space="preserve">Si el estimador es asintóticamente (teóricamente cuando </w:t>
      </w:r>
      <w:r w:rsidR="00303304" w:rsidRPr="007540E3">
        <w:rPr>
          <w:rFonts w:cs="Arial"/>
          <w:bCs/>
          <w:i/>
          <w:iCs/>
          <w:szCs w:val="19"/>
        </w:rPr>
        <w:t>n</w:t>
      </w:r>
      <w:r w:rsidR="00303304" w:rsidRPr="007540E3">
        <w:rPr>
          <w:rFonts w:cs="Arial"/>
          <w:bCs/>
          <w:szCs w:val="19"/>
        </w:rPr>
        <w:t xml:space="preserve"> se va incrementando infinitamente) insesgado</w:t>
      </w:r>
      <w:r w:rsidR="006B7080" w:rsidRPr="007540E3">
        <w:rPr>
          <w:rFonts w:cs="Arial"/>
          <w:bCs/>
          <w:szCs w:val="19"/>
        </w:rPr>
        <w:t xml:space="preserve">, entonces puede considerarse como aproximadamente insesgado cuando </w:t>
      </w:r>
      <w:r w:rsidR="006B7080" w:rsidRPr="007540E3">
        <w:rPr>
          <w:rFonts w:cs="Arial"/>
          <w:bCs/>
          <w:i/>
          <w:iCs/>
          <w:szCs w:val="19"/>
        </w:rPr>
        <w:t>n</w:t>
      </w:r>
      <w:r w:rsidR="006B7080" w:rsidRPr="007540E3">
        <w:rPr>
          <w:rFonts w:cs="Arial"/>
          <w:bCs/>
          <w:szCs w:val="19"/>
        </w:rPr>
        <w:t xml:space="preserve"> </w:t>
      </w:r>
      <w:r w:rsidR="00AA7E07" w:rsidRPr="007540E3">
        <w:rPr>
          <w:rFonts w:cs="Arial"/>
          <w:bCs/>
          <w:szCs w:val="19"/>
        </w:rPr>
        <w:t xml:space="preserve">es </w:t>
      </w:r>
      <w:r w:rsidR="006B7080" w:rsidRPr="007540E3">
        <w:rPr>
          <w:rFonts w:cs="Arial"/>
          <w:bCs/>
          <w:szCs w:val="19"/>
        </w:rPr>
        <w:t xml:space="preserve">suficientemente grande. </w:t>
      </w:r>
      <w:r w:rsidR="00AA7E07" w:rsidRPr="007540E3">
        <w:rPr>
          <w:rFonts w:cs="Arial"/>
          <w:bCs/>
          <w:szCs w:val="19"/>
        </w:rPr>
        <w:t>De esta manera l</w:t>
      </w:r>
      <w:r w:rsidR="006B7080" w:rsidRPr="007540E3">
        <w:rPr>
          <w:rFonts w:cs="Arial"/>
          <w:bCs/>
          <w:szCs w:val="19"/>
        </w:rPr>
        <w:t xml:space="preserve">a consistencia del estimador se cumple, </w:t>
      </w:r>
      <w:r w:rsidR="00AA7E07" w:rsidRPr="007540E3">
        <w:rPr>
          <w:rFonts w:cs="Arial"/>
          <w:bCs/>
          <w:szCs w:val="19"/>
        </w:rPr>
        <w:t xml:space="preserve">y </w:t>
      </w:r>
      <w:r w:rsidR="006B7080" w:rsidRPr="007540E3">
        <w:rPr>
          <w:rFonts w:cs="Arial"/>
          <w:bCs/>
          <w:szCs w:val="19"/>
        </w:rPr>
        <w:t>entonces la distribución muestral del estimador puede considerarse que se encuentra alrededor del valor poblacional</w:t>
      </w:r>
      <w:r w:rsidRPr="007540E3">
        <w:rPr>
          <w:rFonts w:cs="Arial"/>
          <w:bCs/>
          <w:szCs w:val="19"/>
        </w:rPr>
        <w:t xml:space="preserve"> (Särndal et al</w:t>
      </w:r>
      <w:r w:rsidR="00E95C46" w:rsidRPr="007540E3">
        <w:rPr>
          <w:rFonts w:cs="Arial"/>
          <w:bCs/>
          <w:szCs w:val="19"/>
        </w:rPr>
        <w:t>.</w:t>
      </w:r>
      <w:r w:rsidRPr="007540E3">
        <w:rPr>
          <w:rFonts w:cs="Arial"/>
          <w:bCs/>
          <w:szCs w:val="19"/>
        </w:rPr>
        <w:t xml:space="preserve"> 1992</w:t>
      </w:r>
      <w:r w:rsidR="00995BCE" w:rsidRPr="007540E3">
        <w:rPr>
          <w:rFonts w:cs="Arial"/>
          <w:bCs/>
          <w:szCs w:val="19"/>
        </w:rPr>
        <w:t>, cap. 5</w:t>
      </w:r>
      <w:r w:rsidRPr="007540E3">
        <w:rPr>
          <w:rFonts w:cs="Arial"/>
          <w:bCs/>
          <w:szCs w:val="19"/>
        </w:rPr>
        <w:t>).</w:t>
      </w:r>
    </w:p>
    <w:p w14:paraId="5C2FC8CE" w14:textId="77777777" w:rsidR="00E47E0E" w:rsidRPr="007540E3" w:rsidRDefault="00E47E0E" w:rsidP="00E47E0E">
      <w:pPr>
        <w:widowControl/>
        <w:spacing w:before="240"/>
        <w:jc w:val="both"/>
        <w:rPr>
          <w:rFonts w:cs="Arial"/>
          <w:bCs/>
          <w:szCs w:val="19"/>
        </w:rPr>
      </w:pPr>
      <w:r w:rsidRPr="007540E3">
        <w:rPr>
          <w:rFonts w:cs="Arial"/>
          <w:bCs/>
          <w:szCs w:val="19"/>
        </w:rPr>
        <w:t xml:space="preserve">Existen dos situaciones en las cuales no es posible usar estimadores exactamente insesgados: (i) para varios parámetros es difícil encontrar un estimador insesgado, (ii) un estimador con sesgo puede tener un error cuadrático medio menor (derivado de tener una varianza más pequeña) que cualquier estimador insesgado. </w:t>
      </w:r>
    </w:p>
    <w:p w14:paraId="30376279" w14:textId="7F3E9E41" w:rsidR="0047699E" w:rsidRDefault="009D57F8" w:rsidP="0008496D">
      <w:pPr>
        <w:widowControl/>
        <w:spacing w:before="240"/>
        <w:jc w:val="both"/>
        <w:rPr>
          <w:rFonts w:eastAsiaTheme="minorEastAsia" w:cs="Arial"/>
          <w:bCs/>
          <w:szCs w:val="19"/>
        </w:rPr>
      </w:pPr>
      <w:r w:rsidRPr="007540E3">
        <w:rPr>
          <w:rFonts w:cs="Arial"/>
          <w:bCs/>
          <w:szCs w:val="19"/>
        </w:rPr>
        <w:t>Para varios estimadores se cuenta con fórmulas específicas para el cálculo de varianza de los estimadores</w:t>
      </w:r>
      <w:r w:rsidR="002B76B7" w:rsidRPr="007540E3">
        <w:rPr>
          <w:rFonts w:cs="Arial"/>
          <w:bCs/>
          <w:szCs w:val="19"/>
        </w:rPr>
        <w:t xml:space="preserve">. Frecuentemente se requiere estimar otras cantidades que no son funciones de totales a partir de datos de una encuesta para las cuales no se cuenta con fórmulas exactas de varianza. </w:t>
      </w:r>
      <w:r w:rsidR="002C5E5B" w:rsidRPr="007540E3">
        <w:rPr>
          <w:rFonts w:cs="Arial"/>
          <w:bCs/>
          <w:szCs w:val="19"/>
        </w:rPr>
        <w:t>Por</w:t>
      </w:r>
      <w:r w:rsidR="002B76B7" w:rsidRPr="007540E3">
        <w:rPr>
          <w:rFonts w:cs="Arial"/>
          <w:bCs/>
          <w:szCs w:val="19"/>
        </w:rPr>
        <w:t xml:space="preserve"> ejemplo</w:t>
      </w:r>
      <w:r w:rsidR="002C5E5B" w:rsidRPr="007540E3">
        <w:rPr>
          <w:rFonts w:cs="Arial"/>
          <w:bCs/>
          <w:szCs w:val="19"/>
        </w:rPr>
        <w:t>,</w:t>
      </w:r>
      <w:r w:rsidR="002B76B7" w:rsidRPr="007540E3">
        <w:rPr>
          <w:rFonts w:cs="Arial"/>
          <w:bCs/>
          <w:szCs w:val="19"/>
        </w:rPr>
        <w:t xml:space="preserve"> </w:t>
      </w:r>
      <w:r w:rsidR="002C5E5B" w:rsidRPr="007540E3">
        <w:rPr>
          <w:rFonts w:cs="Arial"/>
          <w:bCs/>
          <w:szCs w:val="19"/>
        </w:rPr>
        <w:t xml:space="preserve">para </w:t>
      </w:r>
      <w:r w:rsidR="002B76B7" w:rsidRPr="007540E3">
        <w:rPr>
          <w:rFonts w:cs="Arial"/>
          <w:bCs/>
          <w:szCs w:val="19"/>
        </w:rPr>
        <w:t xml:space="preserve">un estimador de razón </w:t>
      </w:r>
      <m:oMath>
        <m:acc>
          <m:accPr>
            <m:ctrlPr>
              <w:rPr>
                <w:rFonts w:ascii="Cambria Math" w:hAnsi="Cambria Math" w:cs="Arial"/>
                <w:bCs/>
                <w:szCs w:val="19"/>
              </w:rPr>
            </m:ctrlPr>
          </m:accPr>
          <m:e>
            <m:r>
              <w:rPr>
                <w:rFonts w:ascii="Cambria Math" w:hAnsi="Cambria Math" w:cs="Arial"/>
                <w:szCs w:val="19"/>
              </w:rPr>
              <m:t>R</m:t>
            </m:r>
          </m:e>
        </m:acc>
        <m:r>
          <w:rPr>
            <w:rFonts w:ascii="Cambria Math" w:hAnsi="Cambria Math" w:cs="Arial"/>
            <w:szCs w:val="19"/>
          </w:rPr>
          <m:t>=</m:t>
        </m:r>
        <m:f>
          <m:fPr>
            <m:ctrlPr>
              <w:rPr>
                <w:rFonts w:ascii="Cambria Math" w:hAnsi="Cambria Math" w:cs="Arial"/>
                <w:bCs/>
                <w:szCs w:val="19"/>
              </w:rPr>
            </m:ctrlPr>
          </m:fPr>
          <m:num>
            <m:acc>
              <m:accPr>
                <m:ctrlPr>
                  <w:rPr>
                    <w:rFonts w:ascii="Cambria Math" w:hAnsi="Cambria Math" w:cs="Arial"/>
                    <w:bCs/>
                    <w:szCs w:val="19"/>
                  </w:rPr>
                </m:ctrlPr>
              </m:accPr>
              <m:e>
                <m:sSub>
                  <m:sSubPr>
                    <m:ctrlPr>
                      <w:rPr>
                        <w:rFonts w:ascii="Cambria Math" w:hAnsi="Cambria Math" w:cs="Arial"/>
                        <w:bCs/>
                        <w:i/>
                        <w:szCs w:val="19"/>
                      </w:rPr>
                    </m:ctrlPr>
                  </m:sSubPr>
                  <m:e>
                    <m:r>
                      <m:rPr>
                        <m:sty m:val="p"/>
                      </m:rPr>
                      <w:rPr>
                        <w:rFonts w:ascii="Cambria Math" w:hAnsi="Cambria Math" w:cs="Arial"/>
                        <w:szCs w:val="19"/>
                      </w:rPr>
                      <m:t>θ</m:t>
                    </m:r>
                    <m:ctrlPr>
                      <w:rPr>
                        <w:rFonts w:ascii="Cambria Math" w:hAnsi="Cambria Math" w:cs="Arial"/>
                        <w:bCs/>
                        <w:szCs w:val="19"/>
                      </w:rPr>
                    </m:ctrlPr>
                  </m:e>
                  <m:sub>
                    <m:r>
                      <w:rPr>
                        <w:rFonts w:ascii="Cambria Math" w:hAnsi="Cambria Math" w:cs="Arial"/>
                        <w:szCs w:val="19"/>
                      </w:rPr>
                      <m:t>y</m:t>
                    </m:r>
                  </m:sub>
                </m:sSub>
              </m:e>
            </m:acc>
            <m:ctrlPr>
              <w:rPr>
                <w:rFonts w:ascii="Cambria Math" w:hAnsi="Cambria Math" w:cs="Arial"/>
                <w:bCs/>
                <w:i/>
                <w:szCs w:val="19"/>
              </w:rPr>
            </m:ctrlPr>
          </m:num>
          <m:den>
            <m:acc>
              <m:accPr>
                <m:ctrlPr>
                  <w:rPr>
                    <w:rFonts w:ascii="Cambria Math" w:hAnsi="Cambria Math" w:cs="Arial"/>
                    <w:bCs/>
                    <w:szCs w:val="19"/>
                  </w:rPr>
                </m:ctrlPr>
              </m:accPr>
              <m:e>
                <m:sSub>
                  <m:sSubPr>
                    <m:ctrlPr>
                      <w:rPr>
                        <w:rFonts w:ascii="Cambria Math" w:hAnsi="Cambria Math" w:cs="Arial"/>
                        <w:bCs/>
                        <w:i/>
                        <w:szCs w:val="19"/>
                      </w:rPr>
                    </m:ctrlPr>
                  </m:sSubPr>
                  <m:e>
                    <m:r>
                      <m:rPr>
                        <m:sty m:val="p"/>
                      </m:rPr>
                      <w:rPr>
                        <w:rFonts w:ascii="Cambria Math" w:hAnsi="Cambria Math" w:cs="Arial"/>
                        <w:szCs w:val="19"/>
                      </w:rPr>
                      <m:t>θ</m:t>
                    </m:r>
                    <m:ctrlPr>
                      <w:rPr>
                        <w:rFonts w:ascii="Cambria Math" w:hAnsi="Cambria Math" w:cs="Arial"/>
                        <w:bCs/>
                        <w:szCs w:val="19"/>
                      </w:rPr>
                    </m:ctrlPr>
                  </m:e>
                  <m:sub>
                    <m:r>
                      <w:rPr>
                        <w:rFonts w:ascii="Cambria Math" w:hAnsi="Cambria Math" w:cs="Arial"/>
                        <w:szCs w:val="19"/>
                      </w:rPr>
                      <m:t>x</m:t>
                    </m:r>
                  </m:sub>
                </m:sSub>
              </m:e>
            </m:acc>
            <m:ctrlPr>
              <w:rPr>
                <w:rFonts w:ascii="Cambria Math" w:hAnsi="Cambria Math" w:cs="Arial"/>
                <w:bCs/>
                <w:i/>
                <w:szCs w:val="19"/>
              </w:rPr>
            </m:ctrlPr>
          </m:den>
        </m:f>
      </m:oMath>
      <w:r w:rsidR="002C5E5B" w:rsidRPr="007540E3">
        <w:rPr>
          <w:rFonts w:eastAsiaTheme="minorEastAsia" w:cs="Arial"/>
          <w:bCs/>
          <w:szCs w:val="19"/>
        </w:rPr>
        <w:t xml:space="preserve"> la varianza del estimador </w:t>
      </w:r>
      <m:oMath>
        <m:acc>
          <m:accPr>
            <m:ctrlPr>
              <w:rPr>
                <w:rFonts w:ascii="Cambria Math" w:eastAsiaTheme="minorEastAsia" w:hAnsi="Cambria Math" w:cs="Arial"/>
                <w:bCs/>
                <w:szCs w:val="19"/>
              </w:rPr>
            </m:ctrlPr>
          </m:accPr>
          <m:e>
            <m:r>
              <w:rPr>
                <w:rFonts w:ascii="Cambria Math" w:eastAsiaTheme="minorEastAsia" w:hAnsi="Cambria Math" w:cs="Arial"/>
                <w:szCs w:val="19"/>
              </w:rPr>
              <m:t>R</m:t>
            </m:r>
          </m:e>
        </m:acc>
      </m:oMath>
      <w:r w:rsidR="002C5E5B" w:rsidRPr="007540E3">
        <w:rPr>
          <w:rFonts w:eastAsiaTheme="minorEastAsia" w:cs="Arial"/>
          <w:bCs/>
          <w:szCs w:val="19"/>
        </w:rPr>
        <w:t xml:space="preserve"> no es igual al cociente de las varianzas de los estimadores</w:t>
      </w:r>
      <w:r w:rsidR="00EB2419" w:rsidRPr="007540E3">
        <w:rPr>
          <w:rFonts w:eastAsiaTheme="minorEastAsia" w:cs="Arial"/>
          <w:bCs/>
          <w:szCs w:val="19"/>
        </w:rPr>
        <w:t xml:space="preserve"> </w:t>
      </w:r>
      <m:oMath>
        <m:acc>
          <m:accPr>
            <m:ctrlPr>
              <w:rPr>
                <w:rFonts w:ascii="Cambria Math" w:eastAsiaTheme="minorEastAsia" w:hAnsi="Cambria Math" w:cs="Arial"/>
                <w:bCs/>
                <w:szCs w:val="19"/>
              </w:rPr>
            </m:ctrlPr>
          </m:accPr>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θ</m:t>
                </m:r>
                <m:ctrlPr>
                  <w:rPr>
                    <w:rFonts w:ascii="Cambria Math" w:eastAsiaTheme="minorEastAsia" w:hAnsi="Cambria Math" w:cs="Arial"/>
                    <w:bCs/>
                    <w:szCs w:val="19"/>
                  </w:rPr>
                </m:ctrlPr>
              </m:e>
              <m:sub>
                <m:r>
                  <w:rPr>
                    <w:rFonts w:ascii="Cambria Math" w:eastAsiaTheme="minorEastAsia" w:hAnsi="Cambria Math" w:cs="Arial"/>
                    <w:szCs w:val="19"/>
                  </w:rPr>
                  <m:t>y</m:t>
                </m:r>
              </m:sub>
            </m:sSub>
          </m:e>
        </m:acc>
      </m:oMath>
      <w:r w:rsidR="00EB2419" w:rsidRPr="007540E3">
        <w:rPr>
          <w:rFonts w:eastAsiaTheme="minorEastAsia" w:cs="Arial"/>
          <w:bCs/>
          <w:szCs w:val="19"/>
        </w:rPr>
        <w:t xml:space="preserve"> </w:t>
      </w:r>
      <w:r w:rsidR="002C5E5B" w:rsidRPr="007540E3">
        <w:rPr>
          <w:rFonts w:eastAsiaTheme="minorEastAsia" w:cs="Arial"/>
          <w:bCs/>
          <w:szCs w:val="19"/>
        </w:rPr>
        <w:t xml:space="preserve">y </w:t>
      </w:r>
      <m:oMath>
        <m:acc>
          <m:accPr>
            <m:ctrlPr>
              <w:rPr>
                <w:rFonts w:ascii="Cambria Math" w:eastAsiaTheme="minorEastAsia" w:hAnsi="Cambria Math" w:cs="Arial"/>
                <w:bCs/>
                <w:szCs w:val="19"/>
              </w:rPr>
            </m:ctrlPr>
          </m:accPr>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θ</m:t>
                </m:r>
                <m:ctrlPr>
                  <w:rPr>
                    <w:rFonts w:ascii="Cambria Math" w:eastAsiaTheme="minorEastAsia" w:hAnsi="Cambria Math" w:cs="Arial"/>
                    <w:bCs/>
                    <w:szCs w:val="19"/>
                  </w:rPr>
                </m:ctrlPr>
              </m:e>
              <m:sub>
                <m:r>
                  <w:rPr>
                    <w:rFonts w:ascii="Cambria Math" w:eastAsiaTheme="minorEastAsia" w:hAnsi="Cambria Math" w:cs="Arial"/>
                    <w:szCs w:val="19"/>
                  </w:rPr>
                  <m:t>x</m:t>
                </m:r>
              </m:sub>
            </m:sSub>
          </m:e>
        </m:acc>
      </m:oMath>
      <w:r w:rsidR="00AA7E07" w:rsidRPr="007540E3">
        <w:rPr>
          <w:rFonts w:eastAsiaTheme="minorEastAsia" w:cs="Arial"/>
          <w:bCs/>
          <w:szCs w:val="19"/>
        </w:rPr>
        <w:t>.</w:t>
      </w:r>
      <w:r w:rsidR="002C5E5B" w:rsidRPr="007540E3">
        <w:rPr>
          <w:rFonts w:eastAsiaTheme="minorEastAsia" w:cs="Arial"/>
          <w:bCs/>
          <w:szCs w:val="19"/>
        </w:rPr>
        <w:t xml:space="preserve"> </w:t>
      </w:r>
      <w:r w:rsidR="00AA7E07" w:rsidRPr="007540E3">
        <w:rPr>
          <w:rFonts w:eastAsiaTheme="minorEastAsia" w:cs="Arial"/>
          <w:bCs/>
          <w:szCs w:val="19"/>
        </w:rPr>
        <w:t>P</w:t>
      </w:r>
      <w:r w:rsidR="002C5E5B" w:rsidRPr="007540E3">
        <w:rPr>
          <w:rFonts w:eastAsiaTheme="minorEastAsia" w:cs="Arial"/>
          <w:bCs/>
          <w:szCs w:val="19"/>
        </w:rPr>
        <w:t xml:space="preserve">ara este ejemplo se emplea una técnica de linearización para obtener un estimador aproximado de la varianza de </w:t>
      </w:r>
      <m:oMath>
        <m:acc>
          <m:accPr>
            <m:ctrlPr>
              <w:rPr>
                <w:rFonts w:ascii="Cambria Math" w:eastAsiaTheme="minorEastAsia" w:hAnsi="Cambria Math" w:cs="Arial"/>
                <w:bCs/>
                <w:szCs w:val="19"/>
              </w:rPr>
            </m:ctrlPr>
          </m:accPr>
          <m:e>
            <m:r>
              <w:rPr>
                <w:rFonts w:ascii="Cambria Math" w:eastAsiaTheme="minorEastAsia" w:hAnsi="Cambria Math" w:cs="Arial"/>
                <w:szCs w:val="19"/>
              </w:rPr>
              <m:t>R</m:t>
            </m:r>
          </m:e>
        </m:acc>
      </m:oMath>
      <w:r w:rsidR="002C5E5B" w:rsidRPr="007540E3">
        <w:rPr>
          <w:rFonts w:eastAsiaTheme="minorEastAsia" w:cs="Arial"/>
          <w:bCs/>
          <w:szCs w:val="19"/>
        </w:rPr>
        <w:t xml:space="preserve">. Además de técnicas de linearizacion para obtener estimaciones de varianzas, también se utilizan técnicas de remuestreo como </w:t>
      </w:r>
      <w:r w:rsidR="002C5E5B" w:rsidRPr="007540E3">
        <w:rPr>
          <w:rFonts w:eastAsiaTheme="minorEastAsia" w:cs="Arial"/>
          <w:bCs/>
          <w:i/>
          <w:iCs/>
          <w:szCs w:val="19"/>
        </w:rPr>
        <w:t>jackknife</w:t>
      </w:r>
      <w:r w:rsidR="002C5E5B" w:rsidRPr="007540E3">
        <w:rPr>
          <w:rFonts w:eastAsiaTheme="minorEastAsia" w:cs="Arial"/>
          <w:bCs/>
          <w:szCs w:val="19"/>
        </w:rPr>
        <w:t xml:space="preserve"> y </w:t>
      </w:r>
      <w:r w:rsidR="00136388" w:rsidRPr="007540E3">
        <w:rPr>
          <w:rFonts w:eastAsiaTheme="minorEastAsia" w:cs="Arial"/>
          <w:bCs/>
          <w:i/>
          <w:iCs/>
          <w:szCs w:val="19"/>
        </w:rPr>
        <w:t>b</w:t>
      </w:r>
      <w:r w:rsidR="00844E52" w:rsidRPr="007540E3">
        <w:rPr>
          <w:rFonts w:eastAsiaTheme="minorEastAsia" w:cs="Arial"/>
          <w:bCs/>
          <w:i/>
          <w:iCs/>
          <w:szCs w:val="19"/>
        </w:rPr>
        <w:t>ootstrap</w:t>
      </w:r>
      <w:r w:rsidR="00844E52" w:rsidRPr="007540E3">
        <w:rPr>
          <w:rFonts w:eastAsiaTheme="minorEastAsia" w:cs="Arial"/>
          <w:bCs/>
          <w:szCs w:val="19"/>
        </w:rPr>
        <w:t>. Una descripción de las técnicas para estimación de varianzas</w:t>
      </w:r>
      <w:r w:rsidR="00721703" w:rsidRPr="007540E3">
        <w:rPr>
          <w:rFonts w:eastAsiaTheme="minorEastAsia" w:cs="Arial"/>
          <w:bCs/>
          <w:szCs w:val="19"/>
        </w:rPr>
        <w:t xml:space="preserve"> de </w:t>
      </w:r>
      <w:r w:rsidR="00844E52" w:rsidRPr="007540E3">
        <w:rPr>
          <w:rFonts w:eastAsiaTheme="minorEastAsia" w:cs="Arial"/>
          <w:bCs/>
          <w:szCs w:val="19"/>
        </w:rPr>
        <w:t>estimadores para encuestas se encuentra en Wolter (2007).</w:t>
      </w:r>
      <w:r w:rsidR="00EB2419" w:rsidRPr="007540E3">
        <w:rPr>
          <w:rFonts w:eastAsiaTheme="minorEastAsia" w:cs="Arial"/>
          <w:bCs/>
          <w:szCs w:val="19"/>
        </w:rPr>
        <w:t xml:space="preserve"> </w:t>
      </w:r>
    </w:p>
    <w:p w14:paraId="204A0E77" w14:textId="16D05DBC" w:rsidR="003A4547" w:rsidRDefault="003A4547" w:rsidP="0008496D">
      <w:pPr>
        <w:widowControl/>
        <w:spacing w:before="240"/>
        <w:jc w:val="both"/>
        <w:rPr>
          <w:rFonts w:eastAsiaTheme="minorEastAsia" w:cs="Arial"/>
          <w:bCs/>
          <w:szCs w:val="19"/>
        </w:rPr>
      </w:pPr>
    </w:p>
    <w:p w14:paraId="52A8A879" w14:textId="77777777" w:rsidR="00857E8F" w:rsidRPr="007540E3" w:rsidRDefault="00857E8F" w:rsidP="0008496D">
      <w:pPr>
        <w:widowControl/>
        <w:spacing w:before="240"/>
        <w:jc w:val="both"/>
        <w:rPr>
          <w:rFonts w:eastAsiaTheme="minorEastAsia" w:cs="Arial"/>
          <w:bCs/>
          <w:szCs w:val="19"/>
        </w:rPr>
      </w:pPr>
    </w:p>
    <w:p w14:paraId="2487CBD9" w14:textId="77777777" w:rsidR="00FE2AC9" w:rsidRPr="007540E3" w:rsidRDefault="00085ABF" w:rsidP="00085ABF">
      <w:pPr>
        <w:pStyle w:val="Ttulo1"/>
        <w:ind w:left="426" w:hanging="426"/>
        <w:rPr>
          <w:rFonts w:ascii="Century Gothic" w:hAnsi="Century Gothic" w:cs="Arial"/>
          <w:b w:val="0"/>
        </w:rPr>
      </w:pPr>
      <w:bookmarkStart w:id="96" w:name="_Toc85120587"/>
      <w:bookmarkStart w:id="97" w:name="_Toc99955864"/>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.2 </w:t>
      </w:r>
      <w:r w:rsidR="00921275" w:rsidRPr="007540E3">
        <w:rPr>
          <w:rFonts w:ascii="Century Gothic" w:hAnsi="Century Gothic" w:cstheme="minorHAnsi"/>
          <w:color w:val="365F91" w:themeColor="accent1" w:themeShade="BF"/>
        </w:rPr>
        <w:t>Cálculo de las precisiones</w:t>
      </w:r>
      <w:r w:rsidR="005F3E89" w:rsidRPr="007540E3">
        <w:rPr>
          <w:rFonts w:ascii="Century Gothic" w:hAnsi="Century Gothic" w:cstheme="minorHAnsi"/>
          <w:color w:val="365F91" w:themeColor="accent1" w:themeShade="BF"/>
        </w:rPr>
        <w:t xml:space="preserve"> estadísticas</w:t>
      </w:r>
      <w:bookmarkEnd w:id="96"/>
      <w:bookmarkEnd w:id="97"/>
    </w:p>
    <w:p w14:paraId="08A407CC" w14:textId="77777777" w:rsidR="00FE2AC9" w:rsidRPr="007540E3" w:rsidRDefault="00FE2AC9" w:rsidP="009218B5">
      <w:pPr>
        <w:widowControl/>
        <w:spacing w:before="240"/>
        <w:jc w:val="both"/>
        <w:rPr>
          <w:rFonts w:cs="Arial"/>
          <w:bCs/>
          <w:szCs w:val="19"/>
        </w:rPr>
      </w:pPr>
      <w:r w:rsidRPr="007540E3">
        <w:rPr>
          <w:rFonts w:cs="Arial"/>
          <w:bCs/>
          <w:szCs w:val="19"/>
        </w:rPr>
        <w:t xml:space="preserve">Como parte de la evaluación de la calidad de la información captada por la encuesta, en particular para conocer si se cumplieron las expectativas de confiabilidad de los estimadores, se calculan las precisiones de </w:t>
      </w:r>
      <w:r w:rsidR="006B15BB" w:rsidRPr="007540E3">
        <w:rPr>
          <w:rFonts w:cs="Arial"/>
          <w:bCs/>
          <w:szCs w:val="19"/>
        </w:rPr>
        <w:t>estos</w:t>
      </w:r>
      <w:r w:rsidR="00AA7E07" w:rsidRPr="007540E3">
        <w:rPr>
          <w:rFonts w:cs="Arial"/>
          <w:bCs/>
          <w:szCs w:val="19"/>
        </w:rPr>
        <w:t>.</w:t>
      </w:r>
      <w:r w:rsidRPr="007540E3">
        <w:rPr>
          <w:rFonts w:cs="Arial"/>
          <w:bCs/>
          <w:szCs w:val="19"/>
        </w:rPr>
        <w:t xml:space="preserve"> </w:t>
      </w:r>
      <w:r w:rsidR="00AA7E07" w:rsidRPr="007540E3">
        <w:rPr>
          <w:rFonts w:cs="Arial"/>
          <w:bCs/>
          <w:szCs w:val="19"/>
        </w:rPr>
        <w:t>E</w:t>
      </w:r>
      <w:r w:rsidRPr="007540E3">
        <w:rPr>
          <w:rFonts w:cs="Arial"/>
          <w:bCs/>
          <w:szCs w:val="19"/>
        </w:rPr>
        <w:t>sta actividad consiste en obtener para tod</w:t>
      </w:r>
      <w:r w:rsidR="00C27E4A" w:rsidRPr="007540E3">
        <w:rPr>
          <w:rFonts w:cs="Arial"/>
          <w:bCs/>
          <w:szCs w:val="19"/>
        </w:rPr>
        <w:t>o</w:t>
      </w:r>
      <w:r w:rsidRPr="007540E3">
        <w:rPr>
          <w:rFonts w:cs="Arial"/>
          <w:bCs/>
          <w:szCs w:val="19"/>
        </w:rPr>
        <w:t xml:space="preserve">s </w:t>
      </w:r>
      <w:r w:rsidR="00AA7E07" w:rsidRPr="007540E3">
        <w:rPr>
          <w:rFonts w:cs="Arial"/>
          <w:bCs/>
          <w:szCs w:val="19"/>
        </w:rPr>
        <w:t>los</w:t>
      </w:r>
      <w:r w:rsidRPr="007540E3">
        <w:rPr>
          <w:rFonts w:cs="Arial"/>
          <w:bCs/>
          <w:szCs w:val="19"/>
        </w:rPr>
        <w:t xml:space="preserve"> </w:t>
      </w:r>
      <w:r w:rsidR="00F1008A" w:rsidRPr="007540E3">
        <w:rPr>
          <w:rFonts w:eastAsia="Arial" w:cs="Arial"/>
          <w:color w:val="231F20"/>
          <w:szCs w:val="19"/>
        </w:rPr>
        <w:t>indicadores objetivo</w:t>
      </w:r>
      <w:r w:rsidRPr="007540E3">
        <w:rPr>
          <w:rFonts w:cs="Arial"/>
          <w:bCs/>
          <w:szCs w:val="19"/>
        </w:rPr>
        <w:t>:</w:t>
      </w:r>
    </w:p>
    <w:p w14:paraId="17CBC6EC" w14:textId="77777777" w:rsidR="00C2332E" w:rsidRPr="007540E3" w:rsidRDefault="00C2332E" w:rsidP="009218B5">
      <w:pPr>
        <w:widowControl/>
        <w:spacing w:before="240"/>
        <w:jc w:val="both"/>
        <w:rPr>
          <w:rFonts w:cs="Arial"/>
          <w:bCs/>
          <w:szCs w:val="19"/>
        </w:rPr>
      </w:pPr>
    </w:p>
    <w:p w14:paraId="7F9B0CD8" w14:textId="77777777" w:rsidR="00C76E14" w:rsidRPr="007540E3" w:rsidRDefault="00FE2AC9" w:rsidP="00E71252">
      <w:pPr>
        <w:pStyle w:val="Prrafodelista"/>
        <w:widowControl/>
        <w:numPr>
          <w:ilvl w:val="0"/>
          <w:numId w:val="27"/>
        </w:numPr>
        <w:spacing w:before="240"/>
        <w:jc w:val="both"/>
        <w:rPr>
          <w:rFonts w:eastAsiaTheme="minorEastAsia" w:cs="Arial"/>
          <w:bCs/>
          <w:szCs w:val="19"/>
        </w:rPr>
      </w:pPr>
      <w:r w:rsidRPr="007540E3">
        <w:rPr>
          <w:rFonts w:cs="Arial"/>
          <w:bCs/>
          <w:szCs w:val="19"/>
        </w:rPr>
        <w:t xml:space="preserve">El error </w:t>
      </w:r>
      <w:r w:rsidR="00AF1B91" w:rsidRPr="007540E3">
        <w:rPr>
          <w:rFonts w:cs="Arial"/>
          <w:bCs/>
          <w:szCs w:val="19"/>
        </w:rPr>
        <w:t xml:space="preserve">estándar </w:t>
      </w:r>
      <w:r w:rsidR="00C2332E" w:rsidRPr="007540E3">
        <w:rPr>
          <w:rFonts w:cs="Arial"/>
          <w:bCs/>
          <w:szCs w:val="19"/>
        </w:rPr>
        <w:t>es una medida de la dispersión esperada de las estimaciones muestrales alrededor del parámetro poblacional;</w:t>
      </w:r>
      <w:r w:rsidRPr="007540E3">
        <w:rPr>
          <w:rFonts w:cs="Arial"/>
          <w:bCs/>
          <w:szCs w:val="19"/>
        </w:rPr>
        <w:t xml:space="preserve"> </w:t>
      </w:r>
      <w:r w:rsidR="00992FF3">
        <w:rPr>
          <w:rFonts w:cs="Arial"/>
          <w:bCs/>
          <w:szCs w:val="19"/>
        </w:rPr>
        <w:t>el cual se obtiene a partir del</w:t>
      </w:r>
      <w:r w:rsidRPr="007540E3">
        <w:rPr>
          <w:rFonts w:cs="Arial"/>
          <w:bCs/>
          <w:szCs w:val="19"/>
        </w:rPr>
        <w:t xml:space="preserve"> cálculo de la estimación de la varianza</w:t>
      </w:r>
      <w:r w:rsidR="00AF1B91" w:rsidRPr="007540E3">
        <w:rPr>
          <w:rFonts w:cs="Arial"/>
          <w:bCs/>
          <w:szCs w:val="19"/>
        </w:rPr>
        <w:t xml:space="preserve"> </w:t>
      </w:r>
      <m:oMath>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oMath>
      <w:r w:rsidR="00AF1B91" w:rsidRPr="007540E3">
        <w:rPr>
          <w:rFonts w:eastAsiaTheme="minorEastAsia" w:cs="Arial"/>
          <w:bCs/>
          <w:szCs w:val="19"/>
        </w:rPr>
        <w:t xml:space="preserve"> </w:t>
      </w:r>
      <w:r w:rsidR="00AF1B91"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cs="Arial"/>
          <w:bCs/>
          <w:szCs w:val="19"/>
        </w:rPr>
        <w:t xml:space="preserve"> del esquema de muestreo empleado</w:t>
      </w:r>
      <w:r w:rsidR="00844E52" w:rsidRPr="007540E3">
        <w:rPr>
          <w:rFonts w:eastAsiaTheme="minorEastAsia" w:cs="Arial"/>
          <w:bCs/>
          <w:szCs w:val="19"/>
        </w:rPr>
        <w:t xml:space="preserve">, </w:t>
      </w:r>
      <w:r w:rsidR="00992FF3">
        <w:rPr>
          <w:rFonts w:eastAsiaTheme="minorEastAsia" w:cs="Arial"/>
          <w:bCs/>
          <w:szCs w:val="19"/>
        </w:rPr>
        <w:t xml:space="preserve">de esta manera, </w:t>
      </w:r>
      <w:r w:rsidR="00844E52" w:rsidRPr="007540E3">
        <w:rPr>
          <w:rFonts w:eastAsiaTheme="minorEastAsia" w:cs="Arial"/>
          <w:bCs/>
          <w:szCs w:val="19"/>
        </w:rPr>
        <w:t xml:space="preserve">el error </w:t>
      </w:r>
      <w:r w:rsidR="00AF1B91" w:rsidRPr="007540E3">
        <w:rPr>
          <w:rFonts w:eastAsiaTheme="minorEastAsia" w:cs="Arial"/>
          <w:bCs/>
          <w:szCs w:val="19"/>
        </w:rPr>
        <w:t>estándar</w:t>
      </w:r>
      <w:r w:rsidR="00844E52" w:rsidRPr="007540E3">
        <w:rPr>
          <w:rFonts w:eastAsiaTheme="minorEastAsia" w:cs="Arial"/>
          <w:bCs/>
          <w:szCs w:val="19"/>
        </w:rPr>
        <w:t xml:space="preserve"> </w:t>
      </w:r>
      <m:oMath>
        <m:r>
          <w:rPr>
            <w:rFonts w:ascii="Cambria Math" w:eastAsiaTheme="minorEastAsia" w:hAnsi="Cambria Math" w:cs="Arial"/>
            <w:szCs w:val="19"/>
          </w:rPr>
          <m:t>EE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oMath>
      <w:r w:rsidR="00243746" w:rsidRPr="007540E3">
        <w:rPr>
          <w:rFonts w:eastAsiaTheme="minorEastAsia" w:cs="Arial"/>
          <w:bCs/>
          <w:szCs w:val="19"/>
        </w:rPr>
        <w:t xml:space="preserve"> </w:t>
      </w:r>
      <w:r w:rsidR="00AF1B91" w:rsidRPr="007540E3">
        <w:rPr>
          <w:rFonts w:eastAsiaTheme="minorEastAsia" w:cs="Arial"/>
          <w:bCs/>
          <w:szCs w:val="19"/>
        </w:rPr>
        <w:t xml:space="preserve">se </w:t>
      </w:r>
      <w:r w:rsidR="00992FF3">
        <w:rPr>
          <w:rFonts w:eastAsiaTheme="minorEastAsia" w:cs="Arial"/>
          <w:bCs/>
          <w:szCs w:val="19"/>
        </w:rPr>
        <w:t>define</w:t>
      </w:r>
      <w:r w:rsidR="00AF1B91" w:rsidRPr="007540E3">
        <w:rPr>
          <w:rFonts w:eastAsiaTheme="minorEastAsia" w:cs="Arial"/>
          <w:bCs/>
          <w:szCs w:val="19"/>
        </w:rPr>
        <w:t xml:space="preserve"> como</w:t>
      </w:r>
      <w:r w:rsidR="00243746" w:rsidRPr="007540E3">
        <w:rPr>
          <w:rFonts w:eastAsiaTheme="minorEastAsia" w:cs="Arial"/>
          <w:bCs/>
          <w:szCs w:val="19"/>
        </w:rPr>
        <w:t xml:space="preserve"> </w:t>
      </w:r>
      <m:oMath>
        <m:r>
          <w:rPr>
            <w:rFonts w:ascii="Cambria Math" w:eastAsiaTheme="minorEastAsia" w:hAnsi="Cambria Math" w:cs="Arial"/>
            <w:szCs w:val="19"/>
          </w:rPr>
          <m:t>EE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m:t>
        </m:r>
        <m:rad>
          <m:radPr>
            <m:degHide m:val="1"/>
            <m:ctrlPr>
              <w:rPr>
                <w:rFonts w:ascii="Cambria Math" w:eastAsiaTheme="minorEastAsia" w:hAnsi="Cambria Math" w:cs="Arial"/>
                <w:bCs/>
                <w:i/>
                <w:szCs w:val="19"/>
              </w:rPr>
            </m:ctrlPr>
          </m:radPr>
          <m:deg/>
          <m:e>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e>
        </m:rad>
      </m:oMath>
      <w:r w:rsidR="00243746" w:rsidRPr="007540E3">
        <w:rPr>
          <w:rFonts w:eastAsiaTheme="minorEastAsia" w:cs="Arial"/>
          <w:bCs/>
          <w:szCs w:val="19"/>
        </w:rPr>
        <w:t xml:space="preserve"> .</w:t>
      </w:r>
      <w:r w:rsidR="00AF1B91" w:rsidRPr="007540E3">
        <w:rPr>
          <w:rFonts w:eastAsiaTheme="minorEastAsia" w:cs="Arial"/>
          <w:bCs/>
          <w:szCs w:val="19"/>
        </w:rPr>
        <w:t xml:space="preserve"> </w:t>
      </w:r>
      <w:r w:rsidR="00C2332E" w:rsidRPr="007540E3">
        <w:rPr>
          <w:rFonts w:cs="Arial"/>
          <w:bCs/>
          <w:szCs w:val="19"/>
        </w:rPr>
        <w:t>Un error estándar grande sugiere menos confianza en el estimador muestral.</w:t>
      </w:r>
    </w:p>
    <w:p w14:paraId="7A48B4C0" w14:textId="6A3ADB57" w:rsidR="00162FB2" w:rsidRPr="007540E3" w:rsidRDefault="00800FE2" w:rsidP="00C76E14">
      <w:pPr>
        <w:pStyle w:val="Prrafodelista"/>
        <w:widowControl/>
        <w:numPr>
          <w:ilvl w:val="0"/>
          <w:numId w:val="27"/>
        </w:numPr>
        <w:spacing w:before="240"/>
        <w:jc w:val="both"/>
        <w:rPr>
          <w:rFonts w:eastAsiaTheme="minorEastAsia" w:cs="Arial"/>
          <w:bCs/>
          <w:szCs w:val="19"/>
        </w:rPr>
      </w:pPr>
      <w:r w:rsidRPr="007540E3">
        <w:rPr>
          <w:rFonts w:eastAsiaTheme="minorEastAsia" w:cs="Arial"/>
          <w:bCs/>
          <w:szCs w:val="19"/>
        </w:rPr>
        <w:t>El factor de corrección por población finita (fpc) se usa para ajustar l</w:t>
      </w:r>
      <w:r w:rsidR="00CB73EB" w:rsidRPr="007540E3">
        <w:rPr>
          <w:rFonts w:eastAsiaTheme="minorEastAsia" w:cs="Arial"/>
          <w:bCs/>
          <w:szCs w:val="19"/>
        </w:rPr>
        <w:t>a varianza</w:t>
      </w:r>
      <w:r w:rsidRPr="007540E3">
        <w:rPr>
          <w:rFonts w:eastAsiaTheme="minorEastAsia" w:cs="Arial"/>
          <w:bCs/>
          <w:szCs w:val="19"/>
        </w:rPr>
        <w:t xml:space="preserve"> estimada</w:t>
      </w:r>
      <w:r w:rsidR="00CB73EB" w:rsidRPr="007540E3">
        <w:rPr>
          <w:rFonts w:eastAsiaTheme="minorEastAsia" w:cs="Arial"/>
          <w:bCs/>
          <w:szCs w:val="19"/>
        </w:rPr>
        <w:t xml:space="preserve"> de</w:t>
      </w:r>
      <w:r w:rsidRPr="007540E3">
        <w:rPr>
          <w:rFonts w:eastAsiaTheme="minorEastAsia" w:cs="Arial"/>
          <w:bCs/>
          <w:szCs w:val="19"/>
        </w:rPr>
        <w:t xml:space="preserve">l estimador </w:t>
      </w:r>
      <m:oMath>
        <m:acc>
          <m:accPr>
            <m:ctrlPr>
              <w:rPr>
                <w:rFonts w:ascii="Cambria Math" w:hAnsi="Cambria Math" w:cs="Arial"/>
                <w:szCs w:val="19"/>
              </w:rPr>
            </m:ctrlPr>
          </m:accPr>
          <m:e>
            <m:r>
              <m:rPr>
                <m:sty m:val="p"/>
              </m:rPr>
              <w:rPr>
                <w:rFonts w:ascii="Cambria Math" w:hAnsi="Cambria Math" w:cs="Arial"/>
                <w:szCs w:val="19"/>
              </w:rPr>
              <m:t>θ</m:t>
            </m:r>
          </m:e>
        </m:acc>
      </m:oMath>
      <w:r w:rsidRPr="007540E3">
        <w:rPr>
          <w:rFonts w:eastAsiaTheme="minorEastAsia" w:cs="Arial"/>
          <w:bCs/>
          <w:szCs w:val="19"/>
        </w:rPr>
        <w:t>,</w:t>
      </w:r>
      <w:r w:rsidR="00CB73EB" w:rsidRPr="007540E3">
        <w:rPr>
          <w:rFonts w:eastAsiaTheme="minorEastAsia" w:cs="Arial"/>
          <w:bCs/>
          <w:szCs w:val="19"/>
        </w:rPr>
        <w:t xml:space="preserve"> </w:t>
      </w:r>
      <w:r w:rsidRPr="007540E3">
        <w:rPr>
          <w:rFonts w:eastAsiaTheme="minorEastAsia" w:cs="Arial"/>
          <w:bCs/>
          <w:szCs w:val="19"/>
        </w:rPr>
        <w:t xml:space="preserve">debido a que se obtiene con datos de la muestra, es decir, </w:t>
      </w:r>
      <w:r w:rsidR="005765E7" w:rsidRPr="007540E3">
        <w:rPr>
          <w:rFonts w:eastAsiaTheme="minorEastAsia" w:cs="Arial"/>
          <w:bCs/>
          <w:szCs w:val="19"/>
        </w:rPr>
        <w:t>la población finita no es completamente observada o medida</w:t>
      </w:r>
      <w:r w:rsidR="001C647F" w:rsidRPr="007540E3">
        <w:rPr>
          <w:rFonts w:eastAsiaTheme="minorEastAsia" w:cs="Arial"/>
          <w:bCs/>
          <w:szCs w:val="19"/>
        </w:rPr>
        <w:t>. L</w:t>
      </w:r>
      <w:r w:rsidR="005765E7" w:rsidRPr="007540E3">
        <w:rPr>
          <w:rFonts w:eastAsiaTheme="minorEastAsia" w:cs="Arial"/>
          <w:bCs/>
          <w:szCs w:val="19"/>
        </w:rPr>
        <w:t>a variabilidad del estimador se debe a los datos que no están en la muestra.</w:t>
      </w:r>
      <w:r w:rsidR="001C647F" w:rsidRPr="007540E3">
        <w:rPr>
          <w:rFonts w:eastAsiaTheme="minorEastAsia" w:cs="Arial"/>
          <w:bCs/>
          <w:szCs w:val="19"/>
        </w:rPr>
        <w:t xml:space="preserve"> Si el fpc se ignora, la consecuencia es la sobreestimación del error estándar de </w:t>
      </w:r>
      <m:oMath>
        <m:acc>
          <m:accPr>
            <m:ctrlPr>
              <w:rPr>
                <w:rFonts w:ascii="Cambria Math" w:hAnsi="Cambria Math" w:cs="Arial"/>
                <w:bCs/>
                <w:szCs w:val="19"/>
              </w:rPr>
            </m:ctrlPr>
          </m:accPr>
          <m:e>
            <m:r>
              <m:rPr>
                <m:sty m:val="p"/>
              </m:rPr>
              <w:rPr>
                <w:rFonts w:ascii="Cambria Math" w:hAnsi="Cambria Math" w:cs="Arial"/>
                <w:szCs w:val="19"/>
              </w:rPr>
              <m:t>θ</m:t>
            </m:r>
          </m:e>
        </m:acc>
      </m:oMath>
      <w:r w:rsidR="001C647F" w:rsidRPr="007540E3">
        <w:rPr>
          <w:rFonts w:eastAsiaTheme="minorEastAsia" w:cs="Arial"/>
          <w:bCs/>
          <w:szCs w:val="19"/>
        </w:rPr>
        <w:t>.</w:t>
      </w:r>
      <w:r w:rsidR="005765E7" w:rsidRPr="007540E3">
        <w:rPr>
          <w:rFonts w:eastAsiaTheme="minorEastAsia" w:cs="Arial"/>
          <w:bCs/>
          <w:szCs w:val="19"/>
        </w:rPr>
        <w:t xml:space="preserve"> La varianza estimada debe ajustarse hacia la baja a medida que el tamaño de la muestra </w:t>
      </w:r>
      <m:oMath>
        <m:r>
          <w:rPr>
            <w:rFonts w:ascii="Cambria Math" w:eastAsiaTheme="minorEastAsia" w:hAnsi="Cambria Math" w:cs="Arial"/>
            <w:szCs w:val="19"/>
          </w:rPr>
          <m:t>n</m:t>
        </m:r>
      </m:oMath>
      <w:r w:rsidR="005765E7" w:rsidRPr="007540E3">
        <w:rPr>
          <w:rFonts w:eastAsiaTheme="minorEastAsia" w:cs="Arial"/>
          <w:bCs/>
          <w:szCs w:val="19"/>
        </w:rPr>
        <w:t xml:space="preserve"> se incrementa, ya que los datos observados en la muestra</w:t>
      </w:r>
      <w:r w:rsidR="006B306D" w:rsidRPr="007540E3">
        <w:rPr>
          <w:rFonts w:eastAsiaTheme="minorEastAsia" w:cs="Arial"/>
          <w:bCs/>
          <w:szCs w:val="19"/>
        </w:rPr>
        <w:t xml:space="preserve"> son completamente conocidos y la contribución a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6B306D" w:rsidRPr="007540E3">
        <w:rPr>
          <w:rFonts w:eastAsiaTheme="minorEastAsia" w:cs="Arial"/>
          <w:szCs w:val="19"/>
        </w:rPr>
        <w:t xml:space="preserve"> proviene de los </w:t>
      </w:r>
      <m:oMath>
        <m:r>
          <w:rPr>
            <w:rFonts w:ascii="Cambria Math" w:eastAsiaTheme="minorEastAsia" w:hAnsi="Cambria Math" w:cs="Arial"/>
            <w:szCs w:val="19"/>
          </w:rPr>
          <m:t>N-n</m:t>
        </m:r>
      </m:oMath>
      <w:r w:rsidR="006B306D" w:rsidRPr="007540E3">
        <w:rPr>
          <w:rFonts w:eastAsiaTheme="minorEastAsia" w:cs="Arial"/>
          <w:szCs w:val="19"/>
        </w:rPr>
        <w:t xml:space="preserve"> casos que no se incluyen en la muestra. Para el muestreo aleatorio </w:t>
      </w:r>
      <w:r w:rsidR="00942AE4" w:rsidRPr="007540E3">
        <w:rPr>
          <w:rFonts w:eastAsiaTheme="minorEastAsia" w:cs="Arial"/>
          <w:szCs w:val="19"/>
        </w:rPr>
        <w:t>sin reemplazo fpc</w:t>
      </w:r>
      <m:oMath>
        <m:r>
          <w:rPr>
            <w:rFonts w:ascii="Cambria Math" w:eastAsiaTheme="minorEastAsia" w:hAnsi="Cambria Math" w:cs="Arial"/>
            <w:szCs w:val="19"/>
          </w:rPr>
          <m:t>=</m:t>
        </m:r>
        <m:f>
          <m:fPr>
            <m:ctrlPr>
              <w:rPr>
                <w:rFonts w:ascii="Cambria Math" w:eastAsiaTheme="minorEastAsia" w:hAnsi="Cambria Math" w:cs="Arial"/>
                <w:szCs w:val="19"/>
              </w:rPr>
            </m:ctrlPr>
          </m:fPr>
          <m:num>
            <m:r>
              <w:rPr>
                <w:rFonts w:ascii="Cambria Math" w:eastAsiaTheme="minorEastAsia" w:hAnsi="Cambria Math" w:cs="Arial"/>
                <w:szCs w:val="19"/>
              </w:rPr>
              <m:t>N-n</m:t>
            </m:r>
            <m:ctrlPr>
              <w:rPr>
                <w:rFonts w:ascii="Cambria Math" w:eastAsiaTheme="minorEastAsia" w:hAnsi="Cambria Math" w:cs="Arial"/>
                <w:i/>
                <w:szCs w:val="19"/>
              </w:rPr>
            </m:ctrlPr>
          </m:num>
          <m:den>
            <m:r>
              <w:rPr>
                <w:rFonts w:ascii="Cambria Math" w:eastAsiaTheme="minorEastAsia" w:hAnsi="Cambria Math" w:cs="Arial"/>
                <w:szCs w:val="19"/>
              </w:rPr>
              <m:t>N</m:t>
            </m:r>
            <m:ctrlPr>
              <w:rPr>
                <w:rFonts w:ascii="Cambria Math" w:eastAsiaTheme="minorEastAsia" w:hAnsi="Cambria Math" w:cs="Arial"/>
                <w:i/>
                <w:szCs w:val="19"/>
              </w:rPr>
            </m:ctrlPr>
          </m:den>
        </m:f>
        <m:r>
          <w:rPr>
            <w:rFonts w:ascii="Cambria Math" w:eastAsiaTheme="minorEastAsia" w:hAnsi="Cambria Math" w:cs="Arial"/>
            <w:szCs w:val="19"/>
          </w:rPr>
          <m:t>=1-f</m:t>
        </m:r>
      </m:oMath>
      <w:r w:rsidR="00942AE4" w:rsidRPr="007540E3">
        <w:rPr>
          <w:rFonts w:eastAsiaTheme="minorEastAsia" w:cs="Arial"/>
          <w:szCs w:val="19"/>
        </w:rPr>
        <w:t xml:space="preserve"> donde </w:t>
      </w:r>
      <m:oMath>
        <m:r>
          <w:rPr>
            <w:rFonts w:ascii="Cambria Math" w:eastAsiaTheme="minorEastAsia" w:hAnsi="Cambria Math" w:cs="Arial"/>
            <w:szCs w:val="19"/>
          </w:rPr>
          <m:t>f=</m:t>
        </m:r>
        <m:f>
          <m:fPr>
            <m:ctrlPr>
              <w:rPr>
                <w:rFonts w:ascii="Cambria Math" w:eastAsiaTheme="minorEastAsia" w:hAnsi="Cambria Math" w:cs="Arial"/>
                <w:szCs w:val="19"/>
              </w:rPr>
            </m:ctrlPr>
          </m:fPr>
          <m:num>
            <m:r>
              <w:rPr>
                <w:rFonts w:ascii="Cambria Math" w:eastAsiaTheme="minorEastAsia" w:hAnsi="Cambria Math" w:cs="Arial"/>
                <w:szCs w:val="19"/>
              </w:rPr>
              <m:t>n</m:t>
            </m:r>
            <m:ctrlPr>
              <w:rPr>
                <w:rFonts w:ascii="Cambria Math" w:eastAsiaTheme="minorEastAsia" w:hAnsi="Cambria Math" w:cs="Arial"/>
                <w:i/>
                <w:szCs w:val="19"/>
              </w:rPr>
            </m:ctrlPr>
          </m:num>
          <m:den>
            <m:r>
              <w:rPr>
                <w:rFonts w:ascii="Cambria Math" w:eastAsiaTheme="minorEastAsia" w:hAnsi="Cambria Math" w:cs="Arial"/>
                <w:szCs w:val="19"/>
              </w:rPr>
              <m:t>N</m:t>
            </m:r>
            <m:ctrlPr>
              <w:rPr>
                <w:rFonts w:ascii="Cambria Math" w:eastAsiaTheme="minorEastAsia" w:hAnsi="Cambria Math" w:cs="Arial"/>
                <w:i/>
                <w:szCs w:val="19"/>
              </w:rPr>
            </m:ctrlPr>
          </m:den>
        </m:f>
      </m:oMath>
      <w:r w:rsidR="00942AE4" w:rsidRPr="007540E3">
        <w:rPr>
          <w:rFonts w:eastAsiaTheme="minorEastAsia" w:cs="Arial"/>
          <w:szCs w:val="19"/>
        </w:rPr>
        <w:t xml:space="preserve"> se denomina la fracción de muestreo, la cantidad </w:t>
      </w:r>
      <m:oMath>
        <m:r>
          <w:rPr>
            <w:rFonts w:ascii="Cambria Math" w:eastAsiaTheme="minorEastAsia" w:hAnsi="Cambria Math" w:cs="Arial"/>
            <w:szCs w:val="19"/>
          </w:rPr>
          <m:t>1-f</m:t>
        </m:r>
      </m:oMath>
      <w:r w:rsidR="00942AE4" w:rsidRPr="007540E3">
        <w:rPr>
          <w:rFonts w:eastAsiaTheme="minorEastAsia" w:cs="Arial"/>
          <w:szCs w:val="19"/>
        </w:rPr>
        <w:t xml:space="preserve"> </w:t>
      </w:r>
      <w:r w:rsidR="00AF744D" w:rsidRPr="007540E3">
        <w:rPr>
          <w:rFonts w:eastAsiaTheme="minorEastAsia" w:cs="Arial"/>
          <w:szCs w:val="19"/>
        </w:rPr>
        <w:t>se aplica a la varianza estimada de</w:t>
      </w:r>
      <w:r w:rsidR="00942AE4" w:rsidRPr="007540E3">
        <w:rPr>
          <w:rFonts w:eastAsiaTheme="minorEastAsia" w:cs="Arial"/>
          <w:szCs w:val="19"/>
        </w:rPr>
        <w:t xml:space="preserve"> </w:t>
      </w:r>
      <m:oMath>
        <m:acc>
          <m:accPr>
            <m:ctrlPr>
              <w:rPr>
                <w:rFonts w:ascii="Cambria Math" w:hAnsi="Cambria Math" w:cs="Arial"/>
                <w:szCs w:val="19"/>
              </w:rPr>
            </m:ctrlPr>
          </m:accPr>
          <m:e>
            <m:r>
              <m:rPr>
                <m:sty m:val="p"/>
              </m:rPr>
              <w:rPr>
                <w:rFonts w:ascii="Cambria Math" w:hAnsi="Cambria Math" w:cs="Arial"/>
                <w:szCs w:val="19"/>
              </w:rPr>
              <m:t>θ</m:t>
            </m:r>
          </m:e>
        </m:acc>
      </m:oMath>
      <w:r w:rsidR="00F6293F" w:rsidRPr="007540E3">
        <w:rPr>
          <w:rFonts w:eastAsiaTheme="minorEastAsia" w:cs="Arial"/>
          <w:szCs w:val="19"/>
        </w:rPr>
        <w:t>.</w:t>
      </w:r>
      <w:r w:rsidR="00AF744D" w:rsidRPr="007540E3">
        <w:rPr>
          <w:rFonts w:eastAsiaTheme="minorEastAsia" w:cs="Arial"/>
          <w:szCs w:val="19"/>
        </w:rPr>
        <w:t xml:space="preserve"> </w:t>
      </w:r>
      <w:r w:rsidR="00F6293F" w:rsidRPr="007540E3">
        <w:rPr>
          <w:rFonts w:eastAsiaTheme="minorEastAsia" w:cs="Arial"/>
          <w:szCs w:val="19"/>
        </w:rPr>
        <w:t>D</w:t>
      </w:r>
      <w:r w:rsidR="00AF744D" w:rsidRPr="007540E3">
        <w:rPr>
          <w:rFonts w:eastAsiaTheme="minorEastAsia" w:cs="Arial"/>
          <w:szCs w:val="19"/>
        </w:rPr>
        <w:t xml:space="preserve">icha varianza se reduce a cero cuando </w:t>
      </w:r>
      <m:oMath>
        <m:r>
          <w:rPr>
            <w:rFonts w:ascii="Cambria Math" w:eastAsiaTheme="minorEastAsia" w:hAnsi="Cambria Math" w:cs="Arial"/>
            <w:szCs w:val="19"/>
          </w:rPr>
          <m:t>n=N</m:t>
        </m:r>
      </m:oMath>
      <w:r w:rsidR="00AF744D" w:rsidRPr="007540E3">
        <w:rPr>
          <w:rFonts w:eastAsiaTheme="minorEastAsia" w:cs="Arial"/>
          <w:szCs w:val="19"/>
        </w:rPr>
        <w:t xml:space="preserve"> y se acerca al valor completo cuando el tamaño de muestra </w:t>
      </w:r>
      <m:oMath>
        <m:r>
          <w:rPr>
            <w:rFonts w:ascii="Cambria Math" w:eastAsiaTheme="minorEastAsia" w:hAnsi="Cambria Math" w:cs="Arial"/>
            <w:szCs w:val="19"/>
          </w:rPr>
          <m:t>n</m:t>
        </m:r>
      </m:oMath>
      <w:r w:rsidR="00AF744D" w:rsidRPr="007540E3">
        <w:rPr>
          <w:rFonts w:eastAsiaTheme="minorEastAsia" w:cs="Arial"/>
          <w:szCs w:val="19"/>
        </w:rPr>
        <w:t xml:space="preserve"> se reduce</w:t>
      </w:r>
      <w:r w:rsidR="00F6293F" w:rsidRPr="007540E3">
        <w:rPr>
          <w:rFonts w:eastAsiaTheme="minorEastAsia" w:cs="Arial"/>
          <w:szCs w:val="19"/>
        </w:rPr>
        <w:t>.</w:t>
      </w:r>
      <w:r w:rsidR="00AF744D" w:rsidRPr="007540E3">
        <w:rPr>
          <w:rFonts w:eastAsiaTheme="minorEastAsia" w:cs="Arial"/>
          <w:szCs w:val="19"/>
        </w:rPr>
        <w:t xml:space="preserve"> </w:t>
      </w:r>
      <w:r w:rsidR="00F6293F" w:rsidRPr="007540E3">
        <w:rPr>
          <w:rFonts w:eastAsiaTheme="minorEastAsia" w:cs="Arial"/>
          <w:szCs w:val="19"/>
        </w:rPr>
        <w:t>E</w:t>
      </w:r>
      <w:r w:rsidR="00AF744D" w:rsidRPr="007540E3">
        <w:rPr>
          <w:rFonts w:eastAsiaTheme="minorEastAsia" w:cs="Arial"/>
          <w:szCs w:val="19"/>
        </w:rPr>
        <w:t>sto se reduce a lo siguiente</w:t>
      </w:r>
      <w:r w:rsidR="00FE23E3">
        <w:rPr>
          <w:rFonts w:eastAsiaTheme="minorEastAsia" w:cs="Arial"/>
          <w:szCs w:val="19"/>
        </w:rPr>
        <w:t>:</w:t>
      </w:r>
    </w:p>
    <w:p w14:paraId="524B145F" w14:textId="77777777" w:rsidR="00AF744D" w:rsidRPr="007540E3" w:rsidRDefault="00AF744D" w:rsidP="00AF744D">
      <w:pPr>
        <w:pStyle w:val="Prrafodelista"/>
        <w:widowControl/>
        <w:spacing w:before="240"/>
        <w:ind w:left="1004"/>
        <w:jc w:val="both"/>
        <w:rPr>
          <w:rFonts w:eastAsiaTheme="minorEastAsia" w:cs="Arial"/>
          <w:bCs/>
          <w:szCs w:val="19"/>
        </w:rPr>
      </w:pPr>
      <m:oMathPara>
        <m:oMathParaPr>
          <m:jc m:val="center"/>
        </m:oMathParaPr>
        <m:oMath>
          <m:r>
            <w:rPr>
              <w:rFonts w:ascii="Cambria Math" w:eastAsiaTheme="minorEastAsia" w:hAnsi="Cambria Math" w:cs="Arial"/>
              <w:szCs w:val="19"/>
            </w:rPr>
            <m:t>fpc=</m:t>
          </m:r>
          <m:d>
            <m:dPr>
              <m:begChr m:val="{"/>
              <m:endChr m:val=""/>
              <m:ctrlPr>
                <w:rPr>
                  <w:rFonts w:ascii="Cambria Math" w:eastAsiaTheme="minorEastAsia" w:hAnsi="Cambria Math" w:cs="Arial"/>
                  <w:bCs/>
                  <w:i/>
                  <w:szCs w:val="19"/>
                </w:rPr>
              </m:ctrlPr>
            </m:dPr>
            <m:e>
              <m:eqArr>
                <m:eqArrPr>
                  <m:ctrlPr>
                    <w:rPr>
                      <w:rFonts w:ascii="Cambria Math" w:eastAsiaTheme="minorEastAsia" w:hAnsi="Cambria Math" w:cs="Arial"/>
                      <w:bCs/>
                      <w:i/>
                      <w:szCs w:val="19"/>
                    </w:rPr>
                  </m:ctrlPr>
                </m:eqArrPr>
                <m:e>
                  <m:r>
                    <w:rPr>
                      <w:rFonts w:ascii="Cambria Math" w:eastAsiaTheme="minorEastAsia" w:hAnsi="Cambria Math" w:cs="Arial"/>
                      <w:szCs w:val="19"/>
                    </w:rPr>
                    <m:t xml:space="preserve">   0,   n⟶ N </m:t>
                  </m:r>
                </m:e>
                <m:e>
                  <m:r>
                    <w:rPr>
                      <w:rFonts w:ascii="Cambria Math" w:eastAsiaTheme="minorEastAsia" w:hAnsi="Cambria Math" w:cs="Arial"/>
                      <w:szCs w:val="19"/>
                    </w:rPr>
                    <m:t>1,   n⟶0</m:t>
                  </m:r>
                </m:e>
              </m:eqArr>
            </m:e>
          </m:d>
        </m:oMath>
      </m:oMathPara>
    </w:p>
    <w:p w14:paraId="25596CA3" w14:textId="77777777" w:rsidR="003F21EC" w:rsidRPr="007540E3" w:rsidRDefault="00AF744D" w:rsidP="00365EA3">
      <w:pPr>
        <w:pStyle w:val="Prrafodelista"/>
        <w:widowControl/>
        <w:spacing w:before="240"/>
        <w:ind w:left="1004"/>
        <w:jc w:val="both"/>
        <w:rPr>
          <w:rFonts w:eastAsiaTheme="minorEastAsia" w:cs="Arial"/>
          <w:szCs w:val="19"/>
        </w:rPr>
      </w:pPr>
      <w:r w:rsidRPr="007540E3">
        <w:rPr>
          <w:rFonts w:eastAsiaTheme="minorEastAsia" w:cs="Arial"/>
          <w:bCs/>
          <w:szCs w:val="19"/>
        </w:rPr>
        <w:t xml:space="preserve">El fpc se puede ignorar </w:t>
      </w:r>
      <w:r w:rsidR="002B1184" w:rsidRPr="007540E3">
        <w:rPr>
          <w:rFonts w:eastAsiaTheme="minorEastAsia" w:cs="Arial"/>
          <w:bCs/>
          <w:szCs w:val="19"/>
        </w:rPr>
        <w:t xml:space="preserve">si la fracción de muestreo </w:t>
      </w:r>
      <m:oMath>
        <m:r>
          <w:rPr>
            <w:rFonts w:ascii="Cambria Math" w:eastAsiaTheme="minorEastAsia" w:hAnsi="Cambria Math" w:cs="Arial"/>
            <w:szCs w:val="19"/>
          </w:rPr>
          <m:t>f</m:t>
        </m:r>
      </m:oMath>
      <w:r w:rsidR="002B1184" w:rsidRPr="007540E3">
        <w:rPr>
          <w:rFonts w:eastAsiaTheme="minorEastAsia" w:cs="Arial"/>
          <w:bCs/>
          <w:szCs w:val="19"/>
        </w:rPr>
        <w:t xml:space="preserve"> no </w:t>
      </w:r>
      <w:r w:rsidR="00936480" w:rsidRPr="007540E3">
        <w:rPr>
          <w:rFonts w:eastAsiaTheme="minorEastAsia" w:cs="Arial"/>
          <w:bCs/>
          <w:szCs w:val="19"/>
        </w:rPr>
        <w:t>es</w:t>
      </w:r>
      <w:r w:rsidR="002B1184" w:rsidRPr="007540E3">
        <w:rPr>
          <w:rFonts w:eastAsiaTheme="minorEastAsia" w:cs="Arial"/>
          <w:bCs/>
          <w:szCs w:val="19"/>
        </w:rPr>
        <w:t xml:space="preserve"> mayor al 5% o incluso puede ser tan alto como 10% (Cochran, 1977). Cuando una muestra</w:t>
      </w:r>
      <w:r w:rsidR="00A312B1" w:rsidRPr="007540E3">
        <w:rPr>
          <w:rFonts w:eastAsiaTheme="minorEastAsia" w:cs="Arial"/>
          <w:bCs/>
          <w:szCs w:val="19"/>
        </w:rPr>
        <w:t xml:space="preserve"> se diseña con estratificación y los fpc apropiados se aplican en cada estrato, uno o más de los estratos tendrán fracciones de muestreo </w:t>
      </w:r>
      <m:oMath>
        <m:r>
          <w:rPr>
            <w:rFonts w:ascii="Cambria Math" w:eastAsiaTheme="minorEastAsia" w:hAnsi="Cambria Math" w:cs="Arial"/>
            <w:szCs w:val="19"/>
          </w:rPr>
          <m:t>f</m:t>
        </m:r>
      </m:oMath>
      <w:r w:rsidR="00A312B1" w:rsidRPr="007540E3">
        <w:rPr>
          <w:rFonts w:eastAsiaTheme="minorEastAsia" w:cs="Arial"/>
          <w:bCs/>
          <w:szCs w:val="19"/>
        </w:rPr>
        <w:t xml:space="preserve"> altas lo que generará un</w:t>
      </w:r>
      <w:r w:rsidR="00DD5014" w:rsidRPr="007540E3">
        <w:rPr>
          <w:rFonts w:eastAsiaTheme="minorEastAsia" w:cs="Arial"/>
          <w:bCs/>
          <w:szCs w:val="19"/>
        </w:rPr>
        <w:t>a</w:t>
      </w:r>
      <w:r w:rsidR="00A312B1" w:rsidRPr="007540E3">
        <w:rPr>
          <w:rFonts w:eastAsiaTheme="minorEastAsia" w:cs="Arial"/>
          <w:bCs/>
          <w:szCs w:val="19"/>
        </w:rPr>
        <w:t xml:space="preserve"> reducción considerable de los errores estándares de las estimaciones</w:t>
      </w:r>
      <w:r w:rsidR="00DD5014" w:rsidRPr="007540E3">
        <w:rPr>
          <w:rFonts w:eastAsiaTheme="minorEastAsia" w:cs="Arial"/>
          <w:bCs/>
          <w:szCs w:val="19"/>
        </w:rPr>
        <w:t>, por ejemplo, en encuesta</w:t>
      </w:r>
      <w:r w:rsidR="006E6FDA" w:rsidRPr="007540E3">
        <w:rPr>
          <w:rFonts w:eastAsiaTheme="minorEastAsia" w:cs="Arial"/>
          <w:bCs/>
          <w:szCs w:val="19"/>
        </w:rPr>
        <w:t>s</w:t>
      </w:r>
      <w:r w:rsidR="00DD5014" w:rsidRPr="007540E3">
        <w:rPr>
          <w:rFonts w:eastAsiaTheme="minorEastAsia" w:cs="Arial"/>
          <w:bCs/>
          <w:szCs w:val="19"/>
        </w:rPr>
        <w:t xml:space="preserve"> donde hay estratos </w:t>
      </w:r>
      <w:r w:rsidR="006E6FDA" w:rsidRPr="007540E3">
        <w:rPr>
          <w:rFonts w:eastAsiaTheme="minorEastAsia" w:cs="Arial"/>
          <w:bCs/>
          <w:szCs w:val="19"/>
        </w:rPr>
        <w:t>en los que</w:t>
      </w:r>
      <w:r w:rsidR="00DD5014" w:rsidRPr="007540E3">
        <w:rPr>
          <w:rFonts w:eastAsiaTheme="minorEastAsia" w:cs="Arial"/>
          <w:bCs/>
          <w:szCs w:val="19"/>
        </w:rPr>
        <w:t xml:space="preserve"> todas sus unidades son seleccionadas en la muestra,</w:t>
      </w:r>
      <w:r w:rsidR="00845D4C" w:rsidRPr="007540E3">
        <w:rPr>
          <w:rFonts w:eastAsiaTheme="minorEastAsia" w:cs="Arial"/>
          <w:bCs/>
          <w:szCs w:val="19"/>
        </w:rPr>
        <w:t xml:space="preserve"> </w:t>
      </w:r>
      <w:r w:rsidR="00DD5014" w:rsidRPr="007540E3">
        <w:rPr>
          <w:rFonts w:eastAsiaTheme="minorEastAsia" w:cs="Arial"/>
          <w:bCs/>
          <w:szCs w:val="19"/>
        </w:rPr>
        <w:t>la contribución a los errores estándares de las estimaciones será nula</w:t>
      </w:r>
      <w:r w:rsidR="00845D4C" w:rsidRPr="007540E3">
        <w:rPr>
          <w:rFonts w:eastAsiaTheme="minorEastAsia" w:cs="Arial"/>
          <w:bCs/>
          <w:szCs w:val="19"/>
        </w:rPr>
        <w:t xml:space="preserve">. En muestreos multiétapicos habrá fracciones de muestreo </w:t>
      </w:r>
      <m:oMath>
        <m:r>
          <w:rPr>
            <w:rFonts w:ascii="Cambria Math" w:eastAsiaTheme="minorEastAsia" w:hAnsi="Cambria Math" w:cs="Arial"/>
            <w:szCs w:val="19"/>
          </w:rPr>
          <m:t>f</m:t>
        </m:r>
      </m:oMath>
      <w:r w:rsidR="00845D4C" w:rsidRPr="007540E3">
        <w:rPr>
          <w:rFonts w:eastAsiaTheme="minorEastAsia" w:cs="Arial"/>
          <w:bCs/>
          <w:szCs w:val="19"/>
        </w:rPr>
        <w:t xml:space="preserve"> distintas en cada etapa que se verán involucradas en la estimación de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845D4C" w:rsidRPr="007540E3">
        <w:rPr>
          <w:rFonts w:eastAsiaTheme="minorEastAsia" w:cs="Arial"/>
          <w:szCs w:val="19"/>
        </w:rPr>
        <w:t xml:space="preserve">. El efecto de los fpc en la estimación de la varianza </w:t>
      </w:r>
      <w:r w:rsidR="00021C84" w:rsidRPr="007540E3">
        <w:rPr>
          <w:rFonts w:eastAsiaTheme="minorEastAsia" w:cs="Arial"/>
          <w:szCs w:val="19"/>
        </w:rPr>
        <w:t xml:space="preserve">depende </w:t>
      </w:r>
      <w:r w:rsidR="00F6293F" w:rsidRPr="007540E3">
        <w:rPr>
          <w:rFonts w:eastAsiaTheme="minorEastAsia" w:cs="Arial"/>
          <w:szCs w:val="19"/>
        </w:rPr>
        <w:t xml:space="preserve">de </w:t>
      </w:r>
      <w:r w:rsidR="00021C84" w:rsidRPr="007540E3">
        <w:rPr>
          <w:rFonts w:eastAsiaTheme="minorEastAsia" w:cs="Arial"/>
          <w:szCs w:val="19"/>
        </w:rPr>
        <w:t>c</w:t>
      </w:r>
      <w:r w:rsidR="00F6293F" w:rsidRPr="007540E3">
        <w:rPr>
          <w:rFonts w:eastAsiaTheme="minorEastAsia" w:cs="Arial"/>
          <w:szCs w:val="19"/>
        </w:rPr>
        <w:t>ó</w:t>
      </w:r>
      <w:r w:rsidR="00021C84" w:rsidRPr="007540E3">
        <w:rPr>
          <w:rFonts w:eastAsiaTheme="minorEastAsia" w:cs="Arial"/>
          <w:szCs w:val="19"/>
        </w:rPr>
        <w:t>mo varían l</w:t>
      </w:r>
      <w:r w:rsidR="00F1008A" w:rsidRPr="007540E3">
        <w:rPr>
          <w:rFonts w:eastAsiaTheme="minorEastAsia" w:cs="Arial"/>
          <w:szCs w:val="19"/>
        </w:rPr>
        <w:t>o</w:t>
      </w:r>
      <w:r w:rsidR="00021C84" w:rsidRPr="007540E3">
        <w:rPr>
          <w:rFonts w:eastAsiaTheme="minorEastAsia" w:cs="Arial"/>
          <w:szCs w:val="19"/>
        </w:rPr>
        <w:t xml:space="preserve">s </w:t>
      </w:r>
      <w:r w:rsidR="00F1008A" w:rsidRPr="007540E3">
        <w:rPr>
          <w:rFonts w:eastAsia="Arial" w:cs="Arial"/>
          <w:color w:val="231F20"/>
          <w:szCs w:val="19"/>
        </w:rPr>
        <w:t>indicadores objetivo</w:t>
      </w:r>
      <w:r w:rsidR="00021C84" w:rsidRPr="007540E3">
        <w:rPr>
          <w:rFonts w:eastAsiaTheme="minorEastAsia" w:cs="Arial"/>
          <w:szCs w:val="19"/>
        </w:rPr>
        <w:t xml:space="preserve"> analizad</w:t>
      </w:r>
      <w:r w:rsidR="000229F8">
        <w:rPr>
          <w:rFonts w:eastAsiaTheme="minorEastAsia" w:cs="Arial"/>
          <w:szCs w:val="19"/>
        </w:rPr>
        <w:t>a</w:t>
      </w:r>
      <w:r w:rsidR="00021C84" w:rsidRPr="007540E3">
        <w:rPr>
          <w:rFonts w:eastAsiaTheme="minorEastAsia" w:cs="Arial"/>
          <w:szCs w:val="19"/>
        </w:rPr>
        <w:t xml:space="preserve">s dentro de las unidades primarias de muestreo (UPM) o entre </w:t>
      </w:r>
      <w:r w:rsidR="00F6293F" w:rsidRPr="007540E3">
        <w:rPr>
          <w:rFonts w:eastAsiaTheme="minorEastAsia" w:cs="Arial"/>
          <w:szCs w:val="19"/>
        </w:rPr>
        <w:t>ellas</w:t>
      </w:r>
      <w:r w:rsidR="00021C84" w:rsidRPr="007540E3">
        <w:rPr>
          <w:rFonts w:eastAsiaTheme="minorEastAsia" w:cs="Arial"/>
          <w:szCs w:val="19"/>
        </w:rPr>
        <w:t xml:space="preserve">. </w:t>
      </w:r>
      <w:r w:rsidR="00DA1172" w:rsidRPr="007540E3">
        <w:rPr>
          <w:rFonts w:eastAsiaTheme="minorEastAsia" w:cs="Arial"/>
          <w:szCs w:val="19"/>
        </w:rPr>
        <w:t>No obstante, la fracción de muestreo en la primera etapa, la</w:t>
      </w:r>
      <w:r w:rsidR="00021C84" w:rsidRPr="007540E3">
        <w:rPr>
          <w:rFonts w:eastAsiaTheme="minorEastAsia" w:cs="Arial"/>
          <w:szCs w:val="19"/>
        </w:rPr>
        <w:t xml:space="preserve"> </w:t>
      </w:r>
      <w:r w:rsidR="005B33BC" w:rsidRPr="007540E3">
        <w:rPr>
          <w:rFonts w:eastAsiaTheme="minorEastAsia" w:cs="Arial"/>
          <w:szCs w:val="19"/>
        </w:rPr>
        <w:t>muestra de UPM, puede ser ignorada si es lo suficientemente pequeña</w:t>
      </w:r>
      <w:r w:rsidR="000008D2" w:rsidRPr="007540E3">
        <w:rPr>
          <w:rFonts w:eastAsiaTheme="minorEastAsia" w:cs="Arial"/>
          <w:szCs w:val="19"/>
        </w:rPr>
        <w:t>. Si esta condición se cumple entonces</w:t>
      </w:r>
      <w:r w:rsidR="005B33BC" w:rsidRPr="007540E3">
        <w:rPr>
          <w:rFonts w:eastAsiaTheme="minorEastAsia" w:cs="Arial"/>
          <w:szCs w:val="19"/>
        </w:rPr>
        <w:t xml:space="preserve"> las variaciones de la media</w:t>
      </w:r>
      <w:r w:rsidR="000008D2" w:rsidRPr="007540E3">
        <w:rPr>
          <w:rFonts w:eastAsiaTheme="minorEastAsia" w:cs="Arial"/>
          <w:szCs w:val="19"/>
        </w:rPr>
        <w:t>s</w:t>
      </w:r>
      <w:r w:rsidR="005B33BC" w:rsidRPr="007540E3">
        <w:rPr>
          <w:rFonts w:eastAsiaTheme="minorEastAsia" w:cs="Arial"/>
          <w:szCs w:val="19"/>
        </w:rPr>
        <w:t xml:space="preserve"> o total</w:t>
      </w:r>
      <w:r w:rsidR="000008D2" w:rsidRPr="007540E3">
        <w:rPr>
          <w:rFonts w:eastAsiaTheme="minorEastAsia" w:cs="Arial"/>
          <w:szCs w:val="19"/>
        </w:rPr>
        <w:t>es de las UPM</w:t>
      </w:r>
      <w:r w:rsidR="005B33BC" w:rsidRPr="007540E3">
        <w:rPr>
          <w:rFonts w:eastAsiaTheme="minorEastAsia" w:cs="Arial"/>
          <w:szCs w:val="19"/>
        </w:rPr>
        <w:t xml:space="preserve"> </w:t>
      </w:r>
      <w:r w:rsidR="000008D2" w:rsidRPr="007540E3">
        <w:rPr>
          <w:rFonts w:eastAsiaTheme="minorEastAsia" w:cs="Arial"/>
          <w:szCs w:val="19"/>
        </w:rPr>
        <w:t>inco</w:t>
      </w:r>
      <w:r w:rsidR="005B33BC" w:rsidRPr="007540E3">
        <w:rPr>
          <w:rFonts w:eastAsiaTheme="minorEastAsia" w:cs="Arial"/>
          <w:szCs w:val="19"/>
        </w:rPr>
        <w:t>rpora</w:t>
      </w:r>
      <w:r w:rsidR="000008D2" w:rsidRPr="007540E3">
        <w:rPr>
          <w:rFonts w:eastAsiaTheme="minorEastAsia" w:cs="Arial"/>
          <w:szCs w:val="19"/>
        </w:rPr>
        <w:t xml:space="preserve">rá automáticamente cualquier fpc </w:t>
      </w:r>
      <w:r w:rsidR="00C77367" w:rsidRPr="007540E3">
        <w:rPr>
          <w:rFonts w:eastAsiaTheme="minorEastAsia" w:cs="Arial"/>
          <w:szCs w:val="19"/>
        </w:rPr>
        <w:t xml:space="preserve">aplicable al submuestreo dentro de las UPM. </w:t>
      </w:r>
    </w:p>
    <w:p w14:paraId="72A960CF" w14:textId="344DA3C1" w:rsidR="0008496D" w:rsidRPr="007540E3" w:rsidRDefault="00C77367" w:rsidP="0008496D">
      <w:pPr>
        <w:pStyle w:val="Prrafodelista"/>
        <w:widowControl/>
        <w:spacing w:before="240"/>
        <w:ind w:left="1004"/>
        <w:jc w:val="both"/>
        <w:rPr>
          <w:rFonts w:eastAsiaTheme="minorEastAsia" w:cs="Arial"/>
          <w:bCs/>
          <w:szCs w:val="19"/>
        </w:rPr>
      </w:pPr>
      <w:r w:rsidRPr="007540E3">
        <w:rPr>
          <w:rFonts w:eastAsiaTheme="minorEastAsia" w:cs="Arial"/>
          <w:szCs w:val="19"/>
        </w:rPr>
        <w:t xml:space="preserve">Como consecuencia, si la fracción de muestreo de la primera etapa es pequeña, entonces la contribución a la varianza </w:t>
      </w:r>
      <m:oMath>
        <m:acc>
          <m:accPr>
            <m:ctrlPr>
              <w:rPr>
                <w:rFonts w:ascii="Cambria Math" w:hAnsi="Cambria Math" w:cs="Arial"/>
                <w:szCs w:val="19"/>
              </w:rPr>
            </m:ctrlPr>
          </m:accPr>
          <m:e>
            <m:r>
              <m:rPr>
                <m:sty m:val="p"/>
              </m:rPr>
              <w:rPr>
                <w:rFonts w:ascii="Cambria Math" w:hAnsi="Cambria Math" w:cs="Arial"/>
                <w:szCs w:val="19"/>
              </w:rPr>
              <m:t>θ</m:t>
            </m:r>
          </m:e>
        </m:acc>
      </m:oMath>
      <w:r w:rsidRPr="007540E3">
        <w:rPr>
          <w:rFonts w:eastAsiaTheme="minorEastAsia" w:cs="Arial"/>
          <w:szCs w:val="19"/>
        </w:rPr>
        <w:t xml:space="preserve"> del submuestreo en las siguientes etapas no será considerable; est</w:t>
      </w:r>
      <w:r w:rsidR="00255BAB">
        <w:rPr>
          <w:rFonts w:eastAsiaTheme="minorEastAsia" w:cs="Arial"/>
          <w:szCs w:val="19"/>
        </w:rPr>
        <w:t>a</w:t>
      </w:r>
      <w:r w:rsidRPr="007540E3">
        <w:rPr>
          <w:rFonts w:eastAsiaTheme="minorEastAsia" w:cs="Arial"/>
          <w:szCs w:val="19"/>
        </w:rPr>
        <w:t xml:space="preserve"> es una ventaja del mé</w:t>
      </w:r>
      <w:r w:rsidR="001C647F" w:rsidRPr="007540E3">
        <w:rPr>
          <w:rFonts w:eastAsiaTheme="minorEastAsia" w:cs="Arial"/>
          <w:szCs w:val="19"/>
        </w:rPr>
        <w:t>to</w:t>
      </w:r>
      <w:r w:rsidRPr="007540E3">
        <w:rPr>
          <w:rFonts w:eastAsiaTheme="minorEastAsia" w:cs="Arial"/>
          <w:szCs w:val="19"/>
        </w:rPr>
        <w:t>do</w:t>
      </w:r>
      <w:r w:rsidR="001C647F" w:rsidRPr="007540E3">
        <w:rPr>
          <w:rFonts w:eastAsiaTheme="minorEastAsia" w:cs="Arial"/>
          <w:szCs w:val="19"/>
        </w:rPr>
        <w:t xml:space="preserve"> del </w:t>
      </w:r>
      <w:r w:rsidR="0005683D">
        <w:rPr>
          <w:rFonts w:eastAsiaTheme="minorEastAsia" w:cs="Arial"/>
          <w:szCs w:val="19"/>
        </w:rPr>
        <w:t>ú</w:t>
      </w:r>
      <w:r w:rsidR="001C647F" w:rsidRPr="007540E3">
        <w:rPr>
          <w:rFonts w:eastAsiaTheme="minorEastAsia" w:cs="Arial"/>
          <w:szCs w:val="19"/>
        </w:rPr>
        <w:t>ltimo conglomerado. El único caso donde se tiene que poner atención especial en los diseños biétapicos sucede cuando las fracciones de muestreo de las UPM y de las unidades en la segunda etapa son grandes. El efecto en la estimaci</w:t>
      </w:r>
      <w:r w:rsidR="0037031D" w:rsidRPr="007540E3">
        <w:rPr>
          <w:rFonts w:eastAsiaTheme="minorEastAsia" w:cs="Arial"/>
          <w:szCs w:val="19"/>
        </w:rPr>
        <w:t>ón</w:t>
      </w:r>
      <w:r w:rsidR="001C647F" w:rsidRPr="007540E3">
        <w:rPr>
          <w:rFonts w:eastAsiaTheme="minorEastAsia" w:cs="Arial"/>
          <w:szCs w:val="19"/>
        </w:rPr>
        <w:t xml:space="preserve"> del error estándar de</w:t>
      </w:r>
      <w:r w:rsidR="0037031D" w:rsidRPr="007540E3">
        <w:rPr>
          <w:rFonts w:eastAsiaTheme="minorEastAsia" w:cs="Arial"/>
          <w:szCs w:val="19"/>
        </w:rPr>
        <w:t xml:space="preserve"> </w:t>
      </w:r>
      <m:oMath>
        <m:acc>
          <m:accPr>
            <m:ctrlPr>
              <w:rPr>
                <w:rFonts w:ascii="Cambria Math" w:hAnsi="Cambria Math" w:cs="Arial"/>
                <w:bCs/>
                <w:szCs w:val="19"/>
              </w:rPr>
            </m:ctrlPr>
          </m:accPr>
          <m:e>
            <m:r>
              <m:rPr>
                <m:sty m:val="p"/>
              </m:rPr>
              <w:rPr>
                <w:rFonts w:ascii="Cambria Math" w:hAnsi="Cambria Math" w:cs="Arial"/>
                <w:szCs w:val="19"/>
              </w:rPr>
              <m:t>θ</m:t>
            </m:r>
          </m:e>
        </m:acc>
      </m:oMath>
      <w:r w:rsidR="0037031D" w:rsidRPr="007540E3">
        <w:rPr>
          <w:rFonts w:eastAsiaTheme="minorEastAsia" w:cs="Arial"/>
          <w:bCs/>
          <w:szCs w:val="19"/>
        </w:rPr>
        <w:t xml:space="preserve"> será mayor cuando l</w:t>
      </w:r>
      <w:r w:rsidR="00F1008A" w:rsidRPr="007540E3">
        <w:rPr>
          <w:rFonts w:eastAsiaTheme="minorEastAsia" w:cs="Arial"/>
          <w:bCs/>
          <w:szCs w:val="19"/>
        </w:rPr>
        <w:t>o</w:t>
      </w:r>
      <w:r w:rsidR="0037031D" w:rsidRPr="007540E3">
        <w:rPr>
          <w:rFonts w:eastAsiaTheme="minorEastAsia" w:cs="Arial"/>
          <w:bCs/>
          <w:szCs w:val="19"/>
        </w:rPr>
        <w:t xml:space="preserve">s </w:t>
      </w:r>
      <w:r w:rsidR="00F1008A" w:rsidRPr="007540E3">
        <w:rPr>
          <w:rFonts w:eastAsia="Arial" w:cs="Arial"/>
          <w:color w:val="231F20"/>
          <w:szCs w:val="19"/>
        </w:rPr>
        <w:t>indicadores objetivo</w:t>
      </w:r>
      <w:r w:rsidR="0037031D" w:rsidRPr="007540E3">
        <w:rPr>
          <w:rFonts w:eastAsiaTheme="minorEastAsia" w:cs="Arial"/>
          <w:bCs/>
          <w:szCs w:val="19"/>
        </w:rPr>
        <w:t xml:space="preserve"> medid</w:t>
      </w:r>
      <w:r w:rsidR="00F1008A" w:rsidRPr="007540E3">
        <w:rPr>
          <w:rFonts w:eastAsiaTheme="minorEastAsia" w:cs="Arial"/>
          <w:bCs/>
          <w:szCs w:val="19"/>
        </w:rPr>
        <w:t>o</w:t>
      </w:r>
      <w:r w:rsidR="0037031D" w:rsidRPr="007540E3">
        <w:rPr>
          <w:rFonts w:eastAsiaTheme="minorEastAsia" w:cs="Arial"/>
          <w:bCs/>
          <w:szCs w:val="19"/>
        </w:rPr>
        <w:t>s tengan una alta variabilidad entre las UPM</w:t>
      </w:r>
      <w:r w:rsidR="00F6293F" w:rsidRPr="007540E3">
        <w:rPr>
          <w:rFonts w:eastAsiaTheme="minorEastAsia" w:cs="Arial"/>
          <w:bCs/>
          <w:szCs w:val="19"/>
        </w:rPr>
        <w:t>.</w:t>
      </w:r>
      <w:r w:rsidR="0037031D" w:rsidRPr="007540E3">
        <w:rPr>
          <w:rFonts w:eastAsiaTheme="minorEastAsia" w:cs="Arial"/>
          <w:bCs/>
          <w:szCs w:val="19"/>
        </w:rPr>
        <w:t xml:space="preserve"> En este caso la inclusión de la fpc puede hacer una gran diferencia en la estimación de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37031D" w:rsidRPr="007540E3">
        <w:rPr>
          <w:rFonts w:eastAsiaTheme="minorEastAsia" w:cs="Arial"/>
          <w:szCs w:val="19"/>
        </w:rPr>
        <w:t>.</w:t>
      </w:r>
      <w:r w:rsidR="0037031D" w:rsidRPr="007540E3">
        <w:rPr>
          <w:rFonts w:eastAsiaTheme="minorEastAsia" w:cs="Arial"/>
          <w:bCs/>
          <w:szCs w:val="19"/>
        </w:rPr>
        <w:t xml:space="preserve"> </w:t>
      </w:r>
    </w:p>
    <w:p w14:paraId="66F3DCDC" w14:textId="5B84223C" w:rsidR="00243746" w:rsidRPr="007540E3" w:rsidRDefault="00FE2AC9" w:rsidP="00C76E14">
      <w:pPr>
        <w:pStyle w:val="Prrafodelista"/>
        <w:widowControl/>
        <w:numPr>
          <w:ilvl w:val="0"/>
          <w:numId w:val="27"/>
        </w:numPr>
        <w:spacing w:before="240"/>
        <w:jc w:val="both"/>
        <w:rPr>
          <w:rFonts w:eastAsiaTheme="minorEastAsia" w:cs="Arial"/>
          <w:bCs/>
          <w:szCs w:val="19"/>
        </w:rPr>
      </w:pPr>
      <w:r w:rsidRPr="007540E3">
        <w:rPr>
          <w:rFonts w:cs="Arial"/>
          <w:bCs/>
          <w:szCs w:val="19"/>
        </w:rPr>
        <w:lastRenderedPageBreak/>
        <w:t xml:space="preserve">Los intervalos de confianza </w:t>
      </w:r>
      <w:r w:rsidR="00AF1B91" w:rsidRPr="007540E3">
        <w:rPr>
          <w:rFonts w:cs="Arial"/>
          <w:bCs/>
          <w:szCs w:val="19"/>
        </w:rPr>
        <w:t xml:space="preserve">se </w:t>
      </w:r>
      <w:r w:rsidR="006B15BB" w:rsidRPr="007540E3">
        <w:rPr>
          <w:rFonts w:cs="Arial"/>
          <w:bCs/>
          <w:szCs w:val="19"/>
        </w:rPr>
        <w:t>de</w:t>
      </w:r>
      <w:r w:rsidR="00AF1B91" w:rsidRPr="007540E3">
        <w:rPr>
          <w:rFonts w:cs="Arial"/>
          <w:bCs/>
          <w:szCs w:val="19"/>
        </w:rPr>
        <w:t>termina</w:t>
      </w:r>
      <w:r w:rsidR="00091D10" w:rsidRPr="007540E3">
        <w:rPr>
          <w:rFonts w:cs="Arial"/>
          <w:bCs/>
          <w:szCs w:val="19"/>
        </w:rPr>
        <w:t>n</w:t>
      </w:r>
      <w:r w:rsidR="006B15BB" w:rsidRPr="007540E3">
        <w:rPr>
          <w:rFonts w:cs="Arial"/>
          <w:bCs/>
          <w:szCs w:val="19"/>
        </w:rPr>
        <w:t xml:space="preserve"> </w:t>
      </w:r>
      <w:r w:rsidR="00091D10" w:rsidRPr="007540E3">
        <w:rPr>
          <w:rFonts w:cs="Arial"/>
          <w:bCs/>
          <w:szCs w:val="19"/>
        </w:rPr>
        <w:t xml:space="preserve">de </w:t>
      </w:r>
      <w:r w:rsidR="006B15BB" w:rsidRPr="007540E3">
        <w:rPr>
          <w:rFonts w:cs="Arial"/>
          <w:bCs/>
          <w:szCs w:val="19"/>
        </w:rPr>
        <w:t>acuerdo con el</w:t>
      </w:r>
      <w:r w:rsidRPr="007540E3">
        <w:rPr>
          <w:rFonts w:cs="Arial"/>
          <w:bCs/>
          <w:szCs w:val="19"/>
        </w:rPr>
        <w:t xml:space="preserve"> nivel de confianza establecido </w:t>
      </w:r>
      <w:r w:rsidR="00AF1B91" w:rsidRPr="007540E3">
        <w:rPr>
          <w:rFonts w:cs="Arial"/>
          <w:bCs/>
          <w:szCs w:val="19"/>
        </w:rPr>
        <w:t>para el</w:t>
      </w:r>
      <w:r w:rsidRPr="007540E3">
        <w:rPr>
          <w:rFonts w:cs="Arial"/>
          <w:bCs/>
          <w:szCs w:val="19"/>
        </w:rPr>
        <w:t xml:space="preserve"> cálculo del tamaño de muestra</w:t>
      </w:r>
      <w:r w:rsidR="00AF1B91" w:rsidRPr="007540E3">
        <w:rPr>
          <w:rFonts w:cs="Arial"/>
          <w:bCs/>
          <w:szCs w:val="19"/>
        </w:rPr>
        <w:t xml:space="preserve"> y empleando</w:t>
      </w:r>
      <w:r w:rsidR="00243746" w:rsidRPr="007540E3">
        <w:rPr>
          <w:rFonts w:cs="Arial"/>
          <w:bCs/>
          <w:szCs w:val="19"/>
        </w:rPr>
        <w:t xml:space="preserve"> la varianza del estimador. La fórmula general de un intervalo de confianza de </w:t>
      </w:r>
      <m:oMath>
        <m:r>
          <w:rPr>
            <w:rFonts w:ascii="Cambria Math" w:hAnsi="Cambria Math" w:cs="Arial"/>
            <w:szCs w:val="19"/>
          </w:rPr>
          <m:t>100</m:t>
        </m:r>
        <m:d>
          <m:dPr>
            <m:ctrlPr>
              <w:rPr>
                <w:rFonts w:ascii="Cambria Math" w:hAnsi="Cambria Math" w:cs="Arial"/>
                <w:bCs/>
                <w:i/>
                <w:szCs w:val="19"/>
              </w:rPr>
            </m:ctrlPr>
          </m:dPr>
          <m:e>
            <m:r>
              <w:rPr>
                <w:rFonts w:ascii="Cambria Math" w:hAnsi="Cambria Math" w:cs="Arial"/>
                <w:szCs w:val="19"/>
              </w:rPr>
              <m:t>1-</m:t>
            </m:r>
            <m:r>
              <m:rPr>
                <m:sty m:val="p"/>
              </m:rPr>
              <w:rPr>
                <w:rFonts w:ascii="Cambria Math" w:hAnsi="Cambria Math" w:cs="Arial"/>
                <w:szCs w:val="19"/>
              </w:rPr>
              <m:t>α</m:t>
            </m:r>
          </m:e>
        </m:d>
        <m:r>
          <w:rPr>
            <w:rFonts w:ascii="Cambria Math" w:hAnsi="Cambria Math" w:cs="Arial"/>
            <w:szCs w:val="19"/>
          </w:rPr>
          <m:t>%</m:t>
        </m:r>
      </m:oMath>
      <w:r w:rsidR="00243746" w:rsidRPr="007540E3">
        <w:rPr>
          <w:rFonts w:eastAsiaTheme="minorEastAsia" w:cs="Arial"/>
          <w:bCs/>
          <w:szCs w:val="19"/>
        </w:rPr>
        <w:t xml:space="preserve"> para </w:t>
      </w:r>
      <m:oMath>
        <m:acc>
          <m:accPr>
            <m:ctrlPr>
              <w:rPr>
                <w:rFonts w:ascii="Cambria Math" w:hAnsi="Cambria Math" w:cs="Arial"/>
                <w:bCs/>
                <w:szCs w:val="19"/>
              </w:rPr>
            </m:ctrlPr>
          </m:accPr>
          <m:e>
            <m:r>
              <m:rPr>
                <m:sty m:val="p"/>
              </m:rPr>
              <w:rPr>
                <w:rFonts w:ascii="Cambria Math" w:hAnsi="Cambria Math" w:cs="Arial"/>
                <w:szCs w:val="19"/>
              </w:rPr>
              <m:t>θ</m:t>
            </m:r>
          </m:e>
        </m:acc>
      </m:oMath>
      <w:r w:rsidR="00243746" w:rsidRPr="007540E3">
        <w:rPr>
          <w:rFonts w:cs="Arial"/>
          <w:bCs/>
          <w:szCs w:val="19"/>
        </w:rPr>
        <w:t xml:space="preserve">, asumiendo que </w:t>
      </w:r>
      <m:oMath>
        <m:acc>
          <m:accPr>
            <m:ctrlPr>
              <w:rPr>
                <w:rFonts w:ascii="Cambria Math" w:hAnsi="Cambria Math" w:cs="Arial"/>
                <w:bCs/>
                <w:szCs w:val="19"/>
              </w:rPr>
            </m:ctrlPr>
          </m:accPr>
          <m:e>
            <m:r>
              <m:rPr>
                <m:sty m:val="p"/>
              </m:rPr>
              <w:rPr>
                <w:rFonts w:ascii="Cambria Math" w:hAnsi="Cambria Math" w:cs="Arial"/>
                <w:szCs w:val="19"/>
              </w:rPr>
              <m:t>θ</m:t>
            </m:r>
          </m:e>
        </m:acc>
      </m:oMath>
      <w:r w:rsidR="00243746" w:rsidRPr="007540E3">
        <w:rPr>
          <w:rFonts w:cs="Arial"/>
          <w:bCs/>
          <w:szCs w:val="19"/>
        </w:rPr>
        <w:t xml:space="preserve"> tiene distribución normal, es</w:t>
      </w:r>
      <w:r w:rsidR="00133C81">
        <w:rPr>
          <w:rFonts w:cs="Arial"/>
          <w:bCs/>
          <w:szCs w:val="19"/>
        </w:rPr>
        <w:t>:</w:t>
      </w:r>
    </w:p>
    <w:p w14:paraId="346CC0E9" w14:textId="77777777" w:rsidR="00FE2AC9" w:rsidRPr="007540E3" w:rsidRDefault="00584B86" w:rsidP="00C12C03">
      <w:pPr>
        <w:widowControl/>
        <w:spacing w:before="240"/>
        <w:ind w:left="709" w:hanging="425"/>
        <w:jc w:val="both"/>
        <w:rPr>
          <w:rFonts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θ</m:t>
              </m:r>
            </m:e>
          </m:acc>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z</m:t>
              </m:r>
              <m:ctrlPr>
                <w:rPr>
                  <w:rFonts w:ascii="Cambria Math" w:hAnsi="Cambria Math" w:cs="Arial"/>
                  <w:bCs/>
                  <w:szCs w:val="19"/>
                </w:rPr>
              </m:ctrlPr>
            </m:e>
            <m:sub>
              <m:r>
                <w:rPr>
                  <w:rFonts w:ascii="Cambria Math" w:hAnsi="Cambria Math" w:cs="Arial"/>
                  <w:szCs w:val="19"/>
                </w:rPr>
                <m:t>1-</m:t>
              </m:r>
              <m:r>
                <m:rPr>
                  <m:sty m:val="p"/>
                </m:rPr>
                <w:rPr>
                  <w:rFonts w:ascii="Cambria Math" w:hAnsi="Cambria Math" w:cs="Arial"/>
                  <w:szCs w:val="19"/>
                </w:rPr>
                <m:t>α</m:t>
              </m:r>
              <m:r>
                <m:rPr>
                  <m:lit/>
                </m:rPr>
                <w:rPr>
                  <w:rFonts w:ascii="Cambria Math" w:hAnsi="Cambria Math" w:cs="Arial"/>
                  <w:szCs w:val="19"/>
                </w:rPr>
                <m:t>/</m:t>
              </m:r>
              <m:r>
                <w:rPr>
                  <w:rFonts w:ascii="Cambria Math" w:hAnsi="Cambria Math" w:cs="Arial"/>
                  <w:szCs w:val="19"/>
                </w:rPr>
                <m:t>2</m:t>
              </m:r>
            </m:sub>
          </m:sSub>
          <m:sSup>
            <m:sSupPr>
              <m:ctrlPr>
                <w:rPr>
                  <w:rFonts w:ascii="Cambria Math" w:hAnsi="Cambria Math" w:cs="Arial"/>
                  <w:bCs/>
                  <w:i/>
                  <w:szCs w:val="19"/>
                </w:rPr>
              </m:ctrlPr>
            </m:sSupPr>
            <m:e>
              <m:d>
                <m:dPr>
                  <m:begChr m:val="["/>
                  <m:endChr m:val="]"/>
                  <m:ctrlPr>
                    <w:rPr>
                      <w:rFonts w:ascii="Cambria Math" w:hAnsi="Cambria Math" w:cs="Arial"/>
                      <w:bCs/>
                      <w:i/>
                      <w:szCs w:val="19"/>
                    </w:rPr>
                  </m:ctrlPr>
                </m:dPr>
                <m:e>
                  <m:r>
                    <w:rPr>
                      <w:rFonts w:ascii="Cambria Math" w:hAnsi="Cambria Math" w:cs="Arial"/>
                      <w:szCs w:val="19"/>
                    </w:rPr>
                    <m:t>V</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e>
              </m:d>
            </m:e>
            <m:sup>
              <m:r>
                <w:rPr>
                  <w:rFonts w:ascii="Cambria Math" w:hAnsi="Cambria Math" w:cs="Arial"/>
                  <w:szCs w:val="19"/>
                </w:rPr>
                <m:t>1</m:t>
              </m:r>
              <m:r>
                <m:rPr>
                  <m:lit/>
                </m:rPr>
                <w:rPr>
                  <w:rFonts w:ascii="Cambria Math" w:hAnsi="Cambria Math" w:cs="Arial"/>
                  <w:szCs w:val="19"/>
                </w:rPr>
                <m:t>/</m:t>
              </m:r>
              <m:r>
                <w:rPr>
                  <w:rFonts w:ascii="Cambria Math" w:hAnsi="Cambria Math" w:cs="Arial"/>
                  <w:szCs w:val="19"/>
                </w:rPr>
                <m:t>2</m:t>
              </m:r>
            </m:sup>
          </m:sSup>
        </m:oMath>
      </m:oMathPara>
    </w:p>
    <w:p w14:paraId="4B316E14" w14:textId="77777777" w:rsidR="00C76E14" w:rsidRPr="007540E3" w:rsidRDefault="00AF1B91" w:rsidP="00C76E14">
      <w:pPr>
        <w:widowControl/>
        <w:spacing w:before="240"/>
        <w:ind w:left="1004"/>
        <w:jc w:val="both"/>
        <w:rPr>
          <w:rFonts w:cs="Arial"/>
          <w:bCs/>
          <w:szCs w:val="19"/>
        </w:rPr>
      </w:pPr>
      <w:r w:rsidRPr="007540E3">
        <w:rPr>
          <w:rFonts w:cs="Arial"/>
          <w:bCs/>
          <w:szCs w:val="19"/>
        </w:rPr>
        <w:t>Los intervalos de confianza son los valores en los que se espera esté contenido el valor del parámetro con cierta probabilidad.</w:t>
      </w:r>
    </w:p>
    <w:p w14:paraId="4258E163" w14:textId="7722347B" w:rsidR="00421731" w:rsidRPr="007540E3" w:rsidRDefault="00FE2AC9" w:rsidP="00C76E14">
      <w:pPr>
        <w:pStyle w:val="Prrafodelista"/>
        <w:widowControl/>
        <w:numPr>
          <w:ilvl w:val="0"/>
          <w:numId w:val="27"/>
        </w:numPr>
        <w:spacing w:before="240"/>
        <w:jc w:val="both"/>
        <w:rPr>
          <w:rFonts w:cs="Arial"/>
          <w:bCs/>
          <w:szCs w:val="19"/>
        </w:rPr>
      </w:pPr>
      <w:r w:rsidRPr="007540E3">
        <w:rPr>
          <w:rFonts w:cs="Arial"/>
          <w:bCs/>
          <w:szCs w:val="19"/>
        </w:rPr>
        <w:t>El efecto de diseño</w:t>
      </w:r>
      <w:r w:rsidR="005062E6" w:rsidRPr="007540E3">
        <w:rPr>
          <w:rFonts w:cs="Arial"/>
          <w:bCs/>
          <w:szCs w:val="19"/>
        </w:rPr>
        <w:t xml:space="preserve"> </w:t>
      </w:r>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 xml:space="preserve"> </m:t>
        </m:r>
      </m:oMath>
      <w:r w:rsidR="005062E6"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005062E6" w:rsidRPr="007540E3">
        <w:rPr>
          <w:rFonts w:eastAsiaTheme="minorEastAsia" w:cs="Arial"/>
          <w:bCs/>
          <w:szCs w:val="19"/>
        </w:rPr>
        <w:t xml:space="preserve"> bajo el diseño muestral </w:t>
      </w:r>
      <m:oMath>
        <m:r>
          <w:rPr>
            <w:rFonts w:ascii="Cambria Math" w:eastAsiaTheme="minorEastAsia" w:hAnsi="Cambria Math" w:cs="Arial"/>
            <w:szCs w:val="19"/>
          </w:rPr>
          <m:t>p</m:t>
        </m:r>
      </m:oMath>
      <w:r w:rsidR="005062E6" w:rsidRPr="007540E3">
        <w:rPr>
          <w:rFonts w:eastAsiaTheme="minorEastAsia" w:cs="Arial"/>
          <w:bCs/>
          <w:szCs w:val="19"/>
        </w:rPr>
        <w:t xml:space="preserve">, con un tamaño de muestra </w:t>
      </w:r>
      <m:oMath>
        <m:r>
          <w:rPr>
            <w:rFonts w:ascii="Cambria Math" w:eastAsiaTheme="minorEastAsia" w:hAnsi="Cambria Math" w:cs="Arial"/>
            <w:szCs w:val="19"/>
          </w:rPr>
          <m:t>n</m:t>
        </m:r>
      </m:oMath>
      <w:r w:rsidR="005062E6" w:rsidRPr="007540E3">
        <w:rPr>
          <w:rFonts w:eastAsiaTheme="minorEastAsia" w:cs="Arial"/>
          <w:bCs/>
          <w:szCs w:val="19"/>
        </w:rPr>
        <w:t xml:space="preserve"> fijo</w:t>
      </w:r>
      <w:r w:rsidR="00133C81">
        <w:rPr>
          <w:rFonts w:eastAsiaTheme="minorEastAsia" w:cs="Arial"/>
          <w:bCs/>
          <w:szCs w:val="19"/>
        </w:rPr>
        <w:t>:</w:t>
      </w:r>
    </w:p>
    <w:p w14:paraId="66CB70EC" w14:textId="77777777" w:rsidR="00FE2AC9" w:rsidRPr="007540E3" w:rsidRDefault="005062E6" w:rsidP="00C12C03">
      <w:pPr>
        <w:widowControl/>
        <w:spacing w:before="240"/>
        <w:ind w:left="709" w:hanging="425"/>
        <w:jc w:val="both"/>
        <w:rPr>
          <w:rFonts w:eastAsiaTheme="minorEastAsia" w:cs="Arial"/>
          <w:bCs/>
          <w:szCs w:val="19"/>
        </w:rPr>
      </w:pPr>
      <m:oMathPara>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ctrlPr>
                <w:rPr>
                  <w:rFonts w:ascii="Cambria Math" w:hAnsi="Cambria Math" w:cs="Arial"/>
                  <w:bCs/>
                  <w:i/>
                  <w:szCs w:val="19"/>
                </w:rPr>
              </m:ctrlPr>
            </m:num>
            <m:den>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ctrlPr>
                <w:rPr>
                  <w:rFonts w:ascii="Cambria Math" w:hAnsi="Cambria Math" w:cs="Arial"/>
                  <w:bCs/>
                  <w:i/>
                  <w:szCs w:val="19"/>
                </w:rPr>
              </m:ctrlPr>
            </m:den>
          </m:f>
        </m:oMath>
      </m:oMathPara>
    </w:p>
    <w:p w14:paraId="25B80566" w14:textId="77777777" w:rsidR="002E2262" w:rsidRPr="007540E3" w:rsidRDefault="002E2262" w:rsidP="00162FB2">
      <w:pPr>
        <w:widowControl/>
        <w:spacing w:before="240"/>
        <w:ind w:left="1004"/>
        <w:jc w:val="both"/>
        <w:rPr>
          <w:rFonts w:cs="Arial"/>
          <w:bCs/>
          <w:szCs w:val="19"/>
        </w:rPr>
      </w:pPr>
    </w:p>
    <w:p w14:paraId="1FB3D09B" w14:textId="346394B3" w:rsidR="005062E6" w:rsidRPr="007540E3" w:rsidRDefault="005062E6" w:rsidP="00162FB2">
      <w:pPr>
        <w:widowControl/>
        <w:spacing w:before="240"/>
        <w:ind w:left="1004"/>
        <w:jc w:val="both"/>
        <w:rPr>
          <w:rFonts w:cs="Arial"/>
          <w:bCs/>
          <w:szCs w:val="19"/>
        </w:rPr>
      </w:pPr>
      <w:r w:rsidRPr="007540E3">
        <w:rPr>
          <w:rFonts w:cs="Arial"/>
          <w:bCs/>
          <w:szCs w:val="19"/>
        </w:rPr>
        <w:t>Donde</w:t>
      </w:r>
      <w:r w:rsidR="00133C81">
        <w:rPr>
          <w:rFonts w:cs="Arial"/>
          <w:bCs/>
          <w:szCs w:val="19"/>
        </w:rPr>
        <w:t>:</w:t>
      </w:r>
    </w:p>
    <w:p w14:paraId="505686C6" w14:textId="77777777" w:rsidR="005062E6" w:rsidRPr="007540E3" w:rsidRDefault="005062E6" w:rsidP="00162FB2">
      <w:pPr>
        <w:widowControl/>
        <w:spacing w:before="240"/>
        <w:ind w:left="993" w:firstLine="11"/>
        <w:jc w:val="both"/>
        <w:rPr>
          <w:rFonts w:eastAsiaTheme="minorEastAsia" w:cs="Arial"/>
          <w:bCs/>
          <w:szCs w:val="19"/>
        </w:rPr>
      </w:pPr>
      <m:oMath>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Pr="007540E3">
        <w:rPr>
          <w:rFonts w:eastAsiaTheme="minorEastAsia" w:cs="Arial"/>
          <w:bCs/>
          <w:szCs w:val="19"/>
        </w:rPr>
        <w:t xml:space="preserve"> es la varianza </w:t>
      </w:r>
      <w:r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bajo el diseño muestral </w:t>
      </w:r>
      <m:oMath>
        <m:r>
          <w:rPr>
            <w:rFonts w:ascii="Cambria Math" w:eastAsiaTheme="minorEastAsia" w:hAnsi="Cambria Math" w:cs="Arial"/>
            <w:szCs w:val="19"/>
          </w:rPr>
          <m:t>p</m:t>
        </m:r>
      </m:oMath>
      <w:r w:rsidRPr="007540E3">
        <w:rPr>
          <w:rFonts w:eastAsiaTheme="minorEastAsia" w:cs="Arial"/>
          <w:bCs/>
          <w:szCs w:val="19"/>
        </w:rPr>
        <w:t>.</w:t>
      </w:r>
    </w:p>
    <w:p w14:paraId="227D4A2D" w14:textId="77777777" w:rsidR="005062E6" w:rsidRPr="007540E3" w:rsidRDefault="005062E6" w:rsidP="00162FB2">
      <w:pPr>
        <w:widowControl/>
        <w:spacing w:before="240"/>
        <w:ind w:left="982" w:firstLine="11"/>
        <w:jc w:val="both"/>
        <w:rPr>
          <w:rFonts w:eastAsiaTheme="minorEastAsia" w:cs="Arial"/>
          <w:bCs/>
          <w:szCs w:val="19"/>
        </w:rPr>
      </w:pPr>
      <m:oMath>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Pr="007540E3">
        <w:rPr>
          <w:rFonts w:eastAsiaTheme="minorEastAsia" w:cs="Arial"/>
          <w:bCs/>
          <w:szCs w:val="19"/>
        </w:rPr>
        <w:t xml:space="preserve"> es la varianza </w:t>
      </w:r>
      <w:r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bajo el diseño muestral aleatorio simple sin reemplazo.</w:t>
      </w:r>
    </w:p>
    <w:p w14:paraId="3B935792" w14:textId="77777777" w:rsidR="005062E6" w:rsidRPr="007540E3" w:rsidRDefault="00AD4322" w:rsidP="00162FB2">
      <w:pPr>
        <w:widowControl/>
        <w:spacing w:before="240"/>
        <w:ind w:left="1004"/>
        <w:jc w:val="both"/>
        <w:rPr>
          <w:rFonts w:eastAsiaTheme="minorEastAsia" w:cs="Arial"/>
          <w:bCs/>
          <w:szCs w:val="19"/>
        </w:rPr>
      </w:pPr>
      <w:r w:rsidRPr="007540E3">
        <w:rPr>
          <w:rFonts w:cs="Arial"/>
          <w:bCs/>
          <w:szCs w:val="19"/>
        </w:rPr>
        <w:t xml:space="preserve">Cuando </w:t>
      </w:r>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 xml:space="preserve">&gt;1 </m:t>
        </m:r>
      </m:oMath>
      <w:r w:rsidRPr="007540E3">
        <w:rPr>
          <w:rFonts w:eastAsiaTheme="minorEastAsia" w:cs="Arial"/>
          <w:bCs/>
          <w:szCs w:val="19"/>
        </w:rPr>
        <w:t xml:space="preserve">indica que la varianza del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es mayor usando el diseño </w:t>
      </w:r>
      <m:oMath>
        <m:r>
          <w:rPr>
            <w:rFonts w:ascii="Cambria Math" w:eastAsiaTheme="minorEastAsia" w:hAnsi="Cambria Math" w:cs="Arial"/>
            <w:szCs w:val="19"/>
          </w:rPr>
          <m:t>p</m:t>
        </m:r>
      </m:oMath>
      <w:r w:rsidRPr="007540E3">
        <w:rPr>
          <w:rFonts w:eastAsiaTheme="minorEastAsia" w:cs="Arial"/>
          <w:bCs/>
          <w:szCs w:val="19"/>
        </w:rPr>
        <w:t xml:space="preserve"> en comparación con la varianza de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w:t>
      </w:r>
      <w:r w:rsidR="00091D10" w:rsidRPr="007540E3">
        <w:rPr>
          <w:rFonts w:eastAsiaTheme="minorEastAsia" w:cs="Arial"/>
          <w:bCs/>
          <w:szCs w:val="19"/>
        </w:rPr>
        <w:t xml:space="preserve">en el </w:t>
      </w:r>
      <w:r w:rsidRPr="007540E3">
        <w:rPr>
          <w:rFonts w:eastAsiaTheme="minorEastAsia" w:cs="Arial"/>
          <w:bCs/>
          <w:szCs w:val="19"/>
        </w:rPr>
        <w:t>muestreo aleatorio simple sin reemplazo.</w:t>
      </w:r>
    </w:p>
    <w:p w14:paraId="1E9350DC" w14:textId="0F45BAAA" w:rsidR="00E323A8" w:rsidRPr="007540E3" w:rsidRDefault="00E323A8" w:rsidP="00E323A8">
      <w:pPr>
        <w:widowControl/>
        <w:spacing w:before="240"/>
        <w:ind w:left="1004"/>
        <w:jc w:val="both"/>
        <w:rPr>
          <w:rFonts w:cs="Arial"/>
          <w:bCs/>
          <w:szCs w:val="19"/>
        </w:rPr>
      </w:pPr>
      <w:r w:rsidRPr="007540E3">
        <w:rPr>
          <w:rFonts w:cs="Arial"/>
          <w:bCs/>
          <w:szCs w:val="19"/>
        </w:rPr>
        <w:t xml:space="preserve">En la determinación del intervalo de confianza, en casos de un diseño muestral complejo, debe considerarse el efecto del diseño, multiplicando los límites de </w:t>
      </w:r>
      <w:r w:rsidR="001D3DBE">
        <w:rPr>
          <w:rFonts w:cs="Arial"/>
          <w:bCs/>
          <w:szCs w:val="19"/>
        </w:rPr>
        <w:t>e</w:t>
      </w:r>
      <w:r w:rsidRPr="007540E3">
        <w:rPr>
          <w:rFonts w:cs="Arial"/>
          <w:bCs/>
          <w:szCs w:val="19"/>
        </w:rPr>
        <w:t>ste por la raíz cuadrada del DEFF calculado (DEFT)</w:t>
      </w:r>
      <w:r w:rsidR="0047466D">
        <w:rPr>
          <w:rFonts w:cs="Arial"/>
          <w:bCs/>
          <w:szCs w:val="19"/>
        </w:rPr>
        <w:t>:</w:t>
      </w:r>
    </w:p>
    <w:p w14:paraId="1491D314" w14:textId="77777777" w:rsidR="00E323A8" w:rsidRPr="007540E3" w:rsidRDefault="00584B86" w:rsidP="00E323A8">
      <w:pPr>
        <w:widowControl/>
        <w:spacing w:before="240"/>
        <w:ind w:left="709" w:hanging="425"/>
        <w:jc w:val="both"/>
        <w:rPr>
          <w:rFonts w:eastAsiaTheme="minorEastAsia"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θ</m:t>
              </m:r>
            </m:e>
          </m:acc>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z</m:t>
              </m:r>
              <m:ctrlPr>
                <w:rPr>
                  <w:rFonts w:ascii="Cambria Math" w:hAnsi="Cambria Math" w:cs="Arial"/>
                  <w:bCs/>
                  <w:szCs w:val="19"/>
                </w:rPr>
              </m:ctrlPr>
            </m:e>
            <m:sub>
              <m:r>
                <w:rPr>
                  <w:rFonts w:ascii="Cambria Math" w:hAnsi="Cambria Math" w:cs="Arial"/>
                  <w:szCs w:val="19"/>
                </w:rPr>
                <m:t>1-</m:t>
              </m:r>
              <m:r>
                <m:rPr>
                  <m:sty m:val="p"/>
                </m:rPr>
                <w:rPr>
                  <w:rFonts w:ascii="Cambria Math" w:hAnsi="Cambria Math" w:cs="Arial"/>
                  <w:szCs w:val="19"/>
                </w:rPr>
                <m:t>α</m:t>
              </m:r>
              <m:r>
                <m:rPr>
                  <m:lit/>
                </m:rPr>
                <w:rPr>
                  <w:rFonts w:ascii="Cambria Math" w:hAnsi="Cambria Math" w:cs="Arial"/>
                  <w:szCs w:val="19"/>
                </w:rPr>
                <m:t>/</m:t>
              </m:r>
              <m:r>
                <w:rPr>
                  <w:rFonts w:ascii="Cambria Math" w:hAnsi="Cambria Math" w:cs="Arial"/>
                  <w:szCs w:val="19"/>
                </w:rPr>
                <m:t>2</m:t>
              </m:r>
            </m:sub>
          </m:sSub>
          <m:sSup>
            <m:sSupPr>
              <m:ctrlPr>
                <w:rPr>
                  <w:rFonts w:ascii="Cambria Math" w:hAnsi="Cambria Math" w:cs="Arial"/>
                  <w:bCs/>
                  <w:i/>
                  <w:szCs w:val="19"/>
                </w:rPr>
              </m:ctrlPr>
            </m:sSupPr>
            <m:e>
              <m:d>
                <m:dPr>
                  <m:begChr m:val="["/>
                  <m:endChr m:val="]"/>
                  <m:ctrlPr>
                    <w:rPr>
                      <w:rFonts w:ascii="Cambria Math" w:hAnsi="Cambria Math" w:cs="Arial"/>
                      <w:bCs/>
                      <w:i/>
                      <w:szCs w:val="19"/>
                    </w:rPr>
                  </m:ctrlPr>
                </m:dPr>
                <m:e>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e>
              </m:d>
            </m:e>
            <m:sup>
              <m:r>
                <w:rPr>
                  <w:rFonts w:ascii="Cambria Math" w:hAnsi="Cambria Math" w:cs="Arial"/>
                  <w:szCs w:val="19"/>
                </w:rPr>
                <m:t>1</m:t>
              </m:r>
              <m:r>
                <m:rPr>
                  <m:lit/>
                </m:rPr>
                <w:rPr>
                  <w:rFonts w:ascii="Cambria Math" w:hAnsi="Cambria Math" w:cs="Arial"/>
                  <w:szCs w:val="19"/>
                </w:rPr>
                <m:t>/</m:t>
              </m:r>
              <m:r>
                <w:rPr>
                  <w:rFonts w:ascii="Cambria Math" w:hAnsi="Cambria Math" w:cs="Arial"/>
                  <w:szCs w:val="19"/>
                </w:rPr>
                <m:t>2</m:t>
              </m:r>
            </m:sup>
          </m:sSup>
          <m:r>
            <w:rPr>
              <w:rFonts w:ascii="Cambria Math" w:hAnsi="Cambria Math" w:cs="Arial"/>
              <w:szCs w:val="19"/>
            </w:rPr>
            <m:t>×DEFT</m:t>
          </m:r>
        </m:oMath>
      </m:oMathPara>
    </w:p>
    <w:p w14:paraId="395B60DC" w14:textId="77777777" w:rsidR="00E323A8" w:rsidRPr="007540E3" w:rsidRDefault="00E323A8" w:rsidP="00E323A8">
      <w:pPr>
        <w:widowControl/>
        <w:spacing w:before="240"/>
        <w:ind w:left="929"/>
        <w:jc w:val="both"/>
        <w:rPr>
          <w:rFonts w:eastAsiaTheme="minorEastAsia" w:cs="Arial"/>
          <w:bCs/>
          <w:szCs w:val="19"/>
        </w:rPr>
      </w:pPr>
      <w:r w:rsidRPr="007540E3">
        <w:rPr>
          <w:rFonts w:eastAsiaTheme="minorEastAsia" w:cs="Arial"/>
          <w:bCs/>
          <w:szCs w:val="19"/>
        </w:rPr>
        <w:t>El DEFT es un factor que ajusta los errores estándar debido al uso de un diseño muestral complejo</w:t>
      </w:r>
      <w:r w:rsidR="00E061ED" w:rsidRPr="007540E3">
        <w:rPr>
          <w:rFonts w:eastAsiaTheme="minorEastAsia" w:cs="Arial"/>
          <w:bCs/>
          <w:szCs w:val="19"/>
        </w:rPr>
        <w:t>.</w:t>
      </w:r>
      <w:r w:rsidRPr="007540E3">
        <w:rPr>
          <w:rFonts w:eastAsiaTheme="minorEastAsia" w:cs="Arial"/>
          <w:bCs/>
          <w:szCs w:val="19"/>
        </w:rPr>
        <w:t xml:space="preserve"> </w:t>
      </w:r>
      <w:r w:rsidR="00E061ED" w:rsidRPr="007540E3">
        <w:rPr>
          <w:rFonts w:eastAsiaTheme="minorEastAsia" w:cs="Arial"/>
          <w:bCs/>
          <w:szCs w:val="19"/>
        </w:rPr>
        <w:t>T</w:t>
      </w:r>
      <w:r w:rsidRPr="007540E3">
        <w:rPr>
          <w:rFonts w:eastAsiaTheme="minorEastAsia" w:cs="Arial"/>
          <w:bCs/>
          <w:szCs w:val="19"/>
        </w:rPr>
        <w:t>iene las siguientes interpretaciones:</w:t>
      </w:r>
    </w:p>
    <w:p w14:paraId="019FB36A" w14:textId="77777777" w:rsidR="00E323A8" w:rsidRPr="007540E3" w:rsidRDefault="00E323A8" w:rsidP="00E323A8">
      <w:pPr>
        <w:pStyle w:val="Prrafodelista"/>
        <w:widowControl/>
        <w:numPr>
          <w:ilvl w:val="0"/>
          <w:numId w:val="36"/>
        </w:numPr>
        <w:spacing w:before="240"/>
        <w:jc w:val="both"/>
        <w:rPr>
          <w:rFonts w:cs="Arial"/>
          <w:bCs/>
          <w:szCs w:val="19"/>
        </w:rPr>
      </w:pPr>
      <w:r w:rsidRPr="007540E3">
        <w:rPr>
          <w:rFonts w:cs="Arial"/>
          <w:bCs/>
          <w:szCs w:val="19"/>
        </w:rPr>
        <w:t>DEFT=1: no tiene efecto en las estimaciones de los errores estándares el diseño muestral complejo.</w:t>
      </w:r>
    </w:p>
    <w:p w14:paraId="66B294AA" w14:textId="77777777" w:rsidR="00E323A8" w:rsidRPr="007540E3" w:rsidRDefault="00E323A8" w:rsidP="00E323A8">
      <w:pPr>
        <w:pStyle w:val="Prrafodelista"/>
        <w:widowControl/>
        <w:numPr>
          <w:ilvl w:val="0"/>
          <w:numId w:val="36"/>
        </w:numPr>
        <w:spacing w:before="240"/>
        <w:jc w:val="both"/>
        <w:rPr>
          <w:rFonts w:cs="Arial"/>
          <w:bCs/>
          <w:szCs w:val="19"/>
        </w:rPr>
      </w:pPr>
      <w:r w:rsidRPr="007540E3">
        <w:rPr>
          <w:rFonts w:cs="Arial"/>
          <w:bCs/>
          <w:szCs w:val="19"/>
        </w:rPr>
        <w:t>DEFT&gt;1: el diseño muestral complejo incrementa los errores estándares de los estimadores.</w:t>
      </w:r>
    </w:p>
    <w:p w14:paraId="6BFE2F93" w14:textId="77777777" w:rsidR="0019391A" w:rsidRPr="007540E3" w:rsidRDefault="00E323A8" w:rsidP="0019391A">
      <w:pPr>
        <w:pStyle w:val="Prrafodelista"/>
        <w:widowControl/>
        <w:numPr>
          <w:ilvl w:val="0"/>
          <w:numId w:val="36"/>
        </w:numPr>
        <w:spacing w:before="240"/>
        <w:jc w:val="both"/>
        <w:rPr>
          <w:rFonts w:cs="Arial"/>
          <w:bCs/>
          <w:szCs w:val="19"/>
        </w:rPr>
      </w:pPr>
      <w:r w:rsidRPr="007540E3">
        <w:rPr>
          <w:rFonts w:cs="Arial"/>
          <w:bCs/>
          <w:szCs w:val="19"/>
        </w:rPr>
        <w:t xml:space="preserve">DEFT&lt;1: se incrementa la eficiencia usando el diseño muestral complejo (se reducen los errores estándar). </w:t>
      </w:r>
    </w:p>
    <w:p w14:paraId="1173FC56" w14:textId="77777777" w:rsidR="0019391A" w:rsidRPr="007540E3" w:rsidRDefault="0019391A" w:rsidP="0019391A">
      <w:pPr>
        <w:widowControl/>
        <w:spacing w:before="240"/>
        <w:jc w:val="both"/>
        <w:rPr>
          <w:rFonts w:eastAsiaTheme="minorEastAsia" w:cs="Arial"/>
          <w:bCs/>
          <w:szCs w:val="19"/>
        </w:rPr>
      </w:pPr>
    </w:p>
    <w:p w14:paraId="29A4324E" w14:textId="0116C408" w:rsidR="00FE2AC9" w:rsidRPr="007540E3" w:rsidRDefault="00FE2AC9" w:rsidP="00C76E14">
      <w:pPr>
        <w:pStyle w:val="Prrafodelista"/>
        <w:widowControl/>
        <w:numPr>
          <w:ilvl w:val="0"/>
          <w:numId w:val="27"/>
        </w:numPr>
        <w:spacing w:before="240"/>
        <w:jc w:val="both"/>
        <w:rPr>
          <w:rFonts w:eastAsiaTheme="minorEastAsia" w:cs="Arial"/>
          <w:bCs/>
          <w:szCs w:val="19"/>
        </w:rPr>
      </w:pPr>
      <w:r w:rsidRPr="007540E3">
        <w:rPr>
          <w:rFonts w:cs="Arial"/>
          <w:bCs/>
          <w:szCs w:val="19"/>
        </w:rPr>
        <w:t>El coeficiente de variación</w:t>
      </w:r>
      <w:r w:rsidR="00AD4322" w:rsidRPr="007540E3">
        <w:rPr>
          <w:rFonts w:cs="Arial"/>
          <w:bCs/>
          <w:szCs w:val="19"/>
        </w:rPr>
        <w:t xml:space="preserve"> </w:t>
      </w:r>
      <m:oMath>
        <m:r>
          <w:rPr>
            <w:rFonts w:ascii="Cambria Math" w:hAnsi="Cambria Math" w:cs="Arial"/>
            <w:szCs w:val="19"/>
          </w:rPr>
          <m:t>CV</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00D6586E" w:rsidRPr="007540E3">
        <w:rPr>
          <w:rFonts w:eastAsiaTheme="minorEastAsia" w:cs="Arial"/>
          <w:bCs/>
          <w:szCs w:val="19"/>
        </w:rPr>
        <w:t xml:space="preserve"> se define como</w:t>
      </w:r>
      <w:r w:rsidR="0047466D">
        <w:rPr>
          <w:rFonts w:eastAsiaTheme="minorEastAsia" w:cs="Arial"/>
          <w:bCs/>
          <w:szCs w:val="19"/>
        </w:rPr>
        <w:t>:</w:t>
      </w:r>
    </w:p>
    <w:p w14:paraId="1B2AA39E" w14:textId="77777777" w:rsidR="00D6586E" w:rsidRPr="007540E3" w:rsidRDefault="00D6586E" w:rsidP="00C12C03">
      <w:pPr>
        <w:widowControl/>
        <w:spacing w:before="240"/>
        <w:ind w:left="709" w:hanging="425"/>
        <w:jc w:val="both"/>
        <w:rPr>
          <w:rFonts w:cs="Arial"/>
          <w:bCs/>
          <w:szCs w:val="19"/>
        </w:rPr>
      </w:pPr>
      <m:oMathPara>
        <m:oMath>
          <m:r>
            <w:rPr>
              <w:rFonts w:ascii="Cambria Math" w:eastAsiaTheme="minorEastAsia" w:hAnsi="Cambria Math" w:cs="Arial"/>
              <w:szCs w:val="19"/>
            </w:rPr>
            <m:t>CV</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m:t>
          </m:r>
          <m:f>
            <m:fPr>
              <m:ctrlPr>
                <w:rPr>
                  <w:rFonts w:ascii="Cambria Math" w:eastAsiaTheme="minorEastAsia" w:hAnsi="Cambria Math" w:cs="Arial"/>
                  <w:bCs/>
                  <w:szCs w:val="19"/>
                </w:rPr>
              </m:ctrlPr>
            </m:fPr>
            <m:num>
              <m:rad>
                <m:radPr>
                  <m:degHide m:val="1"/>
                  <m:ctrlPr>
                    <w:rPr>
                      <w:rFonts w:ascii="Cambria Math" w:eastAsiaTheme="minorEastAsia" w:hAnsi="Cambria Math" w:cs="Arial"/>
                      <w:bCs/>
                      <w:szCs w:val="19"/>
                    </w:rPr>
                  </m:ctrlPr>
                </m:radPr>
                <m:deg>
                  <m:ctrlPr>
                    <w:rPr>
                      <w:rFonts w:ascii="Cambria Math" w:eastAsiaTheme="minorEastAsia" w:hAnsi="Cambria Math" w:cs="Arial"/>
                      <w:bCs/>
                      <w:i/>
                      <w:szCs w:val="19"/>
                    </w:rPr>
                  </m:ctrlPr>
                </m:deg>
                <m:e>
                  <m:d>
                    <m:dPr>
                      <m:ctrlPr>
                        <w:rPr>
                          <w:rFonts w:ascii="Cambria Math" w:eastAsiaTheme="minorEastAsia" w:hAnsi="Cambria Math" w:cs="Arial"/>
                          <w:bCs/>
                          <w:i/>
                          <w:szCs w:val="19"/>
                        </w:rPr>
                      </m:ctrlPr>
                    </m:dPr>
                    <m:e>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e>
                  </m:d>
                </m:e>
              </m:rad>
              <m:ctrlPr>
                <w:rPr>
                  <w:rFonts w:ascii="Cambria Math" w:eastAsiaTheme="minorEastAsia" w:hAnsi="Cambria Math" w:cs="Arial"/>
                  <w:bCs/>
                  <w:i/>
                  <w:szCs w:val="19"/>
                </w:rPr>
              </m:ctrlPr>
            </m:num>
            <m:den>
              <m:acc>
                <m:accPr>
                  <m:ctrlPr>
                    <w:rPr>
                      <w:rFonts w:ascii="Cambria Math" w:eastAsiaTheme="minorEastAsia" w:hAnsi="Cambria Math" w:cs="Arial"/>
                      <w:bCs/>
                      <w:i/>
                      <w:szCs w:val="19"/>
                    </w:rPr>
                  </m:ctrlPr>
                </m:accPr>
                <m:e>
                  <m:r>
                    <w:rPr>
                      <w:rFonts w:ascii="Cambria Math" w:eastAsiaTheme="minorEastAsia" w:hAnsi="Cambria Math" w:cs="Arial"/>
                      <w:szCs w:val="19"/>
                    </w:rPr>
                    <m:t>θ</m:t>
                  </m:r>
                </m:e>
              </m:acc>
              <m:ctrlPr>
                <w:rPr>
                  <w:rFonts w:ascii="Cambria Math" w:eastAsiaTheme="minorEastAsia" w:hAnsi="Cambria Math" w:cs="Arial"/>
                  <w:bCs/>
                  <w:i/>
                  <w:szCs w:val="19"/>
                </w:rPr>
              </m:ctrlPr>
            </m:den>
          </m:f>
        </m:oMath>
      </m:oMathPara>
    </w:p>
    <w:p w14:paraId="4DD3B09A" w14:textId="0D53F6A9" w:rsidR="0008496D" w:rsidRDefault="00E323A8" w:rsidP="009218B5">
      <w:pPr>
        <w:widowControl/>
        <w:spacing w:before="240"/>
        <w:jc w:val="both"/>
        <w:rPr>
          <w:rFonts w:eastAsiaTheme="minorEastAsia" w:cs="Arial"/>
          <w:bCs/>
          <w:szCs w:val="19"/>
        </w:rPr>
      </w:pPr>
      <w:r w:rsidRPr="007540E3">
        <w:rPr>
          <w:rFonts w:cs="Arial"/>
          <w:bCs/>
          <w:szCs w:val="19"/>
        </w:rPr>
        <w:t xml:space="preserve">El coeficiente de variación es una medida relativa de su precisión; conforme sus valores son más próximos a cero, la estimación es más precisa. El coeficiente de variación no tiene medidas de unidad y por lo tanto la precisión relativa de dos o más </w:t>
      </w:r>
      <w:r w:rsidRPr="007540E3">
        <w:rPr>
          <w:rFonts w:eastAsia="Arial" w:cs="Arial"/>
          <w:color w:val="231F20"/>
          <w:szCs w:val="19"/>
        </w:rPr>
        <w:t>indicadores objetivo</w:t>
      </w:r>
      <w:r w:rsidRPr="007540E3">
        <w:rPr>
          <w:rFonts w:cs="Arial"/>
          <w:bCs/>
          <w:szCs w:val="19"/>
        </w:rPr>
        <w:t xml:space="preserve"> puede compararse. Para que la interpretación del coeficiente de </w:t>
      </w:r>
      <w:r w:rsidRPr="007540E3">
        <w:rPr>
          <w:rFonts w:cs="Arial"/>
          <w:bCs/>
          <w:szCs w:val="19"/>
        </w:rPr>
        <w:lastRenderedPageBreak/>
        <w:t xml:space="preserve">variación sea útil,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w:t>
      </w:r>
      <w:r w:rsidRPr="007540E3">
        <w:rPr>
          <w:rFonts w:cs="Arial"/>
          <w:bCs/>
          <w:szCs w:val="19"/>
        </w:rPr>
        <w:t xml:space="preserve">debe ser positivo, ya que si </w:t>
      </w:r>
      <m:oMath>
        <m:acc>
          <m:accPr>
            <m:ctrlPr>
              <w:rPr>
                <w:rFonts w:ascii="Cambria Math" w:hAnsi="Cambria Math" w:cs="Arial"/>
                <w:bCs/>
                <w:szCs w:val="19"/>
              </w:rPr>
            </m:ctrlPr>
          </m:accPr>
          <m:e>
            <m:r>
              <m:rPr>
                <m:sty m:val="p"/>
              </m:rPr>
              <w:rPr>
                <w:rFonts w:ascii="Cambria Math" w:hAnsi="Cambria Math" w:cs="Arial"/>
                <w:szCs w:val="19"/>
              </w:rPr>
              <m:t>θ</m:t>
            </m:r>
          </m:e>
        </m:acc>
        <m:r>
          <w:rPr>
            <w:rFonts w:ascii="Cambria Math" w:hAnsi="Cambria Math" w:cs="Arial"/>
            <w:szCs w:val="19"/>
          </w:rPr>
          <m:t xml:space="preserve"> </m:t>
        </m:r>
      </m:oMath>
      <w:r w:rsidRPr="007540E3">
        <w:rPr>
          <w:rFonts w:eastAsiaTheme="minorEastAsia" w:cs="Arial"/>
          <w:bCs/>
          <w:szCs w:val="19"/>
        </w:rPr>
        <w:t>es muy cercano a cero, el coeficiente de variación puede ser muy inestable.</w:t>
      </w:r>
    </w:p>
    <w:p w14:paraId="692A64DE" w14:textId="77777777" w:rsidR="00857E8F" w:rsidRDefault="00857E8F" w:rsidP="009218B5">
      <w:pPr>
        <w:widowControl/>
        <w:spacing w:before="240"/>
        <w:jc w:val="both"/>
        <w:rPr>
          <w:rFonts w:eastAsiaTheme="minorEastAsia" w:cs="Arial"/>
          <w:bCs/>
          <w:szCs w:val="19"/>
        </w:rPr>
      </w:pPr>
    </w:p>
    <w:p w14:paraId="7EFBABAA" w14:textId="77777777" w:rsidR="00A565E4" w:rsidRPr="007540E3" w:rsidRDefault="00E22EC4" w:rsidP="00E54615">
      <w:pPr>
        <w:pStyle w:val="Ttulo1"/>
        <w:rPr>
          <w:rFonts w:ascii="Century Gothic" w:hAnsi="Century Gothic" w:cstheme="minorHAnsi"/>
          <w:b w:val="0"/>
          <w:bCs w:val="0"/>
          <w:color w:val="365F91" w:themeColor="accent1" w:themeShade="BF"/>
        </w:rPr>
      </w:pPr>
      <w:bookmarkStart w:id="98" w:name="_Toc85120588"/>
      <w:bookmarkStart w:id="99" w:name="_Toc99955865"/>
      <w:r w:rsidRPr="007540E3">
        <w:rPr>
          <w:rFonts w:ascii="Century Gothic" w:hAnsi="Century Gothic" w:cstheme="minorHAnsi"/>
          <w:color w:val="365F91" w:themeColor="accent1" w:themeShade="BF"/>
        </w:rPr>
        <w:t>4.</w:t>
      </w:r>
      <w:r w:rsidR="00E54615"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.3 </w:t>
      </w:r>
      <w:r w:rsidR="00C710E9" w:rsidRPr="007540E3">
        <w:rPr>
          <w:rFonts w:ascii="Century Gothic" w:hAnsi="Century Gothic" w:cstheme="minorHAnsi"/>
          <w:color w:val="365F91" w:themeColor="accent1" w:themeShade="BF"/>
        </w:rPr>
        <w:t>Indicadores de calidad (</w:t>
      </w:r>
      <w:r w:rsidR="00934D68" w:rsidRPr="007540E3">
        <w:rPr>
          <w:rFonts w:ascii="Century Gothic" w:hAnsi="Century Gothic" w:cstheme="minorHAnsi"/>
          <w:color w:val="365F91" w:themeColor="accent1" w:themeShade="BF"/>
        </w:rPr>
        <w:t>precisión</w:t>
      </w:r>
      <w:r w:rsidR="00C710E9" w:rsidRPr="007540E3">
        <w:rPr>
          <w:rFonts w:ascii="Century Gothic" w:hAnsi="Century Gothic" w:cstheme="minorHAnsi"/>
          <w:color w:val="365F91" w:themeColor="accent1" w:themeShade="BF"/>
        </w:rPr>
        <w:t>) para indicadores objetivo</w:t>
      </w:r>
      <w:bookmarkEnd w:id="98"/>
      <w:bookmarkEnd w:id="99"/>
    </w:p>
    <w:p w14:paraId="17F595E4" w14:textId="60DDCC4E" w:rsidR="004A1DDF" w:rsidRPr="007540E3" w:rsidRDefault="006810A6" w:rsidP="00712F60">
      <w:pPr>
        <w:widowControl/>
        <w:spacing w:before="120" w:after="120" w:line="259" w:lineRule="auto"/>
        <w:jc w:val="both"/>
        <w:rPr>
          <w:rFonts w:cs="Arial"/>
          <w:szCs w:val="19"/>
        </w:rPr>
      </w:pPr>
      <w:r w:rsidRPr="007540E3">
        <w:rPr>
          <w:rFonts w:eastAsia="Arial" w:cstheme="minorHAnsi"/>
          <w:szCs w:val="19"/>
        </w:rPr>
        <w:t xml:space="preserve">El </w:t>
      </w:r>
      <w:r w:rsidR="00FA2D24" w:rsidRPr="007540E3">
        <w:rPr>
          <w:rFonts w:eastAsia="Arial" w:cstheme="minorHAnsi"/>
          <w:szCs w:val="19"/>
        </w:rPr>
        <w:t>CoAC</w:t>
      </w:r>
      <w:r w:rsidRPr="007540E3">
        <w:rPr>
          <w:rFonts w:eastAsia="Arial" w:cstheme="minorHAnsi"/>
          <w:szCs w:val="19"/>
        </w:rPr>
        <w:t xml:space="preserve"> adoptó un conjunto de 4 indicadores para medir la precisión de las encuestas</w:t>
      </w:r>
      <w:r w:rsidR="00703073" w:rsidRPr="007540E3">
        <w:rPr>
          <w:rFonts w:eastAsia="Arial" w:cstheme="minorHAnsi"/>
          <w:szCs w:val="19"/>
        </w:rPr>
        <w:t>, los cuales son de uso externo</w:t>
      </w:r>
      <w:r w:rsidR="006F363D" w:rsidRPr="007540E3">
        <w:rPr>
          <w:rFonts w:eastAsia="Arial" w:cstheme="minorHAnsi"/>
          <w:szCs w:val="19"/>
        </w:rPr>
        <w:t>,</w:t>
      </w:r>
      <w:r w:rsidR="00703073" w:rsidRPr="007540E3">
        <w:rPr>
          <w:rFonts w:eastAsia="Arial" w:cstheme="minorHAnsi"/>
          <w:szCs w:val="19"/>
        </w:rPr>
        <w:t xml:space="preserve"> es decir</w:t>
      </w:r>
      <w:r w:rsidR="006F363D" w:rsidRPr="007540E3">
        <w:rPr>
          <w:rFonts w:eastAsia="Arial" w:cstheme="minorHAnsi"/>
          <w:szCs w:val="19"/>
        </w:rPr>
        <w:t>,</w:t>
      </w:r>
      <w:r w:rsidR="00703073" w:rsidRPr="007540E3">
        <w:rPr>
          <w:rFonts w:eastAsia="Arial" w:cstheme="minorHAnsi"/>
          <w:szCs w:val="19"/>
        </w:rPr>
        <w:t xml:space="preserve"> se hacen públicos y acompañan a los resultados del Programa de </w:t>
      </w:r>
      <w:r w:rsidR="00265155" w:rsidRPr="007540E3">
        <w:rPr>
          <w:rFonts w:eastAsia="Arial" w:cstheme="minorHAnsi"/>
          <w:szCs w:val="19"/>
        </w:rPr>
        <w:t>I</w:t>
      </w:r>
      <w:r w:rsidR="00703073" w:rsidRPr="007540E3">
        <w:rPr>
          <w:rFonts w:eastAsia="Arial" w:cstheme="minorHAnsi"/>
          <w:szCs w:val="19"/>
        </w:rPr>
        <w:t>nformación</w:t>
      </w:r>
      <w:r w:rsidRPr="007540E3">
        <w:rPr>
          <w:rFonts w:eastAsia="Arial" w:cstheme="minorHAnsi"/>
          <w:szCs w:val="19"/>
        </w:rPr>
        <w:t xml:space="preserve">. </w:t>
      </w:r>
      <w:r w:rsidR="00934D68" w:rsidRPr="007540E3">
        <w:rPr>
          <w:rFonts w:eastAsia="Arial" w:cstheme="minorHAnsi"/>
          <w:szCs w:val="19"/>
        </w:rPr>
        <w:t>Los indicadores de precisión que se calculan para encuesta</w:t>
      </w:r>
      <w:r w:rsidR="00E54614" w:rsidRPr="007540E3">
        <w:rPr>
          <w:rFonts w:eastAsia="Arial" w:cstheme="minorHAnsi"/>
          <w:szCs w:val="19"/>
        </w:rPr>
        <w:t>s</w:t>
      </w:r>
      <w:r w:rsidR="00934D68" w:rsidRPr="007540E3">
        <w:rPr>
          <w:rFonts w:eastAsia="Arial" w:cstheme="minorHAnsi"/>
          <w:szCs w:val="19"/>
        </w:rPr>
        <w:t xml:space="preserve"> con muestreo probabilístico son: el</w:t>
      </w:r>
      <w:r w:rsidRPr="007540E3">
        <w:rPr>
          <w:rFonts w:eastAsia="Arial" w:cstheme="minorHAnsi"/>
          <w:szCs w:val="19"/>
        </w:rPr>
        <w:t xml:space="preserve"> coeficiente de variación, el error estándar y el intervalo de confianza</w:t>
      </w:r>
      <w:r w:rsidR="00934D68" w:rsidRPr="007540E3">
        <w:rPr>
          <w:rFonts w:eastAsia="Arial" w:cstheme="minorHAnsi"/>
          <w:szCs w:val="19"/>
        </w:rPr>
        <w:t xml:space="preserve">. </w:t>
      </w:r>
      <w:r w:rsidR="00712F60" w:rsidRPr="007540E3">
        <w:rPr>
          <w:rFonts w:eastAsia="Arial" w:cstheme="minorHAnsi"/>
          <w:szCs w:val="19"/>
        </w:rPr>
        <w:t xml:space="preserve"> </w:t>
      </w:r>
      <w:r w:rsidR="00712F60" w:rsidRPr="007540E3">
        <w:rPr>
          <w:rFonts w:cs="Arial"/>
          <w:szCs w:val="19"/>
        </w:rPr>
        <w:t xml:space="preserve">La cobertura de la variable de diseño es un indicador de calidad en encuestas con muestreo no probabilístico. La cobertura representa el porcentaje alcanzado de la variable de diseño </w:t>
      </w:r>
      <w:r w:rsidR="00712F60" w:rsidRPr="007540E3">
        <w:rPr>
          <w:rFonts w:ascii="Cambria Math" w:hAnsi="Cambria Math" w:cs="Cambria Math"/>
          <w:szCs w:val="19"/>
        </w:rPr>
        <w:t>-</w:t>
      </w:r>
      <w:r w:rsidR="00712F60" w:rsidRPr="007540E3">
        <w:rPr>
          <w:rFonts w:cs="Arial"/>
          <w:szCs w:val="19"/>
        </w:rPr>
        <w:t>que puede ser la variable en la que se basa la selección no probabilística de la muestra u otra considerada en el diseño</w:t>
      </w:r>
      <w:r w:rsidR="00712F60" w:rsidRPr="007540E3">
        <w:rPr>
          <w:rFonts w:ascii="Cambria Math" w:hAnsi="Cambria Math" w:cs="Cambria Math"/>
          <w:szCs w:val="19"/>
        </w:rPr>
        <w:t>‐</w:t>
      </w:r>
      <w:r w:rsidR="00712F60" w:rsidRPr="007540E3">
        <w:rPr>
          <w:rFonts w:cs="Arial"/>
          <w:szCs w:val="19"/>
        </w:rPr>
        <w:t xml:space="preserve"> con respecto al marco </w:t>
      </w:r>
      <w:r w:rsidR="008A42FF" w:rsidRPr="007540E3">
        <w:rPr>
          <w:rFonts w:cs="Arial"/>
          <w:szCs w:val="19"/>
        </w:rPr>
        <w:t>de la muestra</w:t>
      </w:r>
      <w:r w:rsidR="00712F60" w:rsidRPr="007540E3">
        <w:rPr>
          <w:rFonts w:cs="Arial"/>
          <w:szCs w:val="19"/>
        </w:rPr>
        <w:t>.</w:t>
      </w:r>
      <w:r w:rsidR="004A1DDF" w:rsidRPr="007540E3">
        <w:rPr>
          <w:rFonts w:cs="Arial"/>
          <w:szCs w:val="19"/>
        </w:rPr>
        <w:t xml:space="preserve"> La fórmula de c</w:t>
      </w:r>
      <w:r w:rsidR="006B2956" w:rsidRPr="007540E3">
        <w:rPr>
          <w:rFonts w:cs="Arial"/>
          <w:szCs w:val="19"/>
        </w:rPr>
        <w:t>á</w:t>
      </w:r>
      <w:r w:rsidR="004A1DDF" w:rsidRPr="007540E3">
        <w:rPr>
          <w:rFonts w:cs="Arial"/>
          <w:szCs w:val="19"/>
        </w:rPr>
        <w:t>lculo es</w:t>
      </w:r>
      <w:r w:rsidR="00665EE2">
        <w:rPr>
          <w:rFonts w:cs="Arial"/>
          <w:szCs w:val="19"/>
        </w:rPr>
        <w:t>:</w:t>
      </w:r>
    </w:p>
    <w:p w14:paraId="43840C7E" w14:textId="77777777" w:rsidR="00712F60" w:rsidRPr="007540E3" w:rsidRDefault="00584B86" w:rsidP="006B2956">
      <w:pPr>
        <w:widowControl/>
        <w:spacing w:before="120" w:after="120" w:line="259" w:lineRule="auto"/>
        <w:jc w:val="center"/>
        <w:rPr>
          <w:rFonts w:eastAsia="Arial" w:cstheme="minorHAnsi"/>
          <w:szCs w:val="19"/>
        </w:rPr>
      </w:pPr>
      <m:oMathPara>
        <m:oMath>
          <m:f>
            <m:fPr>
              <m:ctrlPr>
                <w:rPr>
                  <w:rFonts w:ascii="Cambria Math" w:hAnsi="Cambria Math" w:cs="Arial"/>
                  <w:i/>
                  <w:szCs w:val="19"/>
                </w:rPr>
              </m:ctrlPr>
            </m:fPr>
            <m:num>
              <m:sSub>
                <m:sSubPr>
                  <m:ctrlPr>
                    <w:rPr>
                      <w:rFonts w:ascii="Cambria Math" w:hAnsi="Cambria Math" w:cs="Arial"/>
                      <w:i/>
                      <w:szCs w:val="19"/>
                    </w:rPr>
                  </m:ctrlPr>
                </m:sSubPr>
                <m:e>
                  <m:acc>
                    <m:accPr>
                      <m:chr m:val="̃"/>
                      <m:ctrlPr>
                        <w:rPr>
                          <w:rFonts w:ascii="Cambria Math" w:hAnsi="Cambria Math" w:cs="Arial"/>
                          <w:i/>
                          <w:szCs w:val="19"/>
                        </w:rPr>
                      </m:ctrlPr>
                    </m:accPr>
                    <m:e>
                      <m:r>
                        <w:rPr>
                          <w:rFonts w:ascii="Cambria Math" w:hAnsi="Cambria Math" w:cs="Arial"/>
                          <w:szCs w:val="19"/>
                        </w:rPr>
                        <m:t>T</m:t>
                      </m:r>
                    </m:e>
                  </m:acc>
                </m:e>
                <m:sub>
                  <m:r>
                    <w:rPr>
                      <w:rFonts w:ascii="Cambria Math" w:hAnsi="Cambria Math" w:cs="Arial"/>
                      <w:szCs w:val="19"/>
                    </w:rPr>
                    <m:t>D,m</m:t>
                  </m:r>
                </m:sub>
              </m:sSub>
            </m:num>
            <m:den>
              <m:sSub>
                <m:sSubPr>
                  <m:ctrlPr>
                    <w:rPr>
                      <w:rFonts w:ascii="Cambria Math" w:hAnsi="Cambria Math" w:cs="Arial"/>
                      <w:i/>
                      <w:szCs w:val="19"/>
                    </w:rPr>
                  </m:ctrlPr>
                </m:sSubPr>
                <m:e>
                  <m:r>
                    <w:rPr>
                      <w:rFonts w:ascii="Cambria Math" w:hAnsi="Cambria Math" w:cs="Arial"/>
                      <w:szCs w:val="19"/>
                    </w:rPr>
                    <m:t>T</m:t>
                  </m:r>
                </m:e>
                <m:sub>
                  <m:r>
                    <w:rPr>
                      <w:rFonts w:ascii="Cambria Math" w:hAnsi="Cambria Math" w:cs="Arial"/>
                      <w:szCs w:val="19"/>
                    </w:rPr>
                    <m:t>D,M</m:t>
                  </m:r>
                </m:sub>
              </m:sSub>
            </m:den>
          </m:f>
          <m:r>
            <w:rPr>
              <w:rFonts w:ascii="Cambria Math" w:hAnsi="Cambria Math" w:cs="Arial"/>
              <w:szCs w:val="19"/>
            </w:rPr>
            <m:t>×100</m:t>
          </m:r>
        </m:oMath>
      </m:oMathPara>
    </w:p>
    <w:p w14:paraId="3BE00E3F" w14:textId="37F3AAD2" w:rsidR="006B2956" w:rsidRPr="007540E3" w:rsidRDefault="006B2956" w:rsidP="006B2956">
      <w:pPr>
        <w:widowControl/>
        <w:spacing w:before="120" w:after="120" w:line="259" w:lineRule="auto"/>
        <w:jc w:val="both"/>
        <w:rPr>
          <w:rFonts w:eastAsia="Arial" w:cstheme="minorHAnsi"/>
          <w:szCs w:val="19"/>
        </w:rPr>
      </w:pPr>
      <w:r w:rsidRPr="007540E3">
        <w:rPr>
          <w:rFonts w:eastAsia="Arial" w:cstheme="minorHAnsi"/>
          <w:szCs w:val="19"/>
        </w:rPr>
        <w:t>Donde</w:t>
      </w:r>
      <w:r w:rsidR="00665EE2">
        <w:rPr>
          <w:rFonts w:eastAsia="Arial" w:cstheme="minorHAnsi"/>
          <w:szCs w:val="19"/>
        </w:rPr>
        <w:t>:</w:t>
      </w:r>
    </w:p>
    <w:p w14:paraId="1D8F63E0" w14:textId="3FA89805" w:rsidR="006B2956" w:rsidRPr="007540E3" w:rsidRDefault="00584B86" w:rsidP="006B2956">
      <w:pPr>
        <w:widowControl/>
        <w:spacing w:before="120" w:after="120" w:line="259" w:lineRule="auto"/>
        <w:jc w:val="both"/>
        <w:rPr>
          <w:rFonts w:ascii="Calibri-Italic" w:hAnsi="Calibri-Italic" w:cs="Calibri-Italic"/>
          <w:szCs w:val="19"/>
        </w:rPr>
      </w:pPr>
      <m:oMath>
        <m:sSub>
          <m:sSubPr>
            <m:ctrlPr>
              <w:rPr>
                <w:rFonts w:ascii="Cambria Math" w:hAnsi="Cambria Math" w:cs="Arial"/>
                <w:i/>
                <w:szCs w:val="19"/>
              </w:rPr>
            </m:ctrlPr>
          </m:sSubPr>
          <m:e>
            <m:acc>
              <m:accPr>
                <m:chr m:val="̃"/>
                <m:ctrlPr>
                  <w:rPr>
                    <w:rFonts w:ascii="Cambria Math" w:hAnsi="Cambria Math" w:cs="Arial"/>
                    <w:i/>
                    <w:szCs w:val="19"/>
                  </w:rPr>
                </m:ctrlPr>
              </m:accPr>
              <m:e>
                <m:r>
                  <w:rPr>
                    <w:rFonts w:ascii="Cambria Math" w:hAnsi="Cambria Math" w:cs="Arial"/>
                    <w:szCs w:val="19"/>
                  </w:rPr>
                  <m:t>T</m:t>
                </m:r>
              </m:e>
            </m:acc>
          </m:e>
          <m:sub>
            <m:r>
              <w:rPr>
                <w:rFonts w:ascii="Cambria Math" w:hAnsi="Cambria Math" w:cs="Arial"/>
                <w:szCs w:val="19"/>
              </w:rPr>
              <m:t>D,m</m:t>
            </m:r>
          </m:sub>
        </m:sSub>
      </m:oMath>
      <w:r w:rsidR="006B2956" w:rsidRPr="007540E3">
        <w:rPr>
          <w:rFonts w:eastAsia="Arial" w:cstheme="minorHAnsi"/>
          <w:szCs w:val="19"/>
        </w:rPr>
        <w:t xml:space="preserve">= </w:t>
      </w:r>
      <w:r w:rsidR="006B2956" w:rsidRPr="007540E3">
        <w:rPr>
          <w:rFonts w:cs="Calibri-Italic"/>
          <w:szCs w:val="19"/>
        </w:rPr>
        <w:t>Total de la variable de diseño en la muestra para el dominio D</w:t>
      </w:r>
      <w:r w:rsidR="004B401C">
        <w:rPr>
          <w:rFonts w:cs="Calibri-Italic"/>
          <w:szCs w:val="19"/>
        </w:rPr>
        <w:t>.</w:t>
      </w:r>
    </w:p>
    <w:p w14:paraId="20F74BD0" w14:textId="41DCD51A" w:rsidR="006B2956" w:rsidRPr="007540E3" w:rsidRDefault="00584B86" w:rsidP="006B2956">
      <w:pPr>
        <w:widowControl/>
        <w:spacing w:before="120" w:after="120" w:line="259" w:lineRule="auto"/>
        <w:jc w:val="both"/>
        <w:rPr>
          <w:rFonts w:cs="Calibri-Italic"/>
          <w:szCs w:val="19"/>
        </w:rPr>
      </w:pPr>
      <m:oMath>
        <m:sSub>
          <m:sSubPr>
            <m:ctrlPr>
              <w:rPr>
                <w:rFonts w:ascii="Cambria Math" w:hAnsi="Cambria Math" w:cs="Arial"/>
                <w:i/>
                <w:szCs w:val="19"/>
              </w:rPr>
            </m:ctrlPr>
          </m:sSubPr>
          <m:e>
            <m:r>
              <w:rPr>
                <w:rFonts w:ascii="Cambria Math" w:hAnsi="Cambria Math" w:cs="Arial"/>
                <w:szCs w:val="19"/>
              </w:rPr>
              <m:t>T</m:t>
            </m:r>
          </m:e>
          <m:sub>
            <m:r>
              <w:rPr>
                <w:rFonts w:ascii="Cambria Math" w:hAnsi="Cambria Math" w:cs="Arial"/>
                <w:szCs w:val="19"/>
              </w:rPr>
              <m:t>D,M</m:t>
            </m:r>
          </m:sub>
        </m:sSub>
      </m:oMath>
      <w:r w:rsidR="006B2956" w:rsidRPr="007540E3">
        <w:rPr>
          <w:rFonts w:eastAsia="Arial" w:cstheme="minorHAnsi"/>
          <w:szCs w:val="19"/>
        </w:rPr>
        <w:t xml:space="preserve">= </w:t>
      </w:r>
      <w:r w:rsidR="006B2956" w:rsidRPr="007540E3">
        <w:rPr>
          <w:rFonts w:cs="Calibri-Italic"/>
          <w:szCs w:val="19"/>
        </w:rPr>
        <w:t>Total de la variable de diseño en el marco muestral para el dominio D</w:t>
      </w:r>
      <w:r w:rsidR="004B401C">
        <w:rPr>
          <w:rFonts w:cs="Calibri-Italic"/>
          <w:szCs w:val="19"/>
        </w:rPr>
        <w:t>.</w:t>
      </w:r>
    </w:p>
    <w:p w14:paraId="4A243052" w14:textId="77777777" w:rsidR="006B2956" w:rsidRPr="007540E3" w:rsidRDefault="006B2956" w:rsidP="006B2956">
      <w:pPr>
        <w:widowControl/>
        <w:spacing w:before="120" w:after="120" w:line="259" w:lineRule="auto"/>
        <w:jc w:val="both"/>
        <w:rPr>
          <w:rFonts w:eastAsia="Arial" w:cstheme="minorHAnsi"/>
          <w:szCs w:val="19"/>
        </w:rPr>
      </w:pPr>
    </w:p>
    <w:p w14:paraId="695E97BF" w14:textId="77777777" w:rsidR="002E2262" w:rsidRPr="007540E3" w:rsidRDefault="006B2956" w:rsidP="00E458C5">
      <w:pPr>
        <w:widowControl/>
        <w:spacing w:before="120" w:after="120" w:line="259" w:lineRule="auto"/>
        <w:jc w:val="both"/>
        <w:rPr>
          <w:rFonts w:eastAsia="Arial" w:cstheme="minorHAnsi"/>
          <w:szCs w:val="19"/>
        </w:rPr>
      </w:pPr>
      <w:r w:rsidRPr="007540E3">
        <w:rPr>
          <w:rFonts w:eastAsia="Arial" w:cstheme="minorHAnsi"/>
          <w:szCs w:val="19"/>
        </w:rPr>
        <w:t xml:space="preserve">El </w:t>
      </w:r>
      <w:r w:rsidR="006810A6" w:rsidRPr="007540E3">
        <w:rPr>
          <w:rFonts w:eastAsia="Arial" w:cstheme="minorHAnsi"/>
          <w:szCs w:val="19"/>
        </w:rPr>
        <w:t>Comité acordó la homologación de</w:t>
      </w:r>
      <w:r w:rsidR="00934D68" w:rsidRPr="007540E3">
        <w:rPr>
          <w:rFonts w:eastAsia="Arial" w:cstheme="minorHAnsi"/>
          <w:szCs w:val="19"/>
        </w:rPr>
        <w:t xml:space="preserve"> </w:t>
      </w:r>
      <w:r w:rsidR="006810A6" w:rsidRPr="007540E3">
        <w:rPr>
          <w:rFonts w:eastAsia="Arial" w:cstheme="minorHAnsi"/>
          <w:szCs w:val="19"/>
        </w:rPr>
        <w:t>los umbrales y especificaciones para la semaforización del coeficiente de variación y de la cobertura de la variable de diseño en los tabulados de resultados de las encuestas con muestreo probabilístico y no probabilístico</w:t>
      </w:r>
      <w:r w:rsidR="00E66974" w:rsidRPr="007540E3">
        <w:rPr>
          <w:rFonts w:eastAsia="Arial" w:cstheme="minorHAnsi"/>
          <w:szCs w:val="19"/>
        </w:rPr>
        <w:t>.</w:t>
      </w:r>
      <w:r w:rsidR="00A37E90" w:rsidRPr="007540E3">
        <w:rPr>
          <w:rFonts w:eastAsia="Arial" w:cstheme="minorHAnsi"/>
          <w:szCs w:val="19"/>
        </w:rPr>
        <w:t xml:space="preserve"> En </w:t>
      </w:r>
      <w:r w:rsidR="00453755" w:rsidRPr="007540E3">
        <w:rPr>
          <w:rFonts w:eastAsia="Arial" w:cstheme="minorHAnsi"/>
          <w:szCs w:val="19"/>
        </w:rPr>
        <w:t>la figura</w:t>
      </w:r>
      <w:r w:rsidR="00A37E90" w:rsidRPr="007540E3">
        <w:rPr>
          <w:rFonts w:eastAsia="Arial" w:cstheme="minorHAnsi"/>
          <w:szCs w:val="19"/>
        </w:rPr>
        <w:t xml:space="preserve"> 4.</w:t>
      </w:r>
      <w:r w:rsidR="003F376A" w:rsidRPr="007540E3">
        <w:rPr>
          <w:rFonts w:eastAsia="Arial" w:cstheme="minorHAnsi"/>
          <w:szCs w:val="19"/>
        </w:rPr>
        <w:t>2</w:t>
      </w:r>
      <w:r w:rsidR="00E458C5" w:rsidRPr="007540E3">
        <w:rPr>
          <w:rFonts w:eastAsia="Arial" w:cstheme="minorHAnsi"/>
          <w:szCs w:val="19"/>
        </w:rPr>
        <w:t xml:space="preserve"> </w:t>
      </w:r>
      <w:r w:rsidR="00A37E90" w:rsidRPr="007540E3">
        <w:rPr>
          <w:rFonts w:eastAsia="Arial" w:cstheme="minorHAnsi"/>
          <w:szCs w:val="19"/>
        </w:rPr>
        <w:t xml:space="preserve">se presentan los umbrales y semáforos para los reportes de precisión para </w:t>
      </w:r>
      <w:r w:rsidR="00E458C5" w:rsidRPr="007540E3">
        <w:rPr>
          <w:rFonts w:eastAsia="Arial" w:cstheme="minorHAnsi"/>
          <w:szCs w:val="19"/>
        </w:rPr>
        <w:t>encuestas con muestreo probabilístico.</w:t>
      </w:r>
    </w:p>
    <w:p w14:paraId="6CF0720B" w14:textId="77777777" w:rsidR="0019391A" w:rsidRPr="007540E3" w:rsidRDefault="0019391A" w:rsidP="00E458C5">
      <w:pPr>
        <w:widowControl/>
        <w:spacing w:before="120" w:after="120" w:line="259" w:lineRule="auto"/>
        <w:jc w:val="both"/>
        <w:rPr>
          <w:rFonts w:eastAsia="Arial" w:cstheme="minorHAnsi"/>
          <w:szCs w:val="19"/>
        </w:rPr>
      </w:pPr>
    </w:p>
    <w:p w14:paraId="5F541345" w14:textId="6354E62E" w:rsidR="00E66974" w:rsidRPr="007540E3" w:rsidRDefault="00D77D82" w:rsidP="002A40DD">
      <w:pPr>
        <w:widowControl/>
        <w:spacing w:before="120" w:after="120" w:line="259" w:lineRule="auto"/>
        <w:jc w:val="center"/>
        <w:rPr>
          <w:rFonts w:cs="Arial"/>
          <w:b/>
          <w:bCs/>
          <w:szCs w:val="19"/>
        </w:rPr>
      </w:pPr>
      <w:bookmarkStart w:id="100" w:name="_Toc99955793"/>
      <w:r w:rsidRPr="007540E3">
        <w:rPr>
          <w:rFonts w:eastAsia="Times New Roman" w:cs="Times New Roman"/>
          <w:b/>
          <w:bCs/>
          <w:color w:val="000000"/>
          <w:szCs w:val="19"/>
          <w:lang w:eastAsia="es-MX"/>
        </w:rPr>
        <w:t xml:space="preserve">Figura </w:t>
      </w:r>
      <w:r w:rsidR="00E66974" w:rsidRPr="007540E3">
        <w:rPr>
          <w:rFonts w:eastAsia="Times New Roman" w:cs="Times New Roman"/>
          <w:b/>
          <w:bCs/>
          <w:color w:val="000000"/>
          <w:szCs w:val="19"/>
          <w:lang w:eastAsia="es-MX"/>
        </w:rPr>
        <w:t>4.</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2</w:t>
      </w:r>
      <w:r w:rsidR="00223A05" w:rsidRPr="007540E3">
        <w:rPr>
          <w:b/>
          <w:szCs w:val="19"/>
        </w:rPr>
        <w:fldChar w:fldCharType="end"/>
      </w:r>
      <w:r w:rsidR="00E66974" w:rsidRPr="007540E3">
        <w:rPr>
          <w:rFonts w:eastAsia="Times New Roman" w:cs="Times New Roman"/>
          <w:b/>
          <w:bCs/>
          <w:color w:val="000000"/>
          <w:szCs w:val="19"/>
          <w:lang w:eastAsia="es-MX"/>
        </w:rPr>
        <w:t xml:space="preserve"> Umbrales aprobados para el </w:t>
      </w:r>
      <w:r w:rsidR="00A37E90" w:rsidRPr="007540E3">
        <w:rPr>
          <w:rFonts w:eastAsia="Times New Roman" w:cs="Times New Roman"/>
          <w:b/>
          <w:bCs/>
          <w:color w:val="000000"/>
          <w:szCs w:val="19"/>
          <w:lang w:eastAsia="es-MX"/>
        </w:rPr>
        <w:t>coeficiente de variación</w:t>
      </w:r>
      <w:r w:rsidR="00E66974" w:rsidRPr="007540E3">
        <w:rPr>
          <w:rFonts w:eastAsia="Times New Roman" w:cs="Times New Roman"/>
          <w:b/>
          <w:bCs/>
          <w:color w:val="000000"/>
          <w:szCs w:val="19"/>
          <w:lang w:eastAsia="es-MX"/>
        </w:rPr>
        <w:t xml:space="preserve"> (%) encuestas probabilísticas</w:t>
      </w:r>
      <w:bookmarkEnd w:id="100"/>
    </w:p>
    <w:tbl>
      <w:tblPr>
        <w:tblW w:w="1049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069"/>
        <w:gridCol w:w="3266"/>
        <w:gridCol w:w="2446"/>
        <w:gridCol w:w="1709"/>
      </w:tblGrid>
      <w:tr w:rsidR="00A37E90" w:rsidRPr="007540E3" w14:paraId="7B4A3D72" w14:textId="77777777" w:rsidTr="00A37E90">
        <w:trPr>
          <w:trHeight w:val="300"/>
          <w:jc w:val="center"/>
        </w:trPr>
        <w:tc>
          <w:tcPr>
            <w:tcW w:w="3069" w:type="dxa"/>
            <w:vMerge w:val="restart"/>
            <w:shd w:val="clear" w:color="auto" w:fill="DBE5F1" w:themeFill="accent1" w:themeFillTint="33"/>
            <w:noWrap/>
            <w:vAlign w:val="center"/>
            <w:hideMark/>
          </w:tcPr>
          <w:p w14:paraId="377420E6" w14:textId="77777777" w:rsidR="00A37E90" w:rsidRPr="007540E3" w:rsidRDefault="00A37E90" w:rsidP="00CF435F">
            <w:pPr>
              <w:jc w:val="center"/>
              <w:rPr>
                <w:rFonts w:eastAsia="Times New Roman" w:cs="Times New Roman"/>
                <w:color w:val="000000"/>
                <w:sz w:val="16"/>
                <w:szCs w:val="16"/>
                <w:lang w:eastAsia="es-MX"/>
              </w:rPr>
            </w:pPr>
          </w:p>
          <w:p w14:paraId="7D1EE16E" w14:textId="77777777"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Interpretación</w:t>
            </w:r>
          </w:p>
        </w:tc>
        <w:tc>
          <w:tcPr>
            <w:tcW w:w="3266" w:type="dxa"/>
            <w:vMerge w:val="restart"/>
            <w:shd w:val="clear" w:color="auto" w:fill="DBE5F1" w:themeFill="accent1" w:themeFillTint="33"/>
            <w:noWrap/>
            <w:vAlign w:val="center"/>
            <w:hideMark/>
          </w:tcPr>
          <w:p w14:paraId="24BB3CE9" w14:textId="77777777" w:rsidR="00A37E90" w:rsidRPr="007540E3" w:rsidRDefault="00A37E90" w:rsidP="00CF435F">
            <w:pPr>
              <w:jc w:val="center"/>
              <w:rPr>
                <w:rFonts w:eastAsia="Times New Roman" w:cs="Times New Roman"/>
                <w:color w:val="000000"/>
                <w:sz w:val="16"/>
                <w:szCs w:val="16"/>
                <w:lang w:eastAsia="es-MX"/>
              </w:rPr>
            </w:pPr>
          </w:p>
          <w:p w14:paraId="3E1C8B8A" w14:textId="77777777"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Semaforización</w:t>
            </w:r>
          </w:p>
        </w:tc>
        <w:tc>
          <w:tcPr>
            <w:tcW w:w="4155" w:type="dxa"/>
            <w:gridSpan w:val="2"/>
            <w:shd w:val="clear" w:color="auto" w:fill="DBE5F1" w:themeFill="accent1" w:themeFillTint="33"/>
            <w:vAlign w:val="bottom"/>
            <w:hideMark/>
          </w:tcPr>
          <w:p w14:paraId="6821FF41" w14:textId="77777777" w:rsidR="00A37E90" w:rsidRPr="007540E3" w:rsidRDefault="00A37E90" w:rsidP="00E71252">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 de observación</w:t>
            </w:r>
          </w:p>
        </w:tc>
      </w:tr>
      <w:tr w:rsidR="00A37E90" w:rsidRPr="007540E3" w14:paraId="096C5710" w14:textId="77777777" w:rsidTr="00A37E90">
        <w:trPr>
          <w:trHeight w:val="534"/>
          <w:jc w:val="center"/>
        </w:trPr>
        <w:tc>
          <w:tcPr>
            <w:tcW w:w="3069" w:type="dxa"/>
            <w:vMerge/>
            <w:shd w:val="clear" w:color="auto" w:fill="DBE5F1" w:themeFill="accent1" w:themeFillTint="33"/>
            <w:noWrap/>
            <w:vAlign w:val="bottom"/>
            <w:hideMark/>
          </w:tcPr>
          <w:p w14:paraId="6A2440A3" w14:textId="77777777" w:rsidR="00A37E90" w:rsidRPr="007540E3" w:rsidRDefault="00A37E90" w:rsidP="00E71252">
            <w:pPr>
              <w:rPr>
                <w:rFonts w:eastAsia="Times New Roman" w:cs="Times New Roman"/>
                <w:color w:val="000000"/>
                <w:sz w:val="16"/>
                <w:szCs w:val="16"/>
                <w:lang w:eastAsia="es-MX"/>
              </w:rPr>
            </w:pPr>
          </w:p>
        </w:tc>
        <w:tc>
          <w:tcPr>
            <w:tcW w:w="3266" w:type="dxa"/>
            <w:vMerge/>
            <w:shd w:val="clear" w:color="auto" w:fill="DBE5F1" w:themeFill="accent1" w:themeFillTint="33"/>
            <w:noWrap/>
            <w:vAlign w:val="bottom"/>
            <w:hideMark/>
          </w:tcPr>
          <w:p w14:paraId="0BD0A1BB" w14:textId="77777777" w:rsidR="00A37E90" w:rsidRPr="007540E3" w:rsidRDefault="00A37E90" w:rsidP="00E71252">
            <w:pPr>
              <w:rPr>
                <w:rFonts w:eastAsia="Times New Roman" w:cs="Times New Roman"/>
                <w:color w:val="000000"/>
                <w:sz w:val="16"/>
                <w:szCs w:val="16"/>
                <w:lang w:eastAsia="es-MX"/>
              </w:rPr>
            </w:pPr>
          </w:p>
        </w:tc>
        <w:tc>
          <w:tcPr>
            <w:tcW w:w="2446" w:type="dxa"/>
            <w:shd w:val="clear" w:color="auto" w:fill="DBE5F1" w:themeFill="accent1" w:themeFillTint="33"/>
            <w:vAlign w:val="bottom"/>
            <w:hideMark/>
          </w:tcPr>
          <w:p w14:paraId="5DD947B7"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Viviendas/ Hogares/otras unidades diferentes a las económicas</w:t>
            </w:r>
          </w:p>
        </w:tc>
        <w:tc>
          <w:tcPr>
            <w:tcW w:w="1709" w:type="dxa"/>
            <w:shd w:val="clear" w:color="auto" w:fill="DBE5F1" w:themeFill="accent1" w:themeFillTint="33"/>
            <w:vAlign w:val="bottom"/>
            <w:hideMark/>
          </w:tcPr>
          <w:p w14:paraId="73A12DF0"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Económicas</w:t>
            </w:r>
          </w:p>
        </w:tc>
      </w:tr>
      <w:tr w:rsidR="00A37E90" w:rsidRPr="007540E3" w14:paraId="5533F420" w14:textId="77777777" w:rsidTr="00A37E90">
        <w:trPr>
          <w:trHeight w:val="300"/>
          <w:jc w:val="center"/>
        </w:trPr>
        <w:tc>
          <w:tcPr>
            <w:tcW w:w="3069" w:type="dxa"/>
            <w:vMerge/>
            <w:shd w:val="clear" w:color="auto" w:fill="DBE5F1" w:themeFill="accent1" w:themeFillTint="33"/>
            <w:noWrap/>
            <w:vAlign w:val="bottom"/>
            <w:hideMark/>
          </w:tcPr>
          <w:p w14:paraId="1C54B27E" w14:textId="77777777" w:rsidR="00A37E90" w:rsidRPr="007540E3" w:rsidRDefault="00A37E90" w:rsidP="00E71252">
            <w:pPr>
              <w:rPr>
                <w:rFonts w:eastAsia="Times New Roman" w:cs="Times New Roman"/>
                <w:color w:val="000000"/>
                <w:sz w:val="16"/>
                <w:szCs w:val="16"/>
                <w:lang w:eastAsia="es-MX"/>
              </w:rPr>
            </w:pPr>
          </w:p>
        </w:tc>
        <w:tc>
          <w:tcPr>
            <w:tcW w:w="3266" w:type="dxa"/>
            <w:vMerge/>
            <w:shd w:val="clear" w:color="auto" w:fill="DBE5F1" w:themeFill="accent1" w:themeFillTint="33"/>
            <w:noWrap/>
            <w:vAlign w:val="bottom"/>
            <w:hideMark/>
          </w:tcPr>
          <w:p w14:paraId="78504FA8" w14:textId="77777777" w:rsidR="00A37E90" w:rsidRPr="007540E3" w:rsidRDefault="00A37E90" w:rsidP="00E71252">
            <w:pPr>
              <w:rPr>
                <w:rFonts w:eastAsia="Times New Roman" w:cs="Times New Roman"/>
                <w:color w:val="000000"/>
                <w:sz w:val="16"/>
                <w:szCs w:val="16"/>
                <w:lang w:eastAsia="es-MX"/>
              </w:rPr>
            </w:pPr>
          </w:p>
        </w:tc>
        <w:tc>
          <w:tcPr>
            <w:tcW w:w="2446" w:type="dxa"/>
            <w:shd w:val="clear" w:color="auto" w:fill="DBE5F1" w:themeFill="accent1" w:themeFillTint="33"/>
            <w:noWrap/>
            <w:vAlign w:val="bottom"/>
            <w:hideMark/>
          </w:tcPr>
          <w:p w14:paraId="3C0CCF9A"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DGES/DGEGSPyJ</w:t>
            </w:r>
          </w:p>
        </w:tc>
        <w:tc>
          <w:tcPr>
            <w:tcW w:w="1709" w:type="dxa"/>
            <w:shd w:val="clear" w:color="auto" w:fill="DBE5F1" w:themeFill="accent1" w:themeFillTint="33"/>
            <w:noWrap/>
            <w:vAlign w:val="bottom"/>
            <w:hideMark/>
          </w:tcPr>
          <w:p w14:paraId="52850C41"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DGEE/DGEGSPyJ</w:t>
            </w:r>
          </w:p>
        </w:tc>
      </w:tr>
      <w:tr w:rsidR="00E66974" w:rsidRPr="007540E3" w14:paraId="5DADE18D" w14:textId="77777777" w:rsidTr="00E66974">
        <w:trPr>
          <w:trHeight w:val="300"/>
          <w:jc w:val="center"/>
        </w:trPr>
        <w:tc>
          <w:tcPr>
            <w:tcW w:w="3069" w:type="dxa"/>
            <w:shd w:val="clear" w:color="auto" w:fill="auto"/>
            <w:noWrap/>
            <w:vAlign w:val="bottom"/>
            <w:hideMark/>
          </w:tcPr>
          <w:p w14:paraId="452959A6"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Alta</w:t>
            </w:r>
          </w:p>
        </w:tc>
        <w:tc>
          <w:tcPr>
            <w:tcW w:w="3266" w:type="dxa"/>
            <w:shd w:val="clear" w:color="auto" w:fill="auto"/>
            <w:noWrap/>
            <w:vAlign w:val="bottom"/>
            <w:hideMark/>
          </w:tcPr>
          <w:p w14:paraId="5E610FF7"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Blanco</w:t>
            </w:r>
          </w:p>
        </w:tc>
        <w:tc>
          <w:tcPr>
            <w:tcW w:w="2446" w:type="dxa"/>
            <w:shd w:val="clear" w:color="auto" w:fill="auto"/>
            <w:noWrap/>
            <w:vAlign w:val="bottom"/>
            <w:hideMark/>
          </w:tcPr>
          <w:p w14:paraId="4CAE6EB1"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[0, 15)</w:t>
            </w:r>
          </w:p>
        </w:tc>
        <w:tc>
          <w:tcPr>
            <w:tcW w:w="1709" w:type="dxa"/>
            <w:shd w:val="clear" w:color="auto" w:fill="auto"/>
            <w:noWrap/>
            <w:vAlign w:val="bottom"/>
            <w:hideMark/>
          </w:tcPr>
          <w:p w14:paraId="5AD94EB8"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[0, 20)</w:t>
            </w:r>
          </w:p>
        </w:tc>
      </w:tr>
      <w:tr w:rsidR="00E66974" w:rsidRPr="007540E3" w14:paraId="66FDCC5C" w14:textId="77777777" w:rsidTr="00E66974">
        <w:trPr>
          <w:trHeight w:val="300"/>
          <w:jc w:val="center"/>
        </w:trPr>
        <w:tc>
          <w:tcPr>
            <w:tcW w:w="3069" w:type="dxa"/>
            <w:shd w:val="clear" w:color="auto" w:fill="auto"/>
            <w:noWrap/>
            <w:vAlign w:val="bottom"/>
            <w:hideMark/>
          </w:tcPr>
          <w:p w14:paraId="72B2CFF6"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Moderada</w:t>
            </w:r>
          </w:p>
        </w:tc>
        <w:tc>
          <w:tcPr>
            <w:tcW w:w="3266" w:type="dxa"/>
            <w:shd w:val="clear" w:color="auto" w:fill="auto"/>
            <w:noWrap/>
            <w:vAlign w:val="bottom"/>
            <w:hideMark/>
          </w:tcPr>
          <w:p w14:paraId="50E1063B"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Amarillo</w:t>
            </w:r>
          </w:p>
        </w:tc>
        <w:tc>
          <w:tcPr>
            <w:tcW w:w="2446" w:type="dxa"/>
            <w:shd w:val="clear" w:color="auto" w:fill="auto"/>
            <w:noWrap/>
            <w:vAlign w:val="bottom"/>
            <w:hideMark/>
          </w:tcPr>
          <w:p w14:paraId="63B8D4A2"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[15, 30)</w:t>
            </w:r>
          </w:p>
        </w:tc>
        <w:tc>
          <w:tcPr>
            <w:tcW w:w="1709" w:type="dxa"/>
            <w:shd w:val="clear" w:color="auto" w:fill="auto"/>
            <w:noWrap/>
            <w:vAlign w:val="bottom"/>
            <w:hideMark/>
          </w:tcPr>
          <w:p w14:paraId="44C22477"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[20, 30)</w:t>
            </w:r>
          </w:p>
        </w:tc>
      </w:tr>
      <w:tr w:rsidR="00E66974" w:rsidRPr="007540E3" w14:paraId="4B4F2D11" w14:textId="77777777" w:rsidTr="00E66974">
        <w:trPr>
          <w:trHeight w:val="300"/>
          <w:jc w:val="center"/>
        </w:trPr>
        <w:tc>
          <w:tcPr>
            <w:tcW w:w="3069" w:type="dxa"/>
            <w:shd w:val="clear" w:color="auto" w:fill="auto"/>
            <w:noWrap/>
            <w:vAlign w:val="bottom"/>
            <w:hideMark/>
          </w:tcPr>
          <w:p w14:paraId="3195CB2D"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Baja</w:t>
            </w:r>
          </w:p>
        </w:tc>
        <w:tc>
          <w:tcPr>
            <w:tcW w:w="3266" w:type="dxa"/>
            <w:shd w:val="clear" w:color="auto" w:fill="auto"/>
            <w:noWrap/>
            <w:vAlign w:val="bottom"/>
            <w:hideMark/>
          </w:tcPr>
          <w:p w14:paraId="5AA04A73"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Naranja</w:t>
            </w:r>
          </w:p>
        </w:tc>
        <w:tc>
          <w:tcPr>
            <w:tcW w:w="2446" w:type="dxa"/>
            <w:shd w:val="clear" w:color="auto" w:fill="auto"/>
            <w:noWrap/>
            <w:vAlign w:val="bottom"/>
            <w:hideMark/>
          </w:tcPr>
          <w:p w14:paraId="5254F418"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&gt;=30</w:t>
            </w:r>
          </w:p>
        </w:tc>
        <w:tc>
          <w:tcPr>
            <w:tcW w:w="1709" w:type="dxa"/>
            <w:shd w:val="clear" w:color="auto" w:fill="auto"/>
            <w:noWrap/>
            <w:vAlign w:val="bottom"/>
            <w:hideMark/>
          </w:tcPr>
          <w:p w14:paraId="20252027"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&gt;=30</w:t>
            </w:r>
          </w:p>
        </w:tc>
      </w:tr>
      <w:tr w:rsidR="00E66974" w:rsidRPr="007540E3" w14:paraId="28717FFC" w14:textId="77777777" w:rsidTr="00E66974">
        <w:trPr>
          <w:trHeight w:val="300"/>
          <w:jc w:val="center"/>
        </w:trPr>
        <w:tc>
          <w:tcPr>
            <w:tcW w:w="3069" w:type="dxa"/>
            <w:shd w:val="clear" w:color="auto" w:fill="auto"/>
            <w:noWrap/>
            <w:vAlign w:val="bottom"/>
          </w:tcPr>
          <w:p w14:paraId="3780C828"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Acuerdo CAC-007/01/2018</w:t>
            </w:r>
          </w:p>
        </w:tc>
        <w:tc>
          <w:tcPr>
            <w:tcW w:w="3266" w:type="dxa"/>
            <w:shd w:val="clear" w:color="auto" w:fill="auto"/>
            <w:noWrap/>
            <w:vAlign w:val="bottom"/>
          </w:tcPr>
          <w:p w14:paraId="628B7E58" w14:textId="77777777" w:rsidR="00E66974" w:rsidRPr="007540E3" w:rsidRDefault="00E66974" w:rsidP="00CF435F">
            <w:pPr>
              <w:jc w:val="center"/>
              <w:rPr>
                <w:rFonts w:eastAsia="Times New Roman" w:cs="Times New Roman"/>
                <w:color w:val="000000"/>
                <w:sz w:val="16"/>
                <w:szCs w:val="16"/>
                <w:lang w:eastAsia="es-MX"/>
              </w:rPr>
            </w:pPr>
          </w:p>
        </w:tc>
        <w:tc>
          <w:tcPr>
            <w:tcW w:w="2446" w:type="dxa"/>
            <w:shd w:val="clear" w:color="auto" w:fill="auto"/>
            <w:noWrap/>
            <w:vAlign w:val="bottom"/>
          </w:tcPr>
          <w:p w14:paraId="1C7AF1AE" w14:textId="77777777" w:rsidR="00E66974" w:rsidRPr="007540E3" w:rsidRDefault="00E66974" w:rsidP="00E71252">
            <w:pPr>
              <w:rPr>
                <w:rFonts w:eastAsia="Times New Roman" w:cs="Times New Roman"/>
                <w:color w:val="000000"/>
                <w:sz w:val="16"/>
                <w:szCs w:val="16"/>
                <w:lang w:eastAsia="es-MX"/>
              </w:rPr>
            </w:pPr>
          </w:p>
        </w:tc>
        <w:tc>
          <w:tcPr>
            <w:tcW w:w="1709" w:type="dxa"/>
            <w:shd w:val="clear" w:color="auto" w:fill="auto"/>
            <w:noWrap/>
            <w:vAlign w:val="bottom"/>
          </w:tcPr>
          <w:p w14:paraId="33964F6B" w14:textId="77777777" w:rsidR="00E66974" w:rsidRPr="007540E3" w:rsidRDefault="00E66974" w:rsidP="00E71252">
            <w:pPr>
              <w:rPr>
                <w:rFonts w:eastAsia="Times New Roman" w:cs="Times New Roman"/>
                <w:color w:val="000000"/>
                <w:sz w:val="16"/>
                <w:szCs w:val="16"/>
                <w:lang w:eastAsia="es-MX"/>
              </w:rPr>
            </w:pPr>
          </w:p>
        </w:tc>
      </w:tr>
    </w:tbl>
    <w:p w14:paraId="25479E4C" w14:textId="77777777" w:rsidR="00E66974" w:rsidRPr="007540E3" w:rsidRDefault="00E66974" w:rsidP="00E66974">
      <w:pPr>
        <w:rPr>
          <w:szCs w:val="19"/>
        </w:rPr>
      </w:pPr>
    </w:p>
    <w:p w14:paraId="4790827B" w14:textId="77777777" w:rsidR="00E66974" w:rsidRPr="007540E3" w:rsidRDefault="00E66974" w:rsidP="00E66974">
      <w:pPr>
        <w:jc w:val="both"/>
        <w:rPr>
          <w:rFonts w:cs="Arial"/>
          <w:szCs w:val="19"/>
        </w:rPr>
      </w:pPr>
    </w:p>
    <w:p w14:paraId="0DEA7D5B" w14:textId="77777777" w:rsidR="00863542" w:rsidRPr="007540E3" w:rsidRDefault="00E458C5" w:rsidP="00E66974">
      <w:pPr>
        <w:jc w:val="both"/>
        <w:rPr>
          <w:rFonts w:eastAsia="Arial" w:cstheme="minorHAnsi"/>
          <w:szCs w:val="19"/>
        </w:rPr>
      </w:pPr>
      <w:r w:rsidRPr="007540E3">
        <w:rPr>
          <w:rFonts w:eastAsia="Arial" w:cstheme="minorHAnsi"/>
          <w:szCs w:val="19"/>
        </w:rPr>
        <w:t xml:space="preserve">En </w:t>
      </w:r>
      <w:r w:rsidR="00453755" w:rsidRPr="007540E3">
        <w:rPr>
          <w:rFonts w:eastAsia="Arial" w:cstheme="minorHAnsi"/>
          <w:szCs w:val="19"/>
        </w:rPr>
        <w:t>la figura</w:t>
      </w:r>
      <w:r w:rsidRPr="007540E3">
        <w:rPr>
          <w:rFonts w:eastAsia="Arial" w:cstheme="minorHAnsi"/>
          <w:szCs w:val="19"/>
        </w:rPr>
        <w:t xml:space="preserve"> 4.</w:t>
      </w:r>
      <w:r w:rsidR="003F376A" w:rsidRPr="007540E3">
        <w:rPr>
          <w:rFonts w:eastAsia="Arial" w:cstheme="minorHAnsi"/>
          <w:szCs w:val="19"/>
        </w:rPr>
        <w:t>3</w:t>
      </w:r>
      <w:r w:rsidRPr="007540E3">
        <w:rPr>
          <w:rFonts w:eastAsia="Arial" w:cstheme="minorHAnsi"/>
          <w:szCs w:val="19"/>
        </w:rPr>
        <w:t xml:space="preserve"> se </w:t>
      </w:r>
      <w:r w:rsidR="002A40DD" w:rsidRPr="007540E3">
        <w:rPr>
          <w:rFonts w:eastAsia="Arial" w:cstheme="minorHAnsi"/>
          <w:szCs w:val="19"/>
        </w:rPr>
        <w:t>describen</w:t>
      </w:r>
      <w:r w:rsidRPr="007540E3">
        <w:rPr>
          <w:rFonts w:eastAsia="Arial" w:cstheme="minorHAnsi"/>
          <w:szCs w:val="19"/>
        </w:rPr>
        <w:t xml:space="preserve"> los umbrales y el semáforo </w:t>
      </w:r>
      <w:r w:rsidR="002A40DD" w:rsidRPr="007540E3">
        <w:rPr>
          <w:rFonts w:eastAsia="Arial" w:cstheme="minorHAnsi"/>
          <w:szCs w:val="19"/>
        </w:rPr>
        <w:t>de acuerdo con el nivel de cobertura de la variable de diseño</w:t>
      </w:r>
      <w:r w:rsidRPr="007540E3">
        <w:rPr>
          <w:rFonts w:eastAsia="Arial" w:cstheme="minorHAnsi"/>
          <w:szCs w:val="19"/>
        </w:rPr>
        <w:t xml:space="preserve"> para encuestas con muestreo probabilístico.</w:t>
      </w:r>
    </w:p>
    <w:p w14:paraId="77D7C946" w14:textId="77777777" w:rsidR="00E66974" w:rsidRPr="007540E3" w:rsidRDefault="00E66974" w:rsidP="00E66974">
      <w:pPr>
        <w:jc w:val="both"/>
        <w:rPr>
          <w:rFonts w:cs="Arial"/>
          <w:szCs w:val="19"/>
        </w:rPr>
      </w:pPr>
    </w:p>
    <w:p w14:paraId="2C516BA1" w14:textId="13AC6042" w:rsidR="00E66974" w:rsidRPr="007540E3" w:rsidRDefault="00D77D82" w:rsidP="002A40DD">
      <w:pPr>
        <w:jc w:val="right"/>
        <w:rPr>
          <w:rFonts w:cs="Arial"/>
          <w:b/>
          <w:bCs/>
          <w:szCs w:val="19"/>
        </w:rPr>
      </w:pPr>
      <w:bookmarkStart w:id="101" w:name="_Toc99955794"/>
      <w:r w:rsidRPr="007540E3">
        <w:rPr>
          <w:rFonts w:eastAsia="Times New Roman" w:cs="Times New Roman"/>
          <w:b/>
          <w:bCs/>
          <w:color w:val="000000"/>
          <w:szCs w:val="19"/>
          <w:lang w:eastAsia="es-MX"/>
        </w:rPr>
        <w:t xml:space="preserve">Figura </w:t>
      </w:r>
      <w:r w:rsidR="00E66974" w:rsidRPr="007540E3">
        <w:rPr>
          <w:rFonts w:eastAsia="Times New Roman" w:cs="Times New Roman"/>
          <w:b/>
          <w:bCs/>
          <w:color w:val="000000"/>
          <w:szCs w:val="19"/>
          <w:lang w:eastAsia="es-MX"/>
        </w:rPr>
        <w:t>4.</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3</w:t>
      </w:r>
      <w:r w:rsidR="00223A05" w:rsidRPr="007540E3">
        <w:rPr>
          <w:b/>
          <w:szCs w:val="19"/>
        </w:rPr>
        <w:fldChar w:fldCharType="end"/>
      </w:r>
      <w:r w:rsidR="00E66974" w:rsidRPr="007540E3">
        <w:rPr>
          <w:rFonts w:eastAsia="Times New Roman" w:cs="Times New Roman"/>
          <w:b/>
          <w:bCs/>
          <w:color w:val="000000"/>
          <w:szCs w:val="19"/>
          <w:lang w:eastAsia="es-MX"/>
        </w:rPr>
        <w:t xml:space="preserve"> Umbrales aprobados para la cobertura de la variable de diseño (%) encuestas no probabilísticas</w:t>
      </w:r>
      <w:bookmarkEnd w:id="101"/>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844"/>
        <w:gridCol w:w="3416"/>
        <w:gridCol w:w="4290"/>
      </w:tblGrid>
      <w:tr w:rsidR="00A37E90" w:rsidRPr="007540E3" w14:paraId="5A3AA0B4" w14:textId="77777777" w:rsidTr="00CF435F">
        <w:trPr>
          <w:trHeight w:val="300"/>
          <w:jc w:val="center"/>
        </w:trPr>
        <w:tc>
          <w:tcPr>
            <w:tcW w:w="1348" w:type="pct"/>
            <w:vMerge w:val="restart"/>
            <w:shd w:val="clear" w:color="auto" w:fill="DBE5F1" w:themeFill="accent1" w:themeFillTint="33"/>
            <w:noWrap/>
            <w:vAlign w:val="center"/>
            <w:hideMark/>
          </w:tcPr>
          <w:p w14:paraId="4A9ADA3A" w14:textId="77777777"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Interpretación</w:t>
            </w:r>
          </w:p>
        </w:tc>
        <w:tc>
          <w:tcPr>
            <w:tcW w:w="1619" w:type="pct"/>
            <w:vMerge w:val="restart"/>
            <w:shd w:val="clear" w:color="auto" w:fill="DBE5F1" w:themeFill="accent1" w:themeFillTint="33"/>
            <w:noWrap/>
            <w:vAlign w:val="center"/>
            <w:hideMark/>
          </w:tcPr>
          <w:p w14:paraId="31B2BBA3" w14:textId="77777777"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Semaforización</w:t>
            </w:r>
          </w:p>
        </w:tc>
        <w:tc>
          <w:tcPr>
            <w:tcW w:w="2033" w:type="pct"/>
            <w:shd w:val="clear" w:color="auto" w:fill="DBE5F1" w:themeFill="accent1" w:themeFillTint="33"/>
            <w:noWrap/>
            <w:vAlign w:val="bottom"/>
            <w:hideMark/>
          </w:tcPr>
          <w:p w14:paraId="30D52A84"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 xml:space="preserve">Unidad de observación: </w:t>
            </w:r>
          </w:p>
          <w:p w14:paraId="7CCCDCAC"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económicas</w:t>
            </w:r>
          </w:p>
        </w:tc>
      </w:tr>
      <w:tr w:rsidR="00A37E90" w:rsidRPr="007540E3" w14:paraId="62A76807" w14:textId="77777777" w:rsidTr="00B50F32">
        <w:trPr>
          <w:trHeight w:val="300"/>
          <w:jc w:val="center"/>
        </w:trPr>
        <w:tc>
          <w:tcPr>
            <w:tcW w:w="1348" w:type="pct"/>
            <w:vMerge/>
            <w:shd w:val="clear" w:color="auto" w:fill="DBE5F1" w:themeFill="accent1" w:themeFillTint="33"/>
            <w:noWrap/>
            <w:vAlign w:val="bottom"/>
            <w:hideMark/>
          </w:tcPr>
          <w:p w14:paraId="1633FABA" w14:textId="77777777" w:rsidR="00A37E90" w:rsidRPr="007540E3" w:rsidRDefault="00A37E90" w:rsidP="00E71252">
            <w:pPr>
              <w:rPr>
                <w:rFonts w:eastAsia="Times New Roman" w:cs="Times New Roman"/>
                <w:color w:val="000000"/>
                <w:sz w:val="16"/>
                <w:szCs w:val="16"/>
                <w:lang w:eastAsia="es-MX"/>
              </w:rPr>
            </w:pPr>
          </w:p>
        </w:tc>
        <w:tc>
          <w:tcPr>
            <w:tcW w:w="1619" w:type="pct"/>
            <w:vMerge/>
            <w:shd w:val="clear" w:color="auto" w:fill="DBE5F1" w:themeFill="accent1" w:themeFillTint="33"/>
            <w:noWrap/>
            <w:vAlign w:val="bottom"/>
            <w:hideMark/>
          </w:tcPr>
          <w:p w14:paraId="6326632C" w14:textId="77777777" w:rsidR="00A37E90" w:rsidRPr="007540E3" w:rsidRDefault="00A37E90" w:rsidP="00E71252">
            <w:pPr>
              <w:rPr>
                <w:rFonts w:eastAsia="Times New Roman" w:cs="Times New Roman"/>
                <w:color w:val="000000"/>
                <w:sz w:val="16"/>
                <w:szCs w:val="16"/>
                <w:lang w:eastAsia="es-MX"/>
              </w:rPr>
            </w:pPr>
          </w:p>
        </w:tc>
        <w:tc>
          <w:tcPr>
            <w:tcW w:w="2033" w:type="pct"/>
            <w:shd w:val="clear" w:color="auto" w:fill="DBE5F1" w:themeFill="accent1" w:themeFillTint="33"/>
            <w:noWrap/>
            <w:vAlign w:val="bottom"/>
            <w:hideMark/>
          </w:tcPr>
          <w:p w14:paraId="52B77243" w14:textId="77777777"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DGEE</w:t>
            </w:r>
          </w:p>
        </w:tc>
      </w:tr>
      <w:tr w:rsidR="00E66974" w:rsidRPr="007540E3" w14:paraId="16E1E28F" w14:textId="77777777" w:rsidTr="00B50F32">
        <w:trPr>
          <w:trHeight w:val="300"/>
          <w:jc w:val="center"/>
        </w:trPr>
        <w:tc>
          <w:tcPr>
            <w:tcW w:w="1348" w:type="pct"/>
            <w:shd w:val="clear" w:color="auto" w:fill="auto"/>
            <w:noWrap/>
            <w:vAlign w:val="bottom"/>
            <w:hideMark/>
          </w:tcPr>
          <w:p w14:paraId="4B4EBFC4"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Alta</w:t>
            </w:r>
          </w:p>
        </w:tc>
        <w:tc>
          <w:tcPr>
            <w:tcW w:w="1619" w:type="pct"/>
            <w:shd w:val="clear" w:color="auto" w:fill="auto"/>
            <w:noWrap/>
            <w:vAlign w:val="bottom"/>
            <w:hideMark/>
          </w:tcPr>
          <w:p w14:paraId="271F9946"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Blanco</w:t>
            </w:r>
          </w:p>
        </w:tc>
        <w:tc>
          <w:tcPr>
            <w:tcW w:w="2033" w:type="pct"/>
            <w:shd w:val="clear" w:color="auto" w:fill="auto"/>
            <w:noWrap/>
            <w:vAlign w:val="bottom"/>
            <w:hideMark/>
          </w:tcPr>
          <w:p w14:paraId="0247C875"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&gt;=80</w:t>
            </w:r>
          </w:p>
        </w:tc>
      </w:tr>
      <w:tr w:rsidR="00E66974" w:rsidRPr="007540E3" w14:paraId="76DD4BE8" w14:textId="77777777" w:rsidTr="00B50F32">
        <w:trPr>
          <w:trHeight w:val="300"/>
          <w:jc w:val="center"/>
        </w:trPr>
        <w:tc>
          <w:tcPr>
            <w:tcW w:w="1348" w:type="pct"/>
            <w:shd w:val="clear" w:color="auto" w:fill="auto"/>
            <w:noWrap/>
            <w:vAlign w:val="bottom"/>
            <w:hideMark/>
          </w:tcPr>
          <w:p w14:paraId="72BD4850"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Moderada</w:t>
            </w:r>
          </w:p>
        </w:tc>
        <w:tc>
          <w:tcPr>
            <w:tcW w:w="1619" w:type="pct"/>
            <w:shd w:val="clear" w:color="auto" w:fill="auto"/>
            <w:noWrap/>
            <w:vAlign w:val="bottom"/>
            <w:hideMark/>
          </w:tcPr>
          <w:p w14:paraId="628C1707"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Amarillo</w:t>
            </w:r>
          </w:p>
        </w:tc>
        <w:tc>
          <w:tcPr>
            <w:tcW w:w="2033" w:type="pct"/>
            <w:shd w:val="clear" w:color="auto" w:fill="auto"/>
            <w:noWrap/>
            <w:vAlign w:val="bottom"/>
            <w:hideMark/>
          </w:tcPr>
          <w:p w14:paraId="335C4C06"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[60, 80)</w:t>
            </w:r>
          </w:p>
        </w:tc>
      </w:tr>
      <w:tr w:rsidR="00E66974" w:rsidRPr="007540E3" w14:paraId="1363FB57" w14:textId="77777777" w:rsidTr="00B50F32">
        <w:trPr>
          <w:trHeight w:val="300"/>
          <w:jc w:val="center"/>
        </w:trPr>
        <w:tc>
          <w:tcPr>
            <w:tcW w:w="1348" w:type="pct"/>
            <w:shd w:val="clear" w:color="auto" w:fill="auto"/>
            <w:noWrap/>
            <w:vAlign w:val="bottom"/>
            <w:hideMark/>
          </w:tcPr>
          <w:p w14:paraId="22B5F94C"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lastRenderedPageBreak/>
              <w:t>Baja</w:t>
            </w:r>
          </w:p>
        </w:tc>
        <w:tc>
          <w:tcPr>
            <w:tcW w:w="1619" w:type="pct"/>
            <w:shd w:val="clear" w:color="auto" w:fill="auto"/>
            <w:noWrap/>
            <w:vAlign w:val="bottom"/>
            <w:hideMark/>
          </w:tcPr>
          <w:p w14:paraId="3A298F62"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Naranja</w:t>
            </w:r>
          </w:p>
        </w:tc>
        <w:tc>
          <w:tcPr>
            <w:tcW w:w="2033" w:type="pct"/>
            <w:shd w:val="clear" w:color="auto" w:fill="auto"/>
            <w:noWrap/>
            <w:vAlign w:val="bottom"/>
            <w:hideMark/>
          </w:tcPr>
          <w:p w14:paraId="676E73F9" w14:textId="77777777"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&lt;60</w:t>
            </w:r>
          </w:p>
        </w:tc>
      </w:tr>
      <w:tr w:rsidR="00E66974" w:rsidRPr="007540E3" w14:paraId="773A4D54" w14:textId="77777777" w:rsidTr="00B50F32">
        <w:trPr>
          <w:trHeight w:val="300"/>
          <w:jc w:val="center"/>
        </w:trPr>
        <w:tc>
          <w:tcPr>
            <w:tcW w:w="2967" w:type="pct"/>
            <w:gridSpan w:val="2"/>
            <w:shd w:val="clear" w:color="auto" w:fill="auto"/>
            <w:noWrap/>
            <w:vAlign w:val="bottom"/>
            <w:hideMark/>
          </w:tcPr>
          <w:p w14:paraId="7DADF0F3" w14:textId="77777777"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Acuerdo CAC-008/01/2018</w:t>
            </w:r>
          </w:p>
        </w:tc>
        <w:tc>
          <w:tcPr>
            <w:tcW w:w="2033" w:type="pct"/>
            <w:shd w:val="clear" w:color="auto" w:fill="auto"/>
            <w:noWrap/>
            <w:vAlign w:val="bottom"/>
            <w:hideMark/>
          </w:tcPr>
          <w:p w14:paraId="15018AE6" w14:textId="77777777" w:rsidR="00E66974" w:rsidRPr="007540E3" w:rsidRDefault="00E66974" w:rsidP="00E71252">
            <w:pPr>
              <w:rPr>
                <w:rFonts w:eastAsia="Times New Roman" w:cs="Times New Roman"/>
                <w:color w:val="000000"/>
                <w:sz w:val="16"/>
                <w:szCs w:val="16"/>
                <w:lang w:eastAsia="es-MX"/>
              </w:rPr>
            </w:pPr>
          </w:p>
        </w:tc>
      </w:tr>
    </w:tbl>
    <w:p w14:paraId="12B57D10" w14:textId="77777777" w:rsidR="0008496D" w:rsidRPr="007540E3" w:rsidRDefault="0008496D" w:rsidP="0047699E">
      <w:pPr>
        <w:pStyle w:val="Ttulo1"/>
        <w:ind w:left="0"/>
        <w:rPr>
          <w:rFonts w:ascii="Century Gothic" w:hAnsi="Century Gothic" w:cstheme="minorHAnsi"/>
          <w:color w:val="365F91" w:themeColor="accent1" w:themeShade="BF"/>
        </w:rPr>
      </w:pPr>
      <w:bookmarkStart w:id="102" w:name="_Toc85120589"/>
    </w:p>
    <w:p w14:paraId="578B97DE" w14:textId="77777777" w:rsidR="00F008E7" w:rsidRPr="007540E3" w:rsidRDefault="00666921" w:rsidP="0047699E">
      <w:pPr>
        <w:pStyle w:val="Ttulo1"/>
        <w:ind w:left="0"/>
        <w:rPr>
          <w:rFonts w:ascii="Century Gothic" w:hAnsi="Century Gothic" w:cstheme="minorHAnsi"/>
          <w:color w:val="365F91" w:themeColor="accent1" w:themeShade="BF"/>
        </w:rPr>
      </w:pPr>
      <w:bookmarkStart w:id="103" w:name="_Toc99955866"/>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.4 Parámetros RGB para la semaforización del coeficiente de variación y de la cobertura de la variable de diseño</w:t>
      </w:r>
      <w:bookmarkEnd w:id="102"/>
      <w:bookmarkEnd w:id="103"/>
    </w:p>
    <w:p w14:paraId="214DFD50" w14:textId="77777777" w:rsidR="00863542" w:rsidRPr="007540E3" w:rsidRDefault="00863542" w:rsidP="00863542">
      <w:pPr>
        <w:pStyle w:val="Ttulo1"/>
        <w:rPr>
          <w:rFonts w:ascii="Century Gothic" w:hAnsi="Century Gothic" w:cstheme="minorHAnsi"/>
          <w:color w:val="365F91" w:themeColor="accent1" w:themeShade="BF"/>
        </w:rPr>
      </w:pPr>
    </w:p>
    <w:p w14:paraId="47FB9B7C" w14:textId="0270F348" w:rsidR="00666921" w:rsidRPr="007540E3" w:rsidRDefault="00D77D82" w:rsidP="00F008E7">
      <w:pPr>
        <w:widowControl/>
        <w:spacing w:before="120" w:after="120" w:line="259" w:lineRule="auto"/>
        <w:jc w:val="center"/>
        <w:rPr>
          <w:rFonts w:eastAsia="Arial" w:cstheme="minorHAnsi"/>
          <w:b/>
          <w:bCs/>
          <w:color w:val="000000" w:themeColor="text1"/>
          <w:szCs w:val="19"/>
        </w:rPr>
      </w:pPr>
      <w:bookmarkStart w:id="104" w:name="_Toc99955795"/>
      <w:r w:rsidRPr="007540E3">
        <w:rPr>
          <w:rFonts w:eastAsia="Arial" w:cstheme="minorHAnsi"/>
          <w:b/>
          <w:bCs/>
          <w:color w:val="000000" w:themeColor="text1"/>
          <w:szCs w:val="19"/>
        </w:rPr>
        <w:t xml:space="preserve">Figura </w:t>
      </w:r>
      <w:r w:rsidR="00F008E7" w:rsidRPr="007540E3">
        <w:rPr>
          <w:rFonts w:eastAsia="Arial" w:cstheme="minorHAnsi"/>
          <w:b/>
          <w:bCs/>
          <w:color w:val="000000" w:themeColor="text1"/>
          <w:szCs w:val="19"/>
        </w:rPr>
        <w:t>4.</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4</w:t>
      </w:r>
      <w:r w:rsidR="005D2390" w:rsidRPr="007540E3">
        <w:rPr>
          <w:b/>
          <w:szCs w:val="19"/>
        </w:rPr>
        <w:fldChar w:fldCharType="end"/>
      </w:r>
      <w:r w:rsidR="00F008E7" w:rsidRPr="007540E3">
        <w:rPr>
          <w:rFonts w:eastAsia="Arial" w:cstheme="minorHAnsi"/>
          <w:b/>
          <w:bCs/>
          <w:color w:val="000000" w:themeColor="text1"/>
          <w:szCs w:val="19"/>
        </w:rPr>
        <w:t xml:space="preserve"> </w:t>
      </w:r>
      <w:r w:rsidR="00666921" w:rsidRPr="007540E3">
        <w:rPr>
          <w:rFonts w:eastAsia="Arial" w:cstheme="minorHAnsi"/>
          <w:b/>
          <w:bCs/>
          <w:color w:val="000000" w:themeColor="text1"/>
          <w:szCs w:val="19"/>
        </w:rPr>
        <w:t>Semaforización del coeficiente de variació</w:t>
      </w:r>
      <w:r w:rsidR="00F008E7" w:rsidRPr="007540E3">
        <w:rPr>
          <w:rFonts w:eastAsia="Arial" w:cstheme="minorHAnsi"/>
          <w:b/>
          <w:bCs/>
          <w:color w:val="000000" w:themeColor="text1"/>
          <w:szCs w:val="19"/>
        </w:rPr>
        <w:t>n y de la cobertura de la variable de diseño</w:t>
      </w:r>
      <w:bookmarkEnd w:id="104"/>
    </w:p>
    <w:p w14:paraId="1A88D172" w14:textId="77777777" w:rsidR="00666921" w:rsidRPr="007540E3" w:rsidRDefault="00F008E7" w:rsidP="00863542">
      <w:pPr>
        <w:widowControl/>
        <w:spacing w:before="120" w:after="120" w:line="259" w:lineRule="auto"/>
        <w:jc w:val="center"/>
        <w:rPr>
          <w:rFonts w:eastAsia="Arial" w:cstheme="minorHAnsi"/>
          <w:color w:val="000000" w:themeColor="text1"/>
          <w:szCs w:val="19"/>
        </w:rPr>
      </w:pPr>
      <w:r w:rsidRPr="007540E3">
        <w:rPr>
          <w:rFonts w:eastAsia="Arial" w:cstheme="minorHAnsi"/>
          <w:noProof/>
          <w:color w:val="000000" w:themeColor="text1"/>
          <w:szCs w:val="19"/>
        </w:rPr>
        <w:drawing>
          <wp:inline distT="0" distB="0" distL="0" distR="0" wp14:anchorId="69A5E61B" wp14:editId="1C79851C">
            <wp:extent cx="4859676" cy="27013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8500" cy="2745159"/>
                    </a:xfrm>
                    <a:prstGeom prst="rect">
                      <a:avLst/>
                    </a:prstGeom>
                    <a:noFill/>
                  </pic:spPr>
                </pic:pic>
              </a:graphicData>
            </a:graphic>
          </wp:inline>
        </w:drawing>
      </w:r>
    </w:p>
    <w:p w14:paraId="32190DF5" w14:textId="77777777" w:rsidR="00A20B4B" w:rsidRPr="007540E3" w:rsidRDefault="00A20B4B" w:rsidP="00F008E7">
      <w:pPr>
        <w:widowControl/>
        <w:spacing w:before="120" w:after="120" w:line="259" w:lineRule="auto"/>
        <w:jc w:val="both"/>
        <w:rPr>
          <w:rFonts w:eastAsia="Arial" w:cstheme="minorHAnsi"/>
          <w:szCs w:val="19"/>
        </w:rPr>
      </w:pPr>
    </w:p>
    <w:p w14:paraId="06393D55" w14:textId="052527C7" w:rsidR="00F008E7" w:rsidRPr="007540E3" w:rsidRDefault="00D77D82" w:rsidP="00704E09">
      <w:pPr>
        <w:pStyle w:val="TableParagraph"/>
        <w:spacing w:before="55" w:after="240"/>
        <w:ind w:left="134"/>
        <w:jc w:val="center"/>
        <w:rPr>
          <w:rFonts w:eastAsia="Calibri" w:cs="Calibri"/>
          <w:b/>
          <w:bCs/>
          <w:szCs w:val="19"/>
        </w:rPr>
      </w:pPr>
      <w:bookmarkStart w:id="105" w:name="_Toc99955796"/>
      <w:r w:rsidRPr="00F214A9">
        <w:rPr>
          <w:b/>
          <w:bCs/>
          <w:spacing w:val="-1"/>
          <w:szCs w:val="19"/>
        </w:rPr>
        <w:t xml:space="preserve">Figura </w:t>
      </w:r>
      <w:r w:rsidR="00A20B4B" w:rsidRPr="00F214A9">
        <w:rPr>
          <w:b/>
          <w:bCs/>
          <w:spacing w:val="-1"/>
          <w:szCs w:val="19"/>
        </w:rPr>
        <w:t>4.</w:t>
      </w:r>
      <w:r w:rsidR="005D2390" w:rsidRPr="00F214A9">
        <w:rPr>
          <w:b/>
          <w:szCs w:val="19"/>
        </w:rPr>
        <w:fldChar w:fldCharType="begin"/>
      </w:r>
      <w:r w:rsidR="005D2390" w:rsidRPr="00F214A9">
        <w:rPr>
          <w:b/>
          <w:szCs w:val="19"/>
        </w:rPr>
        <w:instrText xml:space="preserve"> SEQ Figura \* ARABIC </w:instrText>
      </w:r>
      <w:r w:rsidR="005D2390" w:rsidRPr="00F214A9">
        <w:rPr>
          <w:b/>
          <w:szCs w:val="19"/>
        </w:rPr>
        <w:fldChar w:fldCharType="separate"/>
      </w:r>
      <w:r w:rsidR="005D2390" w:rsidRPr="00F214A9">
        <w:rPr>
          <w:b/>
          <w:noProof/>
          <w:szCs w:val="19"/>
        </w:rPr>
        <w:t>5</w:t>
      </w:r>
      <w:r w:rsidR="005D2390" w:rsidRPr="00F214A9">
        <w:rPr>
          <w:b/>
          <w:szCs w:val="19"/>
        </w:rPr>
        <w:fldChar w:fldCharType="end"/>
      </w:r>
      <w:r w:rsidR="00A20B4B" w:rsidRPr="00F214A9">
        <w:rPr>
          <w:b/>
          <w:bCs/>
          <w:spacing w:val="-1"/>
          <w:szCs w:val="19"/>
        </w:rPr>
        <w:t xml:space="preserve"> Nivel</w:t>
      </w:r>
      <w:r w:rsidR="00A20B4B" w:rsidRPr="00F214A9">
        <w:rPr>
          <w:b/>
          <w:bCs/>
          <w:spacing w:val="-6"/>
          <w:szCs w:val="19"/>
        </w:rPr>
        <w:t xml:space="preserve"> </w:t>
      </w:r>
      <w:r w:rsidR="00A20B4B" w:rsidRPr="00F214A9">
        <w:rPr>
          <w:b/>
          <w:bCs/>
          <w:szCs w:val="19"/>
        </w:rPr>
        <w:t>de</w:t>
      </w:r>
      <w:r w:rsidR="00A20B4B" w:rsidRPr="00F214A9">
        <w:rPr>
          <w:b/>
          <w:bCs/>
          <w:spacing w:val="-1"/>
          <w:szCs w:val="19"/>
        </w:rPr>
        <w:t xml:space="preserve"> </w:t>
      </w:r>
      <w:r w:rsidR="00A20B4B" w:rsidRPr="00F214A9">
        <w:rPr>
          <w:b/>
          <w:bCs/>
          <w:spacing w:val="-2"/>
          <w:szCs w:val="19"/>
        </w:rPr>
        <w:t xml:space="preserve">precisión </w:t>
      </w:r>
      <w:r w:rsidR="00A20B4B" w:rsidRPr="00F214A9">
        <w:rPr>
          <w:b/>
          <w:bCs/>
          <w:szCs w:val="19"/>
        </w:rPr>
        <w:t>de</w:t>
      </w:r>
      <w:r w:rsidR="00A20B4B" w:rsidRPr="00F214A9">
        <w:rPr>
          <w:b/>
          <w:bCs/>
          <w:spacing w:val="-1"/>
          <w:szCs w:val="19"/>
        </w:rPr>
        <w:t xml:space="preserve"> las</w:t>
      </w:r>
      <w:r w:rsidR="00A20B4B" w:rsidRPr="00F214A9">
        <w:rPr>
          <w:b/>
          <w:bCs/>
          <w:spacing w:val="-3"/>
          <w:szCs w:val="19"/>
        </w:rPr>
        <w:t xml:space="preserve"> </w:t>
      </w:r>
      <w:r w:rsidR="00A20B4B" w:rsidRPr="00F214A9">
        <w:rPr>
          <w:b/>
          <w:bCs/>
          <w:spacing w:val="-1"/>
          <w:szCs w:val="19"/>
        </w:rPr>
        <w:t>estimaciones</w:t>
      </w:r>
      <w:r w:rsidR="00A20B4B" w:rsidRPr="00F214A9">
        <w:rPr>
          <w:rFonts w:eastAsia="Arial" w:cstheme="minorHAnsi"/>
          <w:b/>
          <w:bCs/>
          <w:szCs w:val="19"/>
        </w:rPr>
        <w:t xml:space="preserve"> coeficiente de variación CV (%)</w:t>
      </w:r>
      <w:r w:rsidR="00E359DE" w:rsidRPr="00F214A9">
        <w:rPr>
          <w:rFonts w:eastAsia="Arial" w:cstheme="minorHAnsi"/>
          <w:b/>
          <w:bCs/>
          <w:szCs w:val="19"/>
        </w:rPr>
        <w:t>, en unidades económicas</w:t>
      </w:r>
      <w:bookmarkEnd w:id="105"/>
    </w:p>
    <w:tbl>
      <w:tblPr>
        <w:tblStyle w:val="TableNormal"/>
        <w:tblW w:w="5000" w:type="pct"/>
        <w:tblLook w:val="01E0" w:firstRow="1" w:lastRow="1" w:firstColumn="1" w:lastColumn="1" w:noHBand="0" w:noVBand="0"/>
      </w:tblPr>
      <w:tblGrid>
        <w:gridCol w:w="10550"/>
      </w:tblGrid>
      <w:tr w:rsidR="00E359DE" w:rsidRPr="007540E3" w14:paraId="71661A04" w14:textId="77777777" w:rsidTr="00E359DE">
        <w:trPr>
          <w:trHeight w:val="20"/>
        </w:trPr>
        <w:tc>
          <w:tcPr>
            <w:tcW w:w="5000" w:type="pct"/>
            <w:tcBorders>
              <w:top w:val="single" w:sz="4" w:space="0" w:color="auto"/>
              <w:left w:val="single" w:sz="4" w:space="0" w:color="auto"/>
              <w:bottom w:val="single" w:sz="4" w:space="0" w:color="auto"/>
              <w:right w:val="single" w:sz="4" w:space="0" w:color="auto"/>
            </w:tcBorders>
          </w:tcPr>
          <w:p w14:paraId="109A876B" w14:textId="77777777" w:rsidR="00E359DE" w:rsidRPr="007540E3" w:rsidRDefault="00E359DE" w:rsidP="00E359DE">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de encuestas con muestreo probabilístico en unidades económicas</w:t>
            </w:r>
          </w:p>
          <w:p w14:paraId="59C18DB4" w14:textId="0EDF051D" w:rsidR="00E359DE" w:rsidRPr="00E359DE" w:rsidRDefault="00E359DE" w:rsidP="00E359DE">
            <w:pPr>
              <w:widowControl/>
              <w:spacing w:before="120" w:after="120" w:line="259" w:lineRule="auto"/>
              <w:jc w:val="both"/>
              <w:rPr>
                <w:rFonts w:eastAsia="Arial" w:cstheme="minorHAnsi"/>
                <w:szCs w:val="19"/>
              </w:rPr>
            </w:pPr>
            <w:r w:rsidRPr="007540E3">
              <w:rPr>
                <w:rFonts w:eastAsia="Arial" w:cstheme="minorHAnsi"/>
                <w:szCs w:val="19"/>
              </w:rPr>
              <w:t>Las estimaciones que aparecen en esta figura están coloreadas</w:t>
            </w:r>
            <w:r>
              <w:rPr>
                <w:rFonts w:eastAsia="Arial" w:cstheme="minorHAnsi"/>
                <w:szCs w:val="19"/>
              </w:rPr>
              <w:t>,</w:t>
            </w:r>
            <w:r w:rsidRPr="007540E3">
              <w:rPr>
                <w:rFonts w:eastAsia="Arial" w:cstheme="minorHAnsi"/>
                <w:szCs w:val="19"/>
              </w:rPr>
              <w:t xml:space="preserve"> de acuerdo con su nivel de precisión, en Alta, Moderada y Baja, tomando como referencia el coeficiente de variación CV (%). Una precisión Baja requiere un uso cauteloso de la estimación en el que se analicen las causas de la alta variabilidad y se consideren otros indicadores de precisión y confiabilidad, como el intervalo de confianza.</w:t>
            </w:r>
          </w:p>
        </w:tc>
      </w:tr>
      <w:tr w:rsidR="00A20B4B" w:rsidRPr="007540E3" w14:paraId="648CEBBA" w14:textId="77777777" w:rsidTr="00E359DE">
        <w:trPr>
          <w:trHeight w:val="20"/>
        </w:trPr>
        <w:tc>
          <w:tcPr>
            <w:tcW w:w="5000" w:type="pct"/>
            <w:tcBorders>
              <w:top w:val="single" w:sz="4" w:space="0" w:color="auto"/>
              <w:left w:val="single" w:sz="4" w:space="0" w:color="auto"/>
              <w:bottom w:val="nil"/>
              <w:right w:val="single" w:sz="4" w:space="0" w:color="auto"/>
            </w:tcBorders>
          </w:tcPr>
          <w:p w14:paraId="5CF2AABD" w14:textId="77777777"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3"/>
                <w:sz w:val="16"/>
                <w:szCs w:val="16"/>
              </w:rPr>
              <w:t xml:space="preserve"> </w:t>
            </w:r>
            <w:r w:rsidRPr="007540E3">
              <w:rPr>
                <w:sz w:val="16"/>
                <w:szCs w:val="16"/>
              </w:rPr>
              <w:t>de</w:t>
            </w:r>
            <w:r w:rsidRPr="007540E3">
              <w:rPr>
                <w:spacing w:val="-1"/>
                <w:sz w:val="16"/>
                <w:szCs w:val="16"/>
              </w:rPr>
              <w:t xml:space="preserve"> (0,20)</w:t>
            </w:r>
          </w:p>
        </w:tc>
      </w:tr>
      <w:tr w:rsidR="00A20B4B" w:rsidRPr="007540E3" w14:paraId="55E3016B" w14:textId="77777777" w:rsidTr="00E359DE">
        <w:trPr>
          <w:trHeight w:val="20"/>
        </w:trPr>
        <w:tc>
          <w:tcPr>
            <w:tcW w:w="5000" w:type="pct"/>
            <w:tcBorders>
              <w:top w:val="nil"/>
              <w:left w:val="single" w:sz="4" w:space="0" w:color="auto"/>
              <w:bottom w:val="single" w:sz="8" w:space="0" w:color="FFFFFF"/>
              <w:right w:val="single" w:sz="4" w:space="0" w:color="auto"/>
            </w:tcBorders>
            <w:shd w:val="clear" w:color="auto" w:fill="FFEA00"/>
          </w:tcPr>
          <w:p w14:paraId="0D3C1AF6" w14:textId="77777777"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CV</w:t>
            </w:r>
            <w:r w:rsidRPr="007540E3">
              <w:rPr>
                <w:spacing w:val="-7"/>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4"/>
                <w:sz w:val="16"/>
                <w:szCs w:val="16"/>
              </w:rPr>
              <w:t xml:space="preserve"> </w:t>
            </w:r>
            <w:r w:rsidRPr="007540E3">
              <w:rPr>
                <w:sz w:val="16"/>
                <w:szCs w:val="16"/>
              </w:rPr>
              <w:t>de</w:t>
            </w:r>
            <w:r w:rsidRPr="007540E3">
              <w:rPr>
                <w:spacing w:val="-1"/>
                <w:sz w:val="16"/>
                <w:szCs w:val="16"/>
              </w:rPr>
              <w:t xml:space="preserve"> </w:t>
            </w:r>
            <w:r w:rsidRPr="007540E3">
              <w:rPr>
                <w:sz w:val="16"/>
                <w:szCs w:val="16"/>
              </w:rPr>
              <w:t>[20,</w:t>
            </w:r>
            <w:r w:rsidRPr="007540E3">
              <w:rPr>
                <w:spacing w:val="-3"/>
                <w:sz w:val="16"/>
                <w:szCs w:val="16"/>
              </w:rPr>
              <w:t xml:space="preserve"> </w:t>
            </w:r>
            <w:r w:rsidRPr="007540E3">
              <w:rPr>
                <w:sz w:val="16"/>
                <w:szCs w:val="16"/>
              </w:rPr>
              <w:t>30)</w:t>
            </w:r>
          </w:p>
        </w:tc>
      </w:tr>
      <w:tr w:rsidR="00A20B4B" w:rsidRPr="007540E3" w14:paraId="0619648D" w14:textId="77777777" w:rsidTr="00E359DE">
        <w:trPr>
          <w:trHeight w:val="20"/>
        </w:trPr>
        <w:tc>
          <w:tcPr>
            <w:tcW w:w="5000" w:type="pct"/>
            <w:tcBorders>
              <w:top w:val="single" w:sz="8" w:space="0" w:color="FFFFFF"/>
              <w:left w:val="single" w:sz="4" w:space="0" w:color="auto"/>
              <w:bottom w:val="single" w:sz="4" w:space="0" w:color="auto"/>
              <w:right w:val="single" w:sz="4" w:space="0" w:color="auto"/>
            </w:tcBorders>
            <w:shd w:val="clear" w:color="auto" w:fill="FF5400"/>
          </w:tcPr>
          <w:p w14:paraId="00BA4C9A" w14:textId="77777777"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de</w:t>
            </w:r>
            <w:r w:rsidRPr="007540E3">
              <w:rPr>
                <w:spacing w:val="-3"/>
                <w:sz w:val="16"/>
                <w:szCs w:val="16"/>
              </w:rPr>
              <w:t xml:space="preserve"> </w:t>
            </w:r>
            <w:r w:rsidRPr="007540E3">
              <w:rPr>
                <w:spacing w:val="-1"/>
                <w:sz w:val="16"/>
                <w:szCs w:val="16"/>
              </w:rPr>
              <w:t>30%</w:t>
            </w:r>
            <w:r w:rsidRPr="007540E3">
              <w:rPr>
                <w:spacing w:val="-2"/>
                <w:sz w:val="16"/>
                <w:szCs w:val="16"/>
              </w:rPr>
              <w:t xml:space="preserve"> </w:t>
            </w:r>
            <w:r w:rsidRPr="007540E3">
              <w:rPr>
                <w:sz w:val="16"/>
                <w:szCs w:val="16"/>
              </w:rPr>
              <w:t>en</w:t>
            </w:r>
            <w:r w:rsidRPr="007540E3">
              <w:rPr>
                <w:spacing w:val="-3"/>
                <w:sz w:val="16"/>
                <w:szCs w:val="16"/>
              </w:rPr>
              <w:t xml:space="preserve"> </w:t>
            </w:r>
            <w:r w:rsidRPr="007540E3">
              <w:rPr>
                <w:spacing w:val="-2"/>
                <w:sz w:val="16"/>
                <w:szCs w:val="16"/>
              </w:rPr>
              <w:t>adelante</w:t>
            </w:r>
          </w:p>
        </w:tc>
      </w:tr>
    </w:tbl>
    <w:p w14:paraId="173315F8" w14:textId="2F627190" w:rsidR="00863542" w:rsidRDefault="00863542" w:rsidP="00A20B4B">
      <w:pPr>
        <w:widowControl/>
        <w:spacing w:before="120" w:after="120" w:line="259" w:lineRule="auto"/>
        <w:jc w:val="both"/>
        <w:rPr>
          <w:rFonts w:eastAsia="Arial" w:cstheme="minorHAnsi"/>
          <w:b/>
          <w:bCs/>
          <w:szCs w:val="19"/>
        </w:rPr>
      </w:pPr>
    </w:p>
    <w:p w14:paraId="6EAB742E" w14:textId="1A2BD861" w:rsidR="00704E09" w:rsidRDefault="00704E09" w:rsidP="00A20B4B">
      <w:pPr>
        <w:widowControl/>
        <w:spacing w:before="120" w:after="120" w:line="259" w:lineRule="auto"/>
        <w:jc w:val="both"/>
        <w:rPr>
          <w:rFonts w:eastAsia="Arial" w:cstheme="minorHAnsi"/>
          <w:b/>
          <w:bCs/>
          <w:szCs w:val="19"/>
        </w:rPr>
      </w:pPr>
    </w:p>
    <w:p w14:paraId="1F18B71D" w14:textId="2F36C1AA" w:rsidR="00704E09" w:rsidRDefault="00704E09" w:rsidP="00A20B4B">
      <w:pPr>
        <w:widowControl/>
        <w:spacing w:before="120" w:after="120" w:line="259" w:lineRule="auto"/>
        <w:jc w:val="both"/>
        <w:rPr>
          <w:rFonts w:eastAsia="Arial" w:cstheme="minorHAnsi"/>
          <w:b/>
          <w:bCs/>
          <w:szCs w:val="19"/>
        </w:rPr>
      </w:pPr>
    </w:p>
    <w:p w14:paraId="62B064E8" w14:textId="133116F6" w:rsidR="00704E09" w:rsidRDefault="00704E09" w:rsidP="00A20B4B">
      <w:pPr>
        <w:widowControl/>
        <w:spacing w:before="120" w:after="120" w:line="259" w:lineRule="auto"/>
        <w:jc w:val="both"/>
        <w:rPr>
          <w:rFonts w:eastAsia="Arial" w:cstheme="minorHAnsi"/>
          <w:b/>
          <w:bCs/>
          <w:szCs w:val="19"/>
        </w:rPr>
      </w:pPr>
    </w:p>
    <w:p w14:paraId="5D4A8D0B" w14:textId="751B40F3" w:rsidR="00704E09" w:rsidRDefault="00704E09" w:rsidP="00A20B4B">
      <w:pPr>
        <w:widowControl/>
        <w:spacing w:before="120" w:after="120" w:line="259" w:lineRule="auto"/>
        <w:jc w:val="both"/>
        <w:rPr>
          <w:rFonts w:eastAsia="Arial" w:cstheme="minorHAnsi"/>
          <w:b/>
          <w:bCs/>
          <w:szCs w:val="19"/>
        </w:rPr>
      </w:pPr>
    </w:p>
    <w:p w14:paraId="3197A430" w14:textId="6BF0C0DC" w:rsidR="00704E09" w:rsidRDefault="00704E09" w:rsidP="00A20B4B">
      <w:pPr>
        <w:widowControl/>
        <w:spacing w:before="120" w:after="120" w:line="259" w:lineRule="auto"/>
        <w:jc w:val="both"/>
        <w:rPr>
          <w:rFonts w:eastAsia="Arial" w:cstheme="minorHAnsi"/>
          <w:b/>
          <w:bCs/>
          <w:szCs w:val="19"/>
        </w:rPr>
      </w:pPr>
    </w:p>
    <w:p w14:paraId="0E239F54" w14:textId="036D211D" w:rsidR="00704E09" w:rsidRDefault="00704E09" w:rsidP="00A20B4B">
      <w:pPr>
        <w:widowControl/>
        <w:spacing w:before="120" w:after="120" w:line="259" w:lineRule="auto"/>
        <w:jc w:val="both"/>
        <w:rPr>
          <w:rFonts w:eastAsia="Arial" w:cstheme="minorHAnsi"/>
          <w:b/>
          <w:bCs/>
          <w:szCs w:val="19"/>
        </w:rPr>
      </w:pPr>
    </w:p>
    <w:p w14:paraId="1F391526" w14:textId="6B5E918A" w:rsidR="00A20B4B" w:rsidRPr="007540E3" w:rsidRDefault="00D77D82" w:rsidP="00704E09">
      <w:pPr>
        <w:pStyle w:val="TableParagraph"/>
        <w:spacing w:before="55" w:after="240"/>
        <w:ind w:left="134"/>
        <w:jc w:val="center"/>
        <w:rPr>
          <w:rFonts w:eastAsia="Calibri" w:cs="Calibri"/>
          <w:b/>
          <w:bCs/>
          <w:szCs w:val="19"/>
        </w:rPr>
      </w:pPr>
      <w:bookmarkStart w:id="106" w:name="_Toc99955797"/>
      <w:r w:rsidRPr="00F214A9">
        <w:rPr>
          <w:b/>
          <w:bCs/>
          <w:spacing w:val="-1"/>
          <w:szCs w:val="19"/>
        </w:rPr>
        <w:lastRenderedPageBreak/>
        <w:t xml:space="preserve">Figura </w:t>
      </w:r>
      <w:r w:rsidR="00A20B4B" w:rsidRPr="00F214A9">
        <w:rPr>
          <w:b/>
          <w:bCs/>
          <w:spacing w:val="-1"/>
          <w:szCs w:val="19"/>
        </w:rPr>
        <w:t>4.</w:t>
      </w:r>
      <w:r w:rsidR="005D2390" w:rsidRPr="00F214A9">
        <w:rPr>
          <w:b/>
          <w:szCs w:val="19"/>
        </w:rPr>
        <w:fldChar w:fldCharType="begin"/>
      </w:r>
      <w:r w:rsidR="005D2390" w:rsidRPr="00F214A9">
        <w:rPr>
          <w:b/>
          <w:szCs w:val="19"/>
        </w:rPr>
        <w:instrText xml:space="preserve"> SEQ Figura \* ARABIC </w:instrText>
      </w:r>
      <w:r w:rsidR="005D2390" w:rsidRPr="00F214A9">
        <w:rPr>
          <w:b/>
          <w:szCs w:val="19"/>
        </w:rPr>
        <w:fldChar w:fldCharType="separate"/>
      </w:r>
      <w:r w:rsidR="005D2390" w:rsidRPr="00F214A9">
        <w:rPr>
          <w:b/>
          <w:noProof/>
          <w:szCs w:val="19"/>
        </w:rPr>
        <w:t>6</w:t>
      </w:r>
      <w:r w:rsidR="005D2390" w:rsidRPr="00F214A9">
        <w:rPr>
          <w:b/>
          <w:szCs w:val="19"/>
        </w:rPr>
        <w:fldChar w:fldCharType="end"/>
      </w:r>
      <w:r w:rsidR="00A20B4B" w:rsidRPr="00F214A9">
        <w:rPr>
          <w:b/>
          <w:bCs/>
          <w:spacing w:val="-1"/>
          <w:szCs w:val="19"/>
        </w:rPr>
        <w:t xml:space="preserve"> Nivel</w:t>
      </w:r>
      <w:r w:rsidR="00A20B4B" w:rsidRPr="00F214A9">
        <w:rPr>
          <w:b/>
          <w:bCs/>
          <w:spacing w:val="-6"/>
          <w:szCs w:val="19"/>
        </w:rPr>
        <w:t xml:space="preserve"> </w:t>
      </w:r>
      <w:r w:rsidR="00A20B4B" w:rsidRPr="00F214A9">
        <w:rPr>
          <w:b/>
          <w:bCs/>
          <w:szCs w:val="19"/>
        </w:rPr>
        <w:t>de</w:t>
      </w:r>
      <w:r w:rsidR="00A20B4B" w:rsidRPr="00F214A9">
        <w:rPr>
          <w:b/>
          <w:bCs/>
          <w:spacing w:val="-1"/>
          <w:szCs w:val="19"/>
        </w:rPr>
        <w:t xml:space="preserve"> </w:t>
      </w:r>
      <w:r w:rsidR="00A20B4B" w:rsidRPr="00F214A9">
        <w:rPr>
          <w:b/>
          <w:bCs/>
          <w:spacing w:val="-2"/>
          <w:szCs w:val="19"/>
        </w:rPr>
        <w:t xml:space="preserve">precisión </w:t>
      </w:r>
      <w:r w:rsidR="00A20B4B" w:rsidRPr="00F214A9">
        <w:rPr>
          <w:b/>
          <w:bCs/>
          <w:szCs w:val="19"/>
        </w:rPr>
        <w:t>de</w:t>
      </w:r>
      <w:r w:rsidR="00A20B4B" w:rsidRPr="00F214A9">
        <w:rPr>
          <w:b/>
          <w:bCs/>
          <w:spacing w:val="-1"/>
          <w:szCs w:val="19"/>
        </w:rPr>
        <w:t xml:space="preserve"> las</w:t>
      </w:r>
      <w:r w:rsidR="00A20B4B" w:rsidRPr="00F214A9">
        <w:rPr>
          <w:b/>
          <w:bCs/>
          <w:spacing w:val="-3"/>
          <w:szCs w:val="19"/>
        </w:rPr>
        <w:t xml:space="preserve"> </w:t>
      </w:r>
      <w:r w:rsidR="00A20B4B" w:rsidRPr="00F214A9">
        <w:rPr>
          <w:b/>
          <w:bCs/>
          <w:spacing w:val="-1"/>
          <w:szCs w:val="19"/>
        </w:rPr>
        <w:t>estimaciones</w:t>
      </w:r>
      <w:r w:rsidR="00A20B4B" w:rsidRPr="00F214A9">
        <w:rPr>
          <w:rFonts w:eastAsia="Arial" w:cstheme="minorHAnsi"/>
          <w:b/>
          <w:bCs/>
          <w:szCs w:val="19"/>
        </w:rPr>
        <w:t xml:space="preserve"> coeficiente de variación CV (%)</w:t>
      </w:r>
      <w:r w:rsidR="009C6CA5" w:rsidRPr="00F214A9">
        <w:rPr>
          <w:rFonts w:eastAsia="Arial" w:cstheme="minorHAnsi"/>
          <w:b/>
          <w:bCs/>
          <w:szCs w:val="19"/>
        </w:rPr>
        <w:t>, en unidades diferentes a las económicas</w:t>
      </w:r>
      <w:bookmarkEnd w:id="106"/>
    </w:p>
    <w:tbl>
      <w:tblPr>
        <w:tblStyle w:val="TableNormal"/>
        <w:tblW w:w="5000" w:type="pct"/>
        <w:tblLook w:val="01E0" w:firstRow="1" w:lastRow="1" w:firstColumn="1" w:lastColumn="1" w:noHBand="0" w:noVBand="0"/>
      </w:tblPr>
      <w:tblGrid>
        <w:gridCol w:w="10550"/>
      </w:tblGrid>
      <w:tr w:rsidR="00E359DE" w:rsidRPr="007540E3" w14:paraId="5E6F15B2" w14:textId="77777777" w:rsidTr="00E359DE">
        <w:trPr>
          <w:trHeight w:val="20"/>
        </w:trPr>
        <w:tc>
          <w:tcPr>
            <w:tcW w:w="5000" w:type="pct"/>
            <w:tcBorders>
              <w:top w:val="single" w:sz="4" w:space="0" w:color="auto"/>
              <w:left w:val="single" w:sz="4" w:space="0" w:color="auto"/>
              <w:bottom w:val="single" w:sz="4" w:space="0" w:color="auto"/>
              <w:right w:val="single" w:sz="4" w:space="0" w:color="auto"/>
            </w:tcBorders>
          </w:tcPr>
          <w:p w14:paraId="146F6D7A" w14:textId="77777777" w:rsidR="00E359DE" w:rsidRPr="007540E3" w:rsidRDefault="00E359DE" w:rsidP="00E359DE">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de encuestas con muestreo probabilístico en unidades diferentes a las económicas, incluyendo viviendas, hogares y personas</w:t>
            </w:r>
          </w:p>
          <w:p w14:paraId="06FACBF4" w14:textId="2FE0B094" w:rsidR="00E359DE" w:rsidRPr="00E359DE" w:rsidRDefault="00E359DE" w:rsidP="00E359DE">
            <w:pPr>
              <w:widowControl/>
              <w:spacing w:before="120" w:after="120" w:line="259" w:lineRule="auto"/>
              <w:jc w:val="both"/>
              <w:rPr>
                <w:rFonts w:eastAsia="Arial" w:cstheme="minorHAnsi"/>
                <w:szCs w:val="19"/>
              </w:rPr>
            </w:pPr>
            <w:r w:rsidRPr="007540E3">
              <w:rPr>
                <w:rFonts w:eastAsia="Arial" w:cstheme="minorHAnsi"/>
                <w:szCs w:val="19"/>
              </w:rPr>
              <w:t>Las estimaciones que aparecen en esta figura están coloreadas</w:t>
            </w:r>
            <w:r>
              <w:rPr>
                <w:rFonts w:eastAsia="Arial" w:cstheme="minorHAnsi"/>
                <w:szCs w:val="19"/>
              </w:rPr>
              <w:t>,</w:t>
            </w:r>
            <w:r w:rsidRPr="007540E3">
              <w:rPr>
                <w:rFonts w:eastAsia="Arial" w:cstheme="minorHAnsi"/>
                <w:szCs w:val="19"/>
              </w:rPr>
              <w:t xml:space="preserve"> de acuerdo con su nivel de precisión, en Alta, Moderada y Baja, tomando como referencia el coeficiente de variación CV (%). Una precisión Baja requiere un uso cauteloso de la estimación en el que se analicen las causas de la alta variabilidad y se consideren otros indicadores de precisión y confiabilidad, como el intervalo de confianza.</w:t>
            </w:r>
          </w:p>
        </w:tc>
      </w:tr>
      <w:tr w:rsidR="00A20B4B" w:rsidRPr="007540E3" w14:paraId="009DB83E" w14:textId="77777777" w:rsidTr="00E359DE">
        <w:trPr>
          <w:trHeight w:val="20"/>
        </w:trPr>
        <w:tc>
          <w:tcPr>
            <w:tcW w:w="5000" w:type="pct"/>
            <w:tcBorders>
              <w:top w:val="single" w:sz="4" w:space="0" w:color="auto"/>
              <w:left w:val="single" w:sz="4" w:space="0" w:color="auto"/>
              <w:bottom w:val="nil"/>
              <w:right w:val="single" w:sz="4" w:space="0" w:color="auto"/>
            </w:tcBorders>
          </w:tcPr>
          <w:p w14:paraId="6BED1078" w14:textId="77777777"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3"/>
                <w:sz w:val="16"/>
                <w:szCs w:val="16"/>
              </w:rPr>
              <w:t xml:space="preserve"> </w:t>
            </w:r>
            <w:r w:rsidRPr="007540E3">
              <w:rPr>
                <w:sz w:val="16"/>
                <w:szCs w:val="16"/>
              </w:rPr>
              <w:t>de</w:t>
            </w:r>
            <w:r w:rsidRPr="007540E3">
              <w:rPr>
                <w:spacing w:val="-1"/>
                <w:sz w:val="16"/>
                <w:szCs w:val="16"/>
              </w:rPr>
              <w:t xml:space="preserve"> (0,15)</w:t>
            </w:r>
          </w:p>
        </w:tc>
      </w:tr>
      <w:tr w:rsidR="00A20B4B" w:rsidRPr="007540E3" w14:paraId="6C9EF653" w14:textId="77777777" w:rsidTr="00E359DE">
        <w:trPr>
          <w:trHeight w:val="20"/>
        </w:trPr>
        <w:tc>
          <w:tcPr>
            <w:tcW w:w="5000" w:type="pct"/>
            <w:tcBorders>
              <w:top w:val="nil"/>
              <w:left w:val="single" w:sz="4" w:space="0" w:color="auto"/>
              <w:bottom w:val="single" w:sz="8" w:space="0" w:color="FFFFFF"/>
              <w:right w:val="single" w:sz="4" w:space="0" w:color="auto"/>
            </w:tcBorders>
            <w:shd w:val="clear" w:color="auto" w:fill="FFEA00"/>
          </w:tcPr>
          <w:p w14:paraId="3DB1E4B0" w14:textId="77777777"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CV</w:t>
            </w:r>
            <w:r w:rsidRPr="007540E3">
              <w:rPr>
                <w:spacing w:val="-7"/>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4"/>
                <w:sz w:val="16"/>
                <w:szCs w:val="16"/>
              </w:rPr>
              <w:t xml:space="preserve"> </w:t>
            </w:r>
            <w:r w:rsidRPr="007540E3">
              <w:rPr>
                <w:sz w:val="16"/>
                <w:szCs w:val="16"/>
              </w:rPr>
              <w:t>de</w:t>
            </w:r>
            <w:r w:rsidRPr="007540E3">
              <w:rPr>
                <w:spacing w:val="-1"/>
                <w:sz w:val="16"/>
                <w:szCs w:val="16"/>
              </w:rPr>
              <w:t xml:space="preserve"> </w:t>
            </w:r>
            <w:r w:rsidRPr="007540E3">
              <w:rPr>
                <w:sz w:val="16"/>
                <w:szCs w:val="16"/>
              </w:rPr>
              <w:t>[15,</w:t>
            </w:r>
            <w:r w:rsidRPr="007540E3">
              <w:rPr>
                <w:spacing w:val="-3"/>
                <w:sz w:val="16"/>
                <w:szCs w:val="16"/>
              </w:rPr>
              <w:t xml:space="preserve"> </w:t>
            </w:r>
            <w:r w:rsidRPr="007540E3">
              <w:rPr>
                <w:sz w:val="16"/>
                <w:szCs w:val="16"/>
              </w:rPr>
              <w:t>30)</w:t>
            </w:r>
          </w:p>
        </w:tc>
      </w:tr>
      <w:tr w:rsidR="00A20B4B" w:rsidRPr="007540E3" w14:paraId="63FB9DB4" w14:textId="77777777" w:rsidTr="00E359DE">
        <w:trPr>
          <w:trHeight w:val="20"/>
        </w:trPr>
        <w:tc>
          <w:tcPr>
            <w:tcW w:w="5000" w:type="pct"/>
            <w:tcBorders>
              <w:top w:val="single" w:sz="8" w:space="0" w:color="FFFFFF"/>
              <w:left w:val="single" w:sz="4" w:space="0" w:color="auto"/>
              <w:bottom w:val="single" w:sz="4" w:space="0" w:color="auto"/>
              <w:right w:val="single" w:sz="4" w:space="0" w:color="auto"/>
            </w:tcBorders>
            <w:shd w:val="clear" w:color="auto" w:fill="FF5400"/>
          </w:tcPr>
          <w:p w14:paraId="295CB0E9" w14:textId="77777777"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de</w:t>
            </w:r>
            <w:r w:rsidRPr="007540E3">
              <w:rPr>
                <w:spacing w:val="-3"/>
                <w:sz w:val="16"/>
                <w:szCs w:val="16"/>
              </w:rPr>
              <w:t xml:space="preserve"> </w:t>
            </w:r>
            <w:r w:rsidRPr="007540E3">
              <w:rPr>
                <w:spacing w:val="-1"/>
                <w:sz w:val="16"/>
                <w:szCs w:val="16"/>
              </w:rPr>
              <w:t>30%</w:t>
            </w:r>
            <w:r w:rsidRPr="007540E3">
              <w:rPr>
                <w:spacing w:val="-2"/>
                <w:sz w:val="16"/>
                <w:szCs w:val="16"/>
              </w:rPr>
              <w:t xml:space="preserve"> </w:t>
            </w:r>
            <w:r w:rsidRPr="007540E3">
              <w:rPr>
                <w:sz w:val="16"/>
                <w:szCs w:val="16"/>
              </w:rPr>
              <w:t>en</w:t>
            </w:r>
            <w:r w:rsidRPr="007540E3">
              <w:rPr>
                <w:spacing w:val="-3"/>
                <w:sz w:val="16"/>
                <w:szCs w:val="16"/>
              </w:rPr>
              <w:t xml:space="preserve"> </w:t>
            </w:r>
            <w:r w:rsidRPr="007540E3">
              <w:rPr>
                <w:spacing w:val="-2"/>
                <w:sz w:val="16"/>
                <w:szCs w:val="16"/>
              </w:rPr>
              <w:t>adelante</w:t>
            </w:r>
          </w:p>
        </w:tc>
      </w:tr>
    </w:tbl>
    <w:p w14:paraId="0DE8E48C" w14:textId="77777777" w:rsidR="00704E09" w:rsidRPr="00FF66CD" w:rsidRDefault="00704E09" w:rsidP="00FF66CD">
      <w:pPr>
        <w:pStyle w:val="TableParagraph"/>
        <w:spacing w:before="120" w:after="120" w:line="259" w:lineRule="auto"/>
        <w:rPr>
          <w:rFonts w:cs="Arial"/>
          <w:bCs/>
          <w:szCs w:val="19"/>
        </w:rPr>
      </w:pPr>
    </w:p>
    <w:p w14:paraId="16AD6462" w14:textId="016B56AD" w:rsidR="00A20B4B" w:rsidRPr="007540E3" w:rsidRDefault="00D77D82" w:rsidP="00704E09">
      <w:pPr>
        <w:pStyle w:val="TableParagraph"/>
        <w:spacing w:before="55" w:after="240"/>
        <w:ind w:left="134"/>
        <w:jc w:val="center"/>
        <w:rPr>
          <w:rFonts w:eastAsia="Calibri" w:cs="Calibri"/>
          <w:b/>
          <w:bCs/>
          <w:szCs w:val="19"/>
        </w:rPr>
      </w:pPr>
      <w:bookmarkStart w:id="107" w:name="_Toc99955798"/>
      <w:r w:rsidRPr="00F214A9">
        <w:rPr>
          <w:b/>
          <w:bCs/>
          <w:spacing w:val="-1"/>
          <w:szCs w:val="19"/>
        </w:rPr>
        <w:t xml:space="preserve">Figura </w:t>
      </w:r>
      <w:r w:rsidR="00A20B4B" w:rsidRPr="00F214A9">
        <w:rPr>
          <w:b/>
          <w:bCs/>
          <w:spacing w:val="-1"/>
          <w:szCs w:val="19"/>
        </w:rPr>
        <w:t>4.</w:t>
      </w:r>
      <w:r w:rsidR="005D2390" w:rsidRPr="00F214A9">
        <w:rPr>
          <w:b/>
          <w:szCs w:val="19"/>
        </w:rPr>
        <w:fldChar w:fldCharType="begin"/>
      </w:r>
      <w:r w:rsidR="005D2390" w:rsidRPr="00F214A9">
        <w:rPr>
          <w:b/>
          <w:szCs w:val="19"/>
        </w:rPr>
        <w:instrText xml:space="preserve"> SEQ Figura \* ARABIC </w:instrText>
      </w:r>
      <w:r w:rsidR="005D2390" w:rsidRPr="00F214A9">
        <w:rPr>
          <w:b/>
          <w:szCs w:val="19"/>
        </w:rPr>
        <w:fldChar w:fldCharType="separate"/>
      </w:r>
      <w:r w:rsidR="005D2390" w:rsidRPr="00F214A9">
        <w:rPr>
          <w:b/>
          <w:noProof/>
          <w:szCs w:val="19"/>
        </w:rPr>
        <w:t>7</w:t>
      </w:r>
      <w:r w:rsidR="005D2390" w:rsidRPr="00F214A9">
        <w:rPr>
          <w:b/>
          <w:szCs w:val="19"/>
        </w:rPr>
        <w:fldChar w:fldCharType="end"/>
      </w:r>
      <w:r w:rsidR="00A20B4B" w:rsidRPr="00F214A9">
        <w:rPr>
          <w:b/>
          <w:bCs/>
          <w:spacing w:val="-1"/>
          <w:szCs w:val="19"/>
        </w:rPr>
        <w:t xml:space="preserve"> Nivel de cobertura de la variable de diseño (%)</w:t>
      </w:r>
      <w:bookmarkEnd w:id="107"/>
    </w:p>
    <w:tbl>
      <w:tblPr>
        <w:tblStyle w:val="TableNormal"/>
        <w:tblW w:w="5000" w:type="pct"/>
        <w:tblLook w:val="01E0" w:firstRow="1" w:lastRow="1" w:firstColumn="1" w:lastColumn="1" w:noHBand="0" w:noVBand="0"/>
      </w:tblPr>
      <w:tblGrid>
        <w:gridCol w:w="10550"/>
      </w:tblGrid>
      <w:tr w:rsidR="00D0581F" w:rsidRPr="007540E3" w14:paraId="47F6860B" w14:textId="77777777" w:rsidTr="00D0581F">
        <w:trPr>
          <w:trHeight w:val="20"/>
        </w:trPr>
        <w:tc>
          <w:tcPr>
            <w:tcW w:w="5000" w:type="pct"/>
            <w:tcBorders>
              <w:top w:val="single" w:sz="4" w:space="0" w:color="auto"/>
              <w:left w:val="single" w:sz="4" w:space="0" w:color="auto"/>
              <w:bottom w:val="single" w:sz="4" w:space="0" w:color="auto"/>
              <w:right w:val="single" w:sz="4" w:space="0" w:color="auto"/>
            </w:tcBorders>
          </w:tcPr>
          <w:p w14:paraId="245FF535" w14:textId="77777777" w:rsidR="0016075F" w:rsidRPr="007540E3" w:rsidRDefault="0016075F" w:rsidP="0016075F">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en encuestas con muestreo no probabilístico en unidades económicas</w:t>
            </w:r>
          </w:p>
          <w:p w14:paraId="503CCFA3" w14:textId="289B8A24" w:rsidR="00D0581F" w:rsidRPr="00D0581F" w:rsidRDefault="0016075F" w:rsidP="00D0581F">
            <w:pPr>
              <w:widowControl/>
              <w:spacing w:before="120" w:after="120" w:line="259" w:lineRule="auto"/>
              <w:jc w:val="both"/>
              <w:rPr>
                <w:rFonts w:eastAsia="Arial" w:cstheme="minorHAnsi"/>
                <w:szCs w:val="19"/>
              </w:rPr>
            </w:pPr>
            <w:r w:rsidRPr="007540E3">
              <w:rPr>
                <w:rFonts w:eastAsia="Arial" w:cstheme="minorHAnsi"/>
                <w:szCs w:val="19"/>
              </w:rPr>
              <w:t>Las estimaciones que aparecen en esta figura están coloreadas, de acuerdo con el nivel de cobertura de la variable de diseño (%) usada para seleccionar la muestra, en Alta, Moderada y Baja. Una cobertura Baja requiere un uso cauteloso de la información.</w:t>
            </w:r>
          </w:p>
        </w:tc>
      </w:tr>
      <w:tr w:rsidR="00A20B4B" w:rsidRPr="007540E3" w14:paraId="74C5A83E" w14:textId="77777777" w:rsidTr="00D0581F">
        <w:trPr>
          <w:trHeight w:val="20"/>
        </w:trPr>
        <w:tc>
          <w:tcPr>
            <w:tcW w:w="5000" w:type="pct"/>
            <w:tcBorders>
              <w:top w:val="single" w:sz="4" w:space="0" w:color="auto"/>
              <w:left w:val="single" w:sz="4" w:space="0" w:color="auto"/>
              <w:bottom w:val="nil"/>
              <w:right w:val="single" w:sz="4" w:space="0" w:color="auto"/>
            </w:tcBorders>
          </w:tcPr>
          <w:p w14:paraId="14F0CBC3" w14:textId="77777777"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cobertura en el rango de [80, 100]</w:t>
            </w:r>
          </w:p>
        </w:tc>
      </w:tr>
      <w:tr w:rsidR="00A20B4B" w:rsidRPr="007540E3" w14:paraId="31AAE708" w14:textId="77777777" w:rsidTr="00D0581F">
        <w:trPr>
          <w:trHeight w:val="20"/>
        </w:trPr>
        <w:tc>
          <w:tcPr>
            <w:tcW w:w="5000" w:type="pct"/>
            <w:tcBorders>
              <w:top w:val="nil"/>
              <w:left w:val="single" w:sz="4" w:space="0" w:color="auto"/>
              <w:bottom w:val="single" w:sz="8" w:space="0" w:color="FFFFFF"/>
              <w:right w:val="single" w:sz="4" w:space="0" w:color="auto"/>
            </w:tcBorders>
            <w:shd w:val="clear" w:color="auto" w:fill="FFEA00"/>
          </w:tcPr>
          <w:p w14:paraId="5DD43966" w14:textId="77777777"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cobertura en el rango de [60, 80)</w:t>
            </w:r>
          </w:p>
        </w:tc>
      </w:tr>
      <w:tr w:rsidR="00A20B4B" w:rsidRPr="007540E3" w14:paraId="06C6AE98" w14:textId="77777777" w:rsidTr="00D0581F">
        <w:trPr>
          <w:trHeight w:val="20"/>
        </w:trPr>
        <w:tc>
          <w:tcPr>
            <w:tcW w:w="5000" w:type="pct"/>
            <w:tcBorders>
              <w:top w:val="single" w:sz="8" w:space="0" w:color="FFFFFF"/>
              <w:left w:val="single" w:sz="4" w:space="0" w:color="auto"/>
              <w:bottom w:val="single" w:sz="4" w:space="0" w:color="auto"/>
              <w:right w:val="single" w:sz="4" w:space="0" w:color="auto"/>
            </w:tcBorders>
            <w:shd w:val="clear" w:color="auto" w:fill="FF5400"/>
          </w:tcPr>
          <w:p w14:paraId="046DE3BE" w14:textId="77777777"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cobertura menor a 60%</w:t>
            </w:r>
          </w:p>
        </w:tc>
      </w:tr>
    </w:tbl>
    <w:p w14:paraId="0F24A409" w14:textId="77777777" w:rsidR="00A20B4B" w:rsidRDefault="00A20B4B" w:rsidP="00A20B4B">
      <w:pPr>
        <w:pStyle w:val="Ttulo1"/>
        <w:ind w:left="1701" w:hanging="1701"/>
        <w:rPr>
          <w:rFonts w:ascii="Century Gothic" w:hAnsi="Century Gothic" w:cstheme="minorHAnsi"/>
          <w:b w:val="0"/>
          <w:bCs w:val="0"/>
          <w:color w:val="365F91" w:themeColor="accent1" w:themeShade="BF"/>
          <w:sz w:val="19"/>
          <w:szCs w:val="19"/>
        </w:rPr>
      </w:pPr>
    </w:p>
    <w:p w14:paraId="0BB5A432" w14:textId="44C27E30" w:rsidR="006725F9" w:rsidRDefault="006725F9" w:rsidP="00A20B4B">
      <w:pPr>
        <w:pStyle w:val="Ttulo1"/>
        <w:ind w:left="1701" w:hanging="1701"/>
        <w:rPr>
          <w:rFonts w:ascii="Century Gothic" w:hAnsi="Century Gothic" w:cstheme="minorHAnsi"/>
          <w:b w:val="0"/>
          <w:bCs w:val="0"/>
          <w:color w:val="365F91" w:themeColor="accent1" w:themeShade="BF"/>
          <w:sz w:val="19"/>
          <w:szCs w:val="19"/>
        </w:rPr>
      </w:pPr>
    </w:p>
    <w:p w14:paraId="746FD2B3" w14:textId="080D9DB7"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0D682C11" w14:textId="706F2D52"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742A8812" w14:textId="1EB31280"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56D98AFF" w14:textId="72B631F3"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52A724E6" w14:textId="713F5B80"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26A63670" w14:textId="518320C2"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2E8C838D" w14:textId="5F9F803A"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05072045" w14:textId="7D6D9974"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70A505A7" w14:textId="05D6C418"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1B2D79E7" w14:textId="3AAA5AB3"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34665F51" w14:textId="56637B8B"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41876A86" w14:textId="030E6728"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5A982027" w14:textId="191661F9"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0AB943DC" w14:textId="006CFD75"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70441D42" w14:textId="0023702E"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6A9355D2" w14:textId="31505393"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71A3010C" w14:textId="156C109D"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6DC61632" w14:textId="634E8116"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55BB0BD2" w14:textId="03C16789"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2DADA9FE" w14:textId="7A5F4A17"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34AA45DF" w14:textId="03475D0C" w:rsidR="001C3D27"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63C95173" w14:textId="77777777" w:rsidR="001C3D27" w:rsidRPr="007540E3" w:rsidRDefault="001C3D27" w:rsidP="00A20B4B">
      <w:pPr>
        <w:pStyle w:val="Ttulo1"/>
        <w:ind w:left="1701" w:hanging="1701"/>
        <w:rPr>
          <w:rFonts w:ascii="Century Gothic" w:hAnsi="Century Gothic" w:cstheme="minorHAnsi"/>
          <w:b w:val="0"/>
          <w:bCs w:val="0"/>
          <w:color w:val="365F91" w:themeColor="accent1" w:themeShade="BF"/>
          <w:sz w:val="19"/>
          <w:szCs w:val="19"/>
        </w:rPr>
      </w:pPr>
    </w:p>
    <w:p w14:paraId="5268CB1C" w14:textId="77777777" w:rsidR="00A20B4B" w:rsidRPr="007540E3" w:rsidRDefault="00A20B4B" w:rsidP="002E2262">
      <w:pPr>
        <w:pStyle w:val="Ttulo1"/>
        <w:ind w:left="0"/>
        <w:rPr>
          <w:rFonts w:ascii="Century Gothic" w:hAnsi="Century Gothic" w:cstheme="minorHAnsi"/>
          <w:color w:val="365F91" w:themeColor="accent1" w:themeShade="BF"/>
          <w:sz w:val="19"/>
          <w:szCs w:val="19"/>
        </w:rPr>
      </w:pPr>
    </w:p>
    <w:p w14:paraId="1944CCD0" w14:textId="608AC074" w:rsidR="009218B5" w:rsidRPr="007540E3" w:rsidRDefault="0017196E" w:rsidP="000611C3">
      <w:pPr>
        <w:pStyle w:val="Ttulo1"/>
        <w:ind w:left="1701" w:hanging="1701"/>
        <w:rPr>
          <w:rFonts w:ascii="Century Gothic" w:hAnsi="Century Gothic" w:cstheme="minorHAnsi"/>
          <w:color w:val="365F91" w:themeColor="accent1" w:themeShade="BF"/>
          <w:sz w:val="19"/>
          <w:szCs w:val="19"/>
        </w:rPr>
      </w:pPr>
      <w:bookmarkStart w:id="108" w:name="_Toc85120590"/>
      <w:bookmarkStart w:id="109" w:name="_Toc99955867"/>
      <w:r w:rsidRPr="007540E3">
        <w:rPr>
          <w:rFonts w:ascii="Century Gothic" w:hAnsi="Century Gothic" w:cstheme="minorHAnsi"/>
          <w:color w:val="365F91" w:themeColor="accent1" w:themeShade="BF"/>
        </w:rPr>
        <w:lastRenderedPageBreak/>
        <w:t>ACTIVIDAD 5</w:t>
      </w:r>
      <w:r w:rsidR="00037FBF">
        <w:rPr>
          <w:rFonts w:ascii="Century Gothic" w:hAnsi="Century Gothic" w:cstheme="minorHAnsi"/>
          <w:color w:val="365F91" w:themeColor="accent1" w:themeShade="BF"/>
        </w:rPr>
        <w:t>:</w:t>
      </w:r>
      <w:r w:rsidR="000611C3" w:rsidRPr="007540E3">
        <w:rPr>
          <w:rFonts w:ascii="Century Gothic" w:hAnsi="Century Gothic" w:cstheme="minorHAnsi"/>
          <w:color w:val="365F91" w:themeColor="accent1" w:themeShade="BF"/>
        </w:rPr>
        <w:t xml:space="preserve"> </w:t>
      </w:r>
      <w:r w:rsidRPr="007540E3">
        <w:rPr>
          <w:rFonts w:ascii="Century Gothic" w:hAnsi="Century Gothic" w:cstheme="minorHAnsi"/>
          <w:color w:val="365F91" w:themeColor="accent1" w:themeShade="BF"/>
        </w:rPr>
        <w:t>IDENTIFICACIÓN DE LAS FUENTES DE ERROR TOTAL DE MUESTREO</w:t>
      </w:r>
      <w:bookmarkEnd w:id="108"/>
      <w:bookmarkEnd w:id="109"/>
    </w:p>
    <w:p w14:paraId="7F7200A8" w14:textId="77777777" w:rsidR="00736850" w:rsidRPr="007540E3" w:rsidRDefault="00736850" w:rsidP="00FE2AC9">
      <w:pPr>
        <w:widowControl/>
        <w:spacing w:before="120" w:after="120" w:line="259" w:lineRule="auto"/>
        <w:jc w:val="both"/>
        <w:rPr>
          <w:rFonts w:cs="Arial"/>
          <w:bCs/>
          <w:szCs w:val="19"/>
        </w:rPr>
      </w:pPr>
    </w:p>
    <w:p w14:paraId="5390169B" w14:textId="77777777" w:rsidR="00866E95" w:rsidRPr="007540E3" w:rsidRDefault="0000462B" w:rsidP="00FE2AC9">
      <w:pPr>
        <w:widowControl/>
        <w:spacing w:before="120" w:after="120" w:line="259" w:lineRule="auto"/>
        <w:jc w:val="both"/>
        <w:rPr>
          <w:rFonts w:cs="Arial"/>
          <w:bCs/>
          <w:szCs w:val="19"/>
        </w:rPr>
      </w:pPr>
      <w:r w:rsidRPr="007540E3">
        <w:rPr>
          <w:rFonts w:cs="Arial"/>
          <w:bCs/>
          <w:szCs w:val="19"/>
        </w:rPr>
        <w:t>El error t</w:t>
      </w:r>
      <w:r w:rsidR="00B64F85" w:rsidRPr="007540E3">
        <w:rPr>
          <w:rFonts w:cs="Arial"/>
          <w:bCs/>
          <w:szCs w:val="19"/>
        </w:rPr>
        <w:t>otal de muestreo se refiere a todas las fuentes de sesgo y varianza de estimación que puede</w:t>
      </w:r>
      <w:r w:rsidR="00091D10" w:rsidRPr="007540E3">
        <w:rPr>
          <w:rFonts w:cs="Arial"/>
          <w:bCs/>
          <w:szCs w:val="19"/>
        </w:rPr>
        <w:t>n</w:t>
      </w:r>
      <w:r w:rsidR="00B64F85" w:rsidRPr="007540E3">
        <w:rPr>
          <w:rFonts w:cs="Arial"/>
          <w:bCs/>
          <w:szCs w:val="19"/>
        </w:rPr>
        <w:t xml:space="preserve"> afectar la precisión de los datos muestrales</w:t>
      </w:r>
      <w:r w:rsidR="0033771C" w:rsidRPr="007540E3">
        <w:rPr>
          <w:rFonts w:cs="Arial"/>
          <w:bCs/>
          <w:szCs w:val="19"/>
        </w:rPr>
        <w:t xml:space="preserve"> y surgen en el diseño</w:t>
      </w:r>
      <w:r w:rsidR="00104A4B" w:rsidRPr="007540E3">
        <w:rPr>
          <w:rFonts w:cs="Arial"/>
          <w:bCs/>
          <w:szCs w:val="19"/>
        </w:rPr>
        <w:t xml:space="preserve"> de la muestra</w:t>
      </w:r>
      <w:r w:rsidR="0033771C" w:rsidRPr="007540E3">
        <w:rPr>
          <w:rFonts w:cs="Arial"/>
          <w:bCs/>
          <w:szCs w:val="19"/>
        </w:rPr>
        <w:t>, captación, procesamiento y análisis de los datos de la encuesta</w:t>
      </w:r>
      <w:r w:rsidR="00B64F85" w:rsidRPr="007540E3">
        <w:rPr>
          <w:rFonts w:cs="Arial"/>
          <w:bCs/>
          <w:szCs w:val="19"/>
        </w:rPr>
        <w:t xml:space="preserve">. </w:t>
      </w:r>
      <w:r w:rsidR="00B82897" w:rsidRPr="007540E3">
        <w:rPr>
          <w:rFonts w:cs="Arial"/>
          <w:bCs/>
          <w:szCs w:val="19"/>
        </w:rPr>
        <w:t xml:space="preserve">Estas fuentes </w:t>
      </w:r>
      <w:r w:rsidR="005A2017" w:rsidRPr="007540E3">
        <w:rPr>
          <w:rFonts w:cs="Arial"/>
          <w:bCs/>
          <w:szCs w:val="19"/>
        </w:rPr>
        <w:t>se pueden agrupar en dos clases básicas:</w:t>
      </w:r>
    </w:p>
    <w:p w14:paraId="59C00F99" w14:textId="77777777" w:rsidR="00866E95" w:rsidRPr="007540E3" w:rsidRDefault="00DF4284" w:rsidP="00F06692">
      <w:pPr>
        <w:pStyle w:val="Prrafodelista"/>
        <w:widowControl/>
        <w:numPr>
          <w:ilvl w:val="0"/>
          <w:numId w:val="7"/>
        </w:numPr>
        <w:spacing w:before="120" w:after="120" w:line="259" w:lineRule="auto"/>
        <w:jc w:val="both"/>
        <w:rPr>
          <w:rFonts w:cs="Arial"/>
          <w:bCs/>
          <w:i/>
          <w:iCs/>
          <w:szCs w:val="19"/>
        </w:rPr>
      </w:pPr>
      <w:r w:rsidRPr="007540E3">
        <w:rPr>
          <w:rFonts w:cs="Arial"/>
          <w:bCs/>
          <w:i/>
          <w:iCs/>
          <w:szCs w:val="19"/>
        </w:rPr>
        <w:t xml:space="preserve">Representación. </w:t>
      </w:r>
      <w:r w:rsidRPr="007540E3">
        <w:rPr>
          <w:rFonts w:cs="Arial"/>
          <w:bCs/>
          <w:szCs w:val="19"/>
        </w:rPr>
        <w:t>Se relaciona</w:t>
      </w:r>
      <w:r w:rsidR="00866E95" w:rsidRPr="007540E3">
        <w:rPr>
          <w:rFonts w:cs="Arial"/>
          <w:bCs/>
          <w:szCs w:val="19"/>
        </w:rPr>
        <w:t xml:space="preserve"> </w:t>
      </w:r>
      <w:r w:rsidRPr="007540E3">
        <w:rPr>
          <w:rFonts w:cs="Arial"/>
          <w:bCs/>
          <w:szCs w:val="19"/>
        </w:rPr>
        <w:t xml:space="preserve">con </w:t>
      </w:r>
      <w:r w:rsidR="00866E95" w:rsidRPr="007540E3">
        <w:rPr>
          <w:rFonts w:cs="Arial"/>
          <w:bCs/>
          <w:szCs w:val="19"/>
        </w:rPr>
        <w:t xml:space="preserve">la </w:t>
      </w:r>
      <w:r w:rsidR="005165E8" w:rsidRPr="007540E3">
        <w:rPr>
          <w:rFonts w:cs="Arial"/>
          <w:bCs/>
          <w:szCs w:val="19"/>
        </w:rPr>
        <w:t>población objeto de estudio</w:t>
      </w:r>
      <w:r w:rsidR="00866E95" w:rsidRPr="007540E3">
        <w:rPr>
          <w:rFonts w:cs="Arial"/>
          <w:bCs/>
          <w:szCs w:val="19"/>
        </w:rPr>
        <w:t xml:space="preserve"> </w:t>
      </w:r>
      <w:r w:rsidRPr="007540E3">
        <w:rPr>
          <w:rFonts w:cs="Arial"/>
          <w:bCs/>
          <w:szCs w:val="19"/>
        </w:rPr>
        <w:t xml:space="preserve">que será descrita en la encuesta. Responde a la pregunta ¿quiénes están incluidos en la muestra? </w:t>
      </w:r>
    </w:p>
    <w:p w14:paraId="382351E0" w14:textId="77777777" w:rsidR="00866E95" w:rsidRPr="007540E3" w:rsidRDefault="00DF4284" w:rsidP="00F06692">
      <w:pPr>
        <w:pStyle w:val="Prrafodelista"/>
        <w:widowControl/>
        <w:numPr>
          <w:ilvl w:val="0"/>
          <w:numId w:val="7"/>
        </w:numPr>
        <w:spacing w:before="120" w:after="120" w:line="259" w:lineRule="auto"/>
        <w:jc w:val="both"/>
        <w:rPr>
          <w:rFonts w:cs="Arial"/>
          <w:bCs/>
          <w:szCs w:val="19"/>
        </w:rPr>
      </w:pPr>
      <w:r w:rsidRPr="007540E3">
        <w:rPr>
          <w:rFonts w:cs="Arial"/>
          <w:bCs/>
          <w:i/>
          <w:iCs/>
          <w:szCs w:val="19"/>
        </w:rPr>
        <w:t>Medición.</w:t>
      </w:r>
      <w:r w:rsidRPr="007540E3">
        <w:rPr>
          <w:rFonts w:cs="Arial"/>
          <w:bCs/>
          <w:szCs w:val="19"/>
        </w:rPr>
        <w:t xml:space="preserve"> Describe los datos que se obtendrán de la unidad de observación</w:t>
      </w:r>
      <w:r w:rsidR="00DE7F7D" w:rsidRPr="007540E3">
        <w:rPr>
          <w:rFonts w:cs="Arial"/>
          <w:bCs/>
          <w:szCs w:val="19"/>
        </w:rPr>
        <w:t>.</w:t>
      </w:r>
      <w:r w:rsidRPr="007540E3">
        <w:rPr>
          <w:rFonts w:cs="Arial"/>
          <w:bCs/>
          <w:szCs w:val="19"/>
        </w:rPr>
        <w:t xml:space="preserve"> </w:t>
      </w:r>
      <w:r w:rsidR="00DE7F7D" w:rsidRPr="007540E3">
        <w:rPr>
          <w:rFonts w:cs="Arial"/>
          <w:bCs/>
          <w:szCs w:val="19"/>
        </w:rPr>
        <w:t>R</w:t>
      </w:r>
      <w:r w:rsidRPr="007540E3">
        <w:rPr>
          <w:rFonts w:cs="Arial"/>
          <w:bCs/>
          <w:szCs w:val="19"/>
        </w:rPr>
        <w:t xml:space="preserve">esponde a la pregunta ¿cuál es </w:t>
      </w:r>
      <w:r w:rsidR="0066673C" w:rsidRPr="007540E3">
        <w:rPr>
          <w:rFonts w:cs="Arial"/>
          <w:bCs/>
          <w:szCs w:val="19"/>
        </w:rPr>
        <w:t xml:space="preserve">la temática </w:t>
      </w:r>
      <w:r w:rsidRPr="007540E3">
        <w:rPr>
          <w:rFonts w:cs="Arial"/>
          <w:bCs/>
          <w:szCs w:val="19"/>
        </w:rPr>
        <w:t>de la encuesta?</w:t>
      </w:r>
    </w:p>
    <w:p w14:paraId="3E08CA6D" w14:textId="77777777" w:rsidR="00F94AC4" w:rsidRPr="007540E3" w:rsidRDefault="00F94AC4" w:rsidP="0033771C">
      <w:pPr>
        <w:widowControl/>
        <w:spacing w:before="120" w:after="120" w:line="259" w:lineRule="auto"/>
        <w:jc w:val="both"/>
        <w:rPr>
          <w:rFonts w:cs="Arial"/>
          <w:bCs/>
          <w:szCs w:val="19"/>
        </w:rPr>
      </w:pPr>
      <w:r w:rsidRPr="007540E3">
        <w:rPr>
          <w:rFonts w:cs="Arial"/>
          <w:bCs/>
          <w:szCs w:val="19"/>
        </w:rPr>
        <w:t xml:space="preserve">Los costos, la carga para el informante, profesionalismo, la ética </w:t>
      </w:r>
      <w:r w:rsidR="0088227B" w:rsidRPr="007540E3">
        <w:rPr>
          <w:rFonts w:cs="Arial"/>
          <w:bCs/>
          <w:szCs w:val="19"/>
        </w:rPr>
        <w:t>y las restricciones afectan a ambas clases de errores.</w:t>
      </w:r>
    </w:p>
    <w:p w14:paraId="724A9F72" w14:textId="77777777" w:rsidR="0033771C" w:rsidRPr="007540E3" w:rsidRDefault="0033771C" w:rsidP="0033771C">
      <w:pPr>
        <w:widowControl/>
        <w:spacing w:before="120" w:after="120" w:line="259" w:lineRule="auto"/>
        <w:jc w:val="both"/>
        <w:rPr>
          <w:rFonts w:cs="Arial"/>
          <w:bCs/>
          <w:szCs w:val="19"/>
        </w:rPr>
      </w:pPr>
      <w:r w:rsidRPr="007540E3">
        <w:rPr>
          <w:rFonts w:cs="Arial"/>
          <w:bCs/>
          <w:szCs w:val="19"/>
        </w:rPr>
        <w:t xml:space="preserve">La representatividad de una muestra </w:t>
      </w:r>
      <w:r w:rsidR="0066673C" w:rsidRPr="007540E3">
        <w:rPr>
          <w:rFonts w:cs="Arial"/>
          <w:bCs/>
          <w:szCs w:val="19"/>
        </w:rPr>
        <w:t>está</w:t>
      </w:r>
      <w:r w:rsidRPr="007540E3">
        <w:rPr>
          <w:rFonts w:cs="Arial"/>
          <w:bCs/>
          <w:szCs w:val="19"/>
        </w:rPr>
        <w:t xml:space="preserve"> afectada por las siguientes fuentes de error</w:t>
      </w:r>
      <w:r w:rsidR="00920638" w:rsidRPr="007540E3">
        <w:rPr>
          <w:rFonts w:cs="Arial"/>
          <w:bCs/>
          <w:szCs w:val="19"/>
        </w:rPr>
        <w:t xml:space="preserve"> (Pennell, et. al 2017)</w:t>
      </w:r>
      <w:r w:rsidR="00772401" w:rsidRPr="007540E3">
        <w:rPr>
          <w:rFonts w:cs="Arial"/>
          <w:bCs/>
          <w:szCs w:val="19"/>
        </w:rPr>
        <w:t>:</w:t>
      </w:r>
    </w:p>
    <w:p w14:paraId="33D3CF2D" w14:textId="77777777" w:rsidR="0033771C" w:rsidRPr="007540E3" w:rsidRDefault="0033771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de cobertura. Las imperfecciones de un marco de muestreo causan una representatividad </w:t>
      </w:r>
      <w:r w:rsidR="004363B5" w:rsidRPr="007540E3">
        <w:rPr>
          <w:rFonts w:cs="Arial"/>
          <w:bCs/>
          <w:szCs w:val="19"/>
        </w:rPr>
        <w:t>incompleta</w:t>
      </w:r>
      <w:r w:rsidRPr="007540E3">
        <w:rPr>
          <w:rFonts w:cs="Arial"/>
          <w:bCs/>
          <w:szCs w:val="19"/>
        </w:rPr>
        <w:t xml:space="preserve"> de </w:t>
      </w:r>
      <w:r w:rsidR="004363B5" w:rsidRPr="007540E3">
        <w:rPr>
          <w:rFonts w:cs="Arial"/>
          <w:bCs/>
          <w:szCs w:val="19"/>
        </w:rPr>
        <w:t xml:space="preserve">la </w:t>
      </w:r>
      <w:r w:rsidRPr="007540E3">
        <w:rPr>
          <w:rFonts w:cs="Arial"/>
          <w:bCs/>
          <w:szCs w:val="19"/>
        </w:rPr>
        <w:t>muestra</w:t>
      </w:r>
      <w:r w:rsidR="004363B5" w:rsidRPr="007540E3">
        <w:rPr>
          <w:rFonts w:cs="Arial"/>
          <w:bCs/>
          <w:szCs w:val="19"/>
        </w:rPr>
        <w:t xml:space="preserve"> para la </w:t>
      </w:r>
      <w:r w:rsidR="005165E8" w:rsidRPr="007540E3">
        <w:rPr>
          <w:rFonts w:cs="Arial"/>
          <w:bCs/>
          <w:szCs w:val="19"/>
        </w:rPr>
        <w:t>población objeto de estudio</w:t>
      </w:r>
      <w:r w:rsidR="00292CE9" w:rsidRPr="007540E3">
        <w:rPr>
          <w:rFonts w:cs="Arial"/>
          <w:bCs/>
          <w:szCs w:val="19"/>
        </w:rPr>
        <w:t xml:space="preserve">. </w:t>
      </w:r>
      <w:r w:rsidR="004363B5" w:rsidRPr="007540E3">
        <w:rPr>
          <w:rFonts w:cs="Arial"/>
          <w:bCs/>
          <w:szCs w:val="19"/>
        </w:rPr>
        <w:t>Esto genera una precisión</w:t>
      </w:r>
      <w:r w:rsidRPr="007540E3">
        <w:rPr>
          <w:rFonts w:cs="Arial"/>
          <w:bCs/>
          <w:szCs w:val="19"/>
        </w:rPr>
        <w:t xml:space="preserve"> </w:t>
      </w:r>
      <w:r w:rsidR="004363B5" w:rsidRPr="007540E3">
        <w:rPr>
          <w:rFonts w:cs="Arial"/>
          <w:bCs/>
          <w:szCs w:val="19"/>
        </w:rPr>
        <w:t>deficiente en las estimaciones muestrales y sesgo de cobertura.</w:t>
      </w:r>
    </w:p>
    <w:p w14:paraId="5FBFC770" w14:textId="47D3C0F0" w:rsidR="00866E95" w:rsidRPr="007540E3" w:rsidRDefault="004363B5"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Error de muestreo</w:t>
      </w:r>
      <w:r w:rsidR="0066673C" w:rsidRPr="007540E3">
        <w:rPr>
          <w:rFonts w:cs="Arial"/>
          <w:bCs/>
          <w:szCs w:val="19"/>
        </w:rPr>
        <w:t xml:space="preserve">. </w:t>
      </w:r>
      <w:r w:rsidR="00292CE9" w:rsidRPr="007540E3">
        <w:rPr>
          <w:rFonts w:cs="Arial"/>
          <w:bCs/>
          <w:szCs w:val="19"/>
        </w:rPr>
        <w:t xml:space="preserve">Es el </w:t>
      </w:r>
      <w:r w:rsidR="00961728" w:rsidRPr="007540E3">
        <w:rPr>
          <w:rFonts w:cs="Arial"/>
          <w:bCs/>
          <w:szCs w:val="19"/>
        </w:rPr>
        <w:t xml:space="preserve">error </w:t>
      </w:r>
      <w:r w:rsidR="00292CE9" w:rsidRPr="007540E3">
        <w:rPr>
          <w:rFonts w:cs="Arial"/>
          <w:bCs/>
          <w:szCs w:val="19"/>
        </w:rPr>
        <w:t xml:space="preserve">que ocurre </w:t>
      </w:r>
      <w:r w:rsidR="00255503" w:rsidRPr="007540E3">
        <w:rPr>
          <w:rFonts w:cs="Arial"/>
          <w:bCs/>
          <w:szCs w:val="19"/>
        </w:rPr>
        <w:t>cuando una muestra es medida en lugar de la población</w:t>
      </w:r>
      <w:r w:rsidR="008D5369" w:rsidRPr="007540E3">
        <w:rPr>
          <w:rFonts w:cs="Arial"/>
          <w:bCs/>
          <w:szCs w:val="19"/>
        </w:rPr>
        <w:t xml:space="preserve"> </w:t>
      </w:r>
      <w:r w:rsidR="008D5369" w:rsidRPr="007540E3">
        <w:rPr>
          <w:rFonts w:eastAsia="Arial" w:cs="Arial"/>
          <w:color w:val="231F20"/>
          <w:szCs w:val="19"/>
        </w:rPr>
        <w:t>objeto de estudio</w:t>
      </w:r>
      <w:r w:rsidR="00255503" w:rsidRPr="007540E3">
        <w:rPr>
          <w:rFonts w:cs="Arial"/>
          <w:bCs/>
          <w:szCs w:val="19"/>
        </w:rPr>
        <w:t xml:space="preserve"> completa. Se compone por error fijo (sesgo) y un error variable (varianza). El sesgo muestral es la falla sistemática en observar a elementos en la muestra que tiene valores distintos en </w:t>
      </w:r>
      <w:r w:rsidR="009A07D5" w:rsidRPr="007540E3">
        <w:rPr>
          <w:rFonts w:cs="Arial"/>
          <w:bCs/>
          <w:szCs w:val="19"/>
        </w:rPr>
        <w:t xml:space="preserve">el </w:t>
      </w:r>
      <w:r w:rsidR="00807161">
        <w:rPr>
          <w:rFonts w:eastAsia="Arial" w:cs="Arial"/>
          <w:color w:val="231F20"/>
          <w:szCs w:val="19"/>
        </w:rPr>
        <w:t>Indicador Objetivo</w:t>
      </w:r>
      <w:r w:rsidR="00255503" w:rsidRPr="007540E3">
        <w:rPr>
          <w:rFonts w:cs="Arial"/>
          <w:bCs/>
          <w:szCs w:val="19"/>
        </w:rPr>
        <w:t xml:space="preserve">. La varianza muestral se refiere a la variabilidad de las estimaciones por las posibles muestras obtenidas, que son afectadas por el tamaño de muestra, </w:t>
      </w:r>
      <w:r w:rsidR="00DE7F7D" w:rsidRPr="007540E3">
        <w:rPr>
          <w:rFonts w:cs="Arial"/>
          <w:bCs/>
          <w:szCs w:val="19"/>
        </w:rPr>
        <w:t xml:space="preserve">así como por </w:t>
      </w:r>
      <w:r w:rsidR="00255503" w:rsidRPr="007540E3">
        <w:rPr>
          <w:rFonts w:cs="Arial"/>
          <w:bCs/>
          <w:szCs w:val="19"/>
        </w:rPr>
        <w:t>la conglomeración, estratificación y ponderación.</w:t>
      </w:r>
    </w:p>
    <w:p w14:paraId="5B530893" w14:textId="77777777" w:rsidR="0066673C" w:rsidRPr="007540E3" w:rsidRDefault="0066673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por no respuesta. </w:t>
      </w:r>
      <w:r w:rsidR="002E6CA9" w:rsidRPr="007540E3">
        <w:rPr>
          <w:rFonts w:cs="Arial"/>
          <w:bCs/>
          <w:szCs w:val="19"/>
        </w:rPr>
        <w:t xml:space="preserve">La no respuesta por unidad o total sucede cuando un informante seleccionado no puede ser encontrado, se niega a ser entrevistado o existen barreras de comunicación. El sesgo por no respuesta se genera cuando la no respuesta por unidad está correlacionada con una o más </w:t>
      </w:r>
      <w:r w:rsidR="009A07D5" w:rsidRPr="007540E3">
        <w:rPr>
          <w:rFonts w:eastAsia="Arial" w:cs="Arial"/>
          <w:color w:val="231F20"/>
          <w:szCs w:val="19"/>
        </w:rPr>
        <w:t>indicadores objetivo.</w:t>
      </w:r>
    </w:p>
    <w:p w14:paraId="1B7CD708" w14:textId="77777777" w:rsidR="0066673C" w:rsidRPr="007540E3" w:rsidRDefault="0066673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w:t>
      </w:r>
      <w:r w:rsidR="00467410" w:rsidRPr="007540E3">
        <w:rPr>
          <w:rFonts w:cs="Arial"/>
          <w:bCs/>
          <w:szCs w:val="19"/>
        </w:rPr>
        <w:t>por ajustes posteriores</w:t>
      </w:r>
      <w:r w:rsidRPr="007540E3">
        <w:rPr>
          <w:rFonts w:cs="Arial"/>
          <w:bCs/>
          <w:szCs w:val="19"/>
        </w:rPr>
        <w:t xml:space="preserve">. </w:t>
      </w:r>
      <w:r w:rsidR="002E6CA9" w:rsidRPr="007540E3">
        <w:rPr>
          <w:rFonts w:cs="Arial"/>
          <w:bCs/>
          <w:szCs w:val="19"/>
        </w:rPr>
        <w:t>Cuando se ha concluido la captación de datos de una encuesta basada en muestreo probabilístico</w:t>
      </w:r>
      <w:r w:rsidR="00EF2703" w:rsidRPr="007540E3">
        <w:rPr>
          <w:rFonts w:cs="Arial"/>
          <w:bCs/>
          <w:szCs w:val="19"/>
        </w:rPr>
        <w:t>, se llevan a cabo ajustes para considerar el sesgo de selección, errores de cobertura y errores por no respuesta. Debe</w:t>
      </w:r>
      <w:r w:rsidR="00091D10" w:rsidRPr="007540E3">
        <w:rPr>
          <w:rFonts w:cs="Arial"/>
          <w:bCs/>
          <w:szCs w:val="19"/>
        </w:rPr>
        <w:t>n</w:t>
      </w:r>
      <w:r w:rsidR="00EF2703" w:rsidRPr="007540E3">
        <w:rPr>
          <w:rFonts w:cs="Arial"/>
          <w:bCs/>
          <w:szCs w:val="19"/>
        </w:rPr>
        <w:t xml:space="preserve"> notarse las diferencias entre los ajustes hechos debido al diseño</w:t>
      </w:r>
      <w:r w:rsidR="00104A4B" w:rsidRPr="007540E3">
        <w:rPr>
          <w:rFonts w:cs="Arial"/>
          <w:bCs/>
          <w:szCs w:val="19"/>
        </w:rPr>
        <w:t xml:space="preserve"> de la</w:t>
      </w:r>
      <w:r w:rsidR="00EF2703" w:rsidRPr="007540E3">
        <w:rPr>
          <w:rFonts w:cs="Arial"/>
          <w:bCs/>
          <w:szCs w:val="19"/>
        </w:rPr>
        <w:t xml:space="preserve"> muestra (por ejemplo, ajustar la probabilidad de selección del informante por el tamaño del hogar) y los ajustes hechos para eliminar las diferencias entre</w:t>
      </w:r>
      <w:r w:rsidR="00920638" w:rsidRPr="007540E3">
        <w:rPr>
          <w:rFonts w:cs="Arial"/>
          <w:bCs/>
          <w:szCs w:val="19"/>
        </w:rPr>
        <w:t xml:space="preserve"> </w:t>
      </w:r>
      <w:r w:rsidR="00EF2703" w:rsidRPr="007540E3">
        <w:rPr>
          <w:rFonts w:cs="Arial"/>
          <w:bCs/>
          <w:szCs w:val="19"/>
        </w:rPr>
        <w:t xml:space="preserve">los resultados de la estimación muestral </w:t>
      </w:r>
      <w:r w:rsidR="00920638" w:rsidRPr="007540E3">
        <w:rPr>
          <w:rFonts w:cs="Arial"/>
          <w:bCs/>
          <w:szCs w:val="19"/>
        </w:rPr>
        <w:t>y las estadísticas oficiales disponibles.</w:t>
      </w:r>
      <w:r w:rsidR="00EF2703" w:rsidRPr="007540E3">
        <w:rPr>
          <w:rFonts w:cs="Arial"/>
          <w:bCs/>
          <w:szCs w:val="19"/>
        </w:rPr>
        <w:t xml:space="preserve"> </w:t>
      </w:r>
    </w:p>
    <w:p w14:paraId="7B4E4C33" w14:textId="5681A1A4" w:rsidR="008C3EEB" w:rsidRDefault="00B64F85" w:rsidP="0047699E">
      <w:pPr>
        <w:widowControl/>
        <w:spacing w:before="120" w:after="120" w:line="259" w:lineRule="auto"/>
        <w:jc w:val="both"/>
        <w:rPr>
          <w:rFonts w:cs="Arial"/>
          <w:bCs/>
          <w:szCs w:val="19"/>
        </w:rPr>
      </w:pPr>
      <w:r w:rsidRPr="007540E3">
        <w:rPr>
          <w:rFonts w:cs="Arial"/>
          <w:bCs/>
          <w:szCs w:val="19"/>
        </w:rPr>
        <w:t xml:space="preserve"> En la </w:t>
      </w:r>
      <w:r w:rsidR="00085765" w:rsidRPr="007540E3">
        <w:rPr>
          <w:rFonts w:cs="Arial"/>
          <w:bCs/>
          <w:szCs w:val="19"/>
        </w:rPr>
        <w:t>fi</w:t>
      </w:r>
      <w:r w:rsidR="00393039" w:rsidRPr="007540E3">
        <w:rPr>
          <w:rFonts w:cs="Arial"/>
          <w:bCs/>
          <w:szCs w:val="19"/>
        </w:rPr>
        <w:t>gura 5.1</w:t>
      </w:r>
      <w:r w:rsidR="00B82897" w:rsidRPr="007540E3">
        <w:rPr>
          <w:rFonts w:cs="Arial"/>
          <w:bCs/>
          <w:szCs w:val="19"/>
        </w:rPr>
        <w:t xml:space="preserve"> </w:t>
      </w:r>
      <w:r w:rsidRPr="007540E3">
        <w:rPr>
          <w:rFonts w:cs="Arial"/>
          <w:bCs/>
          <w:szCs w:val="19"/>
        </w:rPr>
        <w:t>se agrupan los errores</w:t>
      </w:r>
      <w:r w:rsidR="00B82897" w:rsidRPr="007540E3">
        <w:rPr>
          <w:rFonts w:cs="Arial"/>
          <w:bCs/>
          <w:szCs w:val="19"/>
        </w:rPr>
        <w:t xml:space="preserve"> </w:t>
      </w:r>
      <w:r w:rsidR="00EF2703" w:rsidRPr="007540E3">
        <w:rPr>
          <w:rFonts w:cs="Arial"/>
          <w:bCs/>
          <w:szCs w:val="19"/>
        </w:rPr>
        <w:t>por representación</w:t>
      </w:r>
      <w:r w:rsidRPr="007540E3">
        <w:rPr>
          <w:rFonts w:cs="Arial"/>
          <w:bCs/>
          <w:szCs w:val="19"/>
        </w:rPr>
        <w:t xml:space="preserve"> en cuatro </w:t>
      </w:r>
      <w:r w:rsidR="00B82897" w:rsidRPr="007540E3">
        <w:rPr>
          <w:rFonts w:cs="Arial"/>
          <w:bCs/>
          <w:szCs w:val="19"/>
        </w:rPr>
        <w:t>categorías: de cobertura, de muestreo, por no respuesta y por ajustes posteriores.</w:t>
      </w:r>
    </w:p>
    <w:p w14:paraId="4622E9BE" w14:textId="3D469C8B" w:rsidR="008C3EEB" w:rsidRDefault="008C3EEB" w:rsidP="0047699E">
      <w:pPr>
        <w:widowControl/>
        <w:spacing w:before="120" w:after="120" w:line="259" w:lineRule="auto"/>
        <w:jc w:val="both"/>
        <w:rPr>
          <w:rFonts w:cs="Arial"/>
          <w:bCs/>
          <w:szCs w:val="19"/>
        </w:rPr>
      </w:pPr>
    </w:p>
    <w:p w14:paraId="58F06353" w14:textId="191F5766" w:rsidR="001C3D27" w:rsidRDefault="001C3D27" w:rsidP="0047699E">
      <w:pPr>
        <w:widowControl/>
        <w:spacing w:before="120" w:after="120" w:line="259" w:lineRule="auto"/>
        <w:jc w:val="both"/>
        <w:rPr>
          <w:rFonts w:cs="Arial"/>
          <w:bCs/>
          <w:szCs w:val="19"/>
        </w:rPr>
      </w:pPr>
    </w:p>
    <w:p w14:paraId="62689B46" w14:textId="629A1B65" w:rsidR="001C3D27" w:rsidRDefault="001C3D27" w:rsidP="0047699E">
      <w:pPr>
        <w:widowControl/>
        <w:spacing w:before="120" w:after="120" w:line="259" w:lineRule="auto"/>
        <w:jc w:val="both"/>
        <w:rPr>
          <w:rFonts w:cs="Arial"/>
          <w:bCs/>
          <w:szCs w:val="19"/>
        </w:rPr>
      </w:pPr>
    </w:p>
    <w:p w14:paraId="4D19CD2E" w14:textId="685759CA" w:rsidR="001C3D27" w:rsidRDefault="001C3D27" w:rsidP="0047699E">
      <w:pPr>
        <w:widowControl/>
        <w:spacing w:before="120" w:after="120" w:line="259" w:lineRule="auto"/>
        <w:jc w:val="both"/>
        <w:rPr>
          <w:rFonts w:cs="Arial"/>
          <w:bCs/>
          <w:szCs w:val="19"/>
        </w:rPr>
      </w:pPr>
    </w:p>
    <w:p w14:paraId="7A1C92B7" w14:textId="28D96B1D" w:rsidR="001C3D27" w:rsidRDefault="001C3D27" w:rsidP="0047699E">
      <w:pPr>
        <w:widowControl/>
        <w:spacing w:before="120" w:after="120" w:line="259" w:lineRule="auto"/>
        <w:jc w:val="both"/>
        <w:rPr>
          <w:rFonts w:cs="Arial"/>
          <w:bCs/>
          <w:szCs w:val="19"/>
        </w:rPr>
      </w:pPr>
    </w:p>
    <w:p w14:paraId="37EEF14E" w14:textId="01F57BB2" w:rsidR="001C3D27" w:rsidRDefault="001C3D27" w:rsidP="0047699E">
      <w:pPr>
        <w:widowControl/>
        <w:spacing w:before="120" w:after="120" w:line="259" w:lineRule="auto"/>
        <w:jc w:val="both"/>
        <w:rPr>
          <w:rFonts w:cs="Arial"/>
          <w:bCs/>
          <w:szCs w:val="19"/>
        </w:rPr>
      </w:pPr>
    </w:p>
    <w:p w14:paraId="41970C25" w14:textId="4C26977D" w:rsidR="001C3D27" w:rsidRDefault="001C3D27" w:rsidP="0047699E">
      <w:pPr>
        <w:widowControl/>
        <w:spacing w:before="120" w:after="120" w:line="259" w:lineRule="auto"/>
        <w:jc w:val="both"/>
        <w:rPr>
          <w:rFonts w:cs="Arial"/>
          <w:bCs/>
          <w:szCs w:val="19"/>
        </w:rPr>
      </w:pPr>
    </w:p>
    <w:p w14:paraId="7F8E7CC2" w14:textId="77777777" w:rsidR="001C3D27" w:rsidRPr="007540E3" w:rsidRDefault="001C3D27" w:rsidP="0047699E">
      <w:pPr>
        <w:widowControl/>
        <w:spacing w:before="120" w:after="120" w:line="259" w:lineRule="auto"/>
        <w:jc w:val="both"/>
        <w:rPr>
          <w:rFonts w:cs="Arial"/>
          <w:bCs/>
          <w:szCs w:val="19"/>
        </w:rPr>
      </w:pPr>
    </w:p>
    <w:p w14:paraId="21B7A7B3" w14:textId="77777777" w:rsidR="00857E8F" w:rsidRDefault="00D77D82" w:rsidP="00772CEE">
      <w:pPr>
        <w:widowControl/>
        <w:spacing w:before="120" w:after="120" w:line="259" w:lineRule="auto"/>
        <w:jc w:val="center"/>
        <w:rPr>
          <w:rFonts w:cs="Arial"/>
          <w:b/>
          <w:szCs w:val="19"/>
        </w:rPr>
      </w:pPr>
      <w:bookmarkStart w:id="110" w:name="_Toc99955799"/>
      <w:r w:rsidRPr="00F214A9">
        <w:rPr>
          <w:rFonts w:cs="Arial"/>
          <w:b/>
          <w:szCs w:val="19"/>
        </w:rPr>
        <w:lastRenderedPageBreak/>
        <w:t xml:space="preserve">Figura </w:t>
      </w:r>
      <w:r w:rsidR="00085ABF" w:rsidRPr="00F214A9">
        <w:rPr>
          <w:rFonts w:cs="Arial"/>
          <w:b/>
          <w:szCs w:val="19"/>
        </w:rPr>
        <w:t>5.</w:t>
      </w:r>
      <w:r w:rsidR="005D2390" w:rsidRPr="00F214A9">
        <w:rPr>
          <w:b/>
          <w:szCs w:val="19"/>
        </w:rPr>
        <w:fldChar w:fldCharType="begin"/>
      </w:r>
      <w:r w:rsidR="005D2390" w:rsidRPr="00F214A9">
        <w:rPr>
          <w:b/>
          <w:szCs w:val="19"/>
        </w:rPr>
        <w:instrText xml:space="preserve"> SEQ Figura \* ARABIC \r 1 </w:instrText>
      </w:r>
      <w:r w:rsidR="005D2390" w:rsidRPr="00F214A9">
        <w:rPr>
          <w:b/>
          <w:szCs w:val="19"/>
        </w:rPr>
        <w:fldChar w:fldCharType="separate"/>
      </w:r>
      <w:r w:rsidR="005D2390" w:rsidRPr="00F214A9">
        <w:rPr>
          <w:b/>
          <w:noProof/>
          <w:szCs w:val="19"/>
        </w:rPr>
        <w:t>1</w:t>
      </w:r>
      <w:r w:rsidR="005D2390" w:rsidRPr="00F214A9">
        <w:rPr>
          <w:b/>
          <w:szCs w:val="19"/>
        </w:rPr>
        <w:fldChar w:fldCharType="end"/>
      </w:r>
      <w:r w:rsidR="00085ABF" w:rsidRPr="00F214A9">
        <w:rPr>
          <w:rFonts w:cs="Arial"/>
          <w:b/>
          <w:szCs w:val="19"/>
        </w:rPr>
        <w:t xml:space="preserve"> Error total de muestreo Representación</w:t>
      </w:r>
      <w:bookmarkEnd w:id="110"/>
    </w:p>
    <w:p w14:paraId="01C93F20" w14:textId="069666BF" w:rsidR="009218B5" w:rsidRPr="007540E3" w:rsidRDefault="00393039" w:rsidP="00857E8F">
      <w:pPr>
        <w:widowControl/>
        <w:spacing w:before="120" w:after="120"/>
        <w:jc w:val="center"/>
        <w:rPr>
          <w:rFonts w:cs="Arial"/>
          <w:bCs/>
          <w:szCs w:val="19"/>
        </w:rPr>
      </w:pPr>
      <w:r w:rsidRPr="007540E3">
        <w:rPr>
          <w:rFonts w:cs="Arial"/>
          <w:b/>
        </w:rPr>
        <w:t xml:space="preserve"> </w:t>
      </w:r>
      <w:r w:rsidR="00857E8F">
        <w:rPr>
          <w:rFonts w:cs="Arial"/>
          <w:b/>
          <w:noProof/>
        </w:rPr>
        <w:drawing>
          <wp:inline distT="0" distB="0" distL="0" distR="0" wp14:anchorId="52F05FF6" wp14:editId="0DCBB5F6">
            <wp:extent cx="6732000" cy="3772739"/>
            <wp:effectExtent l="0" t="0" r="0" b="0"/>
            <wp:docPr id="17" name="Imagen 17"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ptura de pantalla de una red social&#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2000" cy="3772739"/>
                    </a:xfrm>
                    <a:prstGeom prst="rect">
                      <a:avLst/>
                    </a:prstGeom>
                    <a:noFill/>
                  </pic:spPr>
                </pic:pic>
              </a:graphicData>
            </a:graphic>
          </wp:inline>
        </w:drawing>
      </w:r>
    </w:p>
    <w:p w14:paraId="20875836" w14:textId="77777777" w:rsidR="00920638" w:rsidRPr="007540E3" w:rsidRDefault="00920638" w:rsidP="00FE2AC9">
      <w:pPr>
        <w:widowControl/>
        <w:spacing w:before="120" w:after="120" w:line="259" w:lineRule="auto"/>
        <w:jc w:val="both"/>
        <w:rPr>
          <w:rFonts w:cs="Arial"/>
          <w:bCs/>
          <w:szCs w:val="19"/>
        </w:rPr>
      </w:pPr>
      <w:r w:rsidRPr="007540E3">
        <w:rPr>
          <w:rFonts w:cs="Arial"/>
          <w:bCs/>
          <w:szCs w:val="19"/>
        </w:rPr>
        <w:t>Los componentes del error de Medición</w:t>
      </w:r>
      <w:r w:rsidR="00393039" w:rsidRPr="007540E3">
        <w:rPr>
          <w:rFonts w:cs="Arial"/>
          <w:bCs/>
          <w:szCs w:val="19"/>
        </w:rPr>
        <w:t xml:space="preserve">, presentadas en la </w:t>
      </w:r>
      <w:r w:rsidR="00085765" w:rsidRPr="007540E3">
        <w:rPr>
          <w:rFonts w:cs="Arial"/>
          <w:bCs/>
          <w:szCs w:val="19"/>
        </w:rPr>
        <w:t>f</w:t>
      </w:r>
      <w:r w:rsidR="00393039" w:rsidRPr="007540E3">
        <w:rPr>
          <w:rFonts w:cs="Arial"/>
          <w:bCs/>
          <w:szCs w:val="19"/>
        </w:rPr>
        <w:t>igura 5.2,</w:t>
      </w:r>
      <w:r w:rsidRPr="007540E3">
        <w:rPr>
          <w:rFonts w:cs="Arial"/>
          <w:bCs/>
          <w:szCs w:val="19"/>
        </w:rPr>
        <w:t xml:space="preserve"> se describen a continuación.</w:t>
      </w:r>
    </w:p>
    <w:p w14:paraId="034FE232" w14:textId="77777777" w:rsidR="009218B5" w:rsidRPr="007540E3" w:rsidRDefault="00B639E6" w:rsidP="00F06692">
      <w:pPr>
        <w:pStyle w:val="Prrafodelista"/>
        <w:widowControl/>
        <w:numPr>
          <w:ilvl w:val="0"/>
          <w:numId w:val="11"/>
        </w:numPr>
        <w:spacing w:before="120" w:after="120" w:line="259" w:lineRule="auto"/>
        <w:jc w:val="both"/>
        <w:rPr>
          <w:rFonts w:cs="Arial"/>
          <w:bCs/>
          <w:szCs w:val="19"/>
        </w:rPr>
      </w:pPr>
      <w:r w:rsidRPr="007540E3">
        <w:rPr>
          <w:rFonts w:cs="Arial"/>
          <w:bCs/>
          <w:szCs w:val="19"/>
        </w:rPr>
        <w:t>Validez</w:t>
      </w:r>
      <w:r w:rsidR="00E95C46" w:rsidRPr="007540E3">
        <w:rPr>
          <w:rFonts w:cs="Arial"/>
          <w:bCs/>
          <w:szCs w:val="19"/>
        </w:rPr>
        <w:t xml:space="preserve">. </w:t>
      </w:r>
      <w:r w:rsidR="009C3758" w:rsidRPr="007540E3">
        <w:rPr>
          <w:rFonts w:cs="Arial"/>
          <w:bCs/>
          <w:szCs w:val="19"/>
        </w:rPr>
        <w:t xml:space="preserve">La encuesta mide correctamente el constructo planeado por la temática de la encuesta. </w:t>
      </w:r>
    </w:p>
    <w:p w14:paraId="2AA542BA" w14:textId="77777777" w:rsidR="00E95C46" w:rsidRPr="007540E3" w:rsidRDefault="00B639E6" w:rsidP="00F06692">
      <w:pPr>
        <w:pStyle w:val="Prrafodelista"/>
        <w:widowControl/>
        <w:numPr>
          <w:ilvl w:val="0"/>
          <w:numId w:val="11"/>
        </w:numPr>
        <w:spacing w:before="120" w:after="120" w:line="259" w:lineRule="auto"/>
        <w:jc w:val="both"/>
        <w:rPr>
          <w:rFonts w:cs="Arial"/>
          <w:bCs/>
          <w:szCs w:val="19"/>
        </w:rPr>
      </w:pPr>
      <w:r w:rsidRPr="007540E3">
        <w:rPr>
          <w:rFonts w:cs="Arial"/>
          <w:bCs/>
          <w:szCs w:val="19"/>
        </w:rPr>
        <w:t>Error de medición</w:t>
      </w:r>
      <w:r w:rsidR="00E95C46" w:rsidRPr="007540E3">
        <w:rPr>
          <w:rFonts w:cs="Arial"/>
          <w:bCs/>
          <w:szCs w:val="19"/>
        </w:rPr>
        <w:t xml:space="preserve"> y en el proceso de respuesta</w:t>
      </w:r>
      <w:r w:rsidR="009C3758" w:rsidRPr="007540E3">
        <w:rPr>
          <w:rFonts w:cs="Arial"/>
          <w:bCs/>
          <w:szCs w:val="19"/>
        </w:rPr>
        <w:t xml:space="preserve">. Este tipo de errores ocurren </w:t>
      </w:r>
      <w:r w:rsidR="00772CEE" w:rsidRPr="007540E3">
        <w:rPr>
          <w:rFonts w:cs="Arial"/>
          <w:bCs/>
          <w:szCs w:val="19"/>
        </w:rPr>
        <w:t>cuando los valores verdaderos difieren del valor medido en la unidad muestreada</w:t>
      </w:r>
      <w:r w:rsidR="001C2EF8" w:rsidRPr="007540E3">
        <w:rPr>
          <w:rFonts w:cs="Arial"/>
          <w:bCs/>
          <w:szCs w:val="19"/>
        </w:rPr>
        <w:t>.</w:t>
      </w:r>
    </w:p>
    <w:p w14:paraId="4E70D448" w14:textId="77777777" w:rsidR="008C3EEB" w:rsidRDefault="00E95C46" w:rsidP="00085ABF">
      <w:pPr>
        <w:pStyle w:val="Prrafodelista"/>
        <w:widowControl/>
        <w:numPr>
          <w:ilvl w:val="0"/>
          <w:numId w:val="11"/>
        </w:numPr>
        <w:spacing w:before="120" w:after="120" w:line="259" w:lineRule="auto"/>
        <w:jc w:val="both"/>
        <w:rPr>
          <w:rFonts w:cs="Arial"/>
          <w:bCs/>
          <w:szCs w:val="19"/>
        </w:rPr>
      </w:pPr>
      <w:r w:rsidRPr="007540E3">
        <w:rPr>
          <w:rFonts w:cs="Arial"/>
          <w:bCs/>
          <w:szCs w:val="19"/>
        </w:rPr>
        <w:t>Error de procesamiento. El procesamiento de la información de la encuesta incluye la captura, codificación y edición. El personal a cargo del procesamiento de datos puede introducir errores fijos y aleatorios.</w:t>
      </w:r>
    </w:p>
    <w:p w14:paraId="20FD93A5" w14:textId="47329E95" w:rsidR="00085ABF" w:rsidRDefault="00B639E6" w:rsidP="008C3EEB">
      <w:pPr>
        <w:widowControl/>
        <w:spacing w:before="120" w:after="120" w:line="259" w:lineRule="auto"/>
        <w:jc w:val="both"/>
        <w:rPr>
          <w:rFonts w:cs="Arial"/>
          <w:bCs/>
          <w:szCs w:val="19"/>
        </w:rPr>
      </w:pPr>
      <w:r w:rsidRPr="008C3EEB">
        <w:rPr>
          <w:rFonts w:cs="Arial"/>
          <w:bCs/>
          <w:szCs w:val="19"/>
        </w:rPr>
        <w:t xml:space="preserve"> </w:t>
      </w:r>
    </w:p>
    <w:p w14:paraId="7BFA9B75" w14:textId="64E8F376" w:rsidR="001C3D27" w:rsidRDefault="001C3D27" w:rsidP="008C3EEB">
      <w:pPr>
        <w:widowControl/>
        <w:spacing w:before="120" w:after="120" w:line="259" w:lineRule="auto"/>
        <w:jc w:val="both"/>
        <w:rPr>
          <w:rFonts w:cs="Arial"/>
          <w:bCs/>
          <w:szCs w:val="19"/>
        </w:rPr>
      </w:pPr>
    </w:p>
    <w:p w14:paraId="57D0D8FF" w14:textId="76AC8B47" w:rsidR="001C3D27" w:rsidRDefault="001C3D27" w:rsidP="008C3EEB">
      <w:pPr>
        <w:widowControl/>
        <w:spacing w:before="120" w:after="120" w:line="259" w:lineRule="auto"/>
        <w:jc w:val="both"/>
        <w:rPr>
          <w:rFonts w:cs="Arial"/>
          <w:bCs/>
          <w:szCs w:val="19"/>
        </w:rPr>
      </w:pPr>
    </w:p>
    <w:p w14:paraId="54681D3A" w14:textId="0252D6C1" w:rsidR="001C3D27" w:rsidRDefault="001C3D27" w:rsidP="008C3EEB">
      <w:pPr>
        <w:widowControl/>
        <w:spacing w:before="120" w:after="120" w:line="259" w:lineRule="auto"/>
        <w:jc w:val="both"/>
        <w:rPr>
          <w:rFonts w:cs="Arial"/>
          <w:bCs/>
          <w:szCs w:val="19"/>
        </w:rPr>
      </w:pPr>
    </w:p>
    <w:p w14:paraId="3F0552E0" w14:textId="25ACB2DA" w:rsidR="001C3D27" w:rsidRDefault="001C3D27" w:rsidP="008C3EEB">
      <w:pPr>
        <w:widowControl/>
        <w:spacing w:before="120" w:after="120" w:line="259" w:lineRule="auto"/>
        <w:jc w:val="both"/>
        <w:rPr>
          <w:rFonts w:cs="Arial"/>
          <w:bCs/>
          <w:szCs w:val="19"/>
        </w:rPr>
      </w:pPr>
    </w:p>
    <w:p w14:paraId="6D5626A4" w14:textId="0CA8D7D0" w:rsidR="001C3D27" w:rsidRDefault="001C3D27" w:rsidP="008C3EEB">
      <w:pPr>
        <w:widowControl/>
        <w:spacing w:before="120" w:after="120" w:line="259" w:lineRule="auto"/>
        <w:jc w:val="both"/>
        <w:rPr>
          <w:rFonts w:cs="Arial"/>
          <w:bCs/>
          <w:szCs w:val="19"/>
        </w:rPr>
      </w:pPr>
    </w:p>
    <w:p w14:paraId="446BEE80" w14:textId="19F6AEA6" w:rsidR="001C3D27" w:rsidRDefault="001C3D27" w:rsidP="008C3EEB">
      <w:pPr>
        <w:widowControl/>
        <w:spacing w:before="120" w:after="120" w:line="259" w:lineRule="auto"/>
        <w:jc w:val="both"/>
        <w:rPr>
          <w:rFonts w:cs="Arial"/>
          <w:bCs/>
          <w:szCs w:val="19"/>
        </w:rPr>
      </w:pPr>
    </w:p>
    <w:p w14:paraId="2796C7E9" w14:textId="47279770" w:rsidR="001C3D27" w:rsidRDefault="001C3D27" w:rsidP="008C3EEB">
      <w:pPr>
        <w:widowControl/>
        <w:spacing w:before="120" w:after="120" w:line="259" w:lineRule="auto"/>
        <w:jc w:val="both"/>
        <w:rPr>
          <w:rFonts w:cs="Arial"/>
          <w:bCs/>
          <w:szCs w:val="19"/>
        </w:rPr>
      </w:pPr>
    </w:p>
    <w:p w14:paraId="54E97AD4" w14:textId="3C57DFF0" w:rsidR="001C3D27" w:rsidRDefault="001C3D27" w:rsidP="008C3EEB">
      <w:pPr>
        <w:widowControl/>
        <w:spacing w:before="120" w:after="120" w:line="259" w:lineRule="auto"/>
        <w:jc w:val="both"/>
        <w:rPr>
          <w:rFonts w:cs="Arial"/>
          <w:bCs/>
          <w:szCs w:val="19"/>
        </w:rPr>
      </w:pPr>
    </w:p>
    <w:p w14:paraId="1236D1A2" w14:textId="331FD140" w:rsidR="001C3D27" w:rsidRDefault="001C3D27" w:rsidP="008C3EEB">
      <w:pPr>
        <w:widowControl/>
        <w:spacing w:before="120" w:after="120" w:line="259" w:lineRule="auto"/>
        <w:jc w:val="both"/>
        <w:rPr>
          <w:rFonts w:cs="Arial"/>
          <w:bCs/>
          <w:szCs w:val="19"/>
        </w:rPr>
      </w:pPr>
    </w:p>
    <w:p w14:paraId="66AB4D9A" w14:textId="77777777" w:rsidR="001C3D27" w:rsidRPr="008C3EEB" w:rsidRDefault="001C3D27" w:rsidP="008C3EEB">
      <w:pPr>
        <w:widowControl/>
        <w:spacing w:before="120" w:after="120" w:line="259" w:lineRule="auto"/>
        <w:jc w:val="both"/>
        <w:rPr>
          <w:rFonts w:cs="Arial"/>
          <w:bCs/>
          <w:szCs w:val="19"/>
        </w:rPr>
      </w:pPr>
    </w:p>
    <w:p w14:paraId="7D69F692" w14:textId="1C126858" w:rsidR="00085ABF" w:rsidRPr="007540E3" w:rsidRDefault="00085ABF" w:rsidP="00085ABF">
      <w:pPr>
        <w:widowControl/>
        <w:spacing w:before="120" w:after="120" w:line="259" w:lineRule="auto"/>
        <w:jc w:val="center"/>
        <w:rPr>
          <w:rFonts w:cs="Arial"/>
          <w:b/>
          <w:szCs w:val="19"/>
        </w:rPr>
      </w:pPr>
      <w:bookmarkStart w:id="111" w:name="_Toc99955800"/>
      <w:r w:rsidRPr="00F214A9">
        <w:rPr>
          <w:rFonts w:cs="Arial"/>
          <w:b/>
          <w:szCs w:val="19"/>
        </w:rPr>
        <w:lastRenderedPageBreak/>
        <w:t>Figura 5.</w:t>
      </w:r>
      <w:r w:rsidR="005D2390" w:rsidRPr="00F214A9">
        <w:rPr>
          <w:b/>
          <w:szCs w:val="19"/>
        </w:rPr>
        <w:fldChar w:fldCharType="begin"/>
      </w:r>
      <w:r w:rsidR="005D2390" w:rsidRPr="00F214A9">
        <w:rPr>
          <w:b/>
          <w:szCs w:val="19"/>
        </w:rPr>
        <w:instrText xml:space="preserve"> SEQ Figura \* ARABIC </w:instrText>
      </w:r>
      <w:r w:rsidR="005D2390" w:rsidRPr="00F214A9">
        <w:rPr>
          <w:b/>
          <w:szCs w:val="19"/>
        </w:rPr>
        <w:fldChar w:fldCharType="separate"/>
      </w:r>
      <w:r w:rsidR="005D2390" w:rsidRPr="00F214A9">
        <w:rPr>
          <w:b/>
          <w:noProof/>
          <w:szCs w:val="19"/>
        </w:rPr>
        <w:t>2</w:t>
      </w:r>
      <w:r w:rsidR="005D2390" w:rsidRPr="00F214A9">
        <w:rPr>
          <w:b/>
          <w:szCs w:val="19"/>
        </w:rPr>
        <w:fldChar w:fldCharType="end"/>
      </w:r>
      <w:r w:rsidRPr="00F214A9">
        <w:rPr>
          <w:rFonts w:cs="Arial"/>
          <w:b/>
          <w:szCs w:val="19"/>
        </w:rPr>
        <w:t xml:space="preserve"> Error total de muestreo Medición</w:t>
      </w:r>
      <w:bookmarkEnd w:id="111"/>
    </w:p>
    <w:p w14:paraId="6525314E" w14:textId="791771B6" w:rsidR="001E1AC2" w:rsidRPr="007540E3" w:rsidRDefault="00857E8F" w:rsidP="00FE2AC9">
      <w:pPr>
        <w:widowControl/>
        <w:spacing w:before="120" w:after="120" w:line="259" w:lineRule="auto"/>
        <w:jc w:val="both"/>
        <w:rPr>
          <w:rFonts w:cs="Arial"/>
          <w:bCs/>
          <w:szCs w:val="19"/>
        </w:rPr>
      </w:pPr>
      <w:r>
        <w:rPr>
          <w:rFonts w:cs="Arial"/>
          <w:bCs/>
          <w:noProof/>
          <w:szCs w:val="19"/>
        </w:rPr>
        <w:drawing>
          <wp:inline distT="0" distB="0" distL="0" distR="0" wp14:anchorId="754C6DE7" wp14:editId="1E8EAA3A">
            <wp:extent cx="6732000" cy="377490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32000" cy="3774903"/>
                    </a:xfrm>
                    <a:prstGeom prst="rect">
                      <a:avLst/>
                    </a:prstGeom>
                    <a:noFill/>
                  </pic:spPr>
                </pic:pic>
              </a:graphicData>
            </a:graphic>
          </wp:inline>
        </w:drawing>
      </w:r>
    </w:p>
    <w:p w14:paraId="5EE15753" w14:textId="77777777" w:rsidR="009218B5" w:rsidRPr="007540E3" w:rsidRDefault="009218B5" w:rsidP="00FE2AC9">
      <w:pPr>
        <w:widowControl/>
        <w:spacing w:before="120" w:after="120" w:line="259" w:lineRule="auto"/>
        <w:jc w:val="both"/>
        <w:rPr>
          <w:rFonts w:cs="Arial"/>
          <w:bCs/>
          <w:szCs w:val="19"/>
        </w:rPr>
      </w:pPr>
    </w:p>
    <w:p w14:paraId="05DFEAC4" w14:textId="77777777" w:rsidR="001C2EF8" w:rsidRPr="007540E3" w:rsidRDefault="001C2EF8" w:rsidP="00FE2AC9">
      <w:pPr>
        <w:widowControl/>
        <w:spacing w:before="120" w:after="120" w:line="259" w:lineRule="auto"/>
        <w:jc w:val="both"/>
        <w:rPr>
          <w:rFonts w:cs="Arial"/>
          <w:bCs/>
          <w:szCs w:val="19"/>
        </w:rPr>
      </w:pPr>
    </w:p>
    <w:p w14:paraId="7A3E0BFC" w14:textId="77777777" w:rsidR="001C2EF8" w:rsidRPr="007540E3" w:rsidRDefault="001C2EF8" w:rsidP="00FE2AC9">
      <w:pPr>
        <w:widowControl/>
        <w:spacing w:before="120" w:after="120" w:line="259" w:lineRule="auto"/>
        <w:jc w:val="both"/>
        <w:rPr>
          <w:rFonts w:cs="Arial"/>
          <w:bCs/>
          <w:szCs w:val="19"/>
        </w:rPr>
      </w:pPr>
    </w:p>
    <w:p w14:paraId="395EB7E3" w14:textId="77777777" w:rsidR="001C2EF8" w:rsidRPr="007540E3" w:rsidRDefault="001C2EF8" w:rsidP="00FE2AC9">
      <w:pPr>
        <w:widowControl/>
        <w:spacing w:before="120" w:after="120" w:line="259" w:lineRule="auto"/>
        <w:jc w:val="both"/>
        <w:rPr>
          <w:rFonts w:cs="Arial"/>
          <w:bCs/>
          <w:szCs w:val="19"/>
        </w:rPr>
      </w:pPr>
    </w:p>
    <w:p w14:paraId="01C14454" w14:textId="77777777" w:rsidR="001C2EF8" w:rsidRPr="007540E3" w:rsidRDefault="001C2EF8" w:rsidP="00FE2AC9">
      <w:pPr>
        <w:widowControl/>
        <w:spacing w:before="120" w:after="120" w:line="259" w:lineRule="auto"/>
        <w:jc w:val="both"/>
        <w:rPr>
          <w:rFonts w:cs="Arial"/>
          <w:bCs/>
          <w:szCs w:val="19"/>
        </w:rPr>
      </w:pPr>
    </w:p>
    <w:p w14:paraId="6E66FB37" w14:textId="77777777" w:rsidR="001C2EF8" w:rsidRPr="007540E3" w:rsidRDefault="001C2EF8" w:rsidP="00FE2AC9">
      <w:pPr>
        <w:widowControl/>
        <w:spacing w:before="120" w:after="120" w:line="259" w:lineRule="auto"/>
        <w:jc w:val="both"/>
        <w:rPr>
          <w:rFonts w:cs="Arial"/>
          <w:bCs/>
          <w:szCs w:val="19"/>
        </w:rPr>
      </w:pPr>
    </w:p>
    <w:p w14:paraId="7FC06FBB" w14:textId="77777777" w:rsidR="001C2EF8" w:rsidRPr="007540E3" w:rsidRDefault="001C2EF8" w:rsidP="00FE2AC9">
      <w:pPr>
        <w:widowControl/>
        <w:spacing w:before="120" w:after="120" w:line="259" w:lineRule="auto"/>
        <w:jc w:val="both"/>
        <w:rPr>
          <w:rFonts w:cs="Arial"/>
          <w:bCs/>
          <w:szCs w:val="19"/>
        </w:rPr>
      </w:pPr>
    </w:p>
    <w:p w14:paraId="148B485B" w14:textId="77777777" w:rsidR="001C2EF8" w:rsidRPr="007540E3" w:rsidRDefault="001C2EF8" w:rsidP="00FE2AC9">
      <w:pPr>
        <w:widowControl/>
        <w:spacing w:before="120" w:after="120" w:line="259" w:lineRule="auto"/>
        <w:jc w:val="both"/>
        <w:rPr>
          <w:rFonts w:cs="Arial"/>
          <w:bCs/>
          <w:szCs w:val="19"/>
        </w:rPr>
      </w:pPr>
    </w:p>
    <w:p w14:paraId="3E63826E" w14:textId="77777777" w:rsidR="001C2EF8" w:rsidRPr="007540E3" w:rsidRDefault="001C2EF8" w:rsidP="00FE2AC9">
      <w:pPr>
        <w:widowControl/>
        <w:spacing w:before="120" w:after="120" w:line="259" w:lineRule="auto"/>
        <w:jc w:val="both"/>
        <w:rPr>
          <w:rFonts w:cs="Arial"/>
          <w:bCs/>
          <w:szCs w:val="19"/>
        </w:rPr>
      </w:pPr>
    </w:p>
    <w:p w14:paraId="0A8F98B8" w14:textId="720F5F31" w:rsidR="001C2EF8" w:rsidRDefault="001C2EF8" w:rsidP="00FE2AC9">
      <w:pPr>
        <w:widowControl/>
        <w:spacing w:before="120" w:after="120" w:line="259" w:lineRule="auto"/>
        <w:jc w:val="both"/>
        <w:rPr>
          <w:rFonts w:cs="Arial"/>
          <w:bCs/>
          <w:szCs w:val="19"/>
        </w:rPr>
      </w:pPr>
    </w:p>
    <w:p w14:paraId="52C3CC04" w14:textId="77777777" w:rsidR="0016075F" w:rsidRPr="007540E3" w:rsidRDefault="0016075F" w:rsidP="00FE2AC9">
      <w:pPr>
        <w:widowControl/>
        <w:spacing w:before="120" w:after="120" w:line="259" w:lineRule="auto"/>
        <w:jc w:val="both"/>
        <w:rPr>
          <w:rFonts w:cs="Arial"/>
          <w:bCs/>
          <w:szCs w:val="19"/>
        </w:rPr>
      </w:pPr>
    </w:p>
    <w:p w14:paraId="41E28DC1" w14:textId="77777777" w:rsidR="001C2EF8" w:rsidRPr="007540E3" w:rsidRDefault="001C2EF8" w:rsidP="00FE2AC9">
      <w:pPr>
        <w:widowControl/>
        <w:spacing w:before="120" w:after="120" w:line="259" w:lineRule="auto"/>
        <w:jc w:val="both"/>
        <w:rPr>
          <w:rFonts w:cs="Arial"/>
          <w:bCs/>
          <w:szCs w:val="19"/>
        </w:rPr>
      </w:pPr>
    </w:p>
    <w:p w14:paraId="2B6506D2" w14:textId="04681D72" w:rsidR="001C2EF8" w:rsidRDefault="001C2EF8" w:rsidP="00FE2AC9">
      <w:pPr>
        <w:widowControl/>
        <w:spacing w:before="120" w:after="120" w:line="259" w:lineRule="auto"/>
        <w:jc w:val="both"/>
        <w:rPr>
          <w:rFonts w:cs="Arial"/>
          <w:bCs/>
          <w:szCs w:val="19"/>
        </w:rPr>
      </w:pPr>
    </w:p>
    <w:p w14:paraId="293E4B4C" w14:textId="610F6335" w:rsidR="001C3D27" w:rsidRDefault="001C3D27" w:rsidP="00FE2AC9">
      <w:pPr>
        <w:widowControl/>
        <w:spacing w:before="120" w:after="120" w:line="259" w:lineRule="auto"/>
        <w:jc w:val="both"/>
        <w:rPr>
          <w:rFonts w:cs="Arial"/>
          <w:bCs/>
          <w:szCs w:val="19"/>
        </w:rPr>
      </w:pPr>
    </w:p>
    <w:p w14:paraId="265DDD5E" w14:textId="7A023550" w:rsidR="001C3D27" w:rsidRDefault="001C3D27" w:rsidP="00FE2AC9">
      <w:pPr>
        <w:widowControl/>
        <w:spacing w:before="120" w:after="120" w:line="259" w:lineRule="auto"/>
        <w:jc w:val="both"/>
        <w:rPr>
          <w:rFonts w:cs="Arial"/>
          <w:bCs/>
          <w:szCs w:val="19"/>
        </w:rPr>
      </w:pPr>
    </w:p>
    <w:p w14:paraId="41C439EB" w14:textId="77777777" w:rsidR="001C3D27" w:rsidRPr="007540E3" w:rsidRDefault="001C3D27" w:rsidP="00FE2AC9">
      <w:pPr>
        <w:widowControl/>
        <w:spacing w:before="120" w:after="120" w:line="259" w:lineRule="auto"/>
        <w:jc w:val="both"/>
        <w:rPr>
          <w:rFonts w:cs="Arial"/>
          <w:bCs/>
          <w:szCs w:val="19"/>
        </w:rPr>
      </w:pPr>
    </w:p>
    <w:p w14:paraId="348D35DD" w14:textId="77777777" w:rsidR="0068170A" w:rsidRPr="007540E3" w:rsidRDefault="0068170A" w:rsidP="00FE2AC9">
      <w:pPr>
        <w:widowControl/>
        <w:spacing w:before="120" w:after="120" w:line="259" w:lineRule="auto"/>
        <w:jc w:val="both"/>
        <w:rPr>
          <w:rFonts w:cs="Arial"/>
          <w:bCs/>
          <w:szCs w:val="19"/>
        </w:rPr>
      </w:pPr>
    </w:p>
    <w:p w14:paraId="24E09E13" w14:textId="711BE146" w:rsidR="00DE271B" w:rsidRPr="007540E3" w:rsidRDefault="0017196E" w:rsidP="00DE271B">
      <w:pPr>
        <w:pStyle w:val="Ttulo1"/>
        <w:ind w:left="1701" w:hanging="1701"/>
        <w:rPr>
          <w:rFonts w:ascii="Century Gothic" w:hAnsi="Century Gothic" w:cstheme="minorHAnsi"/>
          <w:color w:val="365F91" w:themeColor="accent1" w:themeShade="BF"/>
        </w:rPr>
      </w:pPr>
      <w:bookmarkStart w:id="112" w:name="_Toc85120591"/>
      <w:bookmarkStart w:id="113" w:name="_Toc99955868"/>
      <w:r w:rsidRPr="007540E3">
        <w:rPr>
          <w:rFonts w:ascii="Century Gothic" w:hAnsi="Century Gothic" w:cstheme="minorHAnsi"/>
          <w:color w:val="365F91" w:themeColor="accent1" w:themeShade="BF"/>
        </w:rPr>
        <w:lastRenderedPageBreak/>
        <w:t>ACTIVIDAD 6</w:t>
      </w:r>
      <w:r w:rsidR="00037FBF">
        <w:rPr>
          <w:rFonts w:ascii="Century Gothic" w:hAnsi="Century Gothic" w:cstheme="minorHAnsi"/>
          <w:color w:val="365F91" w:themeColor="accent1" w:themeShade="BF"/>
        </w:rPr>
        <w:t>:</w:t>
      </w:r>
      <w:r w:rsidRPr="007540E3">
        <w:rPr>
          <w:rFonts w:ascii="Century Gothic" w:hAnsi="Century Gothic" w:cstheme="minorHAnsi"/>
          <w:color w:val="365F91" w:themeColor="accent1" w:themeShade="BF"/>
        </w:rPr>
        <w:t xml:space="preserve"> </w:t>
      </w:r>
      <w:r w:rsidR="00DE271B" w:rsidRPr="007540E3">
        <w:rPr>
          <w:rFonts w:ascii="Century Gothic" w:hAnsi="Century Gothic" w:cstheme="minorHAnsi"/>
          <w:color w:val="365F91" w:themeColor="accent1" w:themeShade="BF"/>
        </w:rPr>
        <w:t>DOCUMENTACIÓN DEL DISEÑO DE LA MUESTRA</w:t>
      </w:r>
      <w:bookmarkEnd w:id="112"/>
      <w:bookmarkEnd w:id="113"/>
    </w:p>
    <w:p w14:paraId="581CFE4A" w14:textId="77777777" w:rsidR="00A10552" w:rsidRPr="007540E3" w:rsidRDefault="00A10552" w:rsidP="00DE271B">
      <w:pPr>
        <w:pStyle w:val="Ttulo1"/>
        <w:ind w:left="1701" w:hanging="1701"/>
        <w:rPr>
          <w:rFonts w:ascii="Century Gothic" w:hAnsi="Century Gothic" w:cs="Arial"/>
          <w:bCs w:val="0"/>
        </w:rPr>
      </w:pPr>
    </w:p>
    <w:p w14:paraId="6B545058" w14:textId="201B4EA0" w:rsidR="00A10552" w:rsidRPr="007540E3" w:rsidRDefault="00A10552" w:rsidP="00A10552">
      <w:pPr>
        <w:pStyle w:val="Ttulo1"/>
        <w:ind w:left="1701" w:hanging="1701"/>
        <w:rPr>
          <w:rFonts w:ascii="Century Gothic" w:hAnsi="Century Gothic" w:cstheme="minorHAnsi"/>
          <w:color w:val="365F91" w:themeColor="accent1" w:themeShade="BF"/>
        </w:rPr>
      </w:pPr>
      <w:bookmarkStart w:id="114" w:name="_Toc85120592"/>
      <w:bookmarkStart w:id="115" w:name="_Toc99955869"/>
      <w:r w:rsidRPr="007540E3">
        <w:rPr>
          <w:rFonts w:ascii="Century Gothic" w:hAnsi="Century Gothic" w:cstheme="minorHAnsi"/>
          <w:color w:val="365F91" w:themeColor="accent1" w:themeShade="BF"/>
        </w:rPr>
        <w:t>6.1 Nota metodológica de</w:t>
      </w:r>
      <w:r w:rsidR="003F41F8" w:rsidRPr="007540E3">
        <w:rPr>
          <w:rFonts w:ascii="Century Gothic" w:hAnsi="Century Gothic" w:cstheme="minorHAnsi"/>
          <w:color w:val="365F91" w:themeColor="accent1" w:themeShade="BF"/>
        </w:rPr>
        <w:t>l</w:t>
      </w:r>
      <w:r w:rsidRPr="007540E3">
        <w:rPr>
          <w:rFonts w:ascii="Century Gothic" w:hAnsi="Century Gothic" w:cstheme="minorHAnsi"/>
          <w:color w:val="365F91" w:themeColor="accent1" w:themeShade="BF"/>
        </w:rPr>
        <w:t xml:space="preserve"> diseño</w:t>
      </w:r>
      <w:r w:rsidR="003F41F8" w:rsidRPr="007540E3">
        <w:rPr>
          <w:rFonts w:ascii="Century Gothic" w:hAnsi="Century Gothic" w:cstheme="minorHAnsi"/>
          <w:color w:val="365F91" w:themeColor="accent1" w:themeShade="BF"/>
        </w:rPr>
        <w:t xml:space="preserve"> de la</w:t>
      </w:r>
      <w:r w:rsidRPr="007540E3">
        <w:rPr>
          <w:rFonts w:ascii="Century Gothic" w:hAnsi="Century Gothic" w:cstheme="minorHAnsi"/>
          <w:color w:val="365F91" w:themeColor="accent1" w:themeShade="BF"/>
        </w:rPr>
        <w:t xml:space="preserve"> muestra</w:t>
      </w:r>
      <w:bookmarkEnd w:id="114"/>
      <w:bookmarkEnd w:id="115"/>
    </w:p>
    <w:p w14:paraId="1C9B3CA7" w14:textId="77777777" w:rsidR="00DE271B" w:rsidRPr="007540E3" w:rsidRDefault="00810594" w:rsidP="00810594">
      <w:pPr>
        <w:widowControl/>
        <w:spacing w:before="240"/>
        <w:jc w:val="both"/>
        <w:rPr>
          <w:rFonts w:cs="Arial"/>
          <w:bCs/>
          <w:szCs w:val="19"/>
        </w:rPr>
      </w:pPr>
      <w:r w:rsidRPr="007540E3">
        <w:rPr>
          <w:rFonts w:cs="Arial"/>
          <w:bCs/>
          <w:szCs w:val="19"/>
        </w:rPr>
        <w:t>Finalmente,</w:t>
      </w:r>
      <w:r w:rsidR="00DE271B" w:rsidRPr="007540E3">
        <w:rPr>
          <w:rFonts w:cs="Arial"/>
          <w:bCs/>
          <w:szCs w:val="19"/>
        </w:rPr>
        <w:t xml:space="preserve"> la actividad de cierre de</w:t>
      </w:r>
      <w:r w:rsidR="00736850" w:rsidRPr="007540E3">
        <w:rPr>
          <w:rFonts w:cs="Arial"/>
          <w:bCs/>
          <w:szCs w:val="19"/>
        </w:rPr>
        <w:t>l</w:t>
      </w:r>
      <w:r w:rsidR="00DE271B" w:rsidRPr="007540E3">
        <w:rPr>
          <w:rFonts w:cs="Arial"/>
          <w:bCs/>
          <w:szCs w:val="19"/>
        </w:rPr>
        <w:t xml:space="preserve"> </w:t>
      </w:r>
      <w:r w:rsidR="00736850" w:rsidRPr="007540E3">
        <w:rPr>
          <w:rFonts w:cs="Arial"/>
          <w:bCs/>
          <w:szCs w:val="19"/>
        </w:rPr>
        <w:t>subproceso de</w:t>
      </w:r>
      <w:r w:rsidR="00DE271B" w:rsidRPr="007540E3">
        <w:rPr>
          <w:rFonts w:cs="Arial"/>
          <w:bCs/>
          <w:szCs w:val="19"/>
        </w:rPr>
        <w:t xml:space="preserve"> </w:t>
      </w:r>
      <w:r w:rsidR="00961728" w:rsidRPr="007540E3">
        <w:rPr>
          <w:rFonts w:cs="Arial"/>
          <w:bCs/>
          <w:szCs w:val="19"/>
        </w:rPr>
        <w:t>D</w:t>
      </w:r>
      <w:r w:rsidR="00DE271B" w:rsidRPr="007540E3">
        <w:rPr>
          <w:rFonts w:cs="Arial"/>
          <w:bCs/>
          <w:szCs w:val="19"/>
        </w:rPr>
        <w:t>iseño</w:t>
      </w:r>
      <w:r w:rsidR="00961728" w:rsidRPr="007540E3">
        <w:rPr>
          <w:rFonts w:cs="Arial"/>
          <w:bCs/>
          <w:szCs w:val="19"/>
        </w:rPr>
        <w:t xml:space="preserve"> </w:t>
      </w:r>
      <w:r w:rsidR="00DE271B" w:rsidRPr="007540E3">
        <w:rPr>
          <w:rFonts w:cs="Arial"/>
          <w:bCs/>
          <w:szCs w:val="19"/>
        </w:rPr>
        <w:t xml:space="preserve">de la </w:t>
      </w:r>
      <w:r w:rsidR="00961728" w:rsidRPr="007540E3">
        <w:rPr>
          <w:rFonts w:cs="Arial"/>
          <w:bCs/>
          <w:szCs w:val="19"/>
        </w:rPr>
        <w:t>M</w:t>
      </w:r>
      <w:r w:rsidRPr="007540E3">
        <w:rPr>
          <w:rFonts w:cs="Arial"/>
          <w:bCs/>
          <w:szCs w:val="19"/>
        </w:rPr>
        <w:t>uestra</w:t>
      </w:r>
      <w:r w:rsidR="00DE271B" w:rsidRPr="007540E3">
        <w:rPr>
          <w:rFonts w:cs="Arial"/>
          <w:bCs/>
          <w:szCs w:val="19"/>
        </w:rPr>
        <w:t xml:space="preserve"> implica la elaboración de una nota metodológica</w:t>
      </w:r>
      <w:r w:rsidR="00736850" w:rsidRPr="007540E3">
        <w:rPr>
          <w:rFonts w:cs="Arial"/>
          <w:bCs/>
          <w:szCs w:val="19"/>
        </w:rPr>
        <w:t xml:space="preserve"> de</w:t>
      </w:r>
      <w:r w:rsidR="00104A4B" w:rsidRPr="007540E3">
        <w:rPr>
          <w:rFonts w:cs="Arial"/>
          <w:bCs/>
          <w:szCs w:val="19"/>
        </w:rPr>
        <w:t>l</w:t>
      </w:r>
      <w:r w:rsidR="00736850" w:rsidRPr="007540E3">
        <w:rPr>
          <w:rFonts w:cs="Arial"/>
          <w:bCs/>
          <w:szCs w:val="19"/>
        </w:rPr>
        <w:t xml:space="preserve"> diseño</w:t>
      </w:r>
      <w:r w:rsidR="00104A4B" w:rsidRPr="007540E3">
        <w:rPr>
          <w:rFonts w:cs="Arial"/>
          <w:bCs/>
          <w:szCs w:val="19"/>
        </w:rPr>
        <w:t xml:space="preserve"> de la</w:t>
      </w:r>
      <w:r w:rsidR="00736850" w:rsidRPr="007540E3">
        <w:rPr>
          <w:rFonts w:cs="Arial"/>
          <w:bCs/>
          <w:szCs w:val="19"/>
        </w:rPr>
        <w:t xml:space="preserve"> muestra </w:t>
      </w:r>
      <w:r w:rsidR="00DE271B" w:rsidRPr="007540E3">
        <w:rPr>
          <w:rFonts w:cs="Arial"/>
          <w:bCs/>
          <w:szCs w:val="19"/>
        </w:rPr>
        <w:t xml:space="preserve">en la cual se documenten todos los aspectos importantes relacionados con el desarrollo de la propia </w:t>
      </w:r>
      <w:r w:rsidR="001C2EF8" w:rsidRPr="007540E3">
        <w:rPr>
          <w:rFonts w:cs="Arial"/>
          <w:bCs/>
          <w:szCs w:val="19"/>
        </w:rPr>
        <w:t>F</w:t>
      </w:r>
      <w:r w:rsidR="00DE271B" w:rsidRPr="007540E3">
        <w:rPr>
          <w:rFonts w:cs="Arial"/>
          <w:bCs/>
          <w:szCs w:val="19"/>
        </w:rPr>
        <w:t>ase</w:t>
      </w:r>
      <w:r w:rsidR="001C2EF8" w:rsidRPr="007540E3">
        <w:rPr>
          <w:rFonts w:cs="Arial"/>
          <w:bCs/>
          <w:szCs w:val="19"/>
        </w:rPr>
        <w:t xml:space="preserve"> de Diseño</w:t>
      </w:r>
      <w:r w:rsidR="00DE271B" w:rsidRPr="007540E3">
        <w:rPr>
          <w:rFonts w:cs="Arial"/>
          <w:bCs/>
          <w:szCs w:val="19"/>
        </w:rPr>
        <w:t>.</w:t>
      </w:r>
    </w:p>
    <w:p w14:paraId="0A728FBD" w14:textId="77777777" w:rsidR="00DE271B" w:rsidRPr="007540E3" w:rsidRDefault="00DE271B" w:rsidP="00810594">
      <w:pPr>
        <w:widowControl/>
        <w:spacing w:before="240"/>
        <w:jc w:val="both"/>
        <w:rPr>
          <w:rFonts w:cs="Arial"/>
          <w:bCs/>
          <w:szCs w:val="19"/>
        </w:rPr>
      </w:pPr>
      <w:r w:rsidRPr="007540E3">
        <w:rPr>
          <w:rFonts w:cs="Arial"/>
          <w:bCs/>
          <w:szCs w:val="19"/>
        </w:rPr>
        <w:t>Entre ellos cabe destacar, en función del caso de que se trate, los siguientes:</w:t>
      </w:r>
    </w:p>
    <w:p w14:paraId="6800FA8F" w14:textId="77777777" w:rsidR="00DE271B" w:rsidRPr="007540E3" w:rsidRDefault="00777C81" w:rsidP="00F06692">
      <w:pPr>
        <w:pStyle w:val="Prrafodelista"/>
        <w:widowControl/>
        <w:numPr>
          <w:ilvl w:val="0"/>
          <w:numId w:val="14"/>
        </w:numPr>
        <w:spacing w:before="240"/>
        <w:jc w:val="both"/>
        <w:rPr>
          <w:rFonts w:cs="Arial"/>
          <w:bCs/>
          <w:szCs w:val="19"/>
        </w:rPr>
      </w:pPr>
      <w:r w:rsidRPr="007540E3">
        <w:rPr>
          <w:rFonts w:cs="Arial"/>
          <w:bCs/>
          <w:szCs w:val="19"/>
        </w:rPr>
        <w:t>Definición de l</w:t>
      </w:r>
      <w:r w:rsidR="00DE271B" w:rsidRPr="007540E3">
        <w:rPr>
          <w:rFonts w:cs="Arial"/>
          <w:bCs/>
          <w:szCs w:val="19"/>
        </w:rPr>
        <w:t>a población objeto de estudio</w:t>
      </w:r>
    </w:p>
    <w:p w14:paraId="089922EF" w14:textId="77777777" w:rsidR="00567903" w:rsidRPr="007540E3" w:rsidRDefault="00286A85" w:rsidP="00F06692">
      <w:pPr>
        <w:pStyle w:val="Prrafodelista"/>
        <w:widowControl/>
        <w:numPr>
          <w:ilvl w:val="0"/>
          <w:numId w:val="14"/>
        </w:numPr>
        <w:spacing w:before="240"/>
        <w:jc w:val="both"/>
        <w:rPr>
          <w:rFonts w:cs="Arial"/>
          <w:bCs/>
          <w:szCs w:val="19"/>
        </w:rPr>
      </w:pPr>
      <w:r w:rsidRPr="007540E3">
        <w:rPr>
          <w:rFonts w:cs="Arial"/>
          <w:bCs/>
          <w:szCs w:val="19"/>
        </w:rPr>
        <w:t>Cobertura conceptual</w:t>
      </w:r>
    </w:p>
    <w:p w14:paraId="75DDDC46"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Temporal</w:t>
      </w:r>
    </w:p>
    <w:p w14:paraId="5B586523" w14:textId="77777777" w:rsidR="00286A85" w:rsidRPr="007540E3" w:rsidRDefault="00F761F5" w:rsidP="00F06692">
      <w:pPr>
        <w:pStyle w:val="Prrafodelista"/>
        <w:widowControl/>
        <w:numPr>
          <w:ilvl w:val="1"/>
          <w:numId w:val="14"/>
        </w:numPr>
        <w:spacing w:before="240"/>
        <w:jc w:val="both"/>
        <w:rPr>
          <w:rFonts w:cs="Arial"/>
          <w:bCs/>
          <w:szCs w:val="19"/>
        </w:rPr>
      </w:pPr>
      <w:r w:rsidRPr="007540E3">
        <w:rPr>
          <w:rFonts w:cs="Arial"/>
          <w:bCs/>
          <w:szCs w:val="19"/>
        </w:rPr>
        <w:t>Temática</w:t>
      </w:r>
    </w:p>
    <w:p w14:paraId="692CC55B"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Geográfica</w:t>
      </w:r>
    </w:p>
    <w:p w14:paraId="759C257F" w14:textId="77777777" w:rsidR="00286A85" w:rsidRPr="007540E3" w:rsidRDefault="00286A85" w:rsidP="00F06692">
      <w:pPr>
        <w:pStyle w:val="Prrafodelista"/>
        <w:widowControl/>
        <w:numPr>
          <w:ilvl w:val="0"/>
          <w:numId w:val="14"/>
        </w:numPr>
        <w:spacing w:before="240"/>
        <w:jc w:val="both"/>
        <w:rPr>
          <w:rFonts w:cs="Arial"/>
          <w:bCs/>
          <w:szCs w:val="19"/>
        </w:rPr>
      </w:pPr>
      <w:r w:rsidRPr="007540E3">
        <w:rPr>
          <w:rFonts w:cs="Arial"/>
          <w:bCs/>
          <w:szCs w:val="19"/>
        </w:rPr>
        <w:t>Desglose geográfico</w:t>
      </w:r>
    </w:p>
    <w:p w14:paraId="0257797E"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Nacional</w:t>
      </w:r>
    </w:p>
    <w:p w14:paraId="70DC9017"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Estatal</w:t>
      </w:r>
    </w:p>
    <w:p w14:paraId="5890C0D6"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Municipal/Alcaldía</w:t>
      </w:r>
    </w:p>
    <w:p w14:paraId="4442B3AC" w14:textId="77777777"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Otro</w:t>
      </w:r>
    </w:p>
    <w:p w14:paraId="4DF3B6D5" w14:textId="77777777" w:rsidR="00567903"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El marco de muestreo</w:t>
      </w:r>
    </w:p>
    <w:p w14:paraId="19B9F20E" w14:textId="77777777"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Disponibilidad del marco muestral</w:t>
      </w:r>
    </w:p>
    <w:p w14:paraId="0D87D36A" w14:textId="77777777"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Fecha de actualización del marco</w:t>
      </w:r>
    </w:p>
    <w:p w14:paraId="2EC63232" w14:textId="77777777"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Marco de muestreo múltiple (componentes registros administrativos, marcos de muestreo)</w:t>
      </w:r>
    </w:p>
    <w:p w14:paraId="048073D8" w14:textId="77777777"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Tamaño del marco de muestreo</w:t>
      </w:r>
    </w:p>
    <w:p w14:paraId="4EE8EA7A"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rFonts w:cs="Arial"/>
          <w:bCs/>
          <w:szCs w:val="19"/>
        </w:rPr>
        <w:t>Descripción de la</w:t>
      </w:r>
      <w:r w:rsidR="002E2262" w:rsidRPr="007540E3">
        <w:rPr>
          <w:rFonts w:cs="Arial"/>
          <w:bCs/>
          <w:szCs w:val="19"/>
        </w:rPr>
        <w:t xml:space="preserve">s variables auxiliares </w:t>
      </w:r>
      <w:r w:rsidR="001E0D3F" w:rsidRPr="007540E3">
        <w:rPr>
          <w:rFonts w:cs="Arial"/>
          <w:bCs/>
          <w:szCs w:val="19"/>
        </w:rPr>
        <w:t>contenida</w:t>
      </w:r>
      <w:r w:rsidR="002E2262" w:rsidRPr="007540E3">
        <w:rPr>
          <w:rFonts w:cs="Arial"/>
          <w:bCs/>
          <w:szCs w:val="19"/>
        </w:rPr>
        <w:t>s</w:t>
      </w:r>
      <w:r w:rsidRPr="007540E3">
        <w:rPr>
          <w:rFonts w:cs="Arial"/>
          <w:bCs/>
          <w:szCs w:val="19"/>
        </w:rPr>
        <w:t xml:space="preserve"> del marco de muestreo</w:t>
      </w:r>
    </w:p>
    <w:p w14:paraId="58782F53" w14:textId="77777777" w:rsidR="007464FD" w:rsidRPr="007540E3" w:rsidRDefault="007464FD" w:rsidP="00F06692">
      <w:pPr>
        <w:pStyle w:val="Prrafodelista"/>
        <w:widowControl/>
        <w:numPr>
          <w:ilvl w:val="1"/>
          <w:numId w:val="14"/>
        </w:numPr>
        <w:spacing w:before="240"/>
        <w:jc w:val="both"/>
        <w:rPr>
          <w:rFonts w:cs="Arial"/>
          <w:bCs/>
          <w:szCs w:val="19"/>
        </w:rPr>
      </w:pPr>
      <w:r w:rsidRPr="007540E3">
        <w:rPr>
          <w:rFonts w:cs="Arial"/>
          <w:bCs/>
          <w:szCs w:val="19"/>
        </w:rPr>
        <w:t xml:space="preserve">Descripción de las </w:t>
      </w:r>
      <w:r w:rsidR="002B5C40" w:rsidRPr="007540E3">
        <w:rPr>
          <w:rFonts w:cs="Arial"/>
          <w:bCs/>
          <w:szCs w:val="19"/>
        </w:rPr>
        <w:t>U</w:t>
      </w:r>
      <w:r w:rsidR="00DE271B" w:rsidRPr="007540E3">
        <w:rPr>
          <w:rFonts w:cs="Arial"/>
          <w:bCs/>
          <w:szCs w:val="19"/>
        </w:rPr>
        <w:t>nidad</w:t>
      </w:r>
      <w:r w:rsidR="002B5C40" w:rsidRPr="007540E3">
        <w:rPr>
          <w:rFonts w:cs="Arial"/>
          <w:bCs/>
          <w:szCs w:val="19"/>
        </w:rPr>
        <w:t>es</w:t>
      </w:r>
      <w:r w:rsidR="00DE271B" w:rsidRPr="007540E3">
        <w:rPr>
          <w:rFonts w:cs="Arial"/>
          <w:bCs/>
          <w:szCs w:val="19"/>
        </w:rPr>
        <w:t xml:space="preserve"> de </w:t>
      </w:r>
      <w:r w:rsidR="002B5C40" w:rsidRPr="007540E3">
        <w:rPr>
          <w:rFonts w:cs="Arial"/>
          <w:bCs/>
          <w:szCs w:val="19"/>
        </w:rPr>
        <w:t>muestreo</w:t>
      </w:r>
    </w:p>
    <w:p w14:paraId="15BC574D" w14:textId="77777777"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Primaria</w:t>
      </w:r>
    </w:p>
    <w:p w14:paraId="756DD7C5" w14:textId="77777777"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Secundaria</w:t>
      </w:r>
    </w:p>
    <w:p w14:paraId="11FBA69E" w14:textId="77777777"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Terciaria</w:t>
      </w:r>
      <w:r w:rsidR="00441F14" w:rsidRPr="007540E3">
        <w:rPr>
          <w:rFonts w:cs="Arial"/>
          <w:bCs/>
          <w:szCs w:val="19"/>
        </w:rPr>
        <w:t xml:space="preserve"> </w:t>
      </w:r>
    </w:p>
    <w:p w14:paraId="7E33AD39" w14:textId="77777777"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Unidad última de muestreo</w:t>
      </w:r>
    </w:p>
    <w:p w14:paraId="1F895BE5" w14:textId="77777777" w:rsidR="007464FD" w:rsidRPr="007540E3" w:rsidRDefault="00AC516F" w:rsidP="00F06692">
      <w:pPr>
        <w:pStyle w:val="Prrafodelista"/>
        <w:widowControl/>
        <w:numPr>
          <w:ilvl w:val="0"/>
          <w:numId w:val="14"/>
        </w:numPr>
        <w:spacing w:before="240"/>
        <w:jc w:val="both"/>
        <w:rPr>
          <w:rFonts w:cs="Arial"/>
          <w:bCs/>
          <w:szCs w:val="19"/>
        </w:rPr>
      </w:pPr>
      <w:r w:rsidRPr="007540E3">
        <w:rPr>
          <w:rFonts w:cs="Arial"/>
          <w:bCs/>
          <w:szCs w:val="19"/>
        </w:rPr>
        <w:lastRenderedPageBreak/>
        <w:t xml:space="preserve">Descripción de </w:t>
      </w:r>
      <w:r w:rsidR="00441F14" w:rsidRPr="007540E3">
        <w:rPr>
          <w:rFonts w:cs="Arial"/>
          <w:bCs/>
          <w:szCs w:val="19"/>
        </w:rPr>
        <w:t>complejidad de la muestra</w:t>
      </w:r>
      <w:r w:rsidR="005343FE" w:rsidRPr="007540E3">
        <w:rPr>
          <w:rFonts w:cs="Arial"/>
          <w:bCs/>
          <w:szCs w:val="19"/>
        </w:rPr>
        <w:t xml:space="preserve"> </w:t>
      </w:r>
    </w:p>
    <w:p w14:paraId="73972127" w14:textId="77777777" w:rsidR="007464FD" w:rsidRPr="007540E3" w:rsidRDefault="00FF35EB" w:rsidP="00F06692">
      <w:pPr>
        <w:pStyle w:val="Prrafodelista"/>
        <w:widowControl/>
        <w:numPr>
          <w:ilvl w:val="1"/>
          <w:numId w:val="14"/>
        </w:numPr>
        <w:spacing w:before="240"/>
        <w:jc w:val="both"/>
        <w:rPr>
          <w:rFonts w:cs="Arial"/>
          <w:bCs/>
          <w:szCs w:val="19"/>
        </w:rPr>
      </w:pPr>
      <w:r w:rsidRPr="007540E3">
        <w:rPr>
          <w:rFonts w:cs="Arial"/>
          <w:bCs/>
          <w:szCs w:val="19"/>
        </w:rPr>
        <w:t>Estratificación</w:t>
      </w:r>
    </w:p>
    <w:p w14:paraId="07DFC185"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rFonts w:cs="Arial"/>
          <w:bCs/>
          <w:szCs w:val="19"/>
        </w:rPr>
        <w:t>Conglomeración</w:t>
      </w:r>
    </w:p>
    <w:p w14:paraId="2E0FB19B" w14:textId="77777777" w:rsidR="00DE271B" w:rsidRPr="007540E3" w:rsidRDefault="005343FE" w:rsidP="00F06692">
      <w:pPr>
        <w:pStyle w:val="Prrafodelista"/>
        <w:widowControl/>
        <w:numPr>
          <w:ilvl w:val="1"/>
          <w:numId w:val="14"/>
        </w:numPr>
        <w:spacing w:before="240"/>
        <w:jc w:val="both"/>
        <w:rPr>
          <w:rFonts w:cs="Arial"/>
          <w:bCs/>
          <w:szCs w:val="19"/>
        </w:rPr>
      </w:pPr>
      <w:r w:rsidRPr="007540E3">
        <w:rPr>
          <w:rFonts w:cs="Arial"/>
          <w:bCs/>
          <w:szCs w:val="19"/>
        </w:rPr>
        <w:t>Dominios de estudio</w:t>
      </w:r>
    </w:p>
    <w:p w14:paraId="2B1D5A2E" w14:textId="77777777" w:rsidR="007464FD"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El esquema de muestreo empleado</w:t>
      </w:r>
    </w:p>
    <w:p w14:paraId="20196C82" w14:textId="77777777" w:rsidR="007464FD" w:rsidRPr="007540E3" w:rsidRDefault="00F27519" w:rsidP="00F06692">
      <w:pPr>
        <w:pStyle w:val="Prrafodelista"/>
        <w:widowControl/>
        <w:numPr>
          <w:ilvl w:val="1"/>
          <w:numId w:val="14"/>
        </w:numPr>
        <w:spacing w:before="240"/>
        <w:jc w:val="both"/>
        <w:rPr>
          <w:rFonts w:cs="Arial"/>
          <w:bCs/>
          <w:szCs w:val="19"/>
        </w:rPr>
      </w:pPr>
      <w:r w:rsidRPr="007540E3">
        <w:rPr>
          <w:rFonts w:cs="Arial"/>
          <w:bCs/>
          <w:szCs w:val="19"/>
        </w:rPr>
        <w:t xml:space="preserve">Muestreo </w:t>
      </w:r>
      <w:r w:rsidR="00F54FD5" w:rsidRPr="007540E3">
        <w:rPr>
          <w:rFonts w:cs="Arial"/>
          <w:bCs/>
          <w:szCs w:val="19"/>
        </w:rPr>
        <w:t>p</w:t>
      </w:r>
      <w:r w:rsidRPr="007540E3">
        <w:rPr>
          <w:rFonts w:cs="Arial"/>
          <w:bCs/>
          <w:szCs w:val="19"/>
        </w:rPr>
        <w:t>robabilístico</w:t>
      </w:r>
    </w:p>
    <w:p w14:paraId="0A6469E2" w14:textId="77777777" w:rsidR="0037317D" w:rsidRPr="007540E3" w:rsidRDefault="0037317D" w:rsidP="00F06692">
      <w:pPr>
        <w:pStyle w:val="Prrafodelista"/>
        <w:widowControl/>
        <w:numPr>
          <w:ilvl w:val="2"/>
          <w:numId w:val="14"/>
        </w:numPr>
        <w:spacing w:before="240"/>
        <w:jc w:val="both"/>
        <w:rPr>
          <w:rFonts w:cs="Arial"/>
          <w:bCs/>
          <w:szCs w:val="19"/>
        </w:rPr>
      </w:pPr>
      <w:r w:rsidRPr="007540E3">
        <w:rPr>
          <w:rFonts w:cs="Arial"/>
          <w:bCs/>
          <w:szCs w:val="19"/>
        </w:rPr>
        <w:t xml:space="preserve">Justificación para usar muestreo probabilístico </w:t>
      </w:r>
    </w:p>
    <w:p w14:paraId="493EAE7C" w14:textId="77777777" w:rsidR="007464FD" w:rsidRPr="007540E3" w:rsidRDefault="00976DF9" w:rsidP="00F06692">
      <w:pPr>
        <w:pStyle w:val="Prrafodelista"/>
        <w:widowControl/>
        <w:numPr>
          <w:ilvl w:val="1"/>
          <w:numId w:val="14"/>
        </w:numPr>
        <w:spacing w:before="240"/>
        <w:jc w:val="both"/>
        <w:rPr>
          <w:rFonts w:cs="Arial"/>
          <w:bCs/>
          <w:szCs w:val="19"/>
        </w:rPr>
      </w:pPr>
      <w:r w:rsidRPr="007540E3">
        <w:rPr>
          <w:rFonts w:cs="Arial"/>
          <w:bCs/>
          <w:szCs w:val="19"/>
        </w:rPr>
        <w:t>Muestreo</w:t>
      </w:r>
      <w:r w:rsidR="007602EC" w:rsidRPr="007540E3">
        <w:rPr>
          <w:rFonts w:cs="Arial"/>
          <w:bCs/>
          <w:szCs w:val="19"/>
        </w:rPr>
        <w:t xml:space="preserve"> </w:t>
      </w:r>
      <w:r w:rsidR="00F54FD5" w:rsidRPr="007540E3">
        <w:rPr>
          <w:rFonts w:cs="Arial"/>
          <w:bCs/>
          <w:szCs w:val="19"/>
        </w:rPr>
        <w:t>determinístico (</w:t>
      </w:r>
      <w:r w:rsidR="007602EC" w:rsidRPr="007540E3">
        <w:rPr>
          <w:rFonts w:cs="Arial"/>
          <w:bCs/>
          <w:szCs w:val="19"/>
        </w:rPr>
        <w:t>no probabilístic</w:t>
      </w:r>
      <w:r w:rsidRPr="007540E3">
        <w:rPr>
          <w:rFonts w:cs="Arial"/>
          <w:bCs/>
          <w:szCs w:val="19"/>
        </w:rPr>
        <w:t>o</w:t>
      </w:r>
      <w:r w:rsidR="00F54FD5" w:rsidRPr="007540E3">
        <w:rPr>
          <w:rFonts w:cs="Arial"/>
          <w:bCs/>
          <w:szCs w:val="19"/>
        </w:rPr>
        <w:t>)</w:t>
      </w:r>
    </w:p>
    <w:p w14:paraId="04B8AB69" w14:textId="77777777" w:rsidR="00777C81"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 xml:space="preserve">Justificación para usar muestreo </w:t>
      </w:r>
      <w:r w:rsidR="00F54FD5" w:rsidRPr="007540E3">
        <w:rPr>
          <w:rFonts w:cs="Arial"/>
          <w:bCs/>
          <w:szCs w:val="19"/>
        </w:rPr>
        <w:t>determinístico (</w:t>
      </w:r>
      <w:r w:rsidRPr="007540E3">
        <w:rPr>
          <w:rFonts w:cs="Arial"/>
          <w:bCs/>
          <w:szCs w:val="19"/>
        </w:rPr>
        <w:t>no probabilístico</w:t>
      </w:r>
      <w:r w:rsidR="00F54FD5" w:rsidRPr="007540E3">
        <w:rPr>
          <w:rFonts w:cs="Arial"/>
          <w:bCs/>
          <w:szCs w:val="19"/>
        </w:rPr>
        <w:t>)</w:t>
      </w:r>
      <w:r w:rsidRPr="007540E3">
        <w:rPr>
          <w:rFonts w:cs="Arial"/>
          <w:bCs/>
          <w:szCs w:val="19"/>
        </w:rPr>
        <w:t xml:space="preserve"> </w:t>
      </w:r>
    </w:p>
    <w:p w14:paraId="3B947EE3" w14:textId="77777777" w:rsidR="0037317D" w:rsidRPr="007540E3" w:rsidRDefault="00777C81" w:rsidP="00F06692">
      <w:pPr>
        <w:pStyle w:val="Prrafodelista"/>
        <w:widowControl/>
        <w:numPr>
          <w:ilvl w:val="2"/>
          <w:numId w:val="14"/>
        </w:numPr>
        <w:spacing w:before="240"/>
        <w:jc w:val="both"/>
        <w:rPr>
          <w:rFonts w:cs="Arial"/>
          <w:bCs/>
          <w:szCs w:val="19"/>
        </w:rPr>
      </w:pPr>
      <w:r w:rsidRPr="007540E3">
        <w:rPr>
          <w:rFonts w:cs="Arial"/>
          <w:bCs/>
          <w:szCs w:val="19"/>
        </w:rPr>
        <w:t>D</w:t>
      </w:r>
      <w:r w:rsidR="007602EC" w:rsidRPr="007540E3">
        <w:rPr>
          <w:rFonts w:cs="Arial"/>
          <w:bCs/>
          <w:szCs w:val="19"/>
        </w:rPr>
        <w:t>escripción de la metodología</w:t>
      </w:r>
    </w:p>
    <w:p w14:paraId="4AD49697" w14:textId="77777777" w:rsidR="0037317D" w:rsidRPr="007540E3" w:rsidRDefault="0037317D" w:rsidP="00F06692">
      <w:pPr>
        <w:pStyle w:val="Prrafodelista"/>
        <w:widowControl/>
        <w:numPr>
          <w:ilvl w:val="1"/>
          <w:numId w:val="14"/>
        </w:numPr>
        <w:spacing w:before="240"/>
        <w:jc w:val="both"/>
        <w:rPr>
          <w:rFonts w:cs="Arial"/>
          <w:bCs/>
          <w:szCs w:val="19"/>
        </w:rPr>
      </w:pPr>
      <w:r w:rsidRPr="007540E3">
        <w:rPr>
          <w:rFonts w:cs="Arial"/>
          <w:bCs/>
          <w:szCs w:val="19"/>
        </w:rPr>
        <w:t>Muestreo mixto</w:t>
      </w:r>
    </w:p>
    <w:p w14:paraId="58A20DAC" w14:textId="77777777" w:rsidR="0037317D" w:rsidRPr="007540E3" w:rsidRDefault="0037317D" w:rsidP="00F06692">
      <w:pPr>
        <w:pStyle w:val="Prrafodelista"/>
        <w:widowControl/>
        <w:numPr>
          <w:ilvl w:val="2"/>
          <w:numId w:val="14"/>
        </w:numPr>
        <w:spacing w:before="240"/>
        <w:jc w:val="both"/>
        <w:rPr>
          <w:rFonts w:cs="Arial"/>
          <w:bCs/>
          <w:szCs w:val="19"/>
        </w:rPr>
      </w:pPr>
      <w:r w:rsidRPr="007540E3">
        <w:rPr>
          <w:rFonts w:cs="Arial"/>
          <w:bCs/>
          <w:szCs w:val="19"/>
        </w:rPr>
        <w:t>Justificación para usar muestreo mixto</w:t>
      </w:r>
    </w:p>
    <w:p w14:paraId="5BF37220" w14:textId="77777777" w:rsidR="00DB26C0" w:rsidRPr="007540E3" w:rsidRDefault="00DB26C0" w:rsidP="00DB26C0">
      <w:pPr>
        <w:pStyle w:val="Prrafodelista"/>
        <w:widowControl/>
        <w:numPr>
          <w:ilvl w:val="2"/>
          <w:numId w:val="14"/>
        </w:numPr>
        <w:spacing w:before="240"/>
        <w:jc w:val="both"/>
        <w:rPr>
          <w:rFonts w:cs="Arial"/>
          <w:bCs/>
          <w:szCs w:val="19"/>
        </w:rPr>
      </w:pPr>
      <w:r w:rsidRPr="007540E3">
        <w:rPr>
          <w:rFonts w:cs="Arial"/>
          <w:bCs/>
          <w:szCs w:val="19"/>
        </w:rPr>
        <w:t>Descripción de la metodología (sección muestreo no probabilístico)</w:t>
      </w:r>
    </w:p>
    <w:p w14:paraId="256E0C05" w14:textId="77777777" w:rsidR="0037317D" w:rsidRPr="007540E3" w:rsidRDefault="0037317D" w:rsidP="0037317D">
      <w:pPr>
        <w:widowControl/>
        <w:spacing w:before="240"/>
        <w:jc w:val="both"/>
        <w:rPr>
          <w:rFonts w:cs="Arial"/>
          <w:bCs/>
          <w:szCs w:val="19"/>
        </w:rPr>
      </w:pPr>
    </w:p>
    <w:p w14:paraId="09CFDFDB" w14:textId="77777777" w:rsidR="007464FD"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La determinación d</w:t>
      </w:r>
      <w:r w:rsidR="00AC516F" w:rsidRPr="007540E3">
        <w:rPr>
          <w:rFonts w:cs="Arial"/>
          <w:bCs/>
          <w:szCs w:val="19"/>
        </w:rPr>
        <w:t>el tamaño</w:t>
      </w:r>
      <w:r w:rsidR="002B0FA1" w:rsidRPr="007540E3">
        <w:rPr>
          <w:rFonts w:cs="Arial"/>
          <w:bCs/>
          <w:szCs w:val="19"/>
        </w:rPr>
        <w:t xml:space="preserve"> de</w:t>
      </w:r>
      <w:r w:rsidRPr="007540E3">
        <w:rPr>
          <w:rFonts w:cs="Arial"/>
          <w:bCs/>
          <w:szCs w:val="19"/>
        </w:rPr>
        <w:t xml:space="preserve"> la muestra</w:t>
      </w:r>
    </w:p>
    <w:p w14:paraId="06CB8557" w14:textId="77777777" w:rsidR="00864B35" w:rsidRPr="007540E3" w:rsidRDefault="00864B35" w:rsidP="00864B35">
      <w:pPr>
        <w:pStyle w:val="Prrafodelista"/>
        <w:widowControl/>
        <w:numPr>
          <w:ilvl w:val="1"/>
          <w:numId w:val="14"/>
        </w:numPr>
        <w:spacing w:before="240"/>
        <w:jc w:val="both"/>
        <w:rPr>
          <w:rFonts w:cs="Arial"/>
          <w:bCs/>
          <w:szCs w:val="19"/>
        </w:rPr>
      </w:pPr>
      <w:r w:rsidRPr="007540E3">
        <w:rPr>
          <w:rFonts w:eastAsia="Arial" w:cs="Arial"/>
          <w:color w:val="231F20"/>
          <w:szCs w:val="19"/>
        </w:rPr>
        <w:t>Indicador(es) objetivo</w:t>
      </w:r>
      <w:r w:rsidRPr="007540E3">
        <w:rPr>
          <w:szCs w:val="19"/>
        </w:rPr>
        <w:t xml:space="preserve"> principal(es) usado(s) y variables utilizadas para el cálculo de tamaños de muestra por dominios de estudio </w:t>
      </w:r>
    </w:p>
    <w:p w14:paraId="48C71799"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 xml:space="preserve">Nivel </w:t>
      </w:r>
      <w:r w:rsidR="002E2C88" w:rsidRPr="007540E3">
        <w:rPr>
          <w:szCs w:val="19"/>
        </w:rPr>
        <w:t>de p</w:t>
      </w:r>
      <w:r w:rsidRPr="007540E3">
        <w:rPr>
          <w:szCs w:val="19"/>
        </w:rPr>
        <w:t>recisión planeado</w:t>
      </w:r>
    </w:p>
    <w:p w14:paraId="18E11CE1" w14:textId="77777777" w:rsidR="007464FD" w:rsidRPr="007540E3" w:rsidRDefault="00AC516F" w:rsidP="00F06692">
      <w:pPr>
        <w:pStyle w:val="Prrafodelista"/>
        <w:widowControl/>
        <w:numPr>
          <w:ilvl w:val="1"/>
          <w:numId w:val="14"/>
        </w:numPr>
        <w:spacing w:before="240"/>
        <w:jc w:val="both"/>
        <w:rPr>
          <w:szCs w:val="19"/>
        </w:rPr>
      </w:pPr>
      <w:r w:rsidRPr="007540E3">
        <w:rPr>
          <w:szCs w:val="19"/>
        </w:rPr>
        <w:t>Confianza planeada</w:t>
      </w:r>
    </w:p>
    <w:p w14:paraId="0F1DA47B"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Cálculo de tamaño de muestra para dominios</w:t>
      </w:r>
    </w:p>
    <w:p w14:paraId="7F3BB3C2"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Coeficiente de Variación</w:t>
      </w:r>
    </w:p>
    <w:p w14:paraId="306C18B5" w14:textId="77777777"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Efecto de Diseño</w:t>
      </w:r>
    </w:p>
    <w:p w14:paraId="3DFC9BB7" w14:textId="77777777"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Tasa de no respuesta esperada</w:t>
      </w:r>
    </w:p>
    <w:p w14:paraId="1EEE8BA8" w14:textId="77777777"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Número total de estratos auto representados</w:t>
      </w:r>
    </w:p>
    <w:p w14:paraId="40706D25" w14:textId="77777777"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Número total de estratos unidos</w:t>
      </w:r>
    </w:p>
    <w:p w14:paraId="3417F85D" w14:textId="77777777" w:rsidR="002D2CCE" w:rsidRPr="007540E3" w:rsidRDefault="00C917EB" w:rsidP="00F06692">
      <w:pPr>
        <w:pStyle w:val="Prrafodelista"/>
        <w:widowControl/>
        <w:numPr>
          <w:ilvl w:val="1"/>
          <w:numId w:val="14"/>
        </w:numPr>
        <w:spacing w:before="240"/>
        <w:jc w:val="both"/>
        <w:rPr>
          <w:rFonts w:cs="Arial"/>
          <w:bCs/>
          <w:szCs w:val="19"/>
        </w:rPr>
      </w:pPr>
      <w:r w:rsidRPr="007540E3">
        <w:rPr>
          <w:szCs w:val="19"/>
        </w:rPr>
        <w:t>Fórmula</w:t>
      </w:r>
      <w:r w:rsidR="00AC516F" w:rsidRPr="007540E3">
        <w:rPr>
          <w:szCs w:val="19"/>
        </w:rPr>
        <w:t xml:space="preserve"> para determinar el tamaño de </w:t>
      </w:r>
      <w:r w:rsidR="00F47BDD" w:rsidRPr="007540E3">
        <w:rPr>
          <w:szCs w:val="19"/>
        </w:rPr>
        <w:t xml:space="preserve">la </w:t>
      </w:r>
      <w:r w:rsidR="00AC516F" w:rsidRPr="007540E3">
        <w:rPr>
          <w:szCs w:val="19"/>
        </w:rPr>
        <w:t>muestra</w:t>
      </w:r>
    </w:p>
    <w:p w14:paraId="169FCC0C" w14:textId="77777777" w:rsidR="002D2CCE" w:rsidRPr="007540E3" w:rsidRDefault="00E14F92" w:rsidP="00F06692">
      <w:pPr>
        <w:pStyle w:val="Prrafodelista"/>
        <w:widowControl/>
        <w:numPr>
          <w:ilvl w:val="1"/>
          <w:numId w:val="14"/>
        </w:numPr>
        <w:spacing w:before="240"/>
        <w:jc w:val="both"/>
        <w:rPr>
          <w:rFonts w:cs="Arial"/>
          <w:bCs/>
          <w:szCs w:val="19"/>
        </w:rPr>
      </w:pPr>
      <w:r w:rsidRPr="007540E3">
        <w:rPr>
          <w:bCs/>
          <w:szCs w:val="19"/>
        </w:rPr>
        <w:t xml:space="preserve">Distribución del tamaño </w:t>
      </w:r>
      <w:r w:rsidR="00AC516F" w:rsidRPr="007540E3">
        <w:rPr>
          <w:bCs/>
          <w:szCs w:val="19"/>
        </w:rPr>
        <w:t>de muestra</w:t>
      </w:r>
    </w:p>
    <w:p w14:paraId="0B63AE0C" w14:textId="77777777" w:rsidR="002D2CCE" w:rsidRPr="007540E3" w:rsidRDefault="00515A59" w:rsidP="00F06692">
      <w:pPr>
        <w:pStyle w:val="Prrafodelista"/>
        <w:widowControl/>
        <w:numPr>
          <w:ilvl w:val="1"/>
          <w:numId w:val="14"/>
        </w:numPr>
        <w:spacing w:before="240"/>
        <w:jc w:val="both"/>
        <w:rPr>
          <w:rFonts w:cs="Arial"/>
          <w:bCs/>
          <w:szCs w:val="19"/>
        </w:rPr>
      </w:pPr>
      <w:r w:rsidRPr="007540E3">
        <w:rPr>
          <w:szCs w:val="19"/>
        </w:rPr>
        <w:t>S</w:t>
      </w:r>
      <w:r w:rsidR="00AC516F" w:rsidRPr="007540E3">
        <w:rPr>
          <w:szCs w:val="19"/>
        </w:rPr>
        <w:t>elección de la muestra</w:t>
      </w:r>
    </w:p>
    <w:p w14:paraId="0A18B2FE" w14:textId="77777777" w:rsidR="002D2CCE" w:rsidRPr="007540E3" w:rsidRDefault="007602EC" w:rsidP="00F06692">
      <w:pPr>
        <w:pStyle w:val="Prrafodelista"/>
        <w:widowControl/>
        <w:numPr>
          <w:ilvl w:val="0"/>
          <w:numId w:val="14"/>
        </w:numPr>
        <w:spacing w:before="240"/>
        <w:jc w:val="both"/>
        <w:rPr>
          <w:rFonts w:cs="Arial"/>
          <w:bCs/>
          <w:szCs w:val="19"/>
        </w:rPr>
      </w:pPr>
      <w:r w:rsidRPr="007540E3">
        <w:rPr>
          <w:rFonts w:cs="Arial"/>
          <w:bCs/>
          <w:szCs w:val="19"/>
        </w:rPr>
        <w:lastRenderedPageBreak/>
        <w:t>Métodos de captación de datos de la encuesta</w:t>
      </w:r>
    </w:p>
    <w:p w14:paraId="70976953" w14:textId="77777777" w:rsidR="007602EC" w:rsidRPr="007540E3" w:rsidRDefault="007602EC" w:rsidP="00F06692">
      <w:pPr>
        <w:pStyle w:val="Prrafodelista"/>
        <w:widowControl/>
        <w:numPr>
          <w:ilvl w:val="1"/>
          <w:numId w:val="14"/>
        </w:numPr>
        <w:spacing w:before="240"/>
        <w:jc w:val="both"/>
        <w:rPr>
          <w:rFonts w:cs="Arial"/>
          <w:bCs/>
          <w:szCs w:val="19"/>
        </w:rPr>
      </w:pPr>
      <w:r w:rsidRPr="007540E3">
        <w:rPr>
          <w:rFonts w:cs="Arial"/>
          <w:bCs/>
          <w:szCs w:val="19"/>
        </w:rPr>
        <w:t>Vivienda</w:t>
      </w:r>
      <w:r w:rsidR="002D2CCE" w:rsidRPr="007540E3">
        <w:rPr>
          <w:rFonts w:cs="Arial"/>
          <w:bCs/>
          <w:szCs w:val="19"/>
        </w:rPr>
        <w:t xml:space="preserve">, </w:t>
      </w:r>
      <w:r w:rsidRPr="007540E3">
        <w:rPr>
          <w:rFonts w:cs="Arial"/>
          <w:bCs/>
          <w:szCs w:val="19"/>
        </w:rPr>
        <w:t>Unidad económica</w:t>
      </w:r>
      <w:r w:rsidR="002D2CCE" w:rsidRPr="007540E3">
        <w:rPr>
          <w:rFonts w:cs="Arial"/>
          <w:bCs/>
          <w:szCs w:val="19"/>
        </w:rPr>
        <w:t xml:space="preserve"> o </w:t>
      </w:r>
      <w:r w:rsidRPr="007540E3">
        <w:rPr>
          <w:rFonts w:cs="Arial"/>
          <w:bCs/>
          <w:szCs w:val="19"/>
        </w:rPr>
        <w:t>Plaza de captación</w:t>
      </w:r>
    </w:p>
    <w:p w14:paraId="7BB0980C" w14:textId="77777777" w:rsidR="002D2CCE" w:rsidRPr="007540E3" w:rsidRDefault="002D2CCE" w:rsidP="00F06692">
      <w:pPr>
        <w:pStyle w:val="Prrafodelista"/>
        <w:widowControl/>
        <w:numPr>
          <w:ilvl w:val="1"/>
          <w:numId w:val="14"/>
        </w:numPr>
        <w:spacing w:before="240"/>
        <w:jc w:val="both"/>
        <w:rPr>
          <w:rFonts w:cs="Arial"/>
          <w:bCs/>
          <w:szCs w:val="19"/>
        </w:rPr>
      </w:pPr>
      <w:r w:rsidRPr="007540E3">
        <w:rPr>
          <w:rFonts w:cs="Arial"/>
          <w:bCs/>
          <w:szCs w:val="19"/>
        </w:rPr>
        <w:t>Entrevista directa o diferida</w:t>
      </w:r>
    </w:p>
    <w:p w14:paraId="40C61126" w14:textId="77777777" w:rsidR="00F30C9B" w:rsidRPr="007540E3" w:rsidRDefault="00F30C9B" w:rsidP="00F30C9B">
      <w:pPr>
        <w:pStyle w:val="Prrafodelista"/>
        <w:widowControl/>
        <w:numPr>
          <w:ilvl w:val="1"/>
          <w:numId w:val="14"/>
        </w:numPr>
        <w:spacing w:before="240"/>
        <w:jc w:val="both"/>
        <w:rPr>
          <w:rFonts w:cs="Arial"/>
          <w:bCs/>
          <w:szCs w:val="19"/>
        </w:rPr>
      </w:pPr>
      <w:r w:rsidRPr="007540E3">
        <w:rPr>
          <w:rFonts w:cs="Arial"/>
          <w:bCs/>
          <w:szCs w:val="19"/>
        </w:rPr>
        <w:t>Medio de captación (en papel, internet, teléfono o medios digitales)</w:t>
      </w:r>
    </w:p>
    <w:p w14:paraId="098CC456" w14:textId="77777777" w:rsidR="002D2CCE" w:rsidRPr="007540E3" w:rsidRDefault="00080F0A" w:rsidP="00F06692">
      <w:pPr>
        <w:pStyle w:val="Prrafodelista"/>
        <w:widowControl/>
        <w:numPr>
          <w:ilvl w:val="0"/>
          <w:numId w:val="14"/>
        </w:numPr>
        <w:spacing w:before="240"/>
        <w:jc w:val="both"/>
        <w:rPr>
          <w:rFonts w:cs="Arial"/>
          <w:bCs/>
          <w:szCs w:val="19"/>
        </w:rPr>
      </w:pPr>
      <w:r w:rsidRPr="007540E3">
        <w:rPr>
          <w:rFonts w:cs="Arial"/>
          <w:bCs/>
          <w:szCs w:val="19"/>
        </w:rPr>
        <w:t>Fórmulas de c</w:t>
      </w:r>
      <w:r w:rsidR="00DE271B" w:rsidRPr="007540E3">
        <w:rPr>
          <w:rFonts w:cs="Arial"/>
          <w:bCs/>
          <w:szCs w:val="19"/>
        </w:rPr>
        <w:t xml:space="preserve">álculo y ajuste de los </w:t>
      </w:r>
      <w:r w:rsidR="00D114CC" w:rsidRPr="007540E3">
        <w:rPr>
          <w:rFonts w:cs="Arial"/>
          <w:bCs/>
          <w:szCs w:val="19"/>
        </w:rPr>
        <w:t>ponderadores</w:t>
      </w:r>
    </w:p>
    <w:p w14:paraId="7854CF6F" w14:textId="77777777"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Por el nivel de no respuesta</w:t>
      </w:r>
    </w:p>
    <w:p w14:paraId="68A6DE5E" w14:textId="77777777"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 xml:space="preserve">Ajuste por </w:t>
      </w:r>
      <w:r w:rsidR="00582FC4"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p>
    <w:p w14:paraId="64AD9E87" w14:textId="77777777" w:rsidR="00BD5C13"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Verificación del balance muestral (las congruencias del total estimado del dominio y el total obtenido en el marco muestral)</w:t>
      </w:r>
    </w:p>
    <w:p w14:paraId="73A78DD6" w14:textId="77777777" w:rsidR="002D2CCE" w:rsidRPr="007540E3" w:rsidRDefault="00007078" w:rsidP="00F06692">
      <w:pPr>
        <w:pStyle w:val="Prrafodelista"/>
        <w:widowControl/>
        <w:numPr>
          <w:ilvl w:val="0"/>
          <w:numId w:val="14"/>
        </w:numPr>
        <w:spacing w:before="240"/>
        <w:jc w:val="both"/>
        <w:rPr>
          <w:rFonts w:cs="Arial"/>
          <w:bCs/>
          <w:szCs w:val="19"/>
        </w:rPr>
      </w:pPr>
      <w:r w:rsidRPr="007540E3">
        <w:rPr>
          <w:rFonts w:cs="Arial"/>
          <w:bCs/>
          <w:szCs w:val="19"/>
        </w:rPr>
        <w:t>Fórmulas de c</w:t>
      </w:r>
      <w:r w:rsidR="00DE271B" w:rsidRPr="007540E3">
        <w:rPr>
          <w:rFonts w:cs="Arial"/>
          <w:bCs/>
          <w:szCs w:val="19"/>
        </w:rPr>
        <w:t>álculo de los estimadores empleados</w:t>
      </w:r>
      <w:r w:rsidR="00D72DB7" w:rsidRPr="007540E3">
        <w:rPr>
          <w:rFonts w:cs="Arial"/>
          <w:bCs/>
          <w:szCs w:val="19"/>
        </w:rPr>
        <w:t xml:space="preserve"> y errores estándares</w:t>
      </w:r>
    </w:p>
    <w:p w14:paraId="7DF9410D" w14:textId="77777777"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Nombre de l</w:t>
      </w:r>
      <w:r w:rsidR="009A07D5" w:rsidRPr="007540E3">
        <w:rPr>
          <w:rFonts w:cs="Arial"/>
          <w:bCs/>
          <w:szCs w:val="19"/>
        </w:rPr>
        <w:t xml:space="preserve">os </w:t>
      </w:r>
      <w:r w:rsidR="009A07D5" w:rsidRPr="007540E3">
        <w:rPr>
          <w:rFonts w:eastAsia="Arial" w:cs="Arial"/>
          <w:color w:val="231F20"/>
          <w:szCs w:val="19"/>
        </w:rPr>
        <w:t>indicadores objetivo</w:t>
      </w:r>
      <w:r w:rsidRPr="007540E3">
        <w:rPr>
          <w:rFonts w:cs="Arial"/>
          <w:bCs/>
          <w:szCs w:val="19"/>
        </w:rPr>
        <w:t xml:space="preserve"> y dominios de estudio para los cuales se calculan</w:t>
      </w:r>
    </w:p>
    <w:p w14:paraId="5E4188BB" w14:textId="77777777" w:rsidR="00BD5C13"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Fórmulas de los estimadores</w:t>
      </w:r>
    </w:p>
    <w:p w14:paraId="13275543" w14:textId="77777777" w:rsidR="00D72DB7" w:rsidRPr="007540E3" w:rsidRDefault="00D72DB7" w:rsidP="00D72DB7">
      <w:pPr>
        <w:pStyle w:val="Prrafodelista"/>
        <w:widowControl/>
        <w:numPr>
          <w:ilvl w:val="1"/>
          <w:numId w:val="14"/>
        </w:numPr>
        <w:spacing w:before="240"/>
        <w:jc w:val="both"/>
        <w:rPr>
          <w:rFonts w:cs="Arial"/>
          <w:bCs/>
          <w:szCs w:val="19"/>
        </w:rPr>
      </w:pPr>
      <w:r w:rsidRPr="007540E3">
        <w:rPr>
          <w:rFonts w:cs="Arial"/>
          <w:bCs/>
          <w:szCs w:val="19"/>
        </w:rPr>
        <w:t xml:space="preserve">Fórmula de estimación de la varianza y error estándar </w:t>
      </w:r>
    </w:p>
    <w:p w14:paraId="66FEB152" w14:textId="77777777" w:rsidR="00177949" w:rsidRPr="007540E3" w:rsidRDefault="00FD22FB" w:rsidP="00177949">
      <w:pPr>
        <w:widowControl/>
        <w:spacing w:before="240"/>
        <w:jc w:val="both"/>
        <w:rPr>
          <w:rFonts w:cs="Arial"/>
          <w:bCs/>
          <w:szCs w:val="19"/>
        </w:rPr>
      </w:pPr>
      <w:r w:rsidRPr="007540E3">
        <w:rPr>
          <w:rFonts w:cs="Arial"/>
          <w:bCs/>
          <w:szCs w:val="19"/>
        </w:rPr>
        <w:t>Nota</w:t>
      </w:r>
      <w:r w:rsidR="00DE7F7D" w:rsidRPr="007540E3">
        <w:rPr>
          <w:rFonts w:cs="Arial"/>
          <w:bCs/>
          <w:szCs w:val="19"/>
        </w:rPr>
        <w:t>:</w:t>
      </w:r>
      <w:r w:rsidRPr="007540E3">
        <w:rPr>
          <w:rFonts w:cs="Arial"/>
          <w:bCs/>
          <w:szCs w:val="19"/>
        </w:rPr>
        <w:t xml:space="preserve"> </w:t>
      </w:r>
      <w:r w:rsidR="00DE7F7D" w:rsidRPr="007540E3">
        <w:rPr>
          <w:rFonts w:cs="Arial"/>
          <w:bCs/>
          <w:szCs w:val="19"/>
        </w:rPr>
        <w:t>l</w:t>
      </w:r>
      <w:r w:rsidR="00D22303" w:rsidRPr="007540E3">
        <w:rPr>
          <w:rFonts w:cs="Arial"/>
          <w:bCs/>
          <w:szCs w:val="19"/>
        </w:rPr>
        <w:t xml:space="preserve">a documentación </w:t>
      </w:r>
      <w:r w:rsidR="00986B28" w:rsidRPr="007540E3">
        <w:rPr>
          <w:rFonts w:cs="Arial"/>
          <w:bCs/>
          <w:szCs w:val="19"/>
        </w:rPr>
        <w:t xml:space="preserve">de cálculos </w:t>
      </w:r>
      <w:r w:rsidR="00D22303" w:rsidRPr="007540E3">
        <w:rPr>
          <w:rFonts w:cs="Arial"/>
          <w:bCs/>
          <w:szCs w:val="19"/>
        </w:rPr>
        <w:t xml:space="preserve">de las siguientes </w:t>
      </w:r>
      <w:r w:rsidR="0084058C" w:rsidRPr="007540E3">
        <w:rPr>
          <w:rFonts w:cs="Arial"/>
          <w:bCs/>
          <w:szCs w:val="19"/>
        </w:rPr>
        <w:t>evidencias</w:t>
      </w:r>
      <w:r w:rsidR="00D22303" w:rsidRPr="007540E3">
        <w:rPr>
          <w:rFonts w:cs="Arial"/>
          <w:bCs/>
          <w:szCs w:val="19"/>
        </w:rPr>
        <w:t xml:space="preserve"> corresponde</w:t>
      </w:r>
      <w:r w:rsidRPr="007540E3">
        <w:rPr>
          <w:rFonts w:cs="Arial"/>
          <w:bCs/>
          <w:szCs w:val="19"/>
        </w:rPr>
        <w:t xml:space="preserve"> a la</w:t>
      </w:r>
      <w:r w:rsidR="0084058C" w:rsidRPr="007540E3">
        <w:rPr>
          <w:rFonts w:cs="Arial"/>
          <w:bCs/>
          <w:szCs w:val="19"/>
        </w:rPr>
        <w:t>s</w:t>
      </w:r>
      <w:r w:rsidRPr="007540E3">
        <w:rPr>
          <w:rFonts w:cs="Arial"/>
          <w:bCs/>
          <w:szCs w:val="19"/>
        </w:rPr>
        <w:t xml:space="preserve"> Fase</w:t>
      </w:r>
      <w:r w:rsidR="0084058C" w:rsidRPr="007540E3">
        <w:rPr>
          <w:rFonts w:cs="Arial"/>
          <w:bCs/>
          <w:szCs w:val="19"/>
        </w:rPr>
        <w:t>s</w:t>
      </w:r>
      <w:r w:rsidRPr="007540E3">
        <w:rPr>
          <w:rFonts w:cs="Arial"/>
          <w:bCs/>
          <w:szCs w:val="19"/>
        </w:rPr>
        <w:t xml:space="preserve"> de Análisis de la Producción</w:t>
      </w:r>
      <w:r w:rsidR="0084058C" w:rsidRPr="007540E3">
        <w:rPr>
          <w:rFonts w:cs="Arial"/>
          <w:bCs/>
          <w:szCs w:val="19"/>
        </w:rPr>
        <w:t xml:space="preserve"> y Difusión</w:t>
      </w:r>
      <w:r w:rsidRPr="007540E3">
        <w:rPr>
          <w:rFonts w:cs="Arial"/>
          <w:bCs/>
          <w:szCs w:val="19"/>
        </w:rPr>
        <w:t xml:space="preserve">, </w:t>
      </w:r>
      <w:r w:rsidR="005844E0" w:rsidRPr="007540E3">
        <w:rPr>
          <w:rFonts w:cs="Arial"/>
          <w:bCs/>
          <w:szCs w:val="19"/>
        </w:rPr>
        <w:t xml:space="preserve">para los cuales desde el </w:t>
      </w:r>
      <w:r w:rsidR="00606F18" w:rsidRPr="007540E3">
        <w:rPr>
          <w:rFonts w:cs="Arial"/>
          <w:bCs/>
          <w:szCs w:val="19"/>
        </w:rPr>
        <w:t>Diseño de la Muestra</w:t>
      </w:r>
      <w:r w:rsidR="005844E0" w:rsidRPr="007540E3">
        <w:rPr>
          <w:rFonts w:cs="Arial"/>
          <w:bCs/>
          <w:szCs w:val="19"/>
        </w:rPr>
        <w:t xml:space="preserve"> se deben especificar sus fórmulas de cálculo.</w:t>
      </w:r>
    </w:p>
    <w:p w14:paraId="53E589A7" w14:textId="77777777" w:rsidR="002D2CCE" w:rsidRPr="007540E3" w:rsidRDefault="00C23D41" w:rsidP="00F06692">
      <w:pPr>
        <w:pStyle w:val="Prrafodelista"/>
        <w:widowControl/>
        <w:numPr>
          <w:ilvl w:val="0"/>
          <w:numId w:val="14"/>
        </w:numPr>
        <w:spacing w:before="240"/>
        <w:jc w:val="both"/>
        <w:rPr>
          <w:rFonts w:cs="Arial"/>
          <w:bCs/>
          <w:szCs w:val="19"/>
        </w:rPr>
      </w:pPr>
      <w:r w:rsidRPr="007540E3">
        <w:rPr>
          <w:rFonts w:cs="Arial"/>
          <w:bCs/>
          <w:szCs w:val="19"/>
        </w:rPr>
        <w:t>C</w:t>
      </w:r>
      <w:r w:rsidR="00DE271B" w:rsidRPr="007540E3">
        <w:rPr>
          <w:rFonts w:cs="Arial"/>
          <w:bCs/>
          <w:szCs w:val="19"/>
        </w:rPr>
        <w:t>álculo de las precisiones</w:t>
      </w:r>
      <w:r w:rsidR="00F47BDD" w:rsidRPr="007540E3">
        <w:rPr>
          <w:rFonts w:cs="Arial"/>
          <w:bCs/>
          <w:szCs w:val="19"/>
        </w:rPr>
        <w:t xml:space="preserve"> estadísticas</w:t>
      </w:r>
      <w:r w:rsidR="00DE271B" w:rsidRPr="007540E3">
        <w:rPr>
          <w:rFonts w:cs="Arial"/>
          <w:bCs/>
          <w:szCs w:val="19"/>
        </w:rPr>
        <w:t>.</w:t>
      </w:r>
    </w:p>
    <w:p w14:paraId="27DEB6F8" w14:textId="77777777" w:rsidR="002D2CCE" w:rsidRPr="007540E3" w:rsidRDefault="005844E0" w:rsidP="00F06692">
      <w:pPr>
        <w:pStyle w:val="Prrafodelista"/>
        <w:widowControl/>
        <w:numPr>
          <w:ilvl w:val="1"/>
          <w:numId w:val="14"/>
        </w:numPr>
        <w:spacing w:before="240"/>
        <w:jc w:val="both"/>
        <w:rPr>
          <w:rFonts w:cs="Arial"/>
          <w:bCs/>
          <w:szCs w:val="19"/>
        </w:rPr>
      </w:pPr>
      <w:r w:rsidRPr="007540E3">
        <w:rPr>
          <w:rFonts w:eastAsia="Arial" w:cs="Arial"/>
          <w:color w:val="231F20"/>
          <w:szCs w:val="19"/>
        </w:rPr>
        <w:t>Indicadores</w:t>
      </w:r>
      <w:r w:rsidR="009A07D5" w:rsidRPr="007540E3">
        <w:rPr>
          <w:rFonts w:eastAsia="Arial" w:cs="Arial"/>
          <w:color w:val="231F20"/>
          <w:szCs w:val="19"/>
        </w:rPr>
        <w:t xml:space="preserve"> objetivo</w:t>
      </w:r>
      <w:r w:rsidR="00BD5C13" w:rsidRPr="007540E3">
        <w:rPr>
          <w:rFonts w:cs="Arial"/>
          <w:bCs/>
          <w:szCs w:val="19"/>
        </w:rPr>
        <w:t xml:space="preserve"> y dominios de estudio para los cuales se calculan</w:t>
      </w:r>
    </w:p>
    <w:p w14:paraId="261DFFC4" w14:textId="77777777" w:rsidR="002D2CCE" w:rsidRPr="007540E3" w:rsidRDefault="005844E0" w:rsidP="00F06692">
      <w:pPr>
        <w:pStyle w:val="Prrafodelista"/>
        <w:widowControl/>
        <w:numPr>
          <w:ilvl w:val="1"/>
          <w:numId w:val="14"/>
        </w:numPr>
        <w:spacing w:before="240"/>
        <w:jc w:val="both"/>
        <w:rPr>
          <w:rFonts w:cs="Arial"/>
          <w:bCs/>
          <w:szCs w:val="19"/>
        </w:rPr>
      </w:pPr>
      <w:r w:rsidRPr="007540E3">
        <w:rPr>
          <w:rFonts w:cs="Arial"/>
          <w:bCs/>
          <w:szCs w:val="19"/>
        </w:rPr>
        <w:t>C</w:t>
      </w:r>
      <w:r w:rsidR="00C53502" w:rsidRPr="007540E3">
        <w:rPr>
          <w:rFonts w:cs="Arial"/>
          <w:bCs/>
          <w:szCs w:val="19"/>
        </w:rPr>
        <w:t>álculo de i</w:t>
      </w:r>
      <w:r w:rsidR="00BD5C13" w:rsidRPr="007540E3">
        <w:rPr>
          <w:rFonts w:cs="Arial"/>
          <w:bCs/>
          <w:szCs w:val="19"/>
        </w:rPr>
        <w:t>ntervalos de confianza</w:t>
      </w:r>
      <w:r w:rsidR="00D45D88" w:rsidRPr="007540E3">
        <w:rPr>
          <w:rFonts w:cs="Arial"/>
          <w:bCs/>
          <w:szCs w:val="19"/>
        </w:rPr>
        <w:t xml:space="preserve"> para l</w:t>
      </w:r>
      <w:r w:rsidR="009A07D5" w:rsidRPr="007540E3">
        <w:rPr>
          <w:rFonts w:cs="Arial"/>
          <w:bCs/>
          <w:szCs w:val="19"/>
        </w:rPr>
        <w:t>o</w:t>
      </w:r>
      <w:r w:rsidR="00D45D88" w:rsidRPr="007540E3">
        <w:rPr>
          <w:rFonts w:cs="Arial"/>
          <w:bCs/>
          <w:szCs w:val="19"/>
        </w:rPr>
        <w:t xml:space="preserve">s </w:t>
      </w:r>
      <w:r w:rsidR="009A07D5" w:rsidRPr="007540E3">
        <w:rPr>
          <w:rFonts w:eastAsia="Arial" w:cs="Arial"/>
          <w:color w:val="231F20"/>
          <w:szCs w:val="19"/>
        </w:rPr>
        <w:t>indicador</w:t>
      </w:r>
      <w:r w:rsidR="00DE7F7D" w:rsidRPr="007540E3">
        <w:rPr>
          <w:rFonts w:eastAsia="Arial" w:cs="Arial"/>
          <w:color w:val="231F20"/>
          <w:szCs w:val="19"/>
        </w:rPr>
        <w:t>es</w:t>
      </w:r>
      <w:r w:rsidR="009A07D5" w:rsidRPr="007540E3">
        <w:rPr>
          <w:rFonts w:eastAsia="Arial" w:cs="Arial"/>
          <w:color w:val="231F20"/>
          <w:szCs w:val="19"/>
        </w:rPr>
        <w:t xml:space="preserve"> objetivo</w:t>
      </w:r>
      <w:r w:rsidR="00D45D88" w:rsidRPr="007540E3">
        <w:rPr>
          <w:rFonts w:cs="Arial"/>
          <w:bCs/>
          <w:szCs w:val="19"/>
        </w:rPr>
        <w:t xml:space="preserve"> y dominios de estudio para los cuales se calculan</w:t>
      </w:r>
    </w:p>
    <w:p w14:paraId="67E9DA77" w14:textId="77777777" w:rsidR="002D2CCE" w:rsidRPr="007540E3" w:rsidRDefault="0026505D" w:rsidP="00F06692">
      <w:pPr>
        <w:pStyle w:val="Prrafodelista"/>
        <w:widowControl/>
        <w:numPr>
          <w:ilvl w:val="1"/>
          <w:numId w:val="14"/>
        </w:numPr>
        <w:spacing w:before="240"/>
        <w:jc w:val="both"/>
        <w:rPr>
          <w:rFonts w:cs="Arial"/>
          <w:bCs/>
          <w:szCs w:val="19"/>
        </w:rPr>
      </w:pPr>
      <w:r w:rsidRPr="007540E3">
        <w:rPr>
          <w:rFonts w:cs="Arial"/>
          <w:bCs/>
          <w:szCs w:val="19"/>
        </w:rPr>
        <w:t xml:space="preserve">Coeficiente de variación </w:t>
      </w:r>
      <w:r w:rsidR="00D45D88" w:rsidRPr="007540E3">
        <w:rPr>
          <w:rFonts w:cs="Arial"/>
          <w:bCs/>
          <w:szCs w:val="19"/>
        </w:rPr>
        <w:t>para l</w:t>
      </w:r>
      <w:r w:rsidR="009A07D5" w:rsidRPr="007540E3">
        <w:rPr>
          <w:rFonts w:cs="Arial"/>
          <w:bCs/>
          <w:szCs w:val="19"/>
        </w:rPr>
        <w:t xml:space="preserve">os </w:t>
      </w:r>
      <w:r w:rsidR="009A07D5" w:rsidRPr="007540E3">
        <w:rPr>
          <w:rFonts w:eastAsia="Arial" w:cs="Arial"/>
          <w:color w:val="231F20"/>
          <w:szCs w:val="19"/>
        </w:rPr>
        <w:t>indicador</w:t>
      </w:r>
      <w:r w:rsidR="00DE7F7D" w:rsidRPr="007540E3">
        <w:rPr>
          <w:rFonts w:eastAsia="Arial" w:cs="Arial"/>
          <w:color w:val="231F20"/>
          <w:szCs w:val="19"/>
        </w:rPr>
        <w:t>es</w:t>
      </w:r>
      <w:r w:rsidR="009A07D5" w:rsidRPr="007540E3">
        <w:rPr>
          <w:rFonts w:eastAsia="Arial" w:cs="Arial"/>
          <w:color w:val="231F20"/>
          <w:szCs w:val="19"/>
        </w:rPr>
        <w:t xml:space="preserve"> objetivo</w:t>
      </w:r>
      <w:r w:rsidR="009A07D5" w:rsidRPr="007540E3">
        <w:rPr>
          <w:rFonts w:cs="Arial"/>
          <w:bCs/>
          <w:szCs w:val="19"/>
        </w:rPr>
        <w:t xml:space="preserve"> </w:t>
      </w:r>
      <w:r w:rsidRPr="007540E3">
        <w:rPr>
          <w:rFonts w:cs="Arial"/>
          <w:bCs/>
          <w:szCs w:val="19"/>
        </w:rPr>
        <w:t>y dominios de estudio para los cuales se calculan</w:t>
      </w:r>
    </w:p>
    <w:p w14:paraId="116F0663" w14:textId="1E1253E3" w:rsidR="002D2CCE" w:rsidRPr="007540E3" w:rsidRDefault="007602EC" w:rsidP="00F06692">
      <w:pPr>
        <w:pStyle w:val="Prrafodelista"/>
        <w:widowControl/>
        <w:numPr>
          <w:ilvl w:val="1"/>
          <w:numId w:val="14"/>
        </w:numPr>
        <w:spacing w:before="240"/>
        <w:jc w:val="both"/>
        <w:rPr>
          <w:rFonts w:cs="Arial"/>
          <w:bCs/>
          <w:szCs w:val="19"/>
        </w:rPr>
      </w:pPr>
      <w:r w:rsidRPr="007540E3">
        <w:rPr>
          <w:rFonts w:cs="Arial"/>
          <w:bCs/>
          <w:szCs w:val="19"/>
        </w:rPr>
        <w:t>S</w:t>
      </w:r>
      <w:r w:rsidR="00DE093F">
        <w:rPr>
          <w:rFonts w:cs="Arial"/>
          <w:bCs/>
          <w:szCs w:val="19"/>
        </w:rPr>
        <w:t>o</w:t>
      </w:r>
      <w:r w:rsidRPr="007540E3">
        <w:rPr>
          <w:rFonts w:cs="Arial"/>
          <w:bCs/>
          <w:szCs w:val="19"/>
        </w:rPr>
        <w:t>lo para encuestas mixtas, para el estrato de estimación con una muestra no probabilística</w:t>
      </w:r>
    </w:p>
    <w:p w14:paraId="6B54C0CE" w14:textId="77777777" w:rsidR="002D2CCE"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Nombre de las variables de diseño y cálculo del porcentaje de cobertura.</w:t>
      </w:r>
    </w:p>
    <w:p w14:paraId="2D758B8F" w14:textId="77777777" w:rsidR="007602EC"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Método de estimación y variables auxiliares usadas.</w:t>
      </w:r>
    </w:p>
    <w:p w14:paraId="1177B602" w14:textId="77777777" w:rsidR="002D2CCE" w:rsidRPr="007540E3" w:rsidRDefault="00715B7E" w:rsidP="00F06692">
      <w:pPr>
        <w:pStyle w:val="Prrafodelista"/>
        <w:widowControl/>
        <w:numPr>
          <w:ilvl w:val="0"/>
          <w:numId w:val="14"/>
        </w:numPr>
        <w:spacing w:before="240"/>
        <w:jc w:val="both"/>
        <w:rPr>
          <w:rFonts w:cs="Arial"/>
          <w:bCs/>
          <w:szCs w:val="19"/>
        </w:rPr>
      </w:pPr>
      <w:r w:rsidRPr="007540E3">
        <w:rPr>
          <w:rFonts w:cs="Arial"/>
          <w:bCs/>
          <w:szCs w:val="19"/>
        </w:rPr>
        <w:t>N</w:t>
      </w:r>
      <w:r w:rsidR="00D45D88" w:rsidRPr="007540E3">
        <w:rPr>
          <w:rFonts w:cs="Arial"/>
          <w:bCs/>
          <w:szCs w:val="19"/>
        </w:rPr>
        <w:t>o respuesta</w:t>
      </w:r>
      <w:r w:rsidRPr="007540E3">
        <w:rPr>
          <w:rFonts w:cs="Arial"/>
          <w:bCs/>
          <w:szCs w:val="19"/>
        </w:rPr>
        <w:t xml:space="preserve"> por unidad</w:t>
      </w:r>
    </w:p>
    <w:p w14:paraId="388E2206" w14:textId="77777777" w:rsidR="002D2CCE" w:rsidRPr="007540E3" w:rsidRDefault="00D45D88" w:rsidP="00F06692">
      <w:pPr>
        <w:pStyle w:val="Prrafodelista"/>
        <w:widowControl/>
        <w:numPr>
          <w:ilvl w:val="1"/>
          <w:numId w:val="14"/>
        </w:numPr>
        <w:spacing w:before="240"/>
        <w:jc w:val="both"/>
        <w:rPr>
          <w:rFonts w:cs="Arial"/>
          <w:bCs/>
          <w:szCs w:val="19"/>
        </w:rPr>
      </w:pPr>
      <w:r w:rsidRPr="007540E3">
        <w:rPr>
          <w:rFonts w:cs="Arial"/>
          <w:bCs/>
          <w:szCs w:val="19"/>
        </w:rPr>
        <w:t>Tasa de no respuesta sin ponderar</w:t>
      </w:r>
      <w:r w:rsidR="006F363D" w:rsidRPr="007540E3">
        <w:rPr>
          <w:rFonts w:cs="Arial"/>
          <w:bCs/>
          <w:szCs w:val="19"/>
        </w:rPr>
        <w:t xml:space="preserve"> </w:t>
      </w:r>
    </w:p>
    <w:p w14:paraId="3FBC1BF8" w14:textId="77777777" w:rsidR="00D45D88" w:rsidRPr="007540E3" w:rsidRDefault="00D45D88" w:rsidP="00F06692">
      <w:pPr>
        <w:pStyle w:val="Prrafodelista"/>
        <w:widowControl/>
        <w:numPr>
          <w:ilvl w:val="1"/>
          <w:numId w:val="14"/>
        </w:numPr>
        <w:spacing w:before="240"/>
        <w:jc w:val="both"/>
        <w:rPr>
          <w:rFonts w:cs="Arial"/>
          <w:bCs/>
          <w:szCs w:val="19"/>
        </w:rPr>
      </w:pPr>
      <w:r w:rsidRPr="007540E3">
        <w:rPr>
          <w:rFonts w:cs="Arial"/>
          <w:bCs/>
          <w:szCs w:val="19"/>
        </w:rPr>
        <w:t>Tasa de no respuesta ponderada</w:t>
      </w:r>
    </w:p>
    <w:p w14:paraId="2E89C021" w14:textId="77777777" w:rsidR="00715B7E" w:rsidRPr="007540E3" w:rsidRDefault="00715B7E" w:rsidP="00F06692">
      <w:pPr>
        <w:pStyle w:val="Prrafodelista"/>
        <w:widowControl/>
        <w:numPr>
          <w:ilvl w:val="0"/>
          <w:numId w:val="14"/>
        </w:numPr>
        <w:spacing w:before="240"/>
        <w:jc w:val="both"/>
        <w:rPr>
          <w:rFonts w:cs="Arial"/>
          <w:bCs/>
          <w:szCs w:val="19"/>
        </w:rPr>
      </w:pPr>
      <w:r w:rsidRPr="007540E3">
        <w:rPr>
          <w:rFonts w:cs="Arial"/>
          <w:bCs/>
          <w:szCs w:val="19"/>
        </w:rPr>
        <w:t xml:space="preserve">No respuesta por </w:t>
      </w:r>
      <w:r w:rsidR="001E0D3F" w:rsidRPr="007540E3">
        <w:rPr>
          <w:rFonts w:cs="Arial"/>
          <w:bCs/>
          <w:szCs w:val="19"/>
        </w:rPr>
        <w:t>í</w:t>
      </w:r>
      <w:r w:rsidRPr="007540E3">
        <w:rPr>
          <w:rFonts w:cs="Arial"/>
          <w:bCs/>
          <w:szCs w:val="19"/>
        </w:rPr>
        <w:t>tem</w:t>
      </w:r>
    </w:p>
    <w:p w14:paraId="759C6CF4" w14:textId="77777777" w:rsidR="00715B7E" w:rsidRPr="007540E3" w:rsidRDefault="00715B7E" w:rsidP="00F06692">
      <w:pPr>
        <w:pStyle w:val="Prrafodelista"/>
        <w:widowControl/>
        <w:numPr>
          <w:ilvl w:val="1"/>
          <w:numId w:val="14"/>
        </w:numPr>
        <w:spacing w:before="240"/>
        <w:jc w:val="both"/>
        <w:rPr>
          <w:rFonts w:cs="Arial"/>
          <w:bCs/>
          <w:szCs w:val="19"/>
        </w:rPr>
      </w:pPr>
      <w:r w:rsidRPr="007540E3">
        <w:rPr>
          <w:rFonts w:cs="Arial"/>
          <w:bCs/>
          <w:szCs w:val="19"/>
        </w:rPr>
        <w:t>Método de imputación</w:t>
      </w:r>
    </w:p>
    <w:p w14:paraId="0D0CCAF9" w14:textId="77777777" w:rsidR="00715B7E" w:rsidRPr="007540E3" w:rsidRDefault="00715B7E" w:rsidP="00F06692">
      <w:pPr>
        <w:pStyle w:val="Prrafodelista"/>
        <w:widowControl/>
        <w:numPr>
          <w:ilvl w:val="1"/>
          <w:numId w:val="14"/>
        </w:numPr>
        <w:spacing w:before="240"/>
        <w:jc w:val="both"/>
        <w:rPr>
          <w:rFonts w:cs="Arial"/>
          <w:bCs/>
          <w:szCs w:val="19"/>
        </w:rPr>
      </w:pPr>
      <w:r w:rsidRPr="007540E3">
        <w:rPr>
          <w:rFonts w:cs="Arial"/>
          <w:bCs/>
          <w:szCs w:val="19"/>
        </w:rPr>
        <w:lastRenderedPageBreak/>
        <w:t>Tasa</w:t>
      </w:r>
      <w:r w:rsidR="00886372" w:rsidRPr="007540E3">
        <w:rPr>
          <w:rFonts w:cs="Arial"/>
          <w:bCs/>
          <w:szCs w:val="19"/>
        </w:rPr>
        <w:t xml:space="preserve"> de imputación sin pondera</w:t>
      </w:r>
      <w:r w:rsidR="001E0D3F" w:rsidRPr="007540E3">
        <w:rPr>
          <w:rFonts w:cs="Arial"/>
          <w:bCs/>
          <w:szCs w:val="19"/>
        </w:rPr>
        <w:t>r</w:t>
      </w:r>
    </w:p>
    <w:p w14:paraId="3ED36F86" w14:textId="77777777" w:rsidR="001E0D3F" w:rsidRPr="007540E3" w:rsidRDefault="001E0D3F" w:rsidP="001E0D3F">
      <w:pPr>
        <w:pStyle w:val="Prrafodelista"/>
        <w:widowControl/>
        <w:numPr>
          <w:ilvl w:val="1"/>
          <w:numId w:val="14"/>
        </w:numPr>
        <w:spacing w:before="240"/>
        <w:jc w:val="both"/>
        <w:rPr>
          <w:rFonts w:cs="Arial"/>
          <w:bCs/>
          <w:szCs w:val="19"/>
        </w:rPr>
      </w:pPr>
      <w:r w:rsidRPr="007540E3">
        <w:rPr>
          <w:rFonts w:cs="Arial"/>
          <w:bCs/>
          <w:szCs w:val="19"/>
        </w:rPr>
        <w:t>Tasa de imputación ponderada</w:t>
      </w:r>
    </w:p>
    <w:p w14:paraId="506A42F1" w14:textId="77777777" w:rsidR="00DE271B" w:rsidRPr="007540E3" w:rsidRDefault="00DE271B" w:rsidP="00810594">
      <w:pPr>
        <w:widowControl/>
        <w:spacing w:before="240"/>
        <w:jc w:val="both"/>
        <w:rPr>
          <w:rFonts w:cs="Arial"/>
          <w:bCs/>
          <w:szCs w:val="19"/>
        </w:rPr>
      </w:pPr>
      <w:r w:rsidRPr="007540E3">
        <w:rPr>
          <w:rFonts w:cs="Arial"/>
          <w:bCs/>
          <w:szCs w:val="19"/>
        </w:rPr>
        <w:t>En el desarrollo de estos puntos se deben plasmar tanto</w:t>
      </w:r>
      <w:r w:rsidR="00185054" w:rsidRPr="007540E3">
        <w:rPr>
          <w:rFonts w:cs="Arial"/>
          <w:bCs/>
          <w:szCs w:val="19"/>
        </w:rPr>
        <w:t xml:space="preserve"> </w:t>
      </w:r>
      <w:r w:rsidRPr="007540E3">
        <w:rPr>
          <w:rFonts w:cs="Arial"/>
          <w:bCs/>
          <w:szCs w:val="19"/>
        </w:rPr>
        <w:t xml:space="preserve">las características originalmente planteadas para el </w:t>
      </w:r>
      <w:r w:rsidR="009A139F" w:rsidRPr="007540E3">
        <w:rPr>
          <w:rFonts w:cs="Arial"/>
          <w:bCs/>
          <w:szCs w:val="19"/>
        </w:rPr>
        <w:t>Diseño de la Muestra</w:t>
      </w:r>
      <w:r w:rsidRPr="007540E3">
        <w:rPr>
          <w:rFonts w:cs="Arial"/>
          <w:bCs/>
          <w:szCs w:val="19"/>
        </w:rPr>
        <w:t xml:space="preserve"> como los ajustes realizados a las mismas durante el proceso de aplicación. Ambas situaciones deben quedar establecidas con la mayor claridad posible.</w:t>
      </w:r>
    </w:p>
    <w:p w14:paraId="1796FA89" w14:textId="77777777" w:rsidR="00DE271B" w:rsidRPr="007540E3" w:rsidRDefault="00DE271B" w:rsidP="00810594">
      <w:pPr>
        <w:widowControl/>
        <w:spacing w:before="240"/>
        <w:jc w:val="both"/>
        <w:rPr>
          <w:rFonts w:cs="Arial"/>
          <w:bCs/>
          <w:szCs w:val="19"/>
        </w:rPr>
      </w:pPr>
      <w:r w:rsidRPr="007540E3">
        <w:rPr>
          <w:rFonts w:cs="Arial"/>
          <w:bCs/>
          <w:szCs w:val="19"/>
        </w:rPr>
        <w:t>La documentación de los aspectos mencionados tiene como propósito presentar la metodología utilizada en la encuesta de una forma organizada, clara y lo más sencilla posible para facilitar su comprensión. Se pueden utilizar cuadros, gráficos e ilustraciones a fin de hacerla más atractiva.</w:t>
      </w:r>
    </w:p>
    <w:p w14:paraId="16160B3A" w14:textId="77777777" w:rsidR="00DE271B" w:rsidRPr="007540E3" w:rsidRDefault="00DE271B" w:rsidP="00810594">
      <w:pPr>
        <w:widowControl/>
        <w:spacing w:before="240"/>
        <w:jc w:val="both"/>
        <w:rPr>
          <w:rFonts w:cs="Arial"/>
          <w:bCs/>
          <w:szCs w:val="19"/>
        </w:rPr>
      </w:pPr>
      <w:r w:rsidRPr="007540E3">
        <w:rPr>
          <w:rFonts w:cs="Arial"/>
          <w:bCs/>
          <w:szCs w:val="19"/>
        </w:rPr>
        <w:t xml:space="preserve">La descripción detallada debe presentarse en el orden lógico en que se desarrolló el trabajo, considerando los problemas enfrentados durante el </w:t>
      </w:r>
      <w:r w:rsidR="009A139F" w:rsidRPr="007540E3">
        <w:rPr>
          <w:rFonts w:cs="Arial"/>
          <w:bCs/>
          <w:szCs w:val="19"/>
        </w:rPr>
        <w:t>Diseño de la Muestra</w:t>
      </w:r>
      <w:r w:rsidRPr="007540E3">
        <w:rPr>
          <w:rFonts w:cs="Arial"/>
          <w:bCs/>
          <w:szCs w:val="19"/>
        </w:rPr>
        <w:t xml:space="preserve"> y las soluciones correspondientes que se adoptaron.</w:t>
      </w:r>
    </w:p>
    <w:p w14:paraId="66B95F0C" w14:textId="77777777" w:rsidR="00DE271B" w:rsidRPr="007540E3" w:rsidRDefault="00DE271B" w:rsidP="00810594">
      <w:pPr>
        <w:widowControl/>
        <w:spacing w:before="240"/>
        <w:jc w:val="both"/>
        <w:rPr>
          <w:rFonts w:cs="Arial"/>
          <w:bCs/>
          <w:szCs w:val="19"/>
        </w:rPr>
      </w:pPr>
      <w:r w:rsidRPr="007540E3">
        <w:rPr>
          <w:rFonts w:cs="Arial"/>
          <w:bCs/>
          <w:szCs w:val="19"/>
        </w:rPr>
        <w:t xml:space="preserve">Para incrementar la utilidad de esta actividad, los expertos que participaron en este </w:t>
      </w:r>
      <w:r w:rsidR="00810594" w:rsidRPr="007540E3">
        <w:rPr>
          <w:rFonts w:cs="Arial"/>
          <w:bCs/>
          <w:szCs w:val="19"/>
        </w:rPr>
        <w:t>trabajo</w:t>
      </w:r>
      <w:r w:rsidRPr="007540E3">
        <w:rPr>
          <w:rFonts w:cs="Arial"/>
          <w:bCs/>
          <w:szCs w:val="19"/>
        </w:rPr>
        <w:t xml:space="preserve"> pueden aportar conclusiones y recomendaciones que se pueden incluir en un capítulo complementario.</w:t>
      </w:r>
    </w:p>
    <w:p w14:paraId="70804B4A" w14:textId="77777777" w:rsidR="00DE271B" w:rsidRPr="007540E3" w:rsidRDefault="00DE271B" w:rsidP="00810594">
      <w:pPr>
        <w:widowControl/>
        <w:spacing w:before="240"/>
        <w:jc w:val="both"/>
        <w:rPr>
          <w:rFonts w:cs="Arial"/>
          <w:bCs/>
          <w:szCs w:val="19"/>
        </w:rPr>
      </w:pPr>
      <w:r w:rsidRPr="007540E3">
        <w:rPr>
          <w:rFonts w:cs="Arial"/>
          <w:bCs/>
          <w:szCs w:val="19"/>
        </w:rPr>
        <w:t xml:space="preserve">Con ello se ofrecen elementos para realizar mejoras en el </w:t>
      </w:r>
      <w:r w:rsidR="000D5D29" w:rsidRPr="007540E3">
        <w:rPr>
          <w:rFonts w:cs="Arial"/>
          <w:bCs/>
          <w:szCs w:val="19"/>
        </w:rPr>
        <w:t>Programa</w:t>
      </w:r>
      <w:r w:rsidRPr="007540E3">
        <w:rPr>
          <w:rFonts w:cs="Arial"/>
          <w:bCs/>
          <w:szCs w:val="19"/>
        </w:rPr>
        <w:t xml:space="preserve"> actual o para encuestas futuras.</w:t>
      </w:r>
    </w:p>
    <w:p w14:paraId="04D5405C" w14:textId="77777777" w:rsidR="00A10552" w:rsidRPr="007540E3" w:rsidRDefault="00A10552" w:rsidP="00A10552">
      <w:pPr>
        <w:pStyle w:val="Ttulo1"/>
        <w:ind w:left="426" w:hanging="426"/>
        <w:rPr>
          <w:rFonts w:ascii="Century Gothic" w:hAnsi="Century Gothic" w:cstheme="minorHAnsi"/>
          <w:color w:val="365F91" w:themeColor="accent1" w:themeShade="BF"/>
        </w:rPr>
      </w:pPr>
    </w:p>
    <w:p w14:paraId="0412C13F" w14:textId="77777777" w:rsidR="00810594" w:rsidRPr="007540E3" w:rsidRDefault="00A10552" w:rsidP="00A10552">
      <w:pPr>
        <w:pStyle w:val="Ttulo1"/>
        <w:ind w:left="426" w:hanging="426"/>
        <w:rPr>
          <w:rFonts w:ascii="Century Gothic" w:hAnsi="Century Gothic" w:cstheme="minorHAnsi"/>
          <w:color w:val="365F91" w:themeColor="accent1" w:themeShade="BF"/>
        </w:rPr>
      </w:pPr>
      <w:bookmarkStart w:id="116" w:name="_Toc85120593"/>
      <w:bookmarkStart w:id="117" w:name="_Toc99955870"/>
      <w:r w:rsidRPr="007540E3">
        <w:rPr>
          <w:rFonts w:ascii="Century Gothic" w:hAnsi="Century Gothic" w:cstheme="minorHAnsi"/>
          <w:color w:val="365F91" w:themeColor="accent1" w:themeShade="BF"/>
        </w:rPr>
        <w:t>6.2 Especificación de los metadatos</w:t>
      </w:r>
      <w:bookmarkEnd w:id="116"/>
      <w:bookmarkEnd w:id="117"/>
    </w:p>
    <w:p w14:paraId="5E8C4DB9" w14:textId="77777777" w:rsidR="00144DCB" w:rsidRPr="007540E3" w:rsidRDefault="00A10552" w:rsidP="00810594">
      <w:pPr>
        <w:widowControl/>
        <w:spacing w:before="240"/>
        <w:jc w:val="both"/>
        <w:rPr>
          <w:rFonts w:cs="Arial"/>
          <w:bCs/>
          <w:szCs w:val="19"/>
        </w:rPr>
      </w:pPr>
      <w:r w:rsidRPr="007540E3">
        <w:rPr>
          <w:rFonts w:cs="Arial"/>
          <w:bCs/>
          <w:szCs w:val="19"/>
        </w:rPr>
        <w:t>Los metadatos son datos estructurados que describen las características del contenido, captura, procesamiento, calidad, condición, acceso y distribución de Información estadística o geo</w:t>
      </w:r>
      <w:r w:rsidR="00D77D82" w:rsidRPr="007540E3">
        <w:rPr>
          <w:rFonts w:cs="Arial"/>
          <w:bCs/>
          <w:szCs w:val="19"/>
        </w:rPr>
        <w:t>gráfica</w:t>
      </w:r>
      <w:r w:rsidRPr="007540E3">
        <w:rPr>
          <w:rFonts w:cs="Arial"/>
          <w:bCs/>
          <w:szCs w:val="19"/>
        </w:rPr>
        <w:t>. Proporcionan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w:t>
      </w:r>
      <w:r w:rsidR="006F587D" w:rsidRPr="007540E3">
        <w:rPr>
          <w:rFonts w:cs="Arial"/>
          <w:bCs/>
          <w:szCs w:val="19"/>
        </w:rPr>
        <w:t>.</w:t>
      </w:r>
    </w:p>
    <w:p w14:paraId="478EA91E" w14:textId="77777777" w:rsidR="006F587D" w:rsidRPr="007540E3" w:rsidRDefault="006F587D" w:rsidP="006F587D">
      <w:pPr>
        <w:widowControl/>
        <w:spacing w:before="120" w:after="120" w:line="259" w:lineRule="auto"/>
        <w:jc w:val="both"/>
        <w:rPr>
          <w:rFonts w:cs="Arial"/>
          <w:bCs/>
          <w:szCs w:val="19"/>
        </w:rPr>
      </w:pPr>
      <w:r w:rsidRPr="007540E3">
        <w:rPr>
          <w:rFonts w:cs="Arial"/>
          <w:bCs/>
          <w:szCs w:val="19"/>
        </w:rPr>
        <w:t>La documentación de metadatos ayuda a los usuarios con distintos niveles de especialización a:</w:t>
      </w:r>
    </w:p>
    <w:p w14:paraId="46FAC7DA" w14:textId="77777777"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 xml:space="preserve">Encontrar los datos en los que están interesados. </w:t>
      </w:r>
    </w:p>
    <w:p w14:paraId="1DD1DBE0" w14:textId="77777777"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Entender qué es lo que están midiendo los datos y cómo se han creado.</w:t>
      </w:r>
    </w:p>
    <w:p w14:paraId="16ECE683" w14:textId="77777777"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Evaluar la calidad de los datos.</w:t>
      </w:r>
    </w:p>
    <w:p w14:paraId="1953E3AB" w14:textId="77777777" w:rsidR="006F587D" w:rsidRPr="007540E3" w:rsidRDefault="006F587D" w:rsidP="00810594">
      <w:pPr>
        <w:widowControl/>
        <w:spacing w:before="240"/>
        <w:jc w:val="both"/>
        <w:rPr>
          <w:szCs w:val="19"/>
        </w:rPr>
      </w:pPr>
      <w:r w:rsidRPr="007540E3">
        <w:rPr>
          <w:rFonts w:cs="Arial"/>
          <w:bCs/>
          <w:szCs w:val="19"/>
        </w:rPr>
        <w:t xml:space="preserve">El Banco Mundial (BM) y la Organización para la Cooperación y el Desarrollo Económicos (OCDE), a través del Programa Acelerado de Datos (PAD) de la Red Internacional de Encuestas de Hogares (RIEH) promovieron la Iniciativa de Documentación de Datos (DDI por sus siglas en inglés), que consiste en establecer un estándar internacional basado en archivos </w:t>
      </w:r>
      <w:r w:rsidR="00DE7F7D" w:rsidRPr="007540E3">
        <w:rPr>
          <w:rFonts w:cs="Arial"/>
          <w:bCs/>
          <w:szCs w:val="19"/>
        </w:rPr>
        <w:t>en</w:t>
      </w:r>
      <w:r w:rsidRPr="007540E3">
        <w:rPr>
          <w:rFonts w:cs="Arial"/>
          <w:bCs/>
          <w:szCs w:val="19"/>
        </w:rPr>
        <w:t xml:space="preserve"> formato XML para la documentación, presentación, transferencia, diseminación y preservación de datos</w:t>
      </w:r>
      <w:r w:rsidRPr="007540E3">
        <w:rPr>
          <w:szCs w:val="19"/>
        </w:rPr>
        <w:t xml:space="preserve">. </w:t>
      </w:r>
      <w:r w:rsidR="0054617C" w:rsidRPr="007540E3">
        <w:rPr>
          <w:szCs w:val="19"/>
        </w:rPr>
        <w:t xml:space="preserve">Este requerimiento se encuentra citado en </w:t>
      </w:r>
      <w:r w:rsidRPr="007540E3">
        <w:rPr>
          <w:szCs w:val="19"/>
        </w:rPr>
        <w:t>el Art 14, fracción I, inciso c y el Art 15, fracción I, inciso e, de la NTPPIEG.</w:t>
      </w:r>
    </w:p>
    <w:p w14:paraId="4251D3D0" w14:textId="77777777" w:rsidR="008C0743" w:rsidRPr="007540E3" w:rsidRDefault="007626E8" w:rsidP="008C0743">
      <w:pPr>
        <w:widowControl/>
        <w:spacing w:before="240"/>
        <w:jc w:val="both"/>
        <w:rPr>
          <w:rFonts w:cs="Arial"/>
          <w:szCs w:val="19"/>
        </w:rPr>
      </w:pPr>
      <w:r w:rsidRPr="007540E3">
        <w:rPr>
          <w:rFonts w:cs="Arial"/>
          <w:szCs w:val="19"/>
        </w:rPr>
        <w:t xml:space="preserve">La </w:t>
      </w:r>
      <w:r w:rsidR="008C0743" w:rsidRPr="007540E3">
        <w:rPr>
          <w:rFonts w:cs="Arial"/>
          <w:szCs w:val="19"/>
        </w:rPr>
        <w:t xml:space="preserve">Norma Técnica para la Elaboración de Metadatos para proyectos de generación de Información Estadística Básica y de los componentes estadísticos derivados de proyectos geográficos especifica las etiquetas, definiciones y condición de llenado de los elementos que conforman la plantilla de metadato para encuestas, descritas en </w:t>
      </w:r>
      <w:r w:rsidR="008B4084" w:rsidRPr="007540E3">
        <w:rPr>
          <w:rFonts w:cs="Arial"/>
          <w:szCs w:val="19"/>
        </w:rPr>
        <w:t>la figura</w:t>
      </w:r>
      <w:r w:rsidR="008C0743" w:rsidRPr="007540E3">
        <w:rPr>
          <w:rFonts w:cs="Arial"/>
          <w:szCs w:val="19"/>
        </w:rPr>
        <w:t xml:space="preserve"> 6.1:</w:t>
      </w:r>
    </w:p>
    <w:p w14:paraId="5837B158" w14:textId="77777777" w:rsidR="00863542" w:rsidRPr="007540E3" w:rsidRDefault="00863542" w:rsidP="008C0743">
      <w:pPr>
        <w:widowControl/>
        <w:spacing w:before="240"/>
        <w:jc w:val="both"/>
        <w:rPr>
          <w:rFonts w:cs="Arial"/>
          <w:szCs w:val="19"/>
        </w:rPr>
      </w:pPr>
    </w:p>
    <w:p w14:paraId="6B9B748D" w14:textId="77777777" w:rsidR="009D2802" w:rsidRPr="007540E3" w:rsidRDefault="009D2802" w:rsidP="008C0743">
      <w:pPr>
        <w:widowControl/>
        <w:spacing w:before="240"/>
        <w:jc w:val="both"/>
        <w:rPr>
          <w:rFonts w:cs="Arial"/>
          <w:szCs w:val="19"/>
        </w:rPr>
      </w:pPr>
    </w:p>
    <w:p w14:paraId="45D34187" w14:textId="77777777" w:rsidR="00863542" w:rsidRPr="007540E3" w:rsidRDefault="00863542" w:rsidP="008C0743">
      <w:pPr>
        <w:widowControl/>
        <w:spacing w:before="240"/>
        <w:jc w:val="both"/>
        <w:rPr>
          <w:rFonts w:cs="Arial"/>
          <w:szCs w:val="19"/>
        </w:rPr>
      </w:pPr>
    </w:p>
    <w:p w14:paraId="5485BF12" w14:textId="77777777" w:rsidR="00C23D41" w:rsidRPr="007540E3" w:rsidRDefault="00C23D41" w:rsidP="00857DAA">
      <w:pPr>
        <w:widowControl/>
        <w:spacing w:before="240"/>
        <w:jc w:val="center"/>
        <w:rPr>
          <w:rFonts w:cs="Arial"/>
          <w:b/>
          <w:bCs/>
          <w:szCs w:val="19"/>
        </w:rPr>
      </w:pPr>
    </w:p>
    <w:p w14:paraId="29FFE604" w14:textId="6530BA2D" w:rsidR="00857DAA" w:rsidRPr="007540E3" w:rsidRDefault="00D77D82" w:rsidP="00857DAA">
      <w:pPr>
        <w:widowControl/>
        <w:spacing w:before="240"/>
        <w:jc w:val="center"/>
        <w:rPr>
          <w:rFonts w:cs="Arial"/>
          <w:b/>
          <w:bCs/>
          <w:szCs w:val="19"/>
        </w:rPr>
      </w:pPr>
      <w:bookmarkStart w:id="118" w:name="_Toc99955801"/>
      <w:r w:rsidRPr="00F214A9">
        <w:rPr>
          <w:rFonts w:cs="Arial"/>
          <w:b/>
          <w:bCs/>
          <w:szCs w:val="19"/>
        </w:rPr>
        <w:lastRenderedPageBreak/>
        <w:t xml:space="preserve">Figura </w:t>
      </w:r>
      <w:r w:rsidR="00857DAA" w:rsidRPr="00F214A9">
        <w:rPr>
          <w:rFonts w:cs="Arial"/>
          <w:b/>
          <w:bCs/>
          <w:szCs w:val="19"/>
        </w:rPr>
        <w:t>6.</w:t>
      </w:r>
      <w:r w:rsidR="005D2390" w:rsidRPr="00F214A9">
        <w:rPr>
          <w:b/>
          <w:szCs w:val="19"/>
        </w:rPr>
        <w:fldChar w:fldCharType="begin"/>
      </w:r>
      <w:r w:rsidR="005D2390" w:rsidRPr="00F214A9">
        <w:rPr>
          <w:b/>
          <w:szCs w:val="19"/>
        </w:rPr>
        <w:instrText xml:space="preserve"> SEQ Figura \* ARABIC \r 1 </w:instrText>
      </w:r>
      <w:r w:rsidR="005D2390" w:rsidRPr="00F214A9">
        <w:rPr>
          <w:b/>
          <w:szCs w:val="19"/>
        </w:rPr>
        <w:fldChar w:fldCharType="separate"/>
      </w:r>
      <w:r w:rsidR="005D2390" w:rsidRPr="00F214A9">
        <w:rPr>
          <w:b/>
          <w:noProof/>
          <w:szCs w:val="19"/>
        </w:rPr>
        <w:t>1</w:t>
      </w:r>
      <w:r w:rsidR="005D2390" w:rsidRPr="00F214A9">
        <w:rPr>
          <w:b/>
          <w:szCs w:val="19"/>
        </w:rPr>
        <w:fldChar w:fldCharType="end"/>
      </w:r>
      <w:r w:rsidR="00857DAA" w:rsidRPr="00F214A9">
        <w:rPr>
          <w:rFonts w:cs="Arial"/>
          <w:b/>
          <w:bCs/>
          <w:szCs w:val="19"/>
        </w:rPr>
        <w:t xml:space="preserve"> Plantilla de metadatos para los </w:t>
      </w:r>
      <w:r w:rsidR="00C23D41" w:rsidRPr="00F214A9">
        <w:rPr>
          <w:rFonts w:cs="Arial"/>
          <w:b/>
          <w:bCs/>
          <w:szCs w:val="19"/>
        </w:rPr>
        <w:t>programas</w:t>
      </w:r>
      <w:r w:rsidR="00857DAA" w:rsidRPr="00F214A9">
        <w:rPr>
          <w:rFonts w:cs="Arial"/>
          <w:b/>
          <w:bCs/>
          <w:szCs w:val="19"/>
        </w:rPr>
        <w:t xml:space="preserve"> de información de encuestas para el </w:t>
      </w:r>
      <w:r w:rsidR="009A139F" w:rsidRPr="00F214A9">
        <w:rPr>
          <w:rFonts w:cs="Arial"/>
          <w:b/>
          <w:bCs/>
          <w:szCs w:val="19"/>
        </w:rPr>
        <w:t>Diseño de la Muestra</w:t>
      </w:r>
      <w:bookmarkEnd w:id="118"/>
    </w:p>
    <w:p w14:paraId="5927DE13" w14:textId="77777777" w:rsidR="00C23D41" w:rsidRPr="007540E3" w:rsidRDefault="00C23D41" w:rsidP="00990007">
      <w:pPr>
        <w:widowControl/>
        <w:spacing w:before="240"/>
        <w:rPr>
          <w:rFonts w:cs="Arial"/>
          <w:b/>
          <w:bCs/>
          <w:szCs w:val="19"/>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1177"/>
        <w:gridCol w:w="8174"/>
        <w:gridCol w:w="1199"/>
      </w:tblGrid>
      <w:tr w:rsidR="00857DAA" w:rsidRPr="007540E3" w14:paraId="2E172280" w14:textId="77777777" w:rsidTr="00066A37">
        <w:trPr>
          <w:trHeight w:val="300"/>
        </w:trPr>
        <w:tc>
          <w:tcPr>
            <w:tcW w:w="1177" w:type="dxa"/>
            <w:shd w:val="clear" w:color="auto" w:fill="DBE5F1" w:themeFill="accent1" w:themeFillTint="33"/>
            <w:noWrap/>
            <w:vAlign w:val="center"/>
            <w:hideMark/>
          </w:tcPr>
          <w:p w14:paraId="697F68B3" w14:textId="77777777" w:rsidR="00857DAA" w:rsidRPr="007540E3" w:rsidRDefault="00857DAA" w:rsidP="00066A37">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Etiqueta del elemento</w:t>
            </w:r>
          </w:p>
        </w:tc>
        <w:tc>
          <w:tcPr>
            <w:tcW w:w="8174" w:type="dxa"/>
            <w:shd w:val="clear" w:color="auto" w:fill="DBE5F1" w:themeFill="accent1" w:themeFillTint="33"/>
            <w:noWrap/>
            <w:vAlign w:val="center"/>
            <w:hideMark/>
          </w:tcPr>
          <w:p w14:paraId="57E08726" w14:textId="77777777" w:rsidR="00857DAA" w:rsidRPr="007540E3" w:rsidRDefault="00857DAA" w:rsidP="00066A37">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Descripción del elemento / Contenido esperado</w:t>
            </w:r>
          </w:p>
        </w:tc>
        <w:tc>
          <w:tcPr>
            <w:tcW w:w="1199" w:type="dxa"/>
            <w:shd w:val="clear" w:color="auto" w:fill="DBE5F1" w:themeFill="accent1" w:themeFillTint="33"/>
            <w:noWrap/>
            <w:vAlign w:val="center"/>
            <w:hideMark/>
          </w:tcPr>
          <w:p w14:paraId="5BAD9AC3"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Condición de llenado</w:t>
            </w:r>
          </w:p>
        </w:tc>
      </w:tr>
      <w:tr w:rsidR="00857DAA" w:rsidRPr="007540E3" w14:paraId="0ECFF79E" w14:textId="77777777" w:rsidTr="00C2756F">
        <w:trPr>
          <w:trHeight w:val="300"/>
        </w:trPr>
        <w:tc>
          <w:tcPr>
            <w:tcW w:w="1177" w:type="dxa"/>
            <w:shd w:val="clear" w:color="auto" w:fill="auto"/>
            <w:noWrap/>
            <w:vAlign w:val="center"/>
            <w:hideMark/>
          </w:tcPr>
          <w:p w14:paraId="48936569"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pacing w:val="-3"/>
                <w:sz w:val="16"/>
                <w:szCs w:val="16"/>
                <w:lang w:eastAsia="es-MX"/>
              </w:rPr>
              <w:t>Universo de estudio</w:t>
            </w:r>
          </w:p>
        </w:tc>
        <w:tc>
          <w:tcPr>
            <w:tcW w:w="8174" w:type="dxa"/>
            <w:shd w:val="clear" w:color="auto" w:fill="auto"/>
            <w:noWrap/>
            <w:vAlign w:val="center"/>
            <w:hideMark/>
          </w:tcPr>
          <w:p w14:paraId="59A64FF9"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pacing w:val="-3"/>
                <w:sz w:val="16"/>
                <w:szCs w:val="16"/>
                <w:lang w:eastAsia="es-MX"/>
              </w:rPr>
              <w:t xml:space="preserve">Descripción de la población </w:t>
            </w:r>
            <w:r w:rsidR="008D5369" w:rsidRPr="007540E3">
              <w:rPr>
                <w:rFonts w:eastAsia="Times New Roman" w:cs="Calibri"/>
                <w:color w:val="000000"/>
                <w:spacing w:val="-3"/>
                <w:sz w:val="16"/>
                <w:szCs w:val="16"/>
                <w:lang w:eastAsia="es-MX"/>
              </w:rPr>
              <w:t>objeto de estudio</w:t>
            </w:r>
            <w:r w:rsidRPr="007540E3">
              <w:rPr>
                <w:rFonts w:eastAsia="Times New Roman" w:cs="Calibri"/>
                <w:color w:val="000000"/>
                <w:spacing w:val="-3"/>
                <w:sz w:val="16"/>
                <w:szCs w:val="16"/>
                <w:lang w:eastAsia="es-MX"/>
              </w:rPr>
              <w:t xml:space="preserve"> en el proyecto estadístico.</w:t>
            </w:r>
          </w:p>
        </w:tc>
        <w:tc>
          <w:tcPr>
            <w:tcW w:w="1199" w:type="dxa"/>
            <w:shd w:val="clear" w:color="auto" w:fill="auto"/>
            <w:noWrap/>
            <w:vAlign w:val="center"/>
            <w:hideMark/>
          </w:tcPr>
          <w:p w14:paraId="5C56F3B3"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14:paraId="6962C963" w14:textId="77777777" w:rsidTr="00C2756F">
        <w:trPr>
          <w:trHeight w:val="300"/>
        </w:trPr>
        <w:tc>
          <w:tcPr>
            <w:tcW w:w="1177" w:type="dxa"/>
            <w:shd w:val="clear" w:color="auto" w:fill="auto"/>
            <w:noWrap/>
            <w:vAlign w:val="center"/>
            <w:hideMark/>
          </w:tcPr>
          <w:p w14:paraId="5B5B16DA" w14:textId="77777777" w:rsidR="00857DAA" w:rsidRPr="007540E3" w:rsidRDefault="009A139F"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Diseño de la Muestra</w:t>
            </w:r>
          </w:p>
        </w:tc>
        <w:tc>
          <w:tcPr>
            <w:tcW w:w="8174" w:type="dxa"/>
            <w:shd w:val="clear" w:color="auto" w:fill="auto"/>
            <w:noWrap/>
            <w:vAlign w:val="center"/>
            <w:hideMark/>
          </w:tcPr>
          <w:p w14:paraId="50889AB6"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Información sobre el marco muestral y los procedimientos</w:t>
            </w:r>
            <w:r w:rsidR="00B65FF9" w:rsidRPr="007540E3">
              <w:rPr>
                <w:rFonts w:eastAsia="Times New Roman" w:cs="Calibri"/>
                <w:color w:val="000000"/>
                <w:sz w:val="16"/>
                <w:szCs w:val="16"/>
                <w:lang w:eastAsia="es-MX"/>
              </w:rPr>
              <w:t xml:space="preserve"> </w:t>
            </w:r>
            <w:r w:rsidRPr="007540E3">
              <w:rPr>
                <w:rFonts w:eastAsia="Times New Roman" w:cs="Calibri"/>
                <w:color w:val="000000"/>
                <w:sz w:val="16"/>
                <w:szCs w:val="16"/>
                <w:lang w:eastAsia="es-MX"/>
              </w:rPr>
              <w:t>utilizados, que debe considerar los siguientes elementos:</w:t>
            </w:r>
            <w:r w:rsidRPr="007540E3">
              <w:rPr>
                <w:rFonts w:eastAsia="Times New Roman" w:cs="Calibri"/>
                <w:color w:val="000000"/>
                <w:sz w:val="16"/>
                <w:szCs w:val="16"/>
                <w:lang w:eastAsia="es-MX"/>
              </w:rPr>
              <w:br/>
              <w:t>1.  Marco de la muestra.</w:t>
            </w:r>
            <w:r w:rsidRPr="007540E3">
              <w:rPr>
                <w:rFonts w:eastAsia="Times New Roman" w:cs="Calibri"/>
                <w:color w:val="000000"/>
                <w:sz w:val="16"/>
                <w:szCs w:val="16"/>
                <w:lang w:eastAsia="es-MX"/>
              </w:rPr>
              <w:br/>
              <w:t>1.1. Formación de las unidades primarias de muestreo.</w:t>
            </w:r>
            <w:r w:rsidRPr="007540E3">
              <w:rPr>
                <w:rFonts w:eastAsia="Times New Roman" w:cs="Calibri"/>
                <w:color w:val="000000"/>
                <w:sz w:val="16"/>
                <w:szCs w:val="16"/>
                <w:lang w:eastAsia="es-MX"/>
              </w:rPr>
              <w:br/>
              <w:t>1.2. Estratificación.</w:t>
            </w:r>
            <w:r w:rsidRPr="007540E3">
              <w:rPr>
                <w:rFonts w:eastAsia="Times New Roman" w:cs="Calibri"/>
                <w:color w:val="000000"/>
                <w:sz w:val="16"/>
                <w:szCs w:val="16"/>
                <w:lang w:eastAsia="es-MX"/>
              </w:rPr>
              <w:br/>
              <w:t>2.  Esquema de muestreo.</w:t>
            </w:r>
            <w:r w:rsidRPr="007540E3">
              <w:rPr>
                <w:rFonts w:eastAsia="Times New Roman" w:cs="Calibri"/>
                <w:color w:val="000000"/>
                <w:sz w:val="16"/>
                <w:szCs w:val="16"/>
                <w:lang w:eastAsia="es-MX"/>
              </w:rPr>
              <w:br/>
              <w:t>3.  Tamaño de la muestra.</w:t>
            </w:r>
            <w:r w:rsidRPr="007540E3">
              <w:rPr>
                <w:rFonts w:eastAsia="Times New Roman" w:cs="Calibri"/>
                <w:color w:val="000000"/>
                <w:sz w:val="16"/>
                <w:szCs w:val="16"/>
                <w:lang w:eastAsia="es-MX"/>
              </w:rPr>
              <w:br/>
              <w:t xml:space="preserve">4.  </w:t>
            </w:r>
            <w:r w:rsidR="00E14F92" w:rsidRPr="007540E3">
              <w:rPr>
                <w:rFonts w:eastAsia="Times New Roman" w:cs="Calibri"/>
                <w:color w:val="000000"/>
                <w:sz w:val="16"/>
                <w:szCs w:val="16"/>
                <w:lang w:eastAsia="es-MX"/>
              </w:rPr>
              <w:t>Distribución del tamaño de</w:t>
            </w:r>
            <w:r w:rsidRPr="007540E3">
              <w:rPr>
                <w:rFonts w:eastAsia="Times New Roman" w:cs="Calibri"/>
                <w:color w:val="000000"/>
                <w:sz w:val="16"/>
                <w:szCs w:val="16"/>
                <w:lang w:eastAsia="es-MX"/>
              </w:rPr>
              <w:t xml:space="preserve"> muestra.</w:t>
            </w:r>
            <w:r w:rsidRPr="007540E3">
              <w:rPr>
                <w:rFonts w:eastAsia="Times New Roman" w:cs="Calibri"/>
                <w:color w:val="000000"/>
                <w:sz w:val="16"/>
                <w:szCs w:val="16"/>
                <w:lang w:eastAsia="es-MX"/>
              </w:rPr>
              <w:br/>
              <w:t>5.  Selección de la muestra.</w:t>
            </w:r>
            <w:r w:rsidRPr="007540E3">
              <w:rPr>
                <w:rFonts w:eastAsia="Times New Roman" w:cs="Calibri"/>
                <w:color w:val="000000"/>
                <w:sz w:val="16"/>
                <w:szCs w:val="16"/>
                <w:lang w:eastAsia="es-MX"/>
              </w:rPr>
              <w:br/>
              <w:t>6.  Ajustes a los factores de expansión.</w:t>
            </w:r>
            <w:r w:rsidRPr="007540E3">
              <w:rPr>
                <w:rFonts w:eastAsia="Times New Roman" w:cs="Calibri"/>
                <w:color w:val="000000"/>
                <w:sz w:val="16"/>
                <w:szCs w:val="16"/>
                <w:lang w:eastAsia="es-MX"/>
              </w:rPr>
              <w:br/>
              <w:t>Deberá incluirse el nombre del campo en la base de datos que contiene las unidades primarias de muestreo, los estratos de diseño y el tamaño de la localidad.</w:t>
            </w:r>
          </w:p>
        </w:tc>
        <w:tc>
          <w:tcPr>
            <w:tcW w:w="1199" w:type="dxa"/>
            <w:shd w:val="clear" w:color="auto" w:fill="auto"/>
            <w:noWrap/>
            <w:vAlign w:val="center"/>
            <w:hideMark/>
          </w:tcPr>
          <w:p w14:paraId="23A41914"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14:paraId="20E954EF" w14:textId="77777777" w:rsidTr="00C2756F">
        <w:trPr>
          <w:trHeight w:val="300"/>
        </w:trPr>
        <w:tc>
          <w:tcPr>
            <w:tcW w:w="1177" w:type="dxa"/>
            <w:shd w:val="clear" w:color="auto" w:fill="auto"/>
            <w:noWrap/>
            <w:vAlign w:val="center"/>
            <w:hideMark/>
          </w:tcPr>
          <w:p w14:paraId="0DD4D2DA"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Desviaciones del diseño</w:t>
            </w:r>
            <w:r w:rsidR="00104A4B" w:rsidRPr="007540E3">
              <w:rPr>
                <w:rFonts w:eastAsia="Times New Roman" w:cs="Calibri"/>
                <w:color w:val="000000"/>
                <w:sz w:val="16"/>
                <w:szCs w:val="16"/>
                <w:lang w:eastAsia="es-MX"/>
              </w:rPr>
              <w:t xml:space="preserve"> de la</w:t>
            </w:r>
            <w:r w:rsidRPr="007540E3">
              <w:rPr>
                <w:rFonts w:eastAsia="Times New Roman" w:cs="Calibri"/>
                <w:color w:val="000000"/>
                <w:sz w:val="16"/>
                <w:szCs w:val="16"/>
                <w:lang w:eastAsia="es-MX"/>
              </w:rPr>
              <w:t xml:space="preserve"> muestral</w:t>
            </w:r>
          </w:p>
        </w:tc>
        <w:tc>
          <w:tcPr>
            <w:tcW w:w="8174" w:type="dxa"/>
            <w:shd w:val="clear" w:color="auto" w:fill="auto"/>
            <w:noWrap/>
            <w:vAlign w:val="center"/>
            <w:hideMark/>
          </w:tcPr>
          <w:p w14:paraId="38A9C0A6" w14:textId="77777777" w:rsidR="00857DAA" w:rsidRPr="007540E3" w:rsidRDefault="00857DAA" w:rsidP="006714AE">
            <w:pPr>
              <w:widowControl/>
              <w:jc w:val="both"/>
              <w:rPr>
                <w:rFonts w:eastAsia="Times New Roman" w:cs="Calibri"/>
                <w:color w:val="000000"/>
                <w:sz w:val="16"/>
                <w:szCs w:val="16"/>
                <w:lang w:eastAsia="es-MX"/>
              </w:rPr>
            </w:pPr>
            <w:r w:rsidRPr="007540E3">
              <w:rPr>
                <w:rFonts w:eastAsia="Times New Roman" w:cs="Calibri"/>
                <w:color w:val="000000"/>
                <w:sz w:val="16"/>
                <w:szCs w:val="16"/>
                <w:lang w:eastAsia="es-MX"/>
              </w:rPr>
              <w:t>Descripción de la correspondencia entre las unidades efectivamente encuestadas y la muestra seleccionada. Se deben indicar las desviaciones importantes.</w:t>
            </w:r>
          </w:p>
        </w:tc>
        <w:tc>
          <w:tcPr>
            <w:tcW w:w="1199" w:type="dxa"/>
            <w:shd w:val="clear" w:color="auto" w:fill="auto"/>
            <w:noWrap/>
            <w:vAlign w:val="center"/>
            <w:hideMark/>
          </w:tcPr>
          <w:p w14:paraId="635076C5"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14:paraId="18BC729F" w14:textId="77777777" w:rsidTr="00C2756F">
        <w:trPr>
          <w:trHeight w:val="300"/>
        </w:trPr>
        <w:tc>
          <w:tcPr>
            <w:tcW w:w="1177" w:type="dxa"/>
            <w:shd w:val="clear" w:color="auto" w:fill="auto"/>
            <w:noWrap/>
            <w:vAlign w:val="center"/>
            <w:hideMark/>
          </w:tcPr>
          <w:p w14:paraId="326C27D9"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Tasa de respuesta</w:t>
            </w:r>
          </w:p>
        </w:tc>
        <w:tc>
          <w:tcPr>
            <w:tcW w:w="8174" w:type="dxa"/>
            <w:shd w:val="clear" w:color="auto" w:fill="auto"/>
            <w:noWrap/>
            <w:vAlign w:val="center"/>
            <w:hideMark/>
          </w:tcPr>
          <w:p w14:paraId="7A416D32" w14:textId="5ECAB317" w:rsidR="00857DAA" w:rsidRPr="007540E3" w:rsidRDefault="00857DAA" w:rsidP="00C2756F">
            <w:pPr>
              <w:widowControl/>
              <w:jc w:val="both"/>
              <w:rPr>
                <w:rFonts w:eastAsia="Times New Roman" w:cs="Calibri"/>
                <w:color w:val="000000"/>
                <w:sz w:val="16"/>
                <w:szCs w:val="16"/>
                <w:lang w:eastAsia="es-MX"/>
              </w:rPr>
            </w:pPr>
            <w:r w:rsidRPr="007540E3">
              <w:rPr>
                <w:rFonts w:eastAsia="Times New Roman" w:cs="Calibri"/>
                <w:color w:val="000000"/>
                <w:sz w:val="16"/>
                <w:szCs w:val="16"/>
                <w:lang w:eastAsia="es-MX"/>
              </w:rPr>
              <w:t xml:space="preserve">La tasa de respuesta indica la proporción de entrevistas realizadas respecto del total de las entrevistas planeadas en el diseño </w:t>
            </w:r>
            <w:r w:rsidR="003F41F8" w:rsidRPr="007540E3">
              <w:rPr>
                <w:rFonts w:eastAsia="Times New Roman" w:cs="Calibri"/>
                <w:color w:val="000000"/>
                <w:sz w:val="16"/>
                <w:szCs w:val="16"/>
                <w:lang w:eastAsia="es-MX"/>
              </w:rPr>
              <w:t xml:space="preserve">de la </w:t>
            </w:r>
            <w:r w:rsidRPr="007540E3">
              <w:rPr>
                <w:rFonts w:eastAsia="Times New Roman" w:cs="Calibri"/>
                <w:color w:val="000000"/>
                <w:sz w:val="16"/>
                <w:szCs w:val="16"/>
                <w:lang w:eastAsia="es-MX"/>
              </w:rPr>
              <w:t>muestra.</w:t>
            </w:r>
            <w:r w:rsidR="00C2756F">
              <w:rPr>
                <w:rFonts w:eastAsia="Times New Roman" w:cs="Calibri"/>
                <w:color w:val="000000"/>
                <w:sz w:val="16"/>
                <w:szCs w:val="16"/>
                <w:lang w:eastAsia="es-MX"/>
              </w:rPr>
              <w:t xml:space="preserve"> </w:t>
            </w:r>
            <w:r w:rsidRPr="007540E3">
              <w:rPr>
                <w:rFonts w:eastAsia="Times New Roman" w:cs="Calibri"/>
                <w:color w:val="000000"/>
                <w:sz w:val="16"/>
                <w:szCs w:val="16"/>
                <w:lang w:eastAsia="es-MX"/>
              </w:rPr>
              <w:t xml:space="preserve">Debe anexarse la tasa de no respuesta; en </w:t>
            </w:r>
            <w:r w:rsidR="00331032">
              <w:rPr>
                <w:rFonts w:eastAsia="Times New Roman" w:cs="Calibri"/>
                <w:color w:val="000000"/>
                <w:sz w:val="16"/>
                <w:szCs w:val="16"/>
                <w:lang w:eastAsia="es-MX"/>
              </w:rPr>
              <w:t>e</w:t>
            </w:r>
            <w:r w:rsidRPr="007540E3">
              <w:rPr>
                <w:rFonts w:eastAsia="Times New Roman" w:cs="Calibri"/>
                <w:color w:val="000000"/>
                <w:sz w:val="16"/>
                <w:szCs w:val="16"/>
                <w:lang w:eastAsia="es-MX"/>
              </w:rPr>
              <w:t>sta se incluyen los porcentajes de rechazos de entrevista, tasa de no entrevista, así como la falta de respuesta asociada a unidades no existentes o cualquier otra condición por la que no fue posible obtener la información.</w:t>
            </w:r>
          </w:p>
        </w:tc>
        <w:tc>
          <w:tcPr>
            <w:tcW w:w="1199" w:type="dxa"/>
            <w:shd w:val="clear" w:color="auto" w:fill="auto"/>
            <w:noWrap/>
            <w:vAlign w:val="center"/>
            <w:hideMark/>
          </w:tcPr>
          <w:p w14:paraId="3B070E4D"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14:paraId="4CE5AE16" w14:textId="77777777" w:rsidTr="00C2756F">
        <w:trPr>
          <w:trHeight w:val="300"/>
        </w:trPr>
        <w:tc>
          <w:tcPr>
            <w:tcW w:w="1177" w:type="dxa"/>
            <w:shd w:val="clear" w:color="auto" w:fill="auto"/>
            <w:noWrap/>
            <w:vAlign w:val="center"/>
            <w:hideMark/>
          </w:tcPr>
          <w:p w14:paraId="1085FEA7" w14:textId="77777777"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 xml:space="preserve">Factores de </w:t>
            </w:r>
            <w:r w:rsidRPr="007540E3">
              <w:rPr>
                <w:rFonts w:eastAsia="Times New Roman" w:cs="Arial"/>
                <w:color w:val="000000"/>
                <w:sz w:val="16"/>
                <w:szCs w:val="16"/>
                <w:lang w:eastAsia="es-MX"/>
              </w:rPr>
              <w:t>expansión</w:t>
            </w:r>
          </w:p>
        </w:tc>
        <w:tc>
          <w:tcPr>
            <w:tcW w:w="8174" w:type="dxa"/>
            <w:shd w:val="clear" w:color="auto" w:fill="auto"/>
            <w:noWrap/>
            <w:vAlign w:val="center"/>
            <w:hideMark/>
          </w:tcPr>
          <w:p w14:paraId="7F870BAE" w14:textId="4FC88AFA" w:rsidR="00857DAA" w:rsidRPr="007540E3" w:rsidRDefault="00857DAA" w:rsidP="00C2756F">
            <w:pPr>
              <w:widowControl/>
              <w:jc w:val="both"/>
              <w:rPr>
                <w:rFonts w:eastAsia="Times New Roman" w:cs="Calibri"/>
                <w:color w:val="000000"/>
                <w:sz w:val="16"/>
                <w:szCs w:val="16"/>
                <w:lang w:eastAsia="es-MX"/>
              </w:rPr>
            </w:pPr>
            <w:r w:rsidRPr="007540E3">
              <w:rPr>
                <w:rFonts w:eastAsia="Times New Roman" w:cs="Calibri"/>
                <w:color w:val="000000"/>
                <w:sz w:val="16"/>
                <w:szCs w:val="16"/>
                <w:lang w:eastAsia="es-MX"/>
              </w:rPr>
              <w:t>En este apartado se proporcionará la lista de las variables</w:t>
            </w:r>
            <w:r w:rsidR="00C2756F">
              <w:rPr>
                <w:rFonts w:eastAsia="Times New Roman" w:cs="Calibri"/>
                <w:color w:val="000000"/>
                <w:sz w:val="16"/>
                <w:szCs w:val="16"/>
                <w:lang w:eastAsia="es-MX"/>
              </w:rPr>
              <w:t xml:space="preserve"> </w:t>
            </w:r>
            <w:r w:rsidRPr="007540E3">
              <w:rPr>
                <w:rFonts w:eastAsia="Times New Roman" w:cs="Calibri"/>
                <w:color w:val="000000"/>
                <w:sz w:val="16"/>
                <w:szCs w:val="16"/>
                <w:lang w:eastAsia="es-MX"/>
              </w:rPr>
              <w:t>usadas para ponderar los datos de la muestra. Si existe más</w:t>
            </w:r>
            <w:r w:rsidR="00C2756F">
              <w:rPr>
                <w:rFonts w:eastAsia="Times New Roman" w:cs="Calibri"/>
                <w:color w:val="000000"/>
                <w:sz w:val="16"/>
                <w:szCs w:val="16"/>
                <w:lang w:eastAsia="es-MX"/>
              </w:rPr>
              <w:t xml:space="preserve"> </w:t>
            </w:r>
            <w:r w:rsidRPr="007540E3">
              <w:rPr>
                <w:rFonts w:eastAsia="Times New Roman" w:cs="Calibri"/>
                <w:color w:val="000000"/>
                <w:sz w:val="16"/>
                <w:szCs w:val="16"/>
                <w:lang w:eastAsia="es-MX"/>
              </w:rPr>
              <w:t xml:space="preserve">de una variable ponderadora, se deberá describir la forma en que </w:t>
            </w:r>
            <w:r w:rsidR="00A15F38">
              <w:rPr>
                <w:rFonts w:eastAsia="Times New Roman" w:cs="Calibri"/>
                <w:color w:val="000000"/>
                <w:sz w:val="16"/>
                <w:szCs w:val="16"/>
                <w:lang w:eastAsia="es-MX"/>
              </w:rPr>
              <w:t>e</w:t>
            </w:r>
            <w:r w:rsidRPr="007540E3">
              <w:rPr>
                <w:rFonts w:eastAsia="Times New Roman" w:cs="Calibri"/>
                <w:color w:val="000000"/>
                <w:sz w:val="16"/>
                <w:szCs w:val="16"/>
                <w:lang w:eastAsia="es-MX"/>
              </w:rPr>
              <w:t>stas difieren una de otra y cuál es el propósito de cada una de ellas.</w:t>
            </w:r>
          </w:p>
        </w:tc>
        <w:tc>
          <w:tcPr>
            <w:tcW w:w="1199" w:type="dxa"/>
            <w:shd w:val="clear" w:color="auto" w:fill="auto"/>
            <w:noWrap/>
            <w:vAlign w:val="center"/>
            <w:hideMark/>
          </w:tcPr>
          <w:p w14:paraId="7AD80932" w14:textId="77777777" w:rsidR="00857DAA" w:rsidRPr="007540E3" w:rsidRDefault="00857DAA" w:rsidP="00C2756F">
            <w:pPr>
              <w:widowControl/>
              <w:jc w:val="center"/>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bl>
    <w:p w14:paraId="225463A0" w14:textId="77777777" w:rsidR="0054617C" w:rsidRPr="007540E3" w:rsidRDefault="0054617C" w:rsidP="0054617C">
      <w:pPr>
        <w:widowControl/>
        <w:spacing w:before="120" w:after="120" w:line="259" w:lineRule="auto"/>
        <w:jc w:val="both"/>
        <w:rPr>
          <w:rFonts w:cs="Arial"/>
          <w:bCs/>
          <w:szCs w:val="19"/>
        </w:rPr>
      </w:pPr>
      <w:r w:rsidRPr="007540E3">
        <w:rPr>
          <w:rFonts w:cs="Arial"/>
          <w:bCs/>
          <w:szCs w:val="19"/>
        </w:rPr>
        <w:t xml:space="preserve">Para la documentación de los metadatos se emplea el editor </w:t>
      </w:r>
      <w:r w:rsidRPr="00A10AB2">
        <w:rPr>
          <w:rFonts w:cs="Arial"/>
          <w:bCs/>
          <w:i/>
          <w:iCs/>
          <w:szCs w:val="19"/>
        </w:rPr>
        <w:t>Nesstar Publisher</w:t>
      </w:r>
      <w:r w:rsidRPr="007540E3">
        <w:rPr>
          <w:rFonts w:cs="Arial"/>
          <w:bCs/>
          <w:szCs w:val="19"/>
        </w:rPr>
        <w:t xml:space="preserve">, en la </w:t>
      </w:r>
      <w:r w:rsidR="00085765" w:rsidRPr="007540E3">
        <w:rPr>
          <w:rFonts w:cs="Arial"/>
          <w:bCs/>
          <w:szCs w:val="19"/>
        </w:rPr>
        <w:t>f</w:t>
      </w:r>
      <w:r w:rsidRPr="007540E3">
        <w:rPr>
          <w:rFonts w:cs="Arial"/>
          <w:bCs/>
          <w:szCs w:val="19"/>
        </w:rPr>
        <w:t>igura 6.</w:t>
      </w:r>
      <w:r w:rsidR="001C2EF8" w:rsidRPr="007540E3">
        <w:rPr>
          <w:rFonts w:cs="Arial"/>
          <w:bCs/>
          <w:szCs w:val="19"/>
        </w:rPr>
        <w:t>2</w:t>
      </w:r>
      <w:r w:rsidRPr="007540E3">
        <w:rPr>
          <w:rFonts w:cs="Arial"/>
          <w:bCs/>
          <w:szCs w:val="19"/>
        </w:rPr>
        <w:t xml:space="preserve"> se presenta un ejemplo de </w:t>
      </w:r>
      <w:r w:rsidR="00715708" w:rsidRPr="007540E3">
        <w:rPr>
          <w:rFonts w:cs="Arial"/>
          <w:bCs/>
          <w:szCs w:val="19"/>
        </w:rPr>
        <w:t xml:space="preserve">la </w:t>
      </w:r>
      <w:r w:rsidRPr="007540E3">
        <w:rPr>
          <w:rFonts w:cs="Arial"/>
          <w:bCs/>
          <w:szCs w:val="19"/>
        </w:rPr>
        <w:t>ENPOL</w:t>
      </w:r>
      <w:r w:rsidR="00715708" w:rsidRPr="007540E3">
        <w:rPr>
          <w:rFonts w:cs="Arial"/>
          <w:bCs/>
          <w:szCs w:val="19"/>
        </w:rPr>
        <w:t>.</w:t>
      </w:r>
    </w:p>
    <w:p w14:paraId="1A7EBE9A" w14:textId="62D836FC" w:rsidR="008C0743" w:rsidRDefault="00D77D82" w:rsidP="008C0743">
      <w:pPr>
        <w:widowControl/>
        <w:spacing w:before="120" w:after="120" w:line="259" w:lineRule="auto"/>
        <w:jc w:val="center"/>
        <w:rPr>
          <w:rFonts w:cs="Arial"/>
          <w:b/>
          <w:szCs w:val="19"/>
        </w:rPr>
      </w:pPr>
      <w:bookmarkStart w:id="119" w:name="_Toc99955802"/>
      <w:r w:rsidRPr="00F214A9">
        <w:rPr>
          <w:rFonts w:cs="Arial"/>
          <w:b/>
          <w:szCs w:val="19"/>
        </w:rPr>
        <w:t xml:space="preserve">Figura </w:t>
      </w:r>
      <w:r w:rsidR="008C0743" w:rsidRPr="00F214A9">
        <w:rPr>
          <w:rFonts w:cs="Arial"/>
          <w:b/>
          <w:szCs w:val="19"/>
        </w:rPr>
        <w:t>6.</w:t>
      </w:r>
      <w:r w:rsidR="005D2390" w:rsidRPr="00F214A9">
        <w:rPr>
          <w:b/>
          <w:szCs w:val="19"/>
        </w:rPr>
        <w:fldChar w:fldCharType="begin"/>
      </w:r>
      <w:r w:rsidR="005D2390" w:rsidRPr="00F214A9">
        <w:rPr>
          <w:b/>
          <w:szCs w:val="19"/>
        </w:rPr>
        <w:instrText xml:space="preserve"> SEQ Figura \* ARABIC </w:instrText>
      </w:r>
      <w:r w:rsidR="005D2390" w:rsidRPr="00F214A9">
        <w:rPr>
          <w:b/>
          <w:szCs w:val="19"/>
        </w:rPr>
        <w:fldChar w:fldCharType="separate"/>
      </w:r>
      <w:r w:rsidR="005D2390" w:rsidRPr="00F214A9">
        <w:rPr>
          <w:b/>
          <w:noProof/>
          <w:szCs w:val="19"/>
        </w:rPr>
        <w:t>2</w:t>
      </w:r>
      <w:r w:rsidR="005D2390" w:rsidRPr="00F214A9">
        <w:rPr>
          <w:b/>
          <w:szCs w:val="19"/>
        </w:rPr>
        <w:fldChar w:fldCharType="end"/>
      </w:r>
      <w:r w:rsidR="008C0743" w:rsidRPr="00F214A9">
        <w:rPr>
          <w:rFonts w:cs="Arial"/>
          <w:b/>
          <w:szCs w:val="19"/>
        </w:rPr>
        <w:t xml:space="preserve"> Elementos con la Descripción del </w:t>
      </w:r>
      <w:r w:rsidR="009A139F" w:rsidRPr="00F214A9">
        <w:rPr>
          <w:rFonts w:cs="Arial"/>
          <w:b/>
          <w:szCs w:val="19"/>
        </w:rPr>
        <w:t>Diseño de la Muestra</w:t>
      </w:r>
      <w:r w:rsidR="008C0743" w:rsidRPr="00F214A9">
        <w:rPr>
          <w:rFonts w:cs="Arial"/>
          <w:b/>
          <w:szCs w:val="19"/>
        </w:rPr>
        <w:t xml:space="preserve"> de </w:t>
      </w:r>
      <w:r w:rsidR="00715708" w:rsidRPr="00F214A9">
        <w:rPr>
          <w:rFonts w:cs="Arial"/>
          <w:b/>
          <w:szCs w:val="19"/>
        </w:rPr>
        <w:t xml:space="preserve">la </w:t>
      </w:r>
      <w:r w:rsidR="008C0743" w:rsidRPr="00F214A9">
        <w:rPr>
          <w:rFonts w:cs="Arial"/>
          <w:b/>
          <w:szCs w:val="19"/>
        </w:rPr>
        <w:t xml:space="preserve">ENPOL en el editor </w:t>
      </w:r>
      <w:r w:rsidR="008C0743" w:rsidRPr="00A10AB2">
        <w:rPr>
          <w:rFonts w:cs="Arial"/>
          <w:b/>
          <w:i/>
          <w:iCs/>
          <w:szCs w:val="19"/>
        </w:rPr>
        <w:t>Nesstar Publisher</w:t>
      </w:r>
      <w:bookmarkEnd w:id="119"/>
    </w:p>
    <w:p w14:paraId="6D2103D8" w14:textId="5CFF2A30" w:rsidR="0054617C" w:rsidRPr="007540E3" w:rsidRDefault="00755104" w:rsidP="00E2295C">
      <w:pPr>
        <w:widowControl/>
        <w:spacing w:before="120" w:after="120" w:line="259" w:lineRule="auto"/>
        <w:jc w:val="center"/>
        <w:rPr>
          <w:rFonts w:cs="Arial"/>
          <w:bCs/>
          <w:szCs w:val="19"/>
        </w:rPr>
      </w:pPr>
      <w:r>
        <w:rPr>
          <w:rFonts w:cs="Arial"/>
          <w:bCs/>
          <w:noProof/>
          <w:szCs w:val="19"/>
        </w:rPr>
        <w:drawing>
          <wp:inline distT="0" distB="0" distL="0" distR="0" wp14:anchorId="5D6F176F" wp14:editId="35115856">
            <wp:extent cx="6516000" cy="323695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6000" cy="3236951"/>
                    </a:xfrm>
                    <a:prstGeom prst="rect">
                      <a:avLst/>
                    </a:prstGeom>
                    <a:noFill/>
                  </pic:spPr>
                </pic:pic>
              </a:graphicData>
            </a:graphic>
          </wp:inline>
        </w:drawing>
      </w:r>
      <w:r w:rsidR="0054617C" w:rsidRPr="007540E3">
        <w:rPr>
          <w:rFonts w:cs="Arial"/>
          <w:bCs/>
          <w:szCs w:val="19"/>
        </w:rPr>
        <w:br w:type="page"/>
      </w:r>
    </w:p>
    <w:p w14:paraId="269D78F8" w14:textId="77777777" w:rsidR="00EB2C32" w:rsidRPr="007540E3" w:rsidRDefault="00F83AD5" w:rsidP="00917C6F">
      <w:pPr>
        <w:pStyle w:val="Ttulo1"/>
        <w:ind w:left="426" w:hanging="426"/>
        <w:rPr>
          <w:rFonts w:ascii="Century Gothic" w:hAnsi="Century Gothic" w:cstheme="minorHAnsi"/>
          <w:color w:val="365F91" w:themeColor="accent1" w:themeShade="BF"/>
        </w:rPr>
      </w:pPr>
      <w:bookmarkStart w:id="120" w:name="_Toc62142476"/>
      <w:bookmarkStart w:id="121" w:name="_Toc62208661"/>
      <w:bookmarkStart w:id="122" w:name="_Toc85120594"/>
      <w:bookmarkStart w:id="123" w:name="_Toc99955871"/>
      <w:r w:rsidRPr="007540E3">
        <w:rPr>
          <w:rFonts w:ascii="Century Gothic" w:hAnsi="Century Gothic" w:cstheme="minorHAnsi"/>
          <w:color w:val="365F91" w:themeColor="accent1" w:themeShade="BF"/>
        </w:rPr>
        <w:lastRenderedPageBreak/>
        <w:t>GLOSARIO</w:t>
      </w:r>
      <w:bookmarkEnd w:id="120"/>
      <w:bookmarkEnd w:id="121"/>
      <w:bookmarkEnd w:id="122"/>
      <w:bookmarkEnd w:id="123"/>
    </w:p>
    <w:p w14:paraId="0236938B" w14:textId="77777777" w:rsidR="00EB2C32" w:rsidRPr="007540E3" w:rsidRDefault="00EB2C32" w:rsidP="00810594">
      <w:pPr>
        <w:pStyle w:val="Textoindependiente"/>
        <w:spacing w:before="240"/>
        <w:ind w:left="0" w:right="2703"/>
        <w:jc w:val="both"/>
        <w:rPr>
          <w:rFonts w:ascii="Century Gothic" w:hAnsi="Century Gothic" w:cs="Arial"/>
          <w:sz w:val="19"/>
          <w:szCs w:val="19"/>
        </w:rPr>
      </w:pPr>
      <w:r w:rsidRPr="007540E3">
        <w:rPr>
          <w:rFonts w:ascii="Century Gothic" w:hAnsi="Century Gothic" w:cs="Arial"/>
          <w:sz w:val="19"/>
          <w:szCs w:val="19"/>
        </w:rPr>
        <w:t>Para</w:t>
      </w:r>
      <w:r w:rsidRPr="007540E3">
        <w:rPr>
          <w:rFonts w:ascii="Century Gothic" w:hAnsi="Century Gothic" w:cs="Arial"/>
          <w:spacing w:val="-1"/>
          <w:sz w:val="19"/>
          <w:szCs w:val="19"/>
        </w:rPr>
        <w:t xml:space="preserve"> </w:t>
      </w:r>
      <w:r w:rsidRPr="007540E3">
        <w:rPr>
          <w:rFonts w:ascii="Century Gothic" w:hAnsi="Century Gothic" w:cs="Arial"/>
          <w:sz w:val="19"/>
          <w:szCs w:val="19"/>
        </w:rPr>
        <w:t>efectos</w:t>
      </w:r>
      <w:r w:rsidRPr="007540E3">
        <w:rPr>
          <w:rFonts w:ascii="Century Gothic" w:hAnsi="Century Gothic" w:cs="Arial"/>
          <w:spacing w:val="-2"/>
          <w:sz w:val="19"/>
          <w:szCs w:val="19"/>
        </w:rPr>
        <w:t xml:space="preserve"> </w:t>
      </w:r>
      <w:r w:rsidRPr="007540E3">
        <w:rPr>
          <w:rFonts w:ascii="Century Gothic" w:hAnsi="Century Gothic" w:cs="Arial"/>
          <w:sz w:val="19"/>
          <w:szCs w:val="19"/>
        </w:rPr>
        <w:t>de</w:t>
      </w:r>
      <w:r w:rsidRPr="007540E3">
        <w:rPr>
          <w:rFonts w:ascii="Century Gothic" w:hAnsi="Century Gothic" w:cs="Arial"/>
          <w:spacing w:val="-2"/>
          <w:sz w:val="19"/>
          <w:szCs w:val="19"/>
        </w:rPr>
        <w:t xml:space="preserve"> </w:t>
      </w:r>
      <w:r w:rsidRPr="007540E3">
        <w:rPr>
          <w:rFonts w:ascii="Century Gothic" w:hAnsi="Century Gothic" w:cs="Arial"/>
          <w:sz w:val="19"/>
          <w:szCs w:val="19"/>
        </w:rPr>
        <w:t>la</w:t>
      </w:r>
      <w:r w:rsidRPr="007540E3">
        <w:rPr>
          <w:rFonts w:ascii="Century Gothic" w:hAnsi="Century Gothic" w:cs="Arial"/>
          <w:spacing w:val="-1"/>
          <w:sz w:val="19"/>
          <w:szCs w:val="19"/>
        </w:rPr>
        <w:t xml:space="preserve"> </w:t>
      </w:r>
      <w:r w:rsidRPr="007540E3">
        <w:rPr>
          <w:rFonts w:ascii="Century Gothic" w:hAnsi="Century Gothic" w:cs="Arial"/>
          <w:sz w:val="19"/>
          <w:szCs w:val="19"/>
        </w:rPr>
        <w:t>presente</w:t>
      </w:r>
      <w:r w:rsidRPr="007540E3">
        <w:rPr>
          <w:rFonts w:ascii="Century Gothic" w:hAnsi="Century Gothic" w:cs="Arial"/>
          <w:spacing w:val="-2"/>
          <w:sz w:val="19"/>
          <w:szCs w:val="19"/>
        </w:rPr>
        <w:t xml:space="preserve"> </w:t>
      </w:r>
      <w:r w:rsidRPr="007540E3">
        <w:rPr>
          <w:rFonts w:ascii="Century Gothic" w:hAnsi="Century Gothic" w:cs="Arial"/>
          <w:spacing w:val="-1"/>
          <w:sz w:val="19"/>
          <w:szCs w:val="19"/>
        </w:rPr>
        <w:t>G</w:t>
      </w:r>
      <w:r w:rsidRPr="007540E3">
        <w:rPr>
          <w:rFonts w:ascii="Century Gothic" w:hAnsi="Century Gothic" w:cs="Arial"/>
          <w:sz w:val="19"/>
          <w:szCs w:val="19"/>
        </w:rPr>
        <w:t>uía se entenderá por:</w:t>
      </w:r>
    </w:p>
    <w:p w14:paraId="02C6FFFC" w14:textId="77777777" w:rsidR="002E1231" w:rsidRPr="007540E3" w:rsidRDefault="002E1231" w:rsidP="00810594">
      <w:pPr>
        <w:autoSpaceDE w:val="0"/>
        <w:autoSpaceDN w:val="0"/>
        <w:spacing w:before="240"/>
        <w:ind w:right="44"/>
        <w:jc w:val="both"/>
        <w:rPr>
          <w:rFonts w:eastAsia="Arial" w:cs="Arial"/>
          <w:i/>
          <w:szCs w:val="19"/>
        </w:rPr>
      </w:pPr>
      <w:r w:rsidRPr="007540E3">
        <w:rPr>
          <w:rFonts w:eastAsia="Arial" w:cs="Arial"/>
          <w:b/>
          <w:color w:val="231F20"/>
          <w:spacing w:val="-6"/>
          <w:szCs w:val="19"/>
        </w:rPr>
        <w:t xml:space="preserve">Cobertura geográfica. </w:t>
      </w:r>
      <w:r w:rsidRPr="007540E3">
        <w:rPr>
          <w:rFonts w:eastAsia="Arial" w:cs="Arial"/>
          <w:color w:val="231F20"/>
          <w:spacing w:val="-8"/>
          <w:szCs w:val="19"/>
        </w:rPr>
        <w:t xml:space="preserve">Territorio </w:t>
      </w:r>
      <w:r w:rsidRPr="007540E3">
        <w:rPr>
          <w:rFonts w:eastAsia="Arial" w:cs="Arial"/>
          <w:color w:val="231F20"/>
          <w:szCs w:val="19"/>
        </w:rPr>
        <w:t xml:space="preserve">o </w:t>
      </w:r>
      <w:r w:rsidRPr="007540E3">
        <w:rPr>
          <w:rFonts w:eastAsia="Arial" w:cs="Arial"/>
          <w:color w:val="231F20"/>
          <w:spacing w:val="-5"/>
          <w:szCs w:val="19"/>
        </w:rPr>
        <w:t xml:space="preserve">ámbito </w:t>
      </w:r>
      <w:r w:rsidRPr="007540E3">
        <w:rPr>
          <w:rFonts w:eastAsia="Arial" w:cs="Arial"/>
          <w:color w:val="231F20"/>
          <w:spacing w:val="-6"/>
          <w:szCs w:val="19"/>
        </w:rPr>
        <w:t xml:space="preserve">espacial </w:t>
      </w:r>
      <w:r w:rsidRPr="007540E3">
        <w:rPr>
          <w:rFonts w:eastAsia="Arial" w:cs="Arial"/>
          <w:color w:val="231F20"/>
          <w:spacing w:val="-3"/>
          <w:szCs w:val="19"/>
        </w:rPr>
        <w:t xml:space="preserve">al </w:t>
      </w:r>
      <w:r w:rsidRPr="007540E3">
        <w:rPr>
          <w:rFonts w:eastAsia="Arial" w:cs="Arial"/>
          <w:color w:val="231F20"/>
          <w:spacing w:val="-6"/>
          <w:szCs w:val="19"/>
        </w:rPr>
        <w:t xml:space="preserve">que </w:t>
      </w:r>
      <w:r w:rsidRPr="007540E3">
        <w:rPr>
          <w:rFonts w:eastAsia="Arial" w:cs="Arial"/>
          <w:color w:val="231F20"/>
          <w:spacing w:val="-3"/>
          <w:szCs w:val="19"/>
        </w:rPr>
        <w:t>se</w:t>
      </w:r>
      <w:r w:rsidRPr="007540E3">
        <w:rPr>
          <w:rFonts w:eastAsia="Arial" w:cs="Arial"/>
          <w:color w:val="231F20"/>
          <w:spacing w:val="-16"/>
          <w:szCs w:val="19"/>
        </w:rPr>
        <w:t xml:space="preserve"> </w:t>
      </w:r>
      <w:r w:rsidRPr="007540E3">
        <w:rPr>
          <w:rFonts w:eastAsia="Arial" w:cs="Arial"/>
          <w:color w:val="231F20"/>
          <w:spacing w:val="-6"/>
          <w:szCs w:val="19"/>
        </w:rPr>
        <w:t>refiere</w:t>
      </w:r>
      <w:r w:rsidRPr="007540E3">
        <w:rPr>
          <w:rFonts w:eastAsia="Arial" w:cs="Arial"/>
          <w:color w:val="231F20"/>
          <w:spacing w:val="-15"/>
          <w:szCs w:val="19"/>
        </w:rPr>
        <w:t xml:space="preserve"> </w:t>
      </w:r>
      <w:r w:rsidRPr="007540E3">
        <w:rPr>
          <w:rFonts w:eastAsia="Arial" w:cs="Arial"/>
          <w:color w:val="231F20"/>
          <w:spacing w:val="-3"/>
          <w:szCs w:val="19"/>
        </w:rPr>
        <w:t>la</w:t>
      </w:r>
      <w:r w:rsidRPr="007540E3">
        <w:rPr>
          <w:rFonts w:eastAsia="Arial" w:cs="Arial"/>
          <w:color w:val="231F20"/>
          <w:spacing w:val="-15"/>
          <w:szCs w:val="19"/>
        </w:rPr>
        <w:t xml:space="preserve"> </w:t>
      </w:r>
      <w:r w:rsidRPr="007540E3">
        <w:rPr>
          <w:rFonts w:eastAsia="Arial" w:cs="Arial"/>
          <w:color w:val="231F20"/>
          <w:spacing w:val="-6"/>
          <w:szCs w:val="19"/>
        </w:rPr>
        <w:t>captación</w:t>
      </w:r>
      <w:r w:rsidRPr="007540E3">
        <w:rPr>
          <w:rFonts w:eastAsia="Arial" w:cs="Arial"/>
          <w:color w:val="231F20"/>
          <w:spacing w:val="-15"/>
          <w:szCs w:val="19"/>
        </w:rPr>
        <w:t xml:space="preserve"> </w:t>
      </w:r>
      <w:r w:rsidRPr="007540E3">
        <w:rPr>
          <w:rFonts w:eastAsia="Arial" w:cs="Arial"/>
          <w:color w:val="231F20"/>
          <w:spacing w:val="-3"/>
          <w:szCs w:val="19"/>
        </w:rPr>
        <w:t>de</w:t>
      </w:r>
      <w:r w:rsidRPr="007540E3">
        <w:rPr>
          <w:rFonts w:eastAsia="Arial" w:cs="Arial"/>
          <w:color w:val="231F20"/>
          <w:spacing w:val="-15"/>
          <w:szCs w:val="19"/>
        </w:rPr>
        <w:t xml:space="preserve"> </w:t>
      </w:r>
      <w:r w:rsidRPr="007540E3">
        <w:rPr>
          <w:rFonts w:eastAsia="Arial" w:cs="Arial"/>
          <w:color w:val="231F20"/>
          <w:spacing w:val="-5"/>
          <w:szCs w:val="19"/>
        </w:rPr>
        <w:t>datos</w:t>
      </w:r>
      <w:r w:rsidRPr="007540E3">
        <w:rPr>
          <w:rFonts w:eastAsia="Arial" w:cs="Arial"/>
          <w:color w:val="231F20"/>
          <w:spacing w:val="-15"/>
          <w:szCs w:val="19"/>
        </w:rPr>
        <w:t xml:space="preserve"> </w:t>
      </w:r>
      <w:r w:rsidRPr="007540E3">
        <w:rPr>
          <w:rFonts w:eastAsia="Arial" w:cs="Arial"/>
          <w:color w:val="231F20"/>
          <w:spacing w:val="-3"/>
          <w:szCs w:val="19"/>
        </w:rPr>
        <w:t>en</w:t>
      </w:r>
      <w:r w:rsidRPr="007540E3">
        <w:rPr>
          <w:rFonts w:eastAsia="Arial" w:cs="Arial"/>
          <w:color w:val="231F20"/>
          <w:spacing w:val="-15"/>
          <w:szCs w:val="19"/>
        </w:rPr>
        <w:t xml:space="preserve"> </w:t>
      </w:r>
      <w:r w:rsidRPr="007540E3">
        <w:rPr>
          <w:rFonts w:eastAsia="Arial" w:cs="Arial"/>
          <w:color w:val="231F20"/>
          <w:spacing w:val="-3"/>
          <w:szCs w:val="19"/>
        </w:rPr>
        <w:t>un</w:t>
      </w:r>
      <w:r w:rsidRPr="007540E3">
        <w:rPr>
          <w:rFonts w:eastAsia="Arial" w:cs="Arial"/>
          <w:color w:val="231F20"/>
          <w:spacing w:val="-15"/>
          <w:szCs w:val="19"/>
        </w:rPr>
        <w:t xml:space="preserve"> </w:t>
      </w:r>
      <w:r w:rsidRPr="007540E3">
        <w:rPr>
          <w:rFonts w:eastAsia="Arial" w:cs="Arial"/>
          <w:color w:val="231F20"/>
          <w:spacing w:val="-6"/>
          <w:szCs w:val="19"/>
        </w:rPr>
        <w:t>proyecto</w:t>
      </w:r>
      <w:r w:rsidRPr="007540E3">
        <w:rPr>
          <w:rFonts w:eastAsia="Arial" w:cs="Arial"/>
          <w:color w:val="231F20"/>
          <w:spacing w:val="-15"/>
          <w:szCs w:val="19"/>
        </w:rPr>
        <w:t xml:space="preserve"> </w:t>
      </w:r>
      <w:r w:rsidRPr="007540E3">
        <w:rPr>
          <w:rFonts w:eastAsia="Arial" w:cs="Arial"/>
          <w:color w:val="231F20"/>
          <w:spacing w:val="-8"/>
          <w:szCs w:val="19"/>
        </w:rPr>
        <w:t xml:space="preserve">estadístico. </w:t>
      </w:r>
    </w:p>
    <w:p w14:paraId="27571AC7"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Coeficiente de variación. </w:t>
      </w:r>
      <w:r w:rsidRPr="007540E3">
        <w:rPr>
          <w:rFonts w:eastAsia="Arial" w:cs="Arial"/>
          <w:color w:val="231F20"/>
          <w:szCs w:val="19"/>
        </w:rPr>
        <w:t>Es el cociente entre la desviación estándar y la media aritmética.</w:t>
      </w:r>
    </w:p>
    <w:p w14:paraId="53AAFF8E"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Conglomerado. </w:t>
      </w:r>
      <w:r w:rsidRPr="007540E3">
        <w:rPr>
          <w:rFonts w:eastAsia="Arial" w:cs="Arial"/>
          <w:color w:val="231F20"/>
          <w:szCs w:val="19"/>
        </w:rPr>
        <w:t>Es una subpoblación en la cual los elementos que la componen poseen cierta característica que les hace ser propios de cierta cualidad o atributo. Por ejemplo, lugar geográfico, grupo étnico, ideología y organización social.</w:t>
      </w:r>
    </w:p>
    <w:p w14:paraId="621AD6C8" w14:textId="77777777" w:rsidR="002E1231" w:rsidRPr="007540E3" w:rsidRDefault="002E1231" w:rsidP="00810594">
      <w:pPr>
        <w:autoSpaceDE w:val="0"/>
        <w:autoSpaceDN w:val="0"/>
        <w:spacing w:before="240"/>
        <w:ind w:right="38"/>
        <w:jc w:val="both"/>
        <w:rPr>
          <w:rFonts w:eastAsia="Arial" w:cs="Arial"/>
          <w:i/>
          <w:szCs w:val="19"/>
        </w:rPr>
      </w:pPr>
      <w:r w:rsidRPr="007540E3">
        <w:rPr>
          <w:rFonts w:eastAsia="Arial" w:cs="Arial"/>
          <w:b/>
          <w:color w:val="231F20"/>
          <w:spacing w:val="-4"/>
          <w:szCs w:val="19"/>
        </w:rPr>
        <w:t>Cuestionario.</w:t>
      </w:r>
      <w:r w:rsidRPr="007540E3">
        <w:rPr>
          <w:rFonts w:eastAsia="Arial" w:cs="Arial"/>
          <w:b/>
          <w:color w:val="231F20"/>
          <w:spacing w:val="-19"/>
          <w:szCs w:val="19"/>
        </w:rPr>
        <w:t xml:space="preserve"> </w:t>
      </w:r>
      <w:r w:rsidRPr="007540E3">
        <w:rPr>
          <w:rFonts w:eastAsia="Arial" w:cs="Arial"/>
          <w:color w:val="231F20"/>
          <w:spacing w:val="-5"/>
          <w:szCs w:val="19"/>
        </w:rPr>
        <w:t>Tipo</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5"/>
          <w:szCs w:val="19"/>
        </w:rPr>
        <w:t xml:space="preserve"> </w:t>
      </w:r>
      <w:r w:rsidRPr="007540E3">
        <w:rPr>
          <w:rFonts w:eastAsia="Arial" w:cs="Arial"/>
          <w:color w:val="231F20"/>
          <w:spacing w:val="-4"/>
          <w:szCs w:val="19"/>
        </w:rPr>
        <w:t>instrumento</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4"/>
          <w:szCs w:val="19"/>
        </w:rPr>
        <w:t xml:space="preserve"> </w:t>
      </w:r>
      <w:r w:rsidRPr="007540E3">
        <w:rPr>
          <w:rFonts w:eastAsia="Arial" w:cs="Arial"/>
          <w:color w:val="231F20"/>
          <w:spacing w:val="-4"/>
          <w:szCs w:val="19"/>
        </w:rPr>
        <w:t>captación</w:t>
      </w:r>
      <w:r w:rsidRPr="007540E3">
        <w:rPr>
          <w:rFonts w:eastAsia="Arial" w:cs="Arial"/>
          <w:color w:val="231F20"/>
          <w:spacing w:val="-15"/>
          <w:szCs w:val="19"/>
        </w:rPr>
        <w:t xml:space="preserve"> </w:t>
      </w:r>
      <w:r w:rsidRPr="007540E3">
        <w:rPr>
          <w:rFonts w:eastAsia="Arial" w:cs="Arial"/>
          <w:color w:val="231F20"/>
          <w:spacing w:val="-3"/>
          <w:szCs w:val="19"/>
        </w:rPr>
        <w:t>que</w:t>
      </w:r>
      <w:r w:rsidRPr="007540E3">
        <w:rPr>
          <w:rFonts w:eastAsia="Arial" w:cs="Arial"/>
          <w:color w:val="231F20"/>
          <w:spacing w:val="-14"/>
          <w:szCs w:val="19"/>
        </w:rPr>
        <w:t xml:space="preserve"> </w:t>
      </w:r>
      <w:r w:rsidRPr="007540E3">
        <w:rPr>
          <w:rFonts w:eastAsia="Arial" w:cs="Arial"/>
          <w:color w:val="231F20"/>
          <w:spacing w:val="-4"/>
          <w:szCs w:val="19"/>
        </w:rPr>
        <w:t>presenta,</w:t>
      </w:r>
      <w:r w:rsidRPr="007540E3">
        <w:rPr>
          <w:rFonts w:eastAsia="Arial" w:cs="Arial"/>
          <w:color w:val="231F20"/>
          <w:spacing w:val="-16"/>
          <w:szCs w:val="19"/>
        </w:rPr>
        <w:t xml:space="preserve"> </w:t>
      </w:r>
      <w:r w:rsidRPr="007540E3">
        <w:rPr>
          <w:rFonts w:eastAsia="Arial" w:cs="Arial"/>
          <w:color w:val="231F20"/>
          <w:spacing w:val="-3"/>
          <w:szCs w:val="19"/>
        </w:rPr>
        <w:t>bajo</w:t>
      </w:r>
      <w:r w:rsidRPr="007540E3">
        <w:rPr>
          <w:rFonts w:eastAsia="Arial" w:cs="Arial"/>
          <w:color w:val="231F20"/>
          <w:spacing w:val="-15"/>
          <w:szCs w:val="19"/>
        </w:rPr>
        <w:t xml:space="preserve"> </w:t>
      </w:r>
      <w:r w:rsidRPr="007540E3">
        <w:rPr>
          <w:rFonts w:eastAsia="Arial" w:cs="Arial"/>
          <w:color w:val="231F20"/>
          <w:szCs w:val="19"/>
        </w:rPr>
        <w:t>un</w:t>
      </w:r>
      <w:r w:rsidRPr="007540E3">
        <w:rPr>
          <w:rFonts w:eastAsia="Arial" w:cs="Arial"/>
          <w:color w:val="231F20"/>
          <w:spacing w:val="-16"/>
          <w:szCs w:val="19"/>
        </w:rPr>
        <w:t xml:space="preserve"> </w:t>
      </w:r>
      <w:r w:rsidRPr="007540E3">
        <w:rPr>
          <w:rFonts w:eastAsia="Arial" w:cs="Arial"/>
          <w:color w:val="231F20"/>
          <w:spacing w:val="-4"/>
          <w:szCs w:val="19"/>
        </w:rPr>
        <w:t>orden</w:t>
      </w:r>
      <w:r w:rsidRPr="007540E3">
        <w:rPr>
          <w:rFonts w:eastAsia="Arial" w:cs="Arial"/>
          <w:color w:val="231F20"/>
          <w:spacing w:val="-15"/>
          <w:szCs w:val="19"/>
        </w:rPr>
        <w:t xml:space="preserve"> </w:t>
      </w:r>
      <w:r w:rsidRPr="007540E3">
        <w:rPr>
          <w:rFonts w:eastAsia="Arial" w:cs="Arial"/>
          <w:color w:val="231F20"/>
          <w:spacing w:val="-4"/>
          <w:szCs w:val="19"/>
        </w:rPr>
        <w:t>determinado,</w:t>
      </w:r>
      <w:r w:rsidRPr="007540E3">
        <w:rPr>
          <w:rFonts w:eastAsia="Arial" w:cs="Arial"/>
          <w:color w:val="231F20"/>
          <w:spacing w:val="-16"/>
          <w:szCs w:val="19"/>
        </w:rPr>
        <w:t xml:space="preserve"> </w:t>
      </w:r>
      <w:r w:rsidRPr="007540E3">
        <w:rPr>
          <w:rFonts w:eastAsia="Arial" w:cs="Arial"/>
          <w:color w:val="231F20"/>
          <w:spacing w:val="-3"/>
          <w:szCs w:val="19"/>
        </w:rPr>
        <w:t>las</w:t>
      </w:r>
      <w:r w:rsidRPr="007540E3">
        <w:rPr>
          <w:rFonts w:eastAsia="Arial" w:cs="Arial"/>
          <w:color w:val="231F20"/>
          <w:spacing w:val="-15"/>
          <w:szCs w:val="19"/>
        </w:rPr>
        <w:t xml:space="preserve"> </w:t>
      </w:r>
      <w:r w:rsidRPr="007540E3">
        <w:rPr>
          <w:rFonts w:eastAsia="Arial" w:cs="Arial"/>
          <w:color w:val="231F20"/>
          <w:spacing w:val="-4"/>
          <w:szCs w:val="19"/>
        </w:rPr>
        <w:t>preguntas</w:t>
      </w:r>
      <w:r w:rsidRPr="007540E3">
        <w:rPr>
          <w:rFonts w:eastAsia="Arial" w:cs="Arial"/>
          <w:color w:val="231F20"/>
          <w:spacing w:val="-15"/>
          <w:szCs w:val="19"/>
        </w:rPr>
        <w:t xml:space="preserve"> </w:t>
      </w:r>
      <w:r w:rsidRPr="007540E3">
        <w:rPr>
          <w:rFonts w:eastAsia="Arial" w:cs="Arial"/>
          <w:color w:val="231F20"/>
          <w:szCs w:val="19"/>
        </w:rPr>
        <w:t>e</w:t>
      </w:r>
      <w:r w:rsidRPr="007540E3">
        <w:rPr>
          <w:rFonts w:eastAsia="Arial" w:cs="Arial"/>
          <w:color w:val="231F20"/>
          <w:spacing w:val="-16"/>
          <w:szCs w:val="19"/>
        </w:rPr>
        <w:t xml:space="preserve"> </w:t>
      </w:r>
      <w:r w:rsidRPr="007540E3">
        <w:rPr>
          <w:rFonts w:eastAsia="Arial" w:cs="Arial"/>
          <w:color w:val="231F20"/>
          <w:spacing w:val="-6"/>
          <w:szCs w:val="19"/>
        </w:rPr>
        <w:t>indica</w:t>
      </w:r>
      <w:r w:rsidRPr="007540E3">
        <w:rPr>
          <w:rFonts w:eastAsia="Arial" w:cs="Arial"/>
          <w:color w:val="231F20"/>
          <w:spacing w:val="-4"/>
          <w:szCs w:val="19"/>
        </w:rPr>
        <w:t xml:space="preserve">ciones necesarias </w:t>
      </w:r>
      <w:r w:rsidRPr="007540E3">
        <w:rPr>
          <w:rFonts w:eastAsia="Arial" w:cs="Arial"/>
          <w:color w:val="231F20"/>
          <w:spacing w:val="-3"/>
          <w:szCs w:val="19"/>
        </w:rPr>
        <w:t xml:space="preserve">para </w:t>
      </w:r>
      <w:r w:rsidRPr="007540E3">
        <w:rPr>
          <w:rFonts w:eastAsia="Arial" w:cs="Arial"/>
          <w:color w:val="231F20"/>
          <w:szCs w:val="19"/>
        </w:rPr>
        <w:t xml:space="preserve">el </w:t>
      </w:r>
      <w:r w:rsidRPr="007540E3">
        <w:rPr>
          <w:rFonts w:eastAsia="Arial" w:cs="Arial"/>
          <w:color w:val="231F20"/>
          <w:spacing w:val="-4"/>
          <w:szCs w:val="19"/>
        </w:rPr>
        <w:t xml:space="preserve">registro </w:t>
      </w:r>
      <w:r w:rsidRPr="007540E3">
        <w:rPr>
          <w:rFonts w:eastAsia="Arial" w:cs="Arial"/>
          <w:color w:val="231F20"/>
          <w:szCs w:val="19"/>
        </w:rPr>
        <w:t xml:space="preserve">de </w:t>
      </w:r>
      <w:r w:rsidRPr="007540E3">
        <w:rPr>
          <w:rFonts w:eastAsia="Arial" w:cs="Arial"/>
          <w:color w:val="231F20"/>
          <w:spacing w:val="-3"/>
          <w:szCs w:val="19"/>
        </w:rPr>
        <w:t xml:space="preserve">los </w:t>
      </w:r>
      <w:r w:rsidRPr="007540E3">
        <w:rPr>
          <w:rFonts w:eastAsia="Arial" w:cs="Arial"/>
          <w:color w:val="231F20"/>
          <w:spacing w:val="-7"/>
          <w:szCs w:val="19"/>
        </w:rPr>
        <w:t xml:space="preserve">datos </w:t>
      </w:r>
      <w:r w:rsidRPr="007540E3">
        <w:rPr>
          <w:rFonts w:eastAsia="Arial" w:cs="Arial"/>
          <w:color w:val="231F20"/>
          <w:spacing w:val="-4"/>
          <w:szCs w:val="19"/>
        </w:rPr>
        <w:t xml:space="preserve">correspondientes </w:t>
      </w:r>
      <w:r w:rsidRPr="007540E3">
        <w:rPr>
          <w:rFonts w:eastAsia="Arial" w:cs="Arial"/>
          <w:color w:val="231F20"/>
          <w:szCs w:val="19"/>
        </w:rPr>
        <w:t xml:space="preserve">a </w:t>
      </w:r>
      <w:r w:rsidRPr="007540E3">
        <w:rPr>
          <w:rFonts w:eastAsia="Arial" w:cs="Arial"/>
          <w:color w:val="231F20"/>
          <w:spacing w:val="-3"/>
          <w:szCs w:val="19"/>
        </w:rPr>
        <w:t xml:space="preserve">las </w:t>
      </w:r>
      <w:r w:rsidRPr="007540E3">
        <w:rPr>
          <w:rFonts w:eastAsia="Arial" w:cs="Arial"/>
          <w:color w:val="231F20"/>
          <w:spacing w:val="-4"/>
          <w:szCs w:val="19"/>
        </w:rPr>
        <w:t xml:space="preserve">unidades </w:t>
      </w:r>
      <w:r w:rsidRPr="007540E3">
        <w:rPr>
          <w:rFonts w:eastAsia="Arial" w:cs="Arial"/>
          <w:color w:val="231F20"/>
          <w:szCs w:val="19"/>
        </w:rPr>
        <w:t xml:space="preserve">de </w:t>
      </w:r>
      <w:r w:rsidRPr="007540E3">
        <w:rPr>
          <w:rFonts w:eastAsia="Arial" w:cs="Arial"/>
          <w:color w:val="231F20"/>
          <w:spacing w:val="-4"/>
          <w:szCs w:val="19"/>
        </w:rPr>
        <w:t xml:space="preserve">observación, </w:t>
      </w:r>
      <w:r w:rsidRPr="007540E3">
        <w:rPr>
          <w:rFonts w:eastAsia="Arial" w:cs="Arial"/>
          <w:color w:val="231F20"/>
          <w:szCs w:val="19"/>
        </w:rPr>
        <w:t xml:space="preserve">en </w:t>
      </w:r>
      <w:r w:rsidRPr="007540E3">
        <w:rPr>
          <w:rFonts w:eastAsia="Arial" w:cs="Arial"/>
          <w:color w:val="231F20"/>
          <w:spacing w:val="-4"/>
          <w:szCs w:val="19"/>
        </w:rPr>
        <w:t xml:space="preserve">un proyecto </w:t>
      </w:r>
      <w:r w:rsidRPr="007540E3">
        <w:rPr>
          <w:rFonts w:eastAsia="Arial" w:cs="Arial"/>
          <w:color w:val="231F20"/>
          <w:szCs w:val="19"/>
        </w:rPr>
        <w:t xml:space="preserve">de </w:t>
      </w:r>
      <w:r w:rsidRPr="007540E3">
        <w:rPr>
          <w:rFonts w:eastAsia="Arial" w:cs="Arial"/>
          <w:color w:val="231F20"/>
          <w:spacing w:val="-4"/>
          <w:szCs w:val="19"/>
        </w:rPr>
        <w:t xml:space="preserve">generación </w:t>
      </w:r>
      <w:r w:rsidRPr="007540E3">
        <w:rPr>
          <w:rFonts w:eastAsia="Arial" w:cs="Arial"/>
          <w:color w:val="231F20"/>
          <w:szCs w:val="19"/>
        </w:rPr>
        <w:t xml:space="preserve">de </w:t>
      </w:r>
      <w:r w:rsidRPr="007540E3">
        <w:rPr>
          <w:rFonts w:eastAsia="Arial" w:cs="Arial"/>
          <w:color w:val="231F20"/>
          <w:spacing w:val="-4"/>
          <w:szCs w:val="19"/>
        </w:rPr>
        <w:t>estadística básica.</w:t>
      </w:r>
    </w:p>
    <w:p w14:paraId="3AAE9B96"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Determinación</w:t>
      </w:r>
      <w:r w:rsidRPr="007540E3">
        <w:rPr>
          <w:rFonts w:eastAsia="Arial" w:cs="Arial"/>
          <w:b/>
          <w:color w:val="231F20"/>
          <w:spacing w:val="-8"/>
          <w:szCs w:val="19"/>
        </w:rPr>
        <w:t xml:space="preserve"> </w:t>
      </w:r>
      <w:r w:rsidRPr="007540E3">
        <w:rPr>
          <w:rFonts w:eastAsia="Arial" w:cs="Arial"/>
          <w:b/>
          <w:color w:val="231F20"/>
          <w:szCs w:val="19"/>
        </w:rPr>
        <w:t>de</w:t>
      </w:r>
      <w:r w:rsidRPr="007540E3">
        <w:rPr>
          <w:rFonts w:eastAsia="Arial" w:cs="Arial"/>
          <w:b/>
          <w:color w:val="231F20"/>
          <w:spacing w:val="-8"/>
          <w:szCs w:val="19"/>
        </w:rPr>
        <w:t xml:space="preserve"> </w:t>
      </w:r>
      <w:r w:rsidRPr="007540E3">
        <w:rPr>
          <w:rFonts w:eastAsia="Arial" w:cs="Arial"/>
          <w:b/>
          <w:color w:val="231F20"/>
          <w:szCs w:val="19"/>
        </w:rPr>
        <w:t>la</w:t>
      </w:r>
      <w:r w:rsidRPr="007540E3">
        <w:rPr>
          <w:rFonts w:eastAsia="Arial" w:cs="Arial"/>
          <w:b/>
          <w:color w:val="231F20"/>
          <w:spacing w:val="-8"/>
          <w:szCs w:val="19"/>
        </w:rPr>
        <w:t xml:space="preserve"> </w:t>
      </w:r>
      <w:r w:rsidRPr="007540E3">
        <w:rPr>
          <w:rFonts w:eastAsia="Arial" w:cs="Arial"/>
          <w:b/>
          <w:color w:val="231F20"/>
          <w:szCs w:val="19"/>
        </w:rPr>
        <w:t>muestra.</w:t>
      </w:r>
      <w:r w:rsidRPr="007540E3">
        <w:rPr>
          <w:rFonts w:eastAsia="Arial" w:cs="Arial"/>
          <w:b/>
          <w:color w:val="231F20"/>
          <w:spacing w:val="-8"/>
          <w:szCs w:val="19"/>
        </w:rPr>
        <w:t xml:space="preserve"> </w:t>
      </w:r>
      <w:r w:rsidRPr="007540E3">
        <w:rPr>
          <w:rFonts w:eastAsia="Arial" w:cs="Arial"/>
          <w:color w:val="231F20"/>
          <w:szCs w:val="19"/>
        </w:rPr>
        <w:t>Contempla</w:t>
      </w:r>
      <w:r w:rsidRPr="007540E3">
        <w:rPr>
          <w:rFonts w:eastAsia="Arial" w:cs="Arial"/>
          <w:color w:val="231F20"/>
          <w:spacing w:val="-8"/>
          <w:szCs w:val="19"/>
        </w:rPr>
        <w:t xml:space="preserve"> </w:t>
      </w:r>
      <w:r w:rsidRPr="007540E3">
        <w:rPr>
          <w:rFonts w:eastAsia="Arial" w:cs="Arial"/>
          <w:color w:val="231F20"/>
          <w:szCs w:val="19"/>
        </w:rPr>
        <w:t>tanto</w:t>
      </w:r>
      <w:r w:rsidRPr="007540E3">
        <w:rPr>
          <w:rFonts w:eastAsia="Arial" w:cs="Arial"/>
          <w:color w:val="231F20"/>
          <w:spacing w:val="-8"/>
          <w:szCs w:val="19"/>
        </w:rPr>
        <w:t xml:space="preserve"> </w:t>
      </w:r>
      <w:r w:rsidRPr="007540E3">
        <w:rPr>
          <w:rFonts w:eastAsia="Arial" w:cs="Arial"/>
          <w:color w:val="231F20"/>
          <w:szCs w:val="19"/>
        </w:rPr>
        <w:t>la</w:t>
      </w:r>
      <w:r w:rsidRPr="007540E3">
        <w:rPr>
          <w:rFonts w:eastAsia="Arial" w:cs="Arial"/>
          <w:color w:val="231F20"/>
          <w:spacing w:val="-8"/>
          <w:szCs w:val="19"/>
        </w:rPr>
        <w:t xml:space="preserve"> </w:t>
      </w:r>
      <w:r w:rsidRPr="007540E3">
        <w:rPr>
          <w:rFonts w:eastAsia="Arial" w:cs="Arial"/>
          <w:color w:val="231F20"/>
          <w:spacing w:val="-4"/>
          <w:szCs w:val="19"/>
        </w:rPr>
        <w:t>de</w:t>
      </w:r>
      <w:r w:rsidRPr="007540E3">
        <w:rPr>
          <w:rFonts w:eastAsia="Arial" w:cs="Arial"/>
          <w:color w:val="231F20"/>
          <w:szCs w:val="19"/>
        </w:rPr>
        <w:t>finición del tamaño como la selección de la</w:t>
      </w:r>
      <w:r w:rsidRPr="007540E3">
        <w:rPr>
          <w:rFonts w:eastAsia="Arial" w:cs="Arial"/>
          <w:color w:val="231F20"/>
          <w:spacing w:val="-1"/>
          <w:szCs w:val="19"/>
        </w:rPr>
        <w:t xml:space="preserve"> </w:t>
      </w:r>
      <w:r w:rsidRPr="007540E3">
        <w:rPr>
          <w:rFonts w:eastAsia="Arial" w:cs="Arial"/>
          <w:color w:val="231F20"/>
          <w:szCs w:val="19"/>
        </w:rPr>
        <w:t>muestra.</w:t>
      </w:r>
    </w:p>
    <w:p w14:paraId="579396AB" w14:textId="49DAB764" w:rsidR="002E1231" w:rsidRPr="007540E3" w:rsidRDefault="002E1231" w:rsidP="00504A87">
      <w:pPr>
        <w:spacing w:before="240"/>
        <w:jc w:val="both"/>
        <w:rPr>
          <w:rFonts w:cs="Arial"/>
          <w:bCs/>
          <w:spacing w:val="-1"/>
          <w:szCs w:val="19"/>
        </w:rPr>
      </w:pPr>
      <w:r w:rsidRPr="007540E3">
        <w:rPr>
          <w:rFonts w:cs="Arial"/>
          <w:b/>
          <w:bCs/>
          <w:spacing w:val="-1"/>
          <w:szCs w:val="19"/>
        </w:rPr>
        <w:t xml:space="preserve">Diseño </w:t>
      </w:r>
      <w:r w:rsidR="00FF13D4">
        <w:rPr>
          <w:rFonts w:cs="Arial"/>
          <w:b/>
          <w:bCs/>
          <w:spacing w:val="-1"/>
          <w:szCs w:val="19"/>
        </w:rPr>
        <w:t>C</w:t>
      </w:r>
      <w:r w:rsidRPr="007540E3">
        <w:rPr>
          <w:rFonts w:cs="Arial"/>
          <w:b/>
          <w:bCs/>
          <w:spacing w:val="-1"/>
          <w:szCs w:val="19"/>
        </w:rPr>
        <w:t>onceptual</w:t>
      </w:r>
      <w:r w:rsidR="009E31FE" w:rsidRPr="007540E3">
        <w:rPr>
          <w:rFonts w:cs="Arial"/>
          <w:b/>
          <w:bCs/>
          <w:spacing w:val="-1"/>
          <w:szCs w:val="19"/>
        </w:rPr>
        <w:t>.</w:t>
      </w:r>
      <w:r w:rsidRPr="007540E3">
        <w:rPr>
          <w:rFonts w:cs="Arial"/>
          <w:bCs/>
          <w:spacing w:val="-1"/>
          <w:szCs w:val="19"/>
        </w:rPr>
        <w:t xml:space="preserve"> </w:t>
      </w:r>
      <w:r w:rsidR="00B561B6">
        <w:rPr>
          <w:rFonts w:cs="Arial"/>
          <w:bCs/>
          <w:spacing w:val="-1"/>
          <w:szCs w:val="19"/>
        </w:rPr>
        <w:t>P</w:t>
      </w:r>
      <w:r w:rsidR="0079325D" w:rsidRPr="0079325D">
        <w:rPr>
          <w:rFonts w:cs="Arial"/>
          <w:bCs/>
          <w:spacing w:val="-1"/>
          <w:szCs w:val="19"/>
        </w:rPr>
        <w:t>roceso de investigación documental y consulta a usuarios y expertos; en este se elabora el marco conceptual y los productos de información que se difundirán en sus diferentes presentaciones.</w:t>
      </w:r>
    </w:p>
    <w:p w14:paraId="5407FB68" w14:textId="77777777" w:rsidR="002E1231" w:rsidRPr="007540E3" w:rsidRDefault="009A139F" w:rsidP="00810594">
      <w:pPr>
        <w:autoSpaceDE w:val="0"/>
        <w:autoSpaceDN w:val="0"/>
        <w:spacing w:before="240"/>
        <w:ind w:right="38"/>
        <w:jc w:val="both"/>
        <w:rPr>
          <w:rFonts w:eastAsia="Arial" w:cs="Arial"/>
          <w:i/>
          <w:color w:val="231F20"/>
          <w:szCs w:val="19"/>
        </w:rPr>
      </w:pPr>
      <w:r w:rsidRPr="007540E3">
        <w:rPr>
          <w:rFonts w:eastAsia="Arial" w:cs="Arial"/>
          <w:b/>
          <w:color w:val="231F20"/>
          <w:szCs w:val="19"/>
        </w:rPr>
        <w:t>Diseño de la Muestra</w:t>
      </w:r>
      <w:r w:rsidR="002E1231" w:rsidRPr="007540E3">
        <w:rPr>
          <w:rFonts w:eastAsia="Arial" w:cs="Arial"/>
          <w:b/>
          <w:color w:val="231F20"/>
          <w:szCs w:val="19"/>
        </w:rPr>
        <w:t xml:space="preserve">. </w:t>
      </w:r>
      <w:r w:rsidR="002E1231" w:rsidRPr="007540E3">
        <w:rPr>
          <w:rFonts w:eastAsia="Arial" w:cs="Arial"/>
          <w:color w:val="231F20"/>
          <w:szCs w:val="19"/>
        </w:rPr>
        <w:t xml:space="preserve">Conjunto de actividades </w:t>
      </w:r>
      <w:r w:rsidR="002E1231" w:rsidRPr="007540E3">
        <w:rPr>
          <w:rFonts w:eastAsia="Arial" w:cs="Arial"/>
          <w:color w:val="231F20"/>
          <w:spacing w:val="-6"/>
          <w:szCs w:val="19"/>
        </w:rPr>
        <w:t>me</w:t>
      </w:r>
      <w:r w:rsidR="002E1231" w:rsidRPr="007540E3">
        <w:rPr>
          <w:rFonts w:eastAsia="Arial" w:cs="Arial"/>
          <w:color w:val="231F20"/>
          <w:szCs w:val="19"/>
        </w:rPr>
        <w:t xml:space="preserve">diante las cuales se determina el método de </w:t>
      </w:r>
      <w:r w:rsidR="002E1231" w:rsidRPr="007540E3">
        <w:rPr>
          <w:rFonts w:eastAsia="Arial" w:cs="Arial"/>
          <w:color w:val="231F20"/>
          <w:spacing w:val="-3"/>
          <w:szCs w:val="19"/>
        </w:rPr>
        <w:t xml:space="preserve">muestreo </w:t>
      </w:r>
      <w:r w:rsidR="002E1231" w:rsidRPr="007540E3">
        <w:rPr>
          <w:rFonts w:eastAsia="Arial" w:cs="Arial"/>
          <w:color w:val="231F20"/>
          <w:szCs w:val="19"/>
        </w:rPr>
        <w:t>por</w:t>
      </w:r>
      <w:r w:rsidR="002E1231" w:rsidRPr="007540E3">
        <w:rPr>
          <w:rFonts w:eastAsia="Arial" w:cs="Arial"/>
          <w:color w:val="231F20"/>
          <w:spacing w:val="-8"/>
          <w:szCs w:val="19"/>
        </w:rPr>
        <w:t xml:space="preserve"> </w:t>
      </w:r>
      <w:r w:rsidR="002E1231" w:rsidRPr="007540E3">
        <w:rPr>
          <w:rFonts w:eastAsia="Arial" w:cs="Arial"/>
          <w:color w:val="231F20"/>
          <w:szCs w:val="19"/>
        </w:rPr>
        <w:t>aplicar,</w:t>
      </w:r>
      <w:r w:rsidR="002E1231" w:rsidRPr="007540E3">
        <w:rPr>
          <w:rFonts w:eastAsia="Arial" w:cs="Arial"/>
          <w:color w:val="231F20"/>
          <w:spacing w:val="-7"/>
          <w:szCs w:val="19"/>
        </w:rPr>
        <w:t xml:space="preserve"> </w:t>
      </w:r>
      <w:r w:rsidR="002E1231" w:rsidRPr="007540E3">
        <w:rPr>
          <w:rFonts w:eastAsia="Arial" w:cs="Arial"/>
          <w:color w:val="231F20"/>
          <w:szCs w:val="19"/>
        </w:rPr>
        <w:t>el</w:t>
      </w:r>
      <w:r w:rsidR="002E1231" w:rsidRPr="007540E3">
        <w:rPr>
          <w:rFonts w:eastAsia="Arial" w:cs="Arial"/>
          <w:color w:val="231F20"/>
          <w:spacing w:val="-8"/>
          <w:szCs w:val="19"/>
        </w:rPr>
        <w:t xml:space="preserve"> </w:t>
      </w:r>
      <w:r w:rsidR="002E1231" w:rsidRPr="007540E3">
        <w:rPr>
          <w:rFonts w:eastAsia="Arial" w:cs="Arial"/>
          <w:color w:val="231F20"/>
          <w:szCs w:val="19"/>
        </w:rPr>
        <w:t>tamaño</w:t>
      </w:r>
      <w:r w:rsidR="002E1231" w:rsidRPr="007540E3">
        <w:rPr>
          <w:rFonts w:eastAsia="Arial" w:cs="Arial"/>
          <w:color w:val="231F20"/>
          <w:spacing w:val="-7"/>
          <w:szCs w:val="19"/>
        </w:rPr>
        <w:t xml:space="preserve"> </w:t>
      </w:r>
      <w:r w:rsidR="002E1231" w:rsidRPr="007540E3">
        <w:rPr>
          <w:rFonts w:eastAsia="Arial" w:cs="Arial"/>
          <w:color w:val="231F20"/>
          <w:szCs w:val="19"/>
        </w:rPr>
        <w:t>de</w:t>
      </w:r>
      <w:r w:rsidR="002E1231" w:rsidRPr="007540E3">
        <w:rPr>
          <w:rFonts w:eastAsia="Arial" w:cs="Arial"/>
          <w:color w:val="231F20"/>
          <w:spacing w:val="-8"/>
          <w:szCs w:val="19"/>
        </w:rPr>
        <w:t xml:space="preserve"> </w:t>
      </w:r>
      <w:r w:rsidR="002E1231" w:rsidRPr="007540E3">
        <w:rPr>
          <w:rFonts w:eastAsia="Arial" w:cs="Arial"/>
          <w:color w:val="231F20"/>
          <w:szCs w:val="19"/>
        </w:rPr>
        <w:t>la</w:t>
      </w:r>
      <w:r w:rsidR="002E1231" w:rsidRPr="007540E3">
        <w:rPr>
          <w:rFonts w:eastAsia="Arial" w:cs="Arial"/>
          <w:color w:val="231F20"/>
          <w:spacing w:val="-7"/>
          <w:szCs w:val="19"/>
        </w:rPr>
        <w:t xml:space="preserve"> </w:t>
      </w:r>
      <w:r w:rsidR="002E1231" w:rsidRPr="007540E3">
        <w:rPr>
          <w:rFonts w:eastAsia="Arial" w:cs="Arial"/>
          <w:color w:val="231F20"/>
          <w:szCs w:val="19"/>
        </w:rPr>
        <w:t>muestra</w:t>
      </w:r>
      <w:r w:rsidR="002E1231" w:rsidRPr="007540E3">
        <w:rPr>
          <w:rFonts w:eastAsia="Arial" w:cs="Arial"/>
          <w:color w:val="231F20"/>
          <w:spacing w:val="-7"/>
          <w:szCs w:val="19"/>
        </w:rPr>
        <w:t xml:space="preserve"> </w:t>
      </w:r>
      <w:r w:rsidR="002E1231" w:rsidRPr="007540E3">
        <w:rPr>
          <w:rFonts w:eastAsia="Arial" w:cs="Arial"/>
          <w:color w:val="231F20"/>
          <w:szCs w:val="19"/>
        </w:rPr>
        <w:t>y</w:t>
      </w:r>
      <w:r w:rsidR="002E1231" w:rsidRPr="007540E3">
        <w:rPr>
          <w:rFonts w:eastAsia="Arial" w:cs="Arial"/>
          <w:color w:val="231F20"/>
          <w:spacing w:val="-8"/>
          <w:szCs w:val="19"/>
        </w:rPr>
        <w:t xml:space="preserve"> </w:t>
      </w:r>
      <w:r w:rsidR="002E1231" w:rsidRPr="007540E3">
        <w:rPr>
          <w:rFonts w:eastAsia="Arial" w:cs="Arial"/>
          <w:color w:val="231F20"/>
          <w:szCs w:val="19"/>
        </w:rPr>
        <w:t>los</w:t>
      </w:r>
      <w:r w:rsidR="002E1231" w:rsidRPr="007540E3">
        <w:rPr>
          <w:rFonts w:eastAsia="Arial" w:cs="Arial"/>
          <w:color w:val="231F20"/>
          <w:spacing w:val="-7"/>
          <w:szCs w:val="19"/>
        </w:rPr>
        <w:t xml:space="preserve"> </w:t>
      </w:r>
      <w:r w:rsidR="002E1231" w:rsidRPr="007540E3">
        <w:rPr>
          <w:rFonts w:eastAsia="Arial" w:cs="Arial"/>
          <w:color w:val="231F20"/>
          <w:szCs w:val="19"/>
        </w:rPr>
        <w:t>procedimientos</w:t>
      </w:r>
      <w:r w:rsidR="002E1231" w:rsidRPr="007540E3">
        <w:rPr>
          <w:rFonts w:eastAsia="Arial" w:cs="Arial"/>
          <w:color w:val="231F20"/>
          <w:spacing w:val="-11"/>
          <w:szCs w:val="19"/>
        </w:rPr>
        <w:t xml:space="preserve"> </w:t>
      </w:r>
      <w:r w:rsidR="002E1231" w:rsidRPr="007540E3">
        <w:rPr>
          <w:rFonts w:eastAsia="Arial" w:cs="Arial"/>
          <w:color w:val="231F20"/>
          <w:szCs w:val="19"/>
        </w:rPr>
        <w:t>de</w:t>
      </w:r>
      <w:r w:rsidR="002E1231" w:rsidRPr="007540E3">
        <w:rPr>
          <w:rFonts w:eastAsia="Arial" w:cs="Arial"/>
          <w:color w:val="231F20"/>
          <w:spacing w:val="-10"/>
          <w:szCs w:val="19"/>
        </w:rPr>
        <w:t xml:space="preserve"> </w:t>
      </w:r>
      <w:r w:rsidR="002E1231" w:rsidRPr="007540E3">
        <w:rPr>
          <w:rFonts w:eastAsia="Arial" w:cs="Arial"/>
          <w:color w:val="231F20"/>
          <w:szCs w:val="19"/>
        </w:rPr>
        <w:t>selección,</w:t>
      </w:r>
      <w:r w:rsidR="002E1231" w:rsidRPr="007540E3">
        <w:rPr>
          <w:rFonts w:eastAsia="Arial" w:cs="Arial"/>
          <w:color w:val="231F20"/>
          <w:spacing w:val="-10"/>
          <w:szCs w:val="19"/>
        </w:rPr>
        <w:t xml:space="preserve"> </w:t>
      </w:r>
      <w:r w:rsidR="002E1231" w:rsidRPr="007540E3">
        <w:rPr>
          <w:rFonts w:eastAsia="Arial" w:cs="Arial"/>
          <w:color w:val="231F20"/>
          <w:szCs w:val="19"/>
        </w:rPr>
        <w:t>así</w:t>
      </w:r>
      <w:r w:rsidR="002E1231" w:rsidRPr="007540E3">
        <w:rPr>
          <w:rFonts w:eastAsia="Arial" w:cs="Arial"/>
          <w:color w:val="231F20"/>
          <w:spacing w:val="-10"/>
          <w:szCs w:val="19"/>
        </w:rPr>
        <w:t xml:space="preserve"> </w:t>
      </w:r>
      <w:r w:rsidR="002E1231" w:rsidRPr="007540E3">
        <w:rPr>
          <w:rFonts w:eastAsia="Arial" w:cs="Arial"/>
          <w:color w:val="231F20"/>
          <w:szCs w:val="19"/>
        </w:rPr>
        <w:t>como</w:t>
      </w:r>
      <w:r w:rsidR="002E1231" w:rsidRPr="007540E3">
        <w:rPr>
          <w:rFonts w:eastAsia="Arial" w:cs="Arial"/>
          <w:color w:val="231F20"/>
          <w:spacing w:val="-10"/>
          <w:szCs w:val="19"/>
        </w:rPr>
        <w:t xml:space="preserve"> </w:t>
      </w:r>
      <w:r w:rsidR="002E1231" w:rsidRPr="007540E3">
        <w:rPr>
          <w:rFonts w:eastAsia="Arial" w:cs="Arial"/>
          <w:color w:val="231F20"/>
          <w:szCs w:val="19"/>
        </w:rPr>
        <w:t>los</w:t>
      </w:r>
      <w:r w:rsidR="002E1231" w:rsidRPr="007540E3">
        <w:rPr>
          <w:rFonts w:eastAsia="Arial" w:cs="Arial"/>
          <w:color w:val="231F20"/>
          <w:spacing w:val="-10"/>
          <w:szCs w:val="19"/>
        </w:rPr>
        <w:t xml:space="preserve"> </w:t>
      </w:r>
      <w:r w:rsidR="002E1231" w:rsidRPr="007540E3">
        <w:rPr>
          <w:rFonts w:eastAsia="Arial" w:cs="Arial"/>
          <w:color w:val="231F20"/>
          <w:szCs w:val="19"/>
        </w:rPr>
        <w:t>elementos</w:t>
      </w:r>
      <w:r w:rsidR="002E1231" w:rsidRPr="007540E3">
        <w:rPr>
          <w:rFonts w:eastAsia="Arial" w:cs="Arial"/>
          <w:color w:val="231F20"/>
          <w:spacing w:val="-10"/>
          <w:szCs w:val="19"/>
        </w:rPr>
        <w:t xml:space="preserve"> </w:t>
      </w:r>
      <w:r w:rsidR="002E1231" w:rsidRPr="007540E3">
        <w:rPr>
          <w:rFonts w:eastAsia="Arial" w:cs="Arial"/>
          <w:color w:val="231F20"/>
          <w:szCs w:val="19"/>
        </w:rPr>
        <w:t>técnicos</w:t>
      </w:r>
      <w:r w:rsidR="002E1231" w:rsidRPr="007540E3">
        <w:rPr>
          <w:rFonts w:eastAsia="Arial" w:cs="Arial"/>
          <w:color w:val="231F20"/>
          <w:spacing w:val="-10"/>
          <w:szCs w:val="19"/>
        </w:rPr>
        <w:t xml:space="preserve"> </w:t>
      </w:r>
      <w:r w:rsidR="002E1231" w:rsidRPr="007540E3">
        <w:rPr>
          <w:rFonts w:eastAsia="Arial" w:cs="Arial"/>
          <w:color w:val="231F20"/>
          <w:szCs w:val="19"/>
        </w:rPr>
        <w:t>para la determinación de estimadores.</w:t>
      </w:r>
    </w:p>
    <w:p w14:paraId="5144A417" w14:textId="77777777"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Distribución</w:t>
      </w:r>
      <w:r w:rsidRPr="007540E3">
        <w:rPr>
          <w:rFonts w:eastAsia="Arial" w:cs="Arial"/>
          <w:b/>
          <w:color w:val="231F20"/>
          <w:spacing w:val="-7"/>
          <w:szCs w:val="19"/>
        </w:rPr>
        <w:t xml:space="preserve"> </w:t>
      </w:r>
      <w:r w:rsidRPr="007540E3">
        <w:rPr>
          <w:rFonts w:eastAsia="Arial" w:cs="Arial"/>
          <w:b/>
          <w:color w:val="231F20"/>
          <w:szCs w:val="19"/>
        </w:rPr>
        <w:t>o</w:t>
      </w:r>
      <w:r w:rsidRPr="007540E3">
        <w:rPr>
          <w:rFonts w:eastAsia="Arial" w:cs="Arial"/>
          <w:b/>
          <w:color w:val="231F20"/>
          <w:spacing w:val="-6"/>
          <w:szCs w:val="19"/>
        </w:rPr>
        <w:t xml:space="preserve"> </w:t>
      </w:r>
      <w:r w:rsidRPr="007540E3">
        <w:rPr>
          <w:rFonts w:eastAsia="Arial" w:cs="Arial"/>
          <w:b/>
          <w:color w:val="231F20"/>
          <w:szCs w:val="19"/>
        </w:rPr>
        <w:t>afijación</w:t>
      </w:r>
      <w:r w:rsidR="00DE13CD" w:rsidRPr="007540E3">
        <w:rPr>
          <w:rFonts w:eastAsia="Arial" w:cs="Arial"/>
          <w:b/>
          <w:color w:val="231F20"/>
          <w:szCs w:val="19"/>
        </w:rPr>
        <w:t xml:space="preserve"> </w:t>
      </w:r>
      <w:r w:rsidRPr="007540E3">
        <w:rPr>
          <w:rFonts w:eastAsia="Arial" w:cs="Arial"/>
          <w:b/>
          <w:color w:val="231F20"/>
          <w:szCs w:val="19"/>
        </w:rPr>
        <w:t>de</w:t>
      </w:r>
      <w:r w:rsidRPr="007540E3">
        <w:rPr>
          <w:rFonts w:eastAsia="Arial" w:cs="Arial"/>
          <w:b/>
          <w:color w:val="231F20"/>
          <w:spacing w:val="-7"/>
          <w:szCs w:val="19"/>
        </w:rPr>
        <w:t xml:space="preserve"> </w:t>
      </w:r>
      <w:r w:rsidRPr="007540E3">
        <w:rPr>
          <w:rFonts w:eastAsia="Arial" w:cs="Arial"/>
          <w:b/>
          <w:color w:val="231F20"/>
          <w:szCs w:val="19"/>
        </w:rPr>
        <w:t>la</w:t>
      </w:r>
      <w:r w:rsidRPr="007540E3">
        <w:rPr>
          <w:rFonts w:eastAsia="Arial" w:cs="Arial"/>
          <w:b/>
          <w:color w:val="231F20"/>
          <w:spacing w:val="-6"/>
          <w:szCs w:val="19"/>
        </w:rPr>
        <w:t xml:space="preserve"> </w:t>
      </w:r>
      <w:r w:rsidRPr="007540E3">
        <w:rPr>
          <w:rFonts w:eastAsia="Arial" w:cs="Arial"/>
          <w:b/>
          <w:color w:val="231F20"/>
          <w:szCs w:val="19"/>
        </w:rPr>
        <w:t>muestra.</w:t>
      </w:r>
      <w:r w:rsidRPr="007540E3">
        <w:rPr>
          <w:rFonts w:eastAsia="Arial" w:cs="Arial"/>
          <w:b/>
          <w:color w:val="231F20"/>
          <w:spacing w:val="-7"/>
          <w:szCs w:val="19"/>
        </w:rPr>
        <w:t xml:space="preserve"> </w:t>
      </w:r>
      <w:r w:rsidRPr="007540E3">
        <w:rPr>
          <w:rFonts w:eastAsia="Arial" w:cs="Arial"/>
          <w:color w:val="231F20"/>
          <w:szCs w:val="19"/>
        </w:rPr>
        <w:t>Se</w:t>
      </w:r>
      <w:r w:rsidRPr="007540E3">
        <w:rPr>
          <w:rFonts w:eastAsia="Arial" w:cs="Arial"/>
          <w:color w:val="231F20"/>
          <w:spacing w:val="-7"/>
          <w:szCs w:val="19"/>
        </w:rPr>
        <w:t xml:space="preserve"> </w:t>
      </w:r>
      <w:r w:rsidRPr="007540E3">
        <w:rPr>
          <w:rFonts w:eastAsia="Arial" w:cs="Arial"/>
          <w:color w:val="231F20"/>
          <w:spacing w:val="-3"/>
          <w:szCs w:val="19"/>
        </w:rPr>
        <w:t xml:space="preserve">refiere </w:t>
      </w:r>
      <w:r w:rsidRPr="007540E3">
        <w:rPr>
          <w:rFonts w:eastAsia="Arial" w:cs="Arial"/>
          <w:color w:val="231F20"/>
          <w:szCs w:val="19"/>
        </w:rPr>
        <w:t xml:space="preserve">a la distribución de la muestra entre los diferentes </w:t>
      </w:r>
      <w:r w:rsidRPr="007540E3">
        <w:rPr>
          <w:rFonts w:eastAsia="Arial" w:cs="Arial"/>
          <w:color w:val="231F20"/>
          <w:spacing w:val="-6"/>
          <w:szCs w:val="19"/>
        </w:rPr>
        <w:t>es</w:t>
      </w:r>
      <w:r w:rsidRPr="007540E3">
        <w:rPr>
          <w:rFonts w:eastAsia="Arial" w:cs="Arial"/>
          <w:color w:val="231F20"/>
          <w:szCs w:val="19"/>
        </w:rPr>
        <w:t>tratos de diseño y dominios de estudio para los que</w:t>
      </w:r>
      <w:r w:rsidRPr="007540E3">
        <w:rPr>
          <w:rFonts w:eastAsia="Arial" w:cs="Arial"/>
          <w:color w:val="231F20"/>
          <w:spacing w:val="-21"/>
          <w:szCs w:val="19"/>
        </w:rPr>
        <w:t xml:space="preserve"> </w:t>
      </w:r>
      <w:r w:rsidRPr="007540E3">
        <w:rPr>
          <w:rFonts w:eastAsia="Arial" w:cs="Arial"/>
          <w:color w:val="231F20"/>
          <w:spacing w:val="-7"/>
          <w:szCs w:val="19"/>
        </w:rPr>
        <w:t xml:space="preserve">se </w:t>
      </w:r>
      <w:r w:rsidRPr="007540E3">
        <w:rPr>
          <w:rFonts w:eastAsia="Arial" w:cs="Arial"/>
          <w:color w:val="231F20"/>
          <w:szCs w:val="19"/>
        </w:rPr>
        <w:t>requieren realizar</w:t>
      </w:r>
      <w:r w:rsidRPr="007540E3">
        <w:rPr>
          <w:rFonts w:eastAsia="Arial" w:cs="Arial"/>
          <w:color w:val="231F20"/>
          <w:spacing w:val="-1"/>
          <w:szCs w:val="19"/>
        </w:rPr>
        <w:t xml:space="preserve"> </w:t>
      </w:r>
      <w:r w:rsidRPr="007540E3">
        <w:rPr>
          <w:rFonts w:eastAsia="Arial" w:cs="Arial"/>
          <w:color w:val="231F20"/>
          <w:szCs w:val="19"/>
        </w:rPr>
        <w:t>estimaciones.</w:t>
      </w:r>
    </w:p>
    <w:p w14:paraId="5157E1FE" w14:textId="77777777"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 xml:space="preserve">Documentación. </w:t>
      </w:r>
      <w:r w:rsidRPr="007540E3">
        <w:rPr>
          <w:rFonts w:eastAsia="Arial" w:cs="Arial"/>
          <w:color w:val="231F20"/>
          <w:szCs w:val="19"/>
        </w:rPr>
        <w:t>Texto descriptivo utilizado para definir o describir un objeto, diseño, especificación, instrucciones o procedimiento.</w:t>
      </w:r>
    </w:p>
    <w:p w14:paraId="3385ACBC" w14:textId="77777777" w:rsidR="002E1231" w:rsidRPr="007540E3" w:rsidRDefault="002E1231" w:rsidP="00810594">
      <w:pPr>
        <w:autoSpaceDE w:val="0"/>
        <w:autoSpaceDN w:val="0"/>
        <w:spacing w:before="240"/>
        <w:ind w:right="70"/>
        <w:jc w:val="both"/>
        <w:rPr>
          <w:rFonts w:eastAsia="Arial" w:cs="Arial"/>
          <w:szCs w:val="19"/>
        </w:rPr>
      </w:pPr>
      <w:r w:rsidRPr="00A74908">
        <w:rPr>
          <w:rFonts w:eastAsia="Arial" w:cs="Arial"/>
          <w:b/>
          <w:color w:val="231F20"/>
          <w:szCs w:val="19"/>
        </w:rPr>
        <w:t xml:space="preserve">Dominio de estudio. </w:t>
      </w:r>
      <w:r w:rsidRPr="00A74908">
        <w:rPr>
          <w:rFonts w:eastAsia="Arial" w:cs="Arial"/>
          <w:color w:val="231F20"/>
          <w:szCs w:val="19"/>
        </w:rPr>
        <w:t>Subconjunto de la población para el cual se requiere realizar mediciones o representaciones de los conceptos de forma separada</w:t>
      </w:r>
      <w:r w:rsidR="006844EC" w:rsidRPr="00A74908">
        <w:t xml:space="preserve"> </w:t>
      </w:r>
      <w:r w:rsidR="006844EC" w:rsidRPr="00A74908">
        <w:rPr>
          <w:rFonts w:eastAsia="Arial" w:cs="Arial"/>
          <w:color w:val="231F20"/>
          <w:szCs w:val="19"/>
        </w:rPr>
        <w:t>(Artículo 3, fracción XII de la NTPPIEG).</w:t>
      </w:r>
    </w:p>
    <w:p w14:paraId="2A406B82" w14:textId="77777777" w:rsidR="00D63FBF" w:rsidRPr="007540E3" w:rsidRDefault="00D63FBF" w:rsidP="00D63FBF">
      <w:pPr>
        <w:autoSpaceDE w:val="0"/>
        <w:autoSpaceDN w:val="0"/>
        <w:spacing w:before="240"/>
        <w:ind w:right="70"/>
        <w:jc w:val="both"/>
        <w:rPr>
          <w:rFonts w:eastAsia="Arial" w:cs="Arial"/>
          <w:szCs w:val="19"/>
        </w:rPr>
      </w:pPr>
      <w:r w:rsidRPr="007540E3">
        <w:rPr>
          <w:rFonts w:eastAsia="Arial" w:cs="Arial"/>
          <w:b/>
          <w:bCs/>
          <w:color w:val="231F20"/>
          <w:szCs w:val="19"/>
        </w:rPr>
        <w:t xml:space="preserve">Encuesta longitudinal: </w:t>
      </w:r>
      <w:r w:rsidRPr="007540E3">
        <w:rPr>
          <w:rFonts w:eastAsia="Arial" w:cs="Arial"/>
          <w:color w:val="231F20"/>
          <w:szCs w:val="19"/>
        </w:rPr>
        <w:t>Es una encuesta donde se obtienen varias observaciones en el tiempo para en un conjunto de variables de las mismas unidades en la muestra. Las encuestas de panel son encuestas longitudinales donde las observaciones durante un periodo se obtienen para una muestra fija o rotante.</w:t>
      </w:r>
    </w:p>
    <w:p w14:paraId="04693172" w14:textId="77777777" w:rsidR="002E1231" w:rsidRPr="007540E3" w:rsidRDefault="002E1231" w:rsidP="00810594">
      <w:pPr>
        <w:autoSpaceDE w:val="0"/>
        <w:autoSpaceDN w:val="0"/>
        <w:spacing w:before="240"/>
        <w:ind w:right="70"/>
        <w:jc w:val="both"/>
        <w:rPr>
          <w:rFonts w:eastAsia="Arial" w:cs="Arial"/>
          <w:i/>
          <w:szCs w:val="19"/>
        </w:rPr>
      </w:pPr>
      <w:r w:rsidRPr="007540E3">
        <w:rPr>
          <w:rFonts w:eastAsia="Arial" w:cs="Arial"/>
          <w:b/>
          <w:color w:val="231F20"/>
          <w:szCs w:val="19"/>
        </w:rPr>
        <w:t xml:space="preserve">Encuesta por muestreo. </w:t>
      </w:r>
      <w:r w:rsidRPr="007540E3">
        <w:rPr>
          <w:rFonts w:eastAsia="Arial" w:cs="Arial"/>
          <w:color w:val="231F20"/>
          <w:szCs w:val="19"/>
        </w:rPr>
        <w:t>Método para generar información estadística mediante la captación de datos para un subconjunto de unidades seleccionadas de la población objeto de estudio.</w:t>
      </w:r>
    </w:p>
    <w:p w14:paraId="529AA660" w14:textId="77777777" w:rsidR="002E1231" w:rsidRPr="007540E3" w:rsidRDefault="002E1231" w:rsidP="00810594">
      <w:pPr>
        <w:autoSpaceDE w:val="0"/>
        <w:autoSpaceDN w:val="0"/>
        <w:spacing w:before="240"/>
        <w:ind w:right="70"/>
        <w:jc w:val="both"/>
        <w:rPr>
          <w:rFonts w:eastAsia="Arial" w:cs="Arial"/>
          <w:i/>
          <w:szCs w:val="19"/>
        </w:rPr>
      </w:pPr>
      <w:r w:rsidRPr="007540E3">
        <w:rPr>
          <w:rFonts w:eastAsia="Arial" w:cs="Arial"/>
          <w:b/>
          <w:color w:val="231F20"/>
          <w:szCs w:val="19"/>
        </w:rPr>
        <w:t xml:space="preserve">Entrevista. </w:t>
      </w:r>
      <w:r w:rsidRPr="007540E3">
        <w:rPr>
          <w:rFonts w:eastAsia="Arial" w:cs="Arial"/>
          <w:color w:val="231F20"/>
          <w:szCs w:val="19"/>
        </w:rPr>
        <w:t xml:space="preserve">Procedimiento para obtener información mediante un cuestionario en el que se presenta </w:t>
      </w:r>
      <w:r w:rsidRPr="007540E3">
        <w:rPr>
          <w:rFonts w:eastAsia="Arial" w:cs="Arial"/>
          <w:color w:val="231F20"/>
          <w:spacing w:val="-6"/>
          <w:szCs w:val="19"/>
        </w:rPr>
        <w:t xml:space="preserve">una </w:t>
      </w:r>
      <w:r w:rsidRPr="007540E3">
        <w:rPr>
          <w:rFonts w:eastAsia="Arial" w:cs="Arial"/>
          <w:color w:val="231F20"/>
          <w:szCs w:val="19"/>
        </w:rPr>
        <w:t>serie de preguntas realizadas a un interlocutor o</w:t>
      </w:r>
      <w:r w:rsidRPr="007540E3">
        <w:rPr>
          <w:rFonts w:eastAsia="Arial" w:cs="Arial"/>
          <w:color w:val="231F20"/>
          <w:spacing w:val="-39"/>
          <w:szCs w:val="19"/>
        </w:rPr>
        <w:t xml:space="preserve"> </w:t>
      </w:r>
      <w:r w:rsidRPr="007540E3">
        <w:rPr>
          <w:rFonts w:eastAsia="Arial" w:cs="Arial"/>
          <w:color w:val="231F20"/>
          <w:spacing w:val="-3"/>
          <w:szCs w:val="19"/>
        </w:rPr>
        <w:t>entre</w:t>
      </w:r>
      <w:r w:rsidRPr="007540E3">
        <w:rPr>
          <w:rFonts w:eastAsia="Arial" w:cs="Arial"/>
          <w:color w:val="231F20"/>
          <w:szCs w:val="19"/>
        </w:rPr>
        <w:t>vistado.</w:t>
      </w:r>
    </w:p>
    <w:p w14:paraId="11ED810D" w14:textId="77777777" w:rsidR="002E1231" w:rsidRPr="007540E3" w:rsidRDefault="006802F1" w:rsidP="00504A87">
      <w:pPr>
        <w:spacing w:before="240"/>
        <w:jc w:val="both"/>
        <w:rPr>
          <w:rFonts w:cs="Arial"/>
          <w:bCs/>
          <w:color w:val="000000" w:themeColor="text1"/>
          <w:spacing w:val="-1"/>
          <w:szCs w:val="19"/>
        </w:rPr>
      </w:pPr>
      <w:r w:rsidRPr="007540E3">
        <w:rPr>
          <w:rFonts w:cs="Arial"/>
          <w:b/>
          <w:color w:val="000000" w:themeColor="text1"/>
          <w:spacing w:val="-1"/>
          <w:szCs w:val="19"/>
        </w:rPr>
        <w:t>Entropía</w:t>
      </w:r>
      <w:r w:rsidR="002E1231" w:rsidRPr="007540E3">
        <w:rPr>
          <w:rFonts w:cs="Arial"/>
          <w:b/>
          <w:color w:val="000000" w:themeColor="text1"/>
          <w:spacing w:val="-1"/>
          <w:szCs w:val="19"/>
        </w:rPr>
        <w:t xml:space="preserve"> de un diseño muestral</w:t>
      </w:r>
      <w:r w:rsidR="009E31FE" w:rsidRPr="007540E3">
        <w:rPr>
          <w:rFonts w:cs="Arial"/>
          <w:bCs/>
          <w:color w:val="000000" w:themeColor="text1"/>
          <w:spacing w:val="-1"/>
          <w:szCs w:val="19"/>
        </w:rPr>
        <w:t>.</w:t>
      </w:r>
      <w:r w:rsidR="002E1231" w:rsidRPr="007540E3">
        <w:rPr>
          <w:rFonts w:cs="Arial"/>
          <w:bCs/>
          <w:color w:val="000000" w:themeColor="text1"/>
          <w:spacing w:val="-1"/>
          <w:szCs w:val="19"/>
        </w:rPr>
        <w:t xml:space="preserve"> Es una medida del nivel de incertidumbre o de sorpresa en una muestra que será seleccionada.</w:t>
      </w:r>
    </w:p>
    <w:p w14:paraId="5F7C90D5" w14:textId="77777777" w:rsidR="002E1231" w:rsidRPr="007540E3" w:rsidRDefault="002E1231" w:rsidP="00810594">
      <w:pPr>
        <w:autoSpaceDE w:val="0"/>
        <w:autoSpaceDN w:val="0"/>
        <w:spacing w:before="240"/>
        <w:ind w:right="397"/>
        <w:jc w:val="both"/>
        <w:rPr>
          <w:rFonts w:eastAsia="Arial" w:cs="Arial"/>
          <w:color w:val="231F20"/>
          <w:szCs w:val="19"/>
        </w:rPr>
      </w:pPr>
      <w:r w:rsidRPr="007540E3">
        <w:rPr>
          <w:rFonts w:eastAsia="Arial" w:cs="Arial"/>
          <w:b/>
          <w:color w:val="231F20"/>
          <w:szCs w:val="19"/>
        </w:rPr>
        <w:t xml:space="preserve">Error absoluto. </w:t>
      </w:r>
      <w:r w:rsidRPr="007540E3">
        <w:rPr>
          <w:rFonts w:eastAsia="Arial" w:cs="Arial"/>
          <w:color w:val="231F20"/>
          <w:szCs w:val="19"/>
        </w:rPr>
        <w:t>Es el valor positivo del error de estimación.</w:t>
      </w:r>
    </w:p>
    <w:p w14:paraId="48CD35A9" w14:textId="77777777" w:rsidR="00ED5AC8" w:rsidRPr="007540E3" w:rsidRDefault="00ED5AC8" w:rsidP="00ED5AC8">
      <w:pPr>
        <w:autoSpaceDE w:val="0"/>
        <w:autoSpaceDN w:val="0"/>
        <w:spacing w:before="240"/>
        <w:ind w:right="38"/>
        <w:jc w:val="both"/>
        <w:rPr>
          <w:rFonts w:eastAsia="Arial" w:cs="Arial"/>
          <w:szCs w:val="19"/>
        </w:rPr>
      </w:pPr>
      <w:r w:rsidRPr="007540E3">
        <w:rPr>
          <w:rFonts w:eastAsia="Arial" w:cs="Arial"/>
          <w:b/>
          <w:color w:val="231F20"/>
          <w:szCs w:val="19"/>
        </w:rPr>
        <w:t xml:space="preserve">Error estándar. </w:t>
      </w:r>
      <w:r w:rsidRPr="007540E3">
        <w:rPr>
          <w:rFonts w:eastAsia="Arial" w:cs="Arial"/>
          <w:color w:val="231F20"/>
          <w:szCs w:val="19"/>
        </w:rPr>
        <w:t>La desviación estándar de la distribución de un valor estadístico.</w:t>
      </w:r>
    </w:p>
    <w:p w14:paraId="2520DD75" w14:textId="77777777" w:rsidR="008642F4" w:rsidRDefault="002E1231" w:rsidP="008642F4">
      <w:pPr>
        <w:autoSpaceDE w:val="0"/>
        <w:autoSpaceDN w:val="0"/>
        <w:spacing w:before="240"/>
        <w:ind w:right="398"/>
        <w:jc w:val="both"/>
        <w:rPr>
          <w:rFonts w:eastAsia="Arial" w:cs="Arial"/>
          <w:color w:val="231F20"/>
          <w:szCs w:val="19"/>
        </w:rPr>
      </w:pPr>
      <w:r w:rsidRPr="007540E3">
        <w:rPr>
          <w:rFonts w:eastAsia="Arial" w:cs="Arial"/>
          <w:b/>
          <w:color w:val="231F20"/>
          <w:szCs w:val="19"/>
        </w:rPr>
        <w:t xml:space="preserve">Error de estimación. </w:t>
      </w:r>
      <w:r w:rsidR="002B3B3F" w:rsidRPr="007540E3">
        <w:rPr>
          <w:rFonts w:eastAsia="Arial" w:cs="Arial"/>
          <w:color w:val="231F20"/>
          <w:szCs w:val="19"/>
        </w:rPr>
        <w:t>La diferencia no conocida entre el valor estimado y el valor verdadero</w:t>
      </w:r>
      <w:r w:rsidR="00D45063">
        <w:rPr>
          <w:rFonts w:eastAsia="Arial" w:cs="Arial"/>
          <w:color w:val="231F20"/>
          <w:szCs w:val="19"/>
        </w:rPr>
        <w:t>.</w:t>
      </w:r>
    </w:p>
    <w:p w14:paraId="5965A880" w14:textId="696364DA" w:rsidR="00ED5AC8" w:rsidRPr="007540E3" w:rsidRDefault="00ED5AC8" w:rsidP="008642F4">
      <w:pPr>
        <w:autoSpaceDE w:val="0"/>
        <w:autoSpaceDN w:val="0"/>
        <w:spacing w:before="240"/>
        <w:ind w:right="398"/>
        <w:jc w:val="both"/>
        <w:rPr>
          <w:rFonts w:eastAsia="Arial" w:cs="Arial"/>
          <w:szCs w:val="19"/>
        </w:rPr>
      </w:pPr>
      <w:r w:rsidRPr="007540E3">
        <w:rPr>
          <w:rFonts w:eastAsia="Arial" w:cs="Arial"/>
          <w:b/>
          <w:color w:val="231F20"/>
          <w:szCs w:val="19"/>
        </w:rPr>
        <w:t xml:space="preserve">Error del marco de muestreo. </w:t>
      </w:r>
      <w:r w:rsidRPr="007540E3">
        <w:rPr>
          <w:rFonts w:eastAsia="Arial" w:cs="Arial"/>
          <w:color w:val="231F20"/>
          <w:szCs w:val="19"/>
        </w:rPr>
        <w:t xml:space="preserve">Error causado por limitaciones </w:t>
      </w:r>
      <w:r w:rsidRPr="007540E3">
        <w:rPr>
          <w:rFonts w:eastAsia="Arial" w:cs="Arial"/>
          <w:color w:val="231F20"/>
          <w:spacing w:val="-3"/>
          <w:szCs w:val="19"/>
        </w:rPr>
        <w:t>inhe</w:t>
      </w:r>
      <w:r w:rsidRPr="007540E3">
        <w:rPr>
          <w:rFonts w:eastAsia="Arial" w:cs="Arial"/>
          <w:color w:val="231F20"/>
          <w:szCs w:val="19"/>
        </w:rPr>
        <w:t>rentes</w:t>
      </w:r>
      <w:r w:rsidRPr="007540E3">
        <w:rPr>
          <w:rFonts w:eastAsia="Arial" w:cs="Arial"/>
          <w:color w:val="231F20"/>
          <w:spacing w:val="-9"/>
          <w:szCs w:val="19"/>
        </w:rPr>
        <w:t xml:space="preserve"> </w:t>
      </w:r>
      <w:r w:rsidRPr="007540E3">
        <w:rPr>
          <w:rFonts w:eastAsia="Arial" w:cs="Arial"/>
          <w:color w:val="231F20"/>
          <w:szCs w:val="19"/>
        </w:rPr>
        <w:t>a</w:t>
      </w:r>
      <w:r w:rsidRPr="007540E3">
        <w:rPr>
          <w:rFonts w:eastAsia="Arial" w:cs="Arial"/>
          <w:color w:val="231F20"/>
          <w:spacing w:val="-8"/>
          <w:szCs w:val="19"/>
        </w:rPr>
        <w:t xml:space="preserve"> </w:t>
      </w:r>
      <w:r w:rsidRPr="007540E3">
        <w:rPr>
          <w:rFonts w:eastAsia="Arial" w:cs="Arial"/>
          <w:color w:val="231F20"/>
          <w:szCs w:val="19"/>
        </w:rPr>
        <w:t>los</w:t>
      </w:r>
      <w:r w:rsidRPr="007540E3">
        <w:rPr>
          <w:rFonts w:eastAsia="Arial" w:cs="Arial"/>
          <w:color w:val="231F20"/>
          <w:spacing w:val="-9"/>
          <w:szCs w:val="19"/>
        </w:rPr>
        <w:t xml:space="preserve"> </w:t>
      </w:r>
      <w:r w:rsidRPr="007540E3">
        <w:rPr>
          <w:rFonts w:eastAsia="Arial" w:cs="Arial"/>
          <w:color w:val="231F20"/>
          <w:szCs w:val="19"/>
        </w:rPr>
        <w:t>insumos</w:t>
      </w:r>
      <w:r w:rsidRPr="007540E3">
        <w:rPr>
          <w:rFonts w:eastAsia="Arial" w:cs="Arial"/>
          <w:color w:val="231F20"/>
          <w:spacing w:val="-8"/>
          <w:szCs w:val="19"/>
        </w:rPr>
        <w:t xml:space="preserve"> </w:t>
      </w:r>
      <w:r w:rsidRPr="007540E3">
        <w:rPr>
          <w:rFonts w:eastAsia="Arial" w:cs="Arial"/>
          <w:color w:val="231F20"/>
          <w:szCs w:val="19"/>
        </w:rPr>
        <w:t>utilizados</w:t>
      </w:r>
      <w:r w:rsidRPr="007540E3">
        <w:rPr>
          <w:rFonts w:eastAsia="Arial" w:cs="Arial"/>
          <w:color w:val="231F20"/>
          <w:spacing w:val="-9"/>
          <w:szCs w:val="19"/>
        </w:rPr>
        <w:t xml:space="preserve"> </w:t>
      </w:r>
      <w:r w:rsidRPr="007540E3">
        <w:rPr>
          <w:rFonts w:eastAsia="Arial" w:cs="Arial"/>
          <w:color w:val="231F20"/>
          <w:szCs w:val="19"/>
        </w:rPr>
        <w:t>para</w:t>
      </w:r>
      <w:r w:rsidRPr="007540E3">
        <w:rPr>
          <w:rFonts w:eastAsia="Arial" w:cs="Arial"/>
          <w:color w:val="231F20"/>
          <w:spacing w:val="-8"/>
          <w:szCs w:val="19"/>
        </w:rPr>
        <w:t xml:space="preserve"> </w:t>
      </w:r>
      <w:r w:rsidRPr="007540E3">
        <w:rPr>
          <w:rFonts w:eastAsia="Arial" w:cs="Arial"/>
          <w:color w:val="231F20"/>
          <w:szCs w:val="19"/>
        </w:rPr>
        <w:t>producir</w:t>
      </w:r>
      <w:r w:rsidRPr="007540E3">
        <w:rPr>
          <w:rFonts w:eastAsia="Arial" w:cs="Arial"/>
          <w:color w:val="231F20"/>
          <w:spacing w:val="-8"/>
          <w:szCs w:val="19"/>
        </w:rPr>
        <w:t xml:space="preserve"> </w:t>
      </w:r>
      <w:r w:rsidRPr="007540E3">
        <w:rPr>
          <w:rFonts w:eastAsia="Arial" w:cs="Arial"/>
          <w:color w:val="231F20"/>
          <w:szCs w:val="19"/>
        </w:rPr>
        <w:t>los</w:t>
      </w:r>
      <w:r w:rsidRPr="007540E3">
        <w:rPr>
          <w:rFonts w:eastAsia="Arial" w:cs="Arial"/>
          <w:color w:val="231F20"/>
          <w:spacing w:val="-9"/>
          <w:szCs w:val="19"/>
        </w:rPr>
        <w:t xml:space="preserve"> </w:t>
      </w:r>
      <w:r w:rsidRPr="007540E3">
        <w:rPr>
          <w:rFonts w:eastAsia="Arial" w:cs="Arial"/>
          <w:color w:val="231F20"/>
          <w:szCs w:val="19"/>
        </w:rPr>
        <w:lastRenderedPageBreak/>
        <w:t xml:space="preserve">datos, o por retrasos y errores en la obtención y </w:t>
      </w:r>
      <w:r w:rsidRPr="007540E3">
        <w:rPr>
          <w:rFonts w:eastAsia="Arial" w:cs="Arial"/>
          <w:color w:val="231F20"/>
          <w:spacing w:val="-3"/>
          <w:szCs w:val="19"/>
        </w:rPr>
        <w:t>procesa</w:t>
      </w:r>
      <w:r w:rsidRPr="007540E3">
        <w:rPr>
          <w:rFonts w:eastAsia="Arial" w:cs="Arial"/>
          <w:color w:val="231F20"/>
          <w:szCs w:val="19"/>
        </w:rPr>
        <w:t>miento de los</w:t>
      </w:r>
      <w:r w:rsidRPr="007540E3">
        <w:rPr>
          <w:rFonts w:eastAsia="Arial" w:cs="Arial"/>
          <w:color w:val="231F20"/>
          <w:spacing w:val="-1"/>
          <w:szCs w:val="19"/>
        </w:rPr>
        <w:t xml:space="preserve"> </w:t>
      </w:r>
      <w:r w:rsidRPr="007540E3">
        <w:rPr>
          <w:rFonts w:eastAsia="Arial" w:cs="Arial"/>
          <w:color w:val="231F20"/>
          <w:szCs w:val="19"/>
        </w:rPr>
        <w:t>datos. La sobrecobertura, la subcobertura y los registros duplicados son los errores del marco de muestreo.</w:t>
      </w:r>
    </w:p>
    <w:p w14:paraId="2BFE0D7E" w14:textId="77777777" w:rsidR="002E1231" w:rsidRPr="007540E3" w:rsidRDefault="002E1231" w:rsidP="00810594">
      <w:pPr>
        <w:autoSpaceDE w:val="0"/>
        <w:autoSpaceDN w:val="0"/>
        <w:spacing w:before="240"/>
        <w:jc w:val="both"/>
        <w:rPr>
          <w:rFonts w:eastAsia="Arial" w:cs="Arial"/>
          <w:color w:val="231F20"/>
          <w:szCs w:val="19"/>
        </w:rPr>
      </w:pPr>
      <w:r w:rsidRPr="007540E3">
        <w:rPr>
          <w:rFonts w:eastAsia="Arial" w:cs="Arial"/>
          <w:b/>
          <w:color w:val="231F20"/>
          <w:szCs w:val="19"/>
        </w:rPr>
        <w:t>Error de muestreo.</w:t>
      </w:r>
      <w:r w:rsidR="002B3B3F" w:rsidRPr="007540E3">
        <w:rPr>
          <w:rFonts w:eastAsia="Arial" w:cs="Arial"/>
          <w:color w:val="231F20"/>
          <w:szCs w:val="19"/>
        </w:rPr>
        <w:t xml:space="preserve"> </w:t>
      </w:r>
      <w:r w:rsidR="00961728" w:rsidRPr="007540E3">
        <w:rPr>
          <w:rFonts w:eastAsia="Arial" w:cs="Arial"/>
          <w:color w:val="231F20"/>
          <w:szCs w:val="19"/>
        </w:rPr>
        <w:t>Es el error que ocurre cuando una muestra es medida en lugar de la población</w:t>
      </w:r>
      <w:r w:rsidR="008D5369" w:rsidRPr="007540E3">
        <w:rPr>
          <w:rFonts w:eastAsia="Arial" w:cs="Arial"/>
          <w:color w:val="231F20"/>
          <w:szCs w:val="19"/>
        </w:rPr>
        <w:t xml:space="preserve"> objeto de estudio</w:t>
      </w:r>
      <w:r w:rsidR="00961728" w:rsidRPr="007540E3">
        <w:rPr>
          <w:rFonts w:eastAsia="Arial" w:cs="Arial"/>
          <w:color w:val="231F20"/>
          <w:szCs w:val="19"/>
        </w:rPr>
        <w:t xml:space="preserve"> completa. Se compone por error fijo (sesgo) y un error variable (varianza).</w:t>
      </w:r>
    </w:p>
    <w:p w14:paraId="4C587031" w14:textId="77777777" w:rsidR="00ED5AC8" w:rsidRPr="007540E3" w:rsidRDefault="00ED5AC8" w:rsidP="00ED5AC8">
      <w:pPr>
        <w:autoSpaceDE w:val="0"/>
        <w:autoSpaceDN w:val="0"/>
        <w:spacing w:before="240"/>
        <w:ind w:right="38"/>
        <w:jc w:val="both"/>
        <w:rPr>
          <w:rFonts w:eastAsia="Arial" w:cs="Arial"/>
          <w:color w:val="000000" w:themeColor="text1"/>
          <w:szCs w:val="19"/>
        </w:rPr>
      </w:pPr>
      <w:r w:rsidRPr="007540E3">
        <w:rPr>
          <w:rFonts w:eastAsia="Arial" w:cs="Arial"/>
          <w:b/>
          <w:color w:val="000000" w:themeColor="text1"/>
          <w:szCs w:val="19"/>
        </w:rPr>
        <w:t xml:space="preserve">Error no muestral. </w:t>
      </w:r>
      <w:r w:rsidRPr="007540E3">
        <w:rPr>
          <w:rFonts w:eastAsia="Arial" w:cs="Arial"/>
          <w:color w:val="000000" w:themeColor="text1"/>
          <w:szCs w:val="19"/>
        </w:rPr>
        <w:t>Error en las estimaciones de la muestra que no pueden atribuirse a las fluctuaciones del muestreo. Ejemplos de errores no muestrales son la subcobertura</w:t>
      </w:r>
      <w:r w:rsidR="00D328AC" w:rsidRPr="007540E3">
        <w:rPr>
          <w:rFonts w:eastAsia="Arial" w:cs="Arial"/>
          <w:color w:val="000000" w:themeColor="text1"/>
          <w:szCs w:val="19"/>
        </w:rPr>
        <w:t xml:space="preserve"> </w:t>
      </w:r>
      <w:r w:rsidRPr="007540E3">
        <w:rPr>
          <w:rFonts w:eastAsia="Arial" w:cs="Arial"/>
          <w:color w:val="000000" w:themeColor="text1"/>
          <w:szCs w:val="19"/>
        </w:rPr>
        <w:t>del marco muestral, la no respuesta</w:t>
      </w:r>
      <w:r w:rsidR="00EB097C" w:rsidRPr="007540E3">
        <w:rPr>
          <w:rFonts w:eastAsia="Arial" w:cs="Arial"/>
          <w:color w:val="000000" w:themeColor="text1"/>
          <w:szCs w:val="19"/>
        </w:rPr>
        <w:t>,</w:t>
      </w:r>
      <w:r w:rsidRPr="007540E3">
        <w:rPr>
          <w:rFonts w:eastAsia="Arial" w:cs="Arial"/>
          <w:color w:val="000000" w:themeColor="text1"/>
          <w:szCs w:val="19"/>
        </w:rPr>
        <w:t xml:space="preserve"> los errores de </w:t>
      </w:r>
      <w:r w:rsidR="00EB097C" w:rsidRPr="007540E3">
        <w:rPr>
          <w:rFonts w:eastAsia="Arial" w:cs="Arial"/>
          <w:color w:val="000000" w:themeColor="text1"/>
          <w:szCs w:val="19"/>
        </w:rPr>
        <w:t xml:space="preserve">medición relacionados con el cuestionario y el entrevistador y errores de procesamiento de los datos. </w:t>
      </w:r>
    </w:p>
    <w:p w14:paraId="77D4E456" w14:textId="77777777" w:rsidR="002E1231" w:rsidRPr="007540E3" w:rsidRDefault="002E1231" w:rsidP="00810594">
      <w:pPr>
        <w:widowControl/>
        <w:spacing w:before="240"/>
        <w:jc w:val="both"/>
        <w:rPr>
          <w:color w:val="231F20"/>
          <w:szCs w:val="19"/>
        </w:rPr>
      </w:pPr>
      <w:r w:rsidRPr="007540E3">
        <w:rPr>
          <w:b/>
          <w:color w:val="231F20"/>
          <w:szCs w:val="19"/>
        </w:rPr>
        <w:t xml:space="preserve">Error </w:t>
      </w:r>
      <w:r w:rsidR="00961728" w:rsidRPr="007540E3">
        <w:rPr>
          <w:b/>
          <w:color w:val="231F20"/>
          <w:szCs w:val="19"/>
        </w:rPr>
        <w:t>por</w:t>
      </w:r>
      <w:r w:rsidRPr="007540E3">
        <w:rPr>
          <w:b/>
          <w:color w:val="231F20"/>
          <w:szCs w:val="19"/>
        </w:rPr>
        <w:t xml:space="preserve"> no respuesta. </w:t>
      </w:r>
      <w:r w:rsidRPr="007540E3">
        <w:rPr>
          <w:color w:val="231F20"/>
          <w:szCs w:val="19"/>
        </w:rPr>
        <w:t>Error que ocurre cuando la encuesta falla en obtener la respuesta de una, o posiblemente de todas las preguntas</w:t>
      </w:r>
      <w:r w:rsidR="00D45063">
        <w:rPr>
          <w:color w:val="231F20"/>
          <w:szCs w:val="19"/>
        </w:rPr>
        <w:t>.</w:t>
      </w:r>
    </w:p>
    <w:p w14:paraId="3D489D98"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Error relativo. </w:t>
      </w:r>
      <w:r w:rsidRPr="007540E3">
        <w:rPr>
          <w:rFonts w:eastAsia="Arial" w:cs="Arial"/>
          <w:color w:val="231F20"/>
          <w:szCs w:val="19"/>
        </w:rPr>
        <w:t>Es el cociente entre el error absoluto y el parámetro.</w:t>
      </w:r>
    </w:p>
    <w:p w14:paraId="25D2AEDB" w14:textId="77777777"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 xml:space="preserve">Esquema de muestreo. </w:t>
      </w:r>
      <w:r w:rsidRPr="007540E3">
        <w:rPr>
          <w:rFonts w:eastAsia="Arial" w:cs="Arial"/>
          <w:color w:val="231F20"/>
          <w:szCs w:val="19"/>
        </w:rPr>
        <w:t>Es una combinación específica del tipo de muestreo, la modalidad de muestreo y el número de etapas de selección por aplicar, según las características de la población objeto de estudio y el tipo de datos a captarse.</w:t>
      </w:r>
    </w:p>
    <w:p w14:paraId="1E8ACAD9"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Estadístico. </w:t>
      </w:r>
      <w:r w:rsidRPr="007540E3">
        <w:rPr>
          <w:rFonts w:eastAsia="Arial" w:cs="Arial"/>
          <w:color w:val="231F20"/>
          <w:szCs w:val="19"/>
        </w:rPr>
        <w:t>Es una medida cuantitativa, derivada de un conjunto de datos de una muestra.</w:t>
      </w:r>
    </w:p>
    <w:p w14:paraId="4D949EA7" w14:textId="77777777" w:rsidR="002E1231" w:rsidRPr="007540E3" w:rsidRDefault="002E1231" w:rsidP="00810594">
      <w:pPr>
        <w:autoSpaceDE w:val="0"/>
        <w:autoSpaceDN w:val="0"/>
        <w:spacing w:before="240"/>
        <w:jc w:val="both"/>
        <w:rPr>
          <w:rFonts w:eastAsia="Arial" w:cs="Arial"/>
          <w:szCs w:val="19"/>
        </w:rPr>
      </w:pPr>
      <w:r w:rsidRPr="007540E3">
        <w:rPr>
          <w:rFonts w:eastAsia="Arial" w:cs="Arial"/>
          <w:b/>
          <w:color w:val="231F20"/>
          <w:szCs w:val="19"/>
        </w:rPr>
        <w:t xml:space="preserve">Estimación. </w:t>
      </w:r>
      <w:r w:rsidRPr="007540E3">
        <w:rPr>
          <w:rFonts w:eastAsia="Arial" w:cs="Arial"/>
          <w:color w:val="231F20"/>
          <w:szCs w:val="19"/>
        </w:rPr>
        <w:t>Es el valor numérico de un estimador.</w:t>
      </w:r>
    </w:p>
    <w:p w14:paraId="599752DE" w14:textId="77777777" w:rsidR="00ED5AC8" w:rsidRPr="007540E3" w:rsidRDefault="00ED5AC8"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w:t>
      </w:r>
      <w:r w:rsidRPr="007540E3">
        <w:rPr>
          <w:rFonts w:eastAsia="Arial" w:cs="Arial"/>
          <w:color w:val="231F20"/>
          <w:szCs w:val="19"/>
        </w:rPr>
        <w:t>Es un estadístico usado para estimar un parámetro desconocido de la población</w:t>
      </w:r>
      <w:r w:rsidR="008D5369" w:rsidRPr="007540E3">
        <w:rPr>
          <w:rFonts w:eastAsia="Arial" w:cs="Arial"/>
          <w:color w:val="231F20"/>
          <w:szCs w:val="19"/>
        </w:rPr>
        <w:t xml:space="preserve"> objeto de estudio</w:t>
      </w:r>
      <w:r w:rsidRPr="007540E3">
        <w:rPr>
          <w:rFonts w:eastAsia="Arial" w:cs="Arial"/>
          <w:color w:val="231F20"/>
          <w:szCs w:val="19"/>
        </w:rPr>
        <w:t>.</w:t>
      </w:r>
    </w:p>
    <w:p w14:paraId="1D530590"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consistente. </w:t>
      </w:r>
      <w:r w:rsidRPr="007540E3">
        <w:rPr>
          <w:rFonts w:eastAsia="Arial" w:cs="Arial"/>
          <w:color w:val="231F20"/>
          <w:szCs w:val="19"/>
        </w:rPr>
        <w:t>Un estimador se dice ser consistente en el sentido de que, al incrementar el tamaño de muestra, la estimación se acerca cada vez más al parámetro poblacional.</w:t>
      </w:r>
    </w:p>
    <w:p w14:paraId="150922E8" w14:textId="77777777" w:rsidR="006D7181" w:rsidRPr="007540E3" w:rsidRDefault="006D718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insesgado. </w:t>
      </w:r>
      <w:r w:rsidRPr="007540E3">
        <w:rPr>
          <w:rFonts w:eastAsia="Arial" w:cs="Arial"/>
          <w:color w:val="231F20"/>
          <w:szCs w:val="19"/>
        </w:rPr>
        <w:t>Es cuando el valor esperado del estimador es igual al parámetro estimado.</w:t>
      </w:r>
    </w:p>
    <w:p w14:paraId="1A8CDD99" w14:textId="77777777"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de razón. </w:t>
      </w:r>
      <w:r w:rsidRPr="007540E3">
        <w:rPr>
          <w:rFonts w:eastAsia="Arial" w:cs="Arial"/>
          <w:color w:val="231F20"/>
          <w:szCs w:val="19"/>
        </w:rPr>
        <w:t>La estimación se forma por un cociente basado en la relación existente entre dos variables y que se miden en el mismo conjunto de elementos.</w:t>
      </w:r>
    </w:p>
    <w:p w14:paraId="291DFCB7" w14:textId="77777777" w:rsidR="002E1231" w:rsidRPr="007540E3" w:rsidRDefault="002E1231" w:rsidP="00810594">
      <w:pPr>
        <w:autoSpaceDE w:val="0"/>
        <w:autoSpaceDN w:val="0"/>
        <w:spacing w:before="240"/>
        <w:ind w:right="38"/>
        <w:jc w:val="both"/>
        <w:rPr>
          <w:rFonts w:eastAsia="Arial" w:cs="Arial"/>
          <w:color w:val="231F20"/>
          <w:szCs w:val="19"/>
        </w:rPr>
      </w:pPr>
      <w:r w:rsidRPr="007540E3">
        <w:rPr>
          <w:rFonts w:eastAsia="Arial" w:cs="Arial"/>
          <w:b/>
          <w:color w:val="231F20"/>
          <w:szCs w:val="19"/>
        </w:rPr>
        <w:t>Estrato.</w:t>
      </w:r>
      <w:r w:rsidRPr="007540E3">
        <w:rPr>
          <w:rFonts w:eastAsia="Arial" w:cs="Arial"/>
          <w:b/>
          <w:color w:val="231F20"/>
          <w:spacing w:val="-8"/>
          <w:szCs w:val="19"/>
        </w:rPr>
        <w:t xml:space="preserve"> </w:t>
      </w:r>
      <w:r w:rsidRPr="007540E3">
        <w:rPr>
          <w:rFonts w:eastAsia="Arial" w:cs="Arial"/>
          <w:color w:val="231F20"/>
          <w:szCs w:val="19"/>
        </w:rPr>
        <w:t>Es</w:t>
      </w:r>
      <w:r w:rsidRPr="007540E3">
        <w:rPr>
          <w:rFonts w:eastAsia="Arial" w:cs="Arial"/>
          <w:color w:val="231F20"/>
          <w:spacing w:val="-7"/>
          <w:szCs w:val="19"/>
        </w:rPr>
        <w:t xml:space="preserve"> </w:t>
      </w:r>
      <w:r w:rsidRPr="007540E3">
        <w:rPr>
          <w:rFonts w:eastAsia="Arial" w:cs="Arial"/>
          <w:color w:val="231F20"/>
          <w:szCs w:val="19"/>
        </w:rPr>
        <w:t>una</w:t>
      </w:r>
      <w:r w:rsidRPr="007540E3">
        <w:rPr>
          <w:rFonts w:eastAsia="Arial" w:cs="Arial"/>
          <w:color w:val="231F20"/>
          <w:spacing w:val="-7"/>
          <w:szCs w:val="19"/>
        </w:rPr>
        <w:t xml:space="preserve"> </w:t>
      </w:r>
      <w:r w:rsidRPr="007540E3">
        <w:rPr>
          <w:rFonts w:eastAsia="Arial" w:cs="Arial"/>
          <w:color w:val="231F20"/>
          <w:szCs w:val="19"/>
        </w:rPr>
        <w:t>subpoblación</w:t>
      </w:r>
      <w:r w:rsidRPr="007540E3">
        <w:rPr>
          <w:rFonts w:eastAsia="Arial" w:cs="Arial"/>
          <w:color w:val="231F20"/>
          <w:spacing w:val="-7"/>
          <w:szCs w:val="19"/>
        </w:rPr>
        <w:t xml:space="preserve"> </w:t>
      </w:r>
      <w:r w:rsidRPr="007540E3">
        <w:rPr>
          <w:rFonts w:eastAsia="Arial" w:cs="Arial"/>
          <w:color w:val="231F20"/>
          <w:szCs w:val="19"/>
        </w:rPr>
        <w:t>en</w:t>
      </w:r>
      <w:r w:rsidRPr="007540E3">
        <w:rPr>
          <w:rFonts w:eastAsia="Arial" w:cs="Arial"/>
          <w:color w:val="231F20"/>
          <w:spacing w:val="-7"/>
          <w:szCs w:val="19"/>
        </w:rPr>
        <w:t xml:space="preserve"> </w:t>
      </w:r>
      <w:r w:rsidRPr="007540E3">
        <w:rPr>
          <w:rFonts w:eastAsia="Arial" w:cs="Arial"/>
          <w:color w:val="231F20"/>
          <w:szCs w:val="19"/>
        </w:rPr>
        <w:t>la</w:t>
      </w:r>
      <w:r w:rsidRPr="007540E3">
        <w:rPr>
          <w:rFonts w:eastAsia="Arial" w:cs="Arial"/>
          <w:color w:val="231F20"/>
          <w:spacing w:val="-7"/>
          <w:szCs w:val="19"/>
        </w:rPr>
        <w:t xml:space="preserve"> </w:t>
      </w:r>
      <w:r w:rsidRPr="007540E3">
        <w:rPr>
          <w:rFonts w:eastAsia="Arial" w:cs="Arial"/>
          <w:color w:val="231F20"/>
          <w:szCs w:val="19"/>
        </w:rPr>
        <w:t>cual</w:t>
      </w:r>
      <w:r w:rsidRPr="007540E3">
        <w:rPr>
          <w:rFonts w:eastAsia="Arial" w:cs="Arial"/>
          <w:color w:val="231F20"/>
          <w:spacing w:val="-7"/>
          <w:szCs w:val="19"/>
        </w:rPr>
        <w:t xml:space="preserve"> </w:t>
      </w:r>
      <w:r w:rsidRPr="007540E3">
        <w:rPr>
          <w:rFonts w:eastAsia="Arial" w:cs="Arial"/>
          <w:color w:val="231F20"/>
          <w:szCs w:val="19"/>
        </w:rPr>
        <w:t>los</w:t>
      </w:r>
      <w:r w:rsidRPr="007540E3">
        <w:rPr>
          <w:rFonts w:eastAsia="Arial" w:cs="Arial"/>
          <w:color w:val="231F20"/>
          <w:spacing w:val="-7"/>
          <w:szCs w:val="19"/>
        </w:rPr>
        <w:t xml:space="preserve"> </w:t>
      </w:r>
      <w:r w:rsidRPr="007540E3">
        <w:rPr>
          <w:rFonts w:eastAsia="Arial" w:cs="Arial"/>
          <w:color w:val="231F20"/>
          <w:szCs w:val="19"/>
        </w:rPr>
        <w:t xml:space="preserve">elementos que la componen reúnen características comunes </w:t>
      </w:r>
      <w:r w:rsidRPr="007540E3">
        <w:rPr>
          <w:rFonts w:eastAsia="Arial" w:cs="Arial"/>
          <w:color w:val="231F20"/>
          <w:spacing w:val="-4"/>
          <w:szCs w:val="19"/>
        </w:rPr>
        <w:t xml:space="preserve">que </w:t>
      </w:r>
      <w:r w:rsidRPr="007540E3">
        <w:rPr>
          <w:rFonts w:eastAsia="Arial" w:cs="Arial"/>
          <w:color w:val="231F20"/>
          <w:szCs w:val="19"/>
        </w:rPr>
        <w:t>la hacen ser</w:t>
      </w:r>
      <w:r w:rsidRPr="007540E3">
        <w:rPr>
          <w:rFonts w:eastAsia="Arial" w:cs="Arial"/>
          <w:color w:val="231F20"/>
          <w:spacing w:val="-1"/>
          <w:szCs w:val="19"/>
        </w:rPr>
        <w:t xml:space="preserve"> </w:t>
      </w:r>
      <w:r w:rsidRPr="007540E3">
        <w:rPr>
          <w:rFonts w:eastAsia="Arial" w:cs="Arial"/>
          <w:color w:val="231F20"/>
          <w:szCs w:val="19"/>
        </w:rPr>
        <w:t>homogénea.</w:t>
      </w:r>
    </w:p>
    <w:p w14:paraId="7E74D2EA" w14:textId="77777777" w:rsidR="00B05400" w:rsidRPr="007540E3" w:rsidRDefault="00B05400" w:rsidP="00810594">
      <w:pPr>
        <w:autoSpaceDE w:val="0"/>
        <w:autoSpaceDN w:val="0"/>
        <w:spacing w:before="240"/>
        <w:ind w:right="38"/>
        <w:jc w:val="both"/>
        <w:rPr>
          <w:rFonts w:eastAsia="Arial" w:cs="Arial"/>
          <w:b/>
          <w:bCs/>
          <w:szCs w:val="19"/>
        </w:rPr>
      </w:pPr>
      <w:r w:rsidRPr="007540E3">
        <w:rPr>
          <w:rFonts w:eastAsia="Arial" w:cs="Arial"/>
          <w:b/>
          <w:bCs/>
          <w:color w:val="231F20"/>
          <w:szCs w:val="19"/>
        </w:rPr>
        <w:t xml:space="preserve">Estrato auto representado. </w:t>
      </w:r>
      <w:r w:rsidRPr="007540E3">
        <w:rPr>
          <w:rFonts w:eastAsia="Arial" w:cs="Arial"/>
          <w:color w:val="231F20"/>
          <w:szCs w:val="19"/>
        </w:rPr>
        <w:t>Una unidad de muestreo est</w:t>
      </w:r>
      <w:r w:rsidR="0000448D" w:rsidRPr="007540E3">
        <w:rPr>
          <w:rFonts w:eastAsia="Arial" w:cs="Arial"/>
          <w:color w:val="231F20"/>
          <w:szCs w:val="19"/>
        </w:rPr>
        <w:t>á</w:t>
      </w:r>
      <w:r w:rsidRPr="007540E3">
        <w:rPr>
          <w:rFonts w:eastAsia="Arial" w:cs="Arial"/>
          <w:color w:val="231F20"/>
          <w:szCs w:val="19"/>
        </w:rPr>
        <w:t xml:space="preserve"> auto representada si es muestreada con probabilidad 1, en un muestreo </w:t>
      </w:r>
      <w:r w:rsidR="00D328AC" w:rsidRPr="007540E3">
        <w:rPr>
          <w:rFonts w:eastAsia="Arial" w:cs="Arial"/>
          <w:color w:val="231F20"/>
          <w:szCs w:val="19"/>
        </w:rPr>
        <w:t xml:space="preserve">con probabilidades </w:t>
      </w:r>
      <w:r w:rsidRPr="007540E3">
        <w:rPr>
          <w:rFonts w:eastAsia="Arial" w:cs="Arial"/>
          <w:color w:val="231F20"/>
          <w:szCs w:val="19"/>
        </w:rPr>
        <w:t>proporcional</w:t>
      </w:r>
      <w:r w:rsidR="00D328AC" w:rsidRPr="007540E3">
        <w:rPr>
          <w:rFonts w:eastAsia="Arial" w:cs="Arial"/>
          <w:color w:val="231F20"/>
          <w:szCs w:val="19"/>
        </w:rPr>
        <w:t>es</w:t>
      </w:r>
      <w:r w:rsidRPr="007540E3">
        <w:rPr>
          <w:rFonts w:eastAsia="Arial" w:cs="Arial"/>
          <w:color w:val="231F20"/>
          <w:szCs w:val="19"/>
        </w:rPr>
        <w:t xml:space="preserve"> al tamaño, si sucede que </w:t>
      </w:r>
      <m:oMath>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r>
          <w:rPr>
            <w:rFonts w:ascii="Cambria Math" w:eastAsia="Arial" w:hAnsi="Cambria Math" w:cs="Arial"/>
            <w:color w:val="231F20"/>
            <w:szCs w:val="19"/>
          </w:rPr>
          <m:t>&gt;</m:t>
        </m:r>
        <m:nary>
          <m:naryPr>
            <m:chr m:val="∑"/>
            <m:supHide m:val="1"/>
            <m:ctrlPr>
              <w:rPr>
                <w:rFonts w:ascii="Cambria Math" w:eastAsia="Arial" w:hAnsi="Cambria Math" w:cs="Arial"/>
                <w:color w:val="231F20"/>
                <w:szCs w:val="19"/>
              </w:rPr>
            </m:ctrlPr>
          </m:naryPr>
          <m:sub>
            <m:r>
              <w:rPr>
                <w:rFonts w:ascii="Cambria Math" w:eastAsia="Arial" w:hAnsi="Cambria Math" w:cs="Arial"/>
                <w:color w:val="231F20"/>
                <w:szCs w:val="19"/>
              </w:rPr>
              <m:t>U</m:t>
            </m:r>
            <m:ctrlPr>
              <w:rPr>
                <w:rFonts w:ascii="Cambria Math" w:eastAsia="Arial" w:hAnsi="Cambria Math" w:cs="Arial"/>
                <w:i/>
                <w:color w:val="231F20"/>
                <w:szCs w:val="19"/>
              </w:rPr>
            </m:ctrlPr>
          </m:sub>
          <m:sup>
            <m:ctrlPr>
              <w:rPr>
                <w:rFonts w:ascii="Cambria Math" w:eastAsia="Arial" w:hAnsi="Cambria Math" w:cs="Arial"/>
                <w:i/>
                <w:color w:val="231F20"/>
                <w:szCs w:val="19"/>
              </w:rPr>
            </m:ctrlPr>
          </m:sup>
          <m:e>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ctrlPr>
              <w:rPr>
                <w:rFonts w:ascii="Cambria Math" w:eastAsia="Arial" w:hAnsi="Cambria Math" w:cs="Arial"/>
                <w:i/>
                <w:color w:val="231F20"/>
                <w:szCs w:val="19"/>
              </w:rPr>
            </m:ctrlPr>
          </m:e>
        </m:nary>
        <m:r>
          <m:rPr>
            <m:lit/>
          </m:rPr>
          <w:rPr>
            <w:rFonts w:ascii="Cambria Math" w:eastAsia="Arial" w:hAnsi="Cambria Math" w:cs="Arial"/>
            <w:color w:val="231F20"/>
            <w:szCs w:val="19"/>
          </w:rPr>
          <m:t>/</m:t>
        </m:r>
        <m:r>
          <w:rPr>
            <w:rFonts w:ascii="Cambria Math" w:eastAsia="Arial" w:hAnsi="Cambria Math" w:cs="Arial"/>
            <w:color w:val="231F20"/>
            <w:szCs w:val="19"/>
          </w:rPr>
          <m:t>n</m:t>
        </m:r>
      </m:oMath>
      <w:r w:rsidRPr="007540E3">
        <w:rPr>
          <w:rFonts w:eastAsia="Arial" w:cs="Arial"/>
          <w:color w:val="231F20"/>
          <w:szCs w:val="19"/>
        </w:rPr>
        <w:t xml:space="preserve"> (</w:t>
      </w:r>
      <m:oMath>
        <m:r>
          <w:rPr>
            <w:rFonts w:ascii="Cambria Math" w:eastAsia="Arial" w:hAnsi="Cambria Math" w:cs="Arial"/>
            <w:color w:val="231F20"/>
            <w:szCs w:val="19"/>
          </w:rPr>
          <m:t>n</m:t>
        </m:r>
      </m:oMath>
      <w:r w:rsidRPr="007540E3">
        <w:rPr>
          <w:rFonts w:eastAsia="Arial" w:cs="Arial"/>
          <w:color w:val="231F20"/>
          <w:szCs w:val="19"/>
        </w:rPr>
        <w:t xml:space="preserve"> es el tamaño de muestra</w:t>
      </w:r>
      <w:r w:rsidR="00D328AC" w:rsidRPr="007540E3">
        <w:rPr>
          <w:rFonts w:eastAsia="Arial" w:cs="Arial"/>
          <w:color w:val="231F20"/>
          <w:szCs w:val="19"/>
        </w:rPr>
        <w:t xml:space="preserve"> y </w:t>
      </w:r>
      <m:oMath>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oMath>
      <w:r w:rsidR="00D328AC" w:rsidRPr="007540E3">
        <w:rPr>
          <w:rFonts w:eastAsia="Arial" w:cs="Arial"/>
          <w:color w:val="231F20"/>
          <w:szCs w:val="19"/>
        </w:rPr>
        <w:t xml:space="preserve"> es la medida de tamaño</w:t>
      </w:r>
      <w:r w:rsidRPr="007540E3">
        <w:rPr>
          <w:rFonts w:eastAsia="Arial" w:cs="Arial"/>
          <w:color w:val="231F20"/>
          <w:szCs w:val="19"/>
        </w:rPr>
        <w:t xml:space="preserve">) para la unidad </w:t>
      </w:r>
      <m:oMath>
        <m:r>
          <w:rPr>
            <w:rFonts w:ascii="Cambria Math" w:eastAsia="Arial" w:hAnsi="Cambria Math" w:cs="Arial"/>
            <w:color w:val="231F20"/>
            <w:szCs w:val="19"/>
          </w:rPr>
          <m:t>k</m:t>
        </m:r>
      </m:oMath>
      <w:r w:rsidRPr="007540E3">
        <w:rPr>
          <w:rFonts w:eastAsia="Arial" w:cs="Arial"/>
          <w:color w:val="231F20"/>
          <w:szCs w:val="19"/>
        </w:rPr>
        <w:t xml:space="preserve"> entonces la probabilidad de inclusión se define como </w:t>
      </w:r>
      <m:oMath>
        <m:sSub>
          <m:sSubPr>
            <m:ctrlPr>
              <w:rPr>
                <w:rFonts w:ascii="Cambria Math" w:eastAsia="Arial" w:hAnsi="Cambria Math" w:cs="Arial"/>
                <w:i/>
                <w:color w:val="231F20"/>
                <w:szCs w:val="19"/>
              </w:rPr>
            </m:ctrlPr>
          </m:sSubPr>
          <m:e>
            <m:r>
              <m:rPr>
                <m:sty m:val="p"/>
              </m:rPr>
              <w:rPr>
                <w:rFonts w:ascii="Cambria Math" w:eastAsia="Arial" w:hAnsi="Cambria Math" w:cs="Arial"/>
                <w:color w:val="231F20"/>
                <w:szCs w:val="19"/>
              </w:rPr>
              <m:t>π</m:t>
            </m:r>
            <m:ctrlPr>
              <w:rPr>
                <w:rFonts w:ascii="Cambria Math" w:eastAsia="Arial" w:hAnsi="Cambria Math" w:cs="Arial"/>
                <w:color w:val="231F20"/>
                <w:szCs w:val="19"/>
              </w:rPr>
            </m:ctrlPr>
          </m:e>
          <m:sub>
            <m:r>
              <w:rPr>
                <w:rFonts w:ascii="Cambria Math" w:eastAsia="Arial" w:hAnsi="Cambria Math" w:cs="Arial"/>
                <w:color w:val="231F20"/>
                <w:szCs w:val="19"/>
              </w:rPr>
              <m:t>k</m:t>
            </m:r>
          </m:sub>
        </m:sSub>
        <m:r>
          <w:rPr>
            <w:rFonts w:ascii="Cambria Math" w:eastAsia="Arial" w:hAnsi="Cambria Math" w:cs="Arial"/>
            <w:color w:val="231F20"/>
            <w:szCs w:val="19"/>
          </w:rPr>
          <m:t>=1</m:t>
        </m:r>
      </m:oMath>
      <w:r w:rsidRPr="007540E3">
        <w:rPr>
          <w:rFonts w:eastAsia="Arial" w:cs="Arial"/>
          <w:color w:val="231F20"/>
          <w:szCs w:val="19"/>
        </w:rPr>
        <w:t xml:space="preserve"> y la unidad </w:t>
      </w:r>
      <m:oMath>
        <m:r>
          <w:rPr>
            <w:rFonts w:ascii="Cambria Math" w:eastAsia="Arial" w:hAnsi="Cambria Math" w:cs="Arial"/>
            <w:color w:val="231F20"/>
            <w:szCs w:val="19"/>
          </w:rPr>
          <m:t>k</m:t>
        </m:r>
      </m:oMath>
      <w:r w:rsidRPr="007540E3">
        <w:rPr>
          <w:rFonts w:eastAsia="Arial" w:cs="Arial"/>
          <w:color w:val="231F20"/>
          <w:szCs w:val="19"/>
        </w:rPr>
        <w:t xml:space="preserve"> se trata como un estrato auto representado.</w:t>
      </w:r>
    </w:p>
    <w:p w14:paraId="62CC646D" w14:textId="77777777" w:rsidR="002E1231" w:rsidRPr="007540E3" w:rsidRDefault="002E1231" w:rsidP="006F363D">
      <w:pPr>
        <w:pStyle w:val="Textoindependiente"/>
        <w:spacing w:before="240"/>
        <w:ind w:left="0" w:right="70"/>
        <w:jc w:val="both"/>
        <w:rPr>
          <w:rFonts w:ascii="Century Gothic" w:hAnsi="Century Gothic" w:cs="Arial"/>
          <w:sz w:val="19"/>
          <w:szCs w:val="19"/>
        </w:rPr>
      </w:pPr>
      <w:r w:rsidRPr="007540E3">
        <w:rPr>
          <w:rFonts w:ascii="Century Gothic" w:hAnsi="Century Gothic" w:cs="Arial"/>
          <w:b/>
          <w:color w:val="231F20"/>
          <w:sz w:val="19"/>
          <w:szCs w:val="19"/>
        </w:rPr>
        <w:t xml:space="preserve">Factor de corrección por finitud. </w:t>
      </w:r>
      <w:r w:rsidRPr="007540E3">
        <w:rPr>
          <w:rFonts w:ascii="Century Gothic" w:hAnsi="Century Gothic" w:cs="Arial"/>
          <w:color w:val="231F20"/>
          <w:sz w:val="19"/>
          <w:szCs w:val="19"/>
        </w:rPr>
        <w:t>Se determina restando al tamaño de</w:t>
      </w:r>
      <w:r w:rsidR="0061730D" w:rsidRPr="007540E3">
        <w:rPr>
          <w:rFonts w:ascii="Century Gothic" w:hAnsi="Century Gothic" w:cs="Arial"/>
          <w:color w:val="231F20"/>
          <w:sz w:val="19"/>
          <w:szCs w:val="19"/>
        </w:rPr>
        <w:t xml:space="preserve"> </w:t>
      </w:r>
      <w:r w:rsidRPr="007540E3">
        <w:rPr>
          <w:rFonts w:ascii="Century Gothic" w:hAnsi="Century Gothic" w:cs="Arial"/>
          <w:color w:val="231F20"/>
          <w:sz w:val="19"/>
          <w:szCs w:val="19"/>
        </w:rPr>
        <w:t>l</w:t>
      </w:r>
      <w:r w:rsidR="0061730D" w:rsidRPr="007540E3">
        <w:rPr>
          <w:rFonts w:ascii="Century Gothic" w:hAnsi="Century Gothic" w:cs="Arial"/>
          <w:color w:val="231F20"/>
          <w:sz w:val="19"/>
          <w:szCs w:val="19"/>
        </w:rPr>
        <w:t>a</w:t>
      </w:r>
      <w:r w:rsidRPr="007540E3">
        <w:rPr>
          <w:rFonts w:ascii="Century Gothic" w:hAnsi="Century Gothic" w:cs="Arial"/>
          <w:color w:val="231F20"/>
          <w:sz w:val="19"/>
          <w:szCs w:val="19"/>
        </w:rPr>
        <w:t xml:space="preserve"> </w:t>
      </w:r>
      <w:r w:rsidR="0061730D" w:rsidRPr="007540E3">
        <w:rPr>
          <w:rFonts w:ascii="Century Gothic" w:hAnsi="Century Gothic" w:cs="Arial"/>
          <w:color w:val="231F20"/>
          <w:sz w:val="19"/>
          <w:szCs w:val="19"/>
        </w:rPr>
        <w:t xml:space="preserve">población </w:t>
      </w:r>
      <w:r w:rsidR="0061730D" w:rsidRPr="007540E3">
        <w:rPr>
          <w:rFonts w:ascii="Century Gothic" w:hAnsi="Century Gothic" w:cs="Arial"/>
          <w:i/>
          <w:iCs/>
          <w:color w:val="231F20"/>
          <w:sz w:val="19"/>
          <w:szCs w:val="19"/>
        </w:rPr>
        <w:t>N</w:t>
      </w:r>
      <w:r w:rsidRPr="007540E3">
        <w:rPr>
          <w:rFonts w:ascii="Century Gothic" w:hAnsi="Century Gothic" w:cs="Arial"/>
          <w:color w:val="231F20"/>
          <w:sz w:val="19"/>
          <w:szCs w:val="19"/>
        </w:rPr>
        <w:t>, el tamaño de la muestra</w:t>
      </w:r>
      <w:r w:rsidR="0061730D" w:rsidRPr="007540E3">
        <w:rPr>
          <w:rFonts w:ascii="Century Gothic" w:hAnsi="Century Gothic" w:cs="Arial"/>
          <w:b/>
          <w:bCs/>
          <w:color w:val="231F20"/>
          <w:sz w:val="19"/>
          <w:szCs w:val="19"/>
        </w:rPr>
        <w:t xml:space="preserve"> </w:t>
      </w:r>
      <w:r w:rsidR="0061730D" w:rsidRPr="007540E3">
        <w:rPr>
          <w:rFonts w:ascii="Century Gothic" w:hAnsi="Century Gothic" w:cs="Arial"/>
          <w:i/>
          <w:iCs/>
          <w:color w:val="231F20"/>
          <w:sz w:val="19"/>
          <w:szCs w:val="19"/>
        </w:rPr>
        <w:t>n</w:t>
      </w:r>
      <w:r w:rsidRPr="007540E3">
        <w:rPr>
          <w:rFonts w:ascii="Century Gothic" w:hAnsi="Century Gothic" w:cs="Arial"/>
          <w:color w:val="231F20"/>
          <w:sz w:val="19"/>
          <w:szCs w:val="19"/>
        </w:rPr>
        <w:t xml:space="preserve"> y dividiendo este diferencial nuevamente entre el tamaño de </w:t>
      </w:r>
      <w:r w:rsidR="0061730D" w:rsidRPr="007540E3">
        <w:rPr>
          <w:rFonts w:ascii="Century Gothic" w:hAnsi="Century Gothic" w:cs="Arial"/>
          <w:color w:val="231F20"/>
          <w:sz w:val="19"/>
          <w:szCs w:val="19"/>
        </w:rPr>
        <w:t>la población, (N–n)/N</w:t>
      </w:r>
      <w:r w:rsidRPr="007540E3">
        <w:rPr>
          <w:rFonts w:ascii="Century Gothic" w:hAnsi="Century Gothic" w:cs="Arial"/>
          <w:color w:val="231F20"/>
          <w:sz w:val="19"/>
          <w:szCs w:val="19"/>
        </w:rPr>
        <w:t xml:space="preserve">; es un ajuste que se hace a la varianza cuando </w:t>
      </w:r>
      <w:r w:rsidR="0061730D" w:rsidRPr="007540E3">
        <w:rPr>
          <w:rFonts w:ascii="Century Gothic" w:hAnsi="Century Gothic" w:cs="Arial"/>
          <w:color w:val="231F20"/>
          <w:sz w:val="19"/>
          <w:szCs w:val="19"/>
        </w:rPr>
        <w:t>la población</w:t>
      </w:r>
      <w:r w:rsidRPr="007540E3">
        <w:rPr>
          <w:rFonts w:ascii="Century Gothic" w:hAnsi="Century Gothic" w:cs="Arial"/>
          <w:color w:val="231F20"/>
          <w:sz w:val="19"/>
          <w:szCs w:val="19"/>
        </w:rPr>
        <w:t xml:space="preserve"> es finit</w:t>
      </w:r>
      <w:r w:rsidR="0061730D" w:rsidRPr="007540E3">
        <w:rPr>
          <w:rFonts w:ascii="Century Gothic" w:hAnsi="Century Gothic" w:cs="Arial"/>
          <w:color w:val="231F20"/>
          <w:sz w:val="19"/>
          <w:szCs w:val="19"/>
        </w:rPr>
        <w:t>a</w:t>
      </w:r>
      <w:r w:rsidRPr="007540E3">
        <w:rPr>
          <w:rFonts w:ascii="Century Gothic" w:hAnsi="Century Gothic" w:cs="Arial"/>
          <w:color w:val="231F20"/>
          <w:sz w:val="19"/>
          <w:szCs w:val="19"/>
        </w:rPr>
        <w:t>.</w:t>
      </w:r>
    </w:p>
    <w:p w14:paraId="299271A0" w14:textId="345E15AB" w:rsidR="008642F4" w:rsidRPr="00413A8C"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Fase de A</w:t>
      </w:r>
      <w:r w:rsidRPr="00A74908">
        <w:rPr>
          <w:rFonts w:ascii="Century Gothic" w:hAnsi="Century Gothic" w:cs="Arial"/>
          <w:b/>
          <w:bCs/>
          <w:sz w:val="19"/>
          <w:szCs w:val="19"/>
        </w:rPr>
        <w:t>nálisis</w:t>
      </w:r>
      <w:r w:rsidRPr="00A74908">
        <w:rPr>
          <w:rFonts w:ascii="Century Gothic" w:hAnsi="Century Gothic" w:cs="Arial"/>
          <w:b/>
          <w:bCs/>
          <w:spacing w:val="28"/>
          <w:sz w:val="19"/>
          <w:szCs w:val="19"/>
        </w:rPr>
        <w:t xml:space="preserve"> </w:t>
      </w:r>
      <w:r w:rsidRPr="00A74908">
        <w:rPr>
          <w:rFonts w:ascii="Century Gothic" w:hAnsi="Century Gothic" w:cs="Arial"/>
          <w:b/>
          <w:bCs/>
          <w:sz w:val="19"/>
          <w:szCs w:val="19"/>
        </w:rPr>
        <w:t>de</w:t>
      </w:r>
      <w:r w:rsidRPr="00A74908">
        <w:rPr>
          <w:rFonts w:ascii="Century Gothic" w:hAnsi="Century Gothic" w:cs="Arial"/>
          <w:b/>
          <w:bCs/>
          <w:spacing w:val="29"/>
          <w:sz w:val="19"/>
          <w:szCs w:val="19"/>
        </w:rPr>
        <w:t xml:space="preserve"> </w:t>
      </w:r>
      <w:r w:rsidRPr="00A74908">
        <w:rPr>
          <w:rFonts w:ascii="Century Gothic" w:hAnsi="Century Gothic" w:cs="Arial"/>
          <w:b/>
          <w:bCs/>
          <w:sz w:val="19"/>
          <w:szCs w:val="19"/>
        </w:rPr>
        <w:t>la</w:t>
      </w:r>
      <w:r w:rsidRPr="00A74908">
        <w:rPr>
          <w:rFonts w:ascii="Century Gothic" w:hAnsi="Century Gothic" w:cs="Arial"/>
          <w:b/>
          <w:bCs/>
          <w:spacing w:val="29"/>
          <w:sz w:val="19"/>
          <w:szCs w:val="19"/>
        </w:rPr>
        <w:t xml:space="preserve"> </w:t>
      </w:r>
      <w:r w:rsidRPr="00A74908">
        <w:rPr>
          <w:rFonts w:ascii="Century Gothic" w:hAnsi="Century Gothic" w:cs="Arial"/>
          <w:b/>
          <w:bCs/>
          <w:sz w:val="19"/>
          <w:szCs w:val="19"/>
        </w:rPr>
        <w:t>Producción</w:t>
      </w:r>
      <w:r w:rsidRPr="00413A8C">
        <w:rPr>
          <w:rFonts w:ascii="Century Gothic" w:hAnsi="Century Gothic" w:cs="Arial"/>
          <w:b/>
          <w:bCs/>
          <w:sz w:val="19"/>
          <w:szCs w:val="19"/>
        </w:rPr>
        <w:t>.</w:t>
      </w:r>
      <w:r w:rsidRPr="00413A8C">
        <w:rPr>
          <w:rFonts w:ascii="Century Gothic" w:hAnsi="Century Gothic" w:cs="Arial"/>
          <w:b/>
          <w:bCs/>
          <w:spacing w:val="28"/>
          <w:sz w:val="19"/>
          <w:szCs w:val="19"/>
        </w:rPr>
        <w:t xml:space="preserve"> </w:t>
      </w:r>
      <w:r w:rsidR="004F6516" w:rsidRPr="00413A8C">
        <w:rPr>
          <w:rFonts w:ascii="Century Gothic" w:hAnsi="Century Gothic" w:cs="Arial"/>
          <w:bCs/>
          <w:spacing w:val="-1"/>
          <w:sz w:val="19"/>
          <w:szCs w:val="19"/>
        </w:rPr>
        <w:t xml:space="preserve">Esta fase </w:t>
      </w:r>
      <w:r w:rsidRPr="00413A8C">
        <w:rPr>
          <w:rFonts w:ascii="Century Gothic" w:hAnsi="Century Gothic" w:cs="Arial"/>
          <w:spacing w:val="-1"/>
          <w:sz w:val="19"/>
          <w:szCs w:val="19"/>
        </w:rPr>
        <w:t xml:space="preserve">tiene por objeto asegurar que la información producida es apta para su propósito, es decir, está lista para su uso y difusión </w:t>
      </w:r>
      <w:r w:rsidRPr="00413A8C">
        <w:rPr>
          <w:rFonts w:ascii="Century Gothic" w:hAnsi="Century Gothic" w:cs="Arial"/>
          <w:sz w:val="19"/>
          <w:szCs w:val="19"/>
        </w:rPr>
        <w:t>(Artículo</w:t>
      </w:r>
      <w:r w:rsidRPr="00413A8C">
        <w:rPr>
          <w:rFonts w:ascii="Century Gothic" w:hAnsi="Century Gothic" w:cs="Arial"/>
          <w:spacing w:val="-2"/>
          <w:sz w:val="19"/>
          <w:szCs w:val="19"/>
        </w:rPr>
        <w:t xml:space="preserve"> </w:t>
      </w:r>
      <w:r w:rsidRPr="00413A8C">
        <w:rPr>
          <w:rFonts w:ascii="Century Gothic" w:hAnsi="Century Gothic" w:cs="Arial"/>
          <w:sz w:val="19"/>
          <w:szCs w:val="19"/>
        </w:rPr>
        <w:t>27</w:t>
      </w:r>
      <w:r w:rsidRPr="00413A8C">
        <w:rPr>
          <w:rFonts w:ascii="Century Gothic" w:hAnsi="Century Gothic" w:cs="Arial"/>
          <w:spacing w:val="-2"/>
          <w:sz w:val="19"/>
          <w:szCs w:val="19"/>
        </w:rPr>
        <w:t xml:space="preserve"> </w:t>
      </w:r>
      <w:r w:rsidRPr="00413A8C">
        <w:rPr>
          <w:rFonts w:ascii="Century Gothic" w:hAnsi="Century Gothic" w:cs="Arial"/>
          <w:sz w:val="19"/>
          <w:szCs w:val="19"/>
        </w:rPr>
        <w:t>de</w:t>
      </w:r>
      <w:r w:rsidRPr="00413A8C">
        <w:rPr>
          <w:rFonts w:ascii="Century Gothic" w:hAnsi="Century Gothic" w:cs="Arial"/>
          <w:spacing w:val="-1"/>
          <w:sz w:val="19"/>
          <w:szCs w:val="19"/>
        </w:rPr>
        <w:t xml:space="preserve"> </w:t>
      </w:r>
      <w:r w:rsidRPr="00413A8C">
        <w:rPr>
          <w:rFonts w:ascii="Century Gothic" w:hAnsi="Century Gothic" w:cs="Arial"/>
          <w:sz w:val="19"/>
          <w:szCs w:val="19"/>
        </w:rPr>
        <w:t>la</w:t>
      </w:r>
      <w:r w:rsidRPr="00413A8C">
        <w:rPr>
          <w:rFonts w:ascii="Century Gothic" w:hAnsi="Century Gothic" w:cs="Arial"/>
          <w:spacing w:val="-2"/>
          <w:sz w:val="19"/>
          <w:szCs w:val="19"/>
        </w:rPr>
        <w:t xml:space="preserve"> </w:t>
      </w:r>
      <w:r w:rsidRPr="00413A8C">
        <w:rPr>
          <w:rFonts w:ascii="Century Gothic" w:hAnsi="Century Gothic" w:cs="Arial"/>
          <w:bCs/>
          <w:spacing w:val="-1"/>
          <w:sz w:val="19"/>
          <w:szCs w:val="19"/>
        </w:rPr>
        <w:t>NTPPIEG</w:t>
      </w:r>
      <w:r w:rsidRPr="00413A8C">
        <w:rPr>
          <w:rFonts w:ascii="Century Gothic" w:hAnsi="Century Gothic" w:cs="Arial"/>
          <w:sz w:val="19"/>
          <w:szCs w:val="19"/>
        </w:rPr>
        <w:t>).</w:t>
      </w:r>
    </w:p>
    <w:p w14:paraId="721DDD97" w14:textId="3BD0DF63" w:rsidR="008642F4" w:rsidRDefault="008642F4" w:rsidP="008642F4">
      <w:pPr>
        <w:pStyle w:val="Textoindependiente"/>
        <w:spacing w:before="120" w:after="120" w:line="259" w:lineRule="auto"/>
        <w:ind w:left="0"/>
        <w:jc w:val="both"/>
        <w:rPr>
          <w:rFonts w:ascii="Century Gothic" w:hAnsi="Century Gothic" w:cs="Arial"/>
          <w:sz w:val="19"/>
          <w:szCs w:val="19"/>
        </w:rPr>
      </w:pPr>
      <w:r w:rsidRPr="00413A8C">
        <w:rPr>
          <w:rFonts w:ascii="Century Gothic" w:hAnsi="Century Gothic" w:cs="Arial"/>
          <w:b/>
          <w:bCs/>
          <w:spacing w:val="-1"/>
          <w:sz w:val="19"/>
          <w:szCs w:val="19"/>
        </w:rPr>
        <w:t>Fase de C</w:t>
      </w:r>
      <w:r w:rsidRPr="00413A8C">
        <w:rPr>
          <w:rFonts w:ascii="Century Gothic" w:hAnsi="Century Gothic" w:cs="Arial"/>
          <w:b/>
          <w:bCs/>
          <w:sz w:val="19"/>
          <w:szCs w:val="19"/>
        </w:rPr>
        <w:t>aptación.</w:t>
      </w:r>
      <w:r w:rsidRPr="00413A8C">
        <w:rPr>
          <w:rFonts w:ascii="Century Gothic" w:hAnsi="Century Gothic" w:cs="Arial"/>
          <w:b/>
          <w:bCs/>
          <w:spacing w:val="43"/>
          <w:sz w:val="19"/>
          <w:szCs w:val="19"/>
        </w:rPr>
        <w:t xml:space="preserve"> </w:t>
      </w:r>
      <w:r w:rsidR="004F6516" w:rsidRPr="00413A8C">
        <w:rPr>
          <w:rFonts w:ascii="Century Gothic" w:hAnsi="Century Gothic" w:cs="Arial"/>
          <w:bCs/>
          <w:spacing w:val="-1"/>
          <w:sz w:val="19"/>
          <w:szCs w:val="19"/>
        </w:rPr>
        <w:t xml:space="preserve">Esta fase </w:t>
      </w:r>
      <w:r w:rsidRPr="00413A8C">
        <w:rPr>
          <w:rFonts w:ascii="Century Gothic" w:hAnsi="Century Gothic" w:cs="Arial"/>
          <w:spacing w:val="-2"/>
          <w:sz w:val="19"/>
          <w:szCs w:val="19"/>
        </w:rPr>
        <w:t>tiene por objeto captar los datos necesarios, incluyendo la obtención de Metadatos, para la generación de productos de información</w:t>
      </w:r>
      <w:r w:rsidRPr="00A74908">
        <w:rPr>
          <w:rFonts w:ascii="Century Gothic" w:hAnsi="Century Gothic" w:cs="Arial"/>
          <w:spacing w:val="-2"/>
          <w:sz w:val="19"/>
          <w:szCs w:val="19"/>
        </w:rPr>
        <w:t xml:space="preserve"> estadística y geográfica </w:t>
      </w:r>
      <w:r w:rsidRPr="00A74908">
        <w:rPr>
          <w:rFonts w:ascii="Century Gothic" w:hAnsi="Century Gothic" w:cs="Arial"/>
          <w:sz w:val="19"/>
          <w:szCs w:val="19"/>
        </w:rPr>
        <w:t>(Artículo</w:t>
      </w:r>
      <w:r w:rsidRPr="00A74908">
        <w:rPr>
          <w:rFonts w:ascii="Century Gothic" w:hAnsi="Century Gothic" w:cs="Arial"/>
          <w:spacing w:val="-2"/>
          <w:sz w:val="19"/>
          <w:szCs w:val="19"/>
        </w:rPr>
        <w:t xml:space="preserve"> </w:t>
      </w:r>
      <w:r w:rsidRPr="00A74908">
        <w:rPr>
          <w:rFonts w:ascii="Century Gothic" w:hAnsi="Century Gothic" w:cs="Arial"/>
          <w:sz w:val="19"/>
          <w:szCs w:val="19"/>
        </w:rPr>
        <w:t>21</w:t>
      </w:r>
      <w:r w:rsidRPr="00A74908">
        <w:rPr>
          <w:rFonts w:ascii="Century Gothic" w:hAnsi="Century Gothic" w:cs="Arial"/>
          <w:spacing w:val="-2"/>
          <w:sz w:val="19"/>
          <w:szCs w:val="19"/>
        </w:rPr>
        <w:t xml:space="preserve"> </w:t>
      </w:r>
      <w:r w:rsidRPr="00A74908">
        <w:rPr>
          <w:rFonts w:ascii="Century Gothic" w:hAnsi="Century Gothic" w:cs="Arial"/>
          <w:sz w:val="19"/>
          <w:szCs w:val="19"/>
        </w:rPr>
        <w:t>de</w:t>
      </w:r>
      <w:r w:rsidRPr="00A74908">
        <w:rPr>
          <w:rFonts w:ascii="Century Gothic" w:hAnsi="Century Gothic" w:cs="Arial"/>
          <w:spacing w:val="-2"/>
          <w:sz w:val="19"/>
          <w:szCs w:val="19"/>
        </w:rPr>
        <w:t xml:space="preserve"> </w:t>
      </w:r>
      <w:r w:rsidRPr="00A74908">
        <w:rPr>
          <w:rFonts w:ascii="Century Gothic" w:hAnsi="Century Gothic" w:cs="Arial"/>
          <w:sz w:val="19"/>
          <w:szCs w:val="19"/>
        </w:rPr>
        <w:t>la</w:t>
      </w:r>
      <w:r w:rsidRPr="00A74908">
        <w:rPr>
          <w:rFonts w:ascii="Century Gothic" w:hAnsi="Century Gothic" w:cs="Arial"/>
          <w:spacing w:val="-2"/>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14:paraId="41CC017D" w14:textId="4A61FCBD" w:rsidR="008642F4" w:rsidRDefault="008642F4" w:rsidP="008642F4">
      <w:pPr>
        <w:pStyle w:val="Textoindependiente"/>
        <w:spacing w:before="120" w:after="120" w:line="259" w:lineRule="auto"/>
        <w:ind w:left="0"/>
        <w:jc w:val="both"/>
        <w:rPr>
          <w:rFonts w:ascii="Century Gothic" w:hAnsi="Century Gothic" w:cs="Arial"/>
          <w:sz w:val="19"/>
          <w:szCs w:val="19"/>
        </w:rPr>
      </w:pPr>
    </w:p>
    <w:p w14:paraId="2C29C0D1" w14:textId="77777777" w:rsidR="008642F4" w:rsidRPr="00817F50" w:rsidRDefault="008642F4" w:rsidP="008642F4">
      <w:pPr>
        <w:pStyle w:val="Textoindependiente"/>
        <w:spacing w:before="120" w:after="120" w:line="259" w:lineRule="auto"/>
        <w:ind w:left="0"/>
        <w:jc w:val="both"/>
        <w:rPr>
          <w:rFonts w:ascii="Century Gothic" w:hAnsi="Century Gothic" w:cs="Arial"/>
          <w:sz w:val="19"/>
          <w:szCs w:val="19"/>
        </w:rPr>
      </w:pPr>
    </w:p>
    <w:p w14:paraId="7ECADB38" w14:textId="39AB7272" w:rsidR="008642F4" w:rsidRPr="00413A8C"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lastRenderedPageBreak/>
        <w:t>Fase de C</w:t>
      </w:r>
      <w:r w:rsidRPr="00A74908">
        <w:rPr>
          <w:rFonts w:ascii="Century Gothic" w:hAnsi="Century Gothic" w:cs="Arial"/>
          <w:b/>
          <w:bCs/>
          <w:sz w:val="19"/>
          <w:szCs w:val="19"/>
        </w:rPr>
        <w:t>onstrucción.</w:t>
      </w:r>
      <w:r w:rsidRPr="00A74908">
        <w:rPr>
          <w:rFonts w:ascii="Century Gothic" w:hAnsi="Century Gothic" w:cs="Arial"/>
          <w:b/>
          <w:bCs/>
          <w:spacing w:val="13"/>
          <w:sz w:val="19"/>
          <w:szCs w:val="19"/>
        </w:rPr>
        <w:t xml:space="preserve"> </w:t>
      </w:r>
      <w:r w:rsidR="004F6516" w:rsidRPr="00413A8C">
        <w:rPr>
          <w:rFonts w:ascii="Century Gothic" w:hAnsi="Century Gothic" w:cs="Arial"/>
          <w:bCs/>
          <w:spacing w:val="-1"/>
          <w:sz w:val="19"/>
          <w:szCs w:val="19"/>
        </w:rPr>
        <w:t xml:space="preserve">Esta fase </w:t>
      </w:r>
      <w:r w:rsidRPr="00413A8C">
        <w:rPr>
          <w:rFonts w:ascii="Century Gothic" w:hAnsi="Century Gothic" w:cs="Arial"/>
          <w:sz w:val="19"/>
          <w:szCs w:val="19"/>
        </w:rPr>
        <w:t xml:space="preserve">tiene por objeto la construcción y prueba de la infraestructura informática, los componentes, aplicaciones y servicios de </w:t>
      </w:r>
      <w:r w:rsidRPr="00B1711C">
        <w:rPr>
          <w:rFonts w:ascii="Century Gothic" w:hAnsi="Century Gothic" w:cs="Arial"/>
          <w:i/>
          <w:iCs/>
          <w:sz w:val="19"/>
          <w:szCs w:val="19"/>
        </w:rPr>
        <w:t>software</w:t>
      </w:r>
      <w:r w:rsidRPr="00413A8C">
        <w:rPr>
          <w:rFonts w:ascii="Century Gothic" w:hAnsi="Century Gothic" w:cs="Arial"/>
          <w:sz w:val="19"/>
          <w:szCs w:val="19"/>
        </w:rPr>
        <w:t>, para crear un ambiente operacional completo que permita ejecutar la producción de información, así como la ejecución de pruebas que lo acrediten (Artículo</w:t>
      </w:r>
      <w:r w:rsidRPr="00413A8C">
        <w:rPr>
          <w:rFonts w:ascii="Century Gothic" w:hAnsi="Century Gothic" w:cs="Arial"/>
          <w:spacing w:val="-2"/>
          <w:sz w:val="19"/>
          <w:szCs w:val="19"/>
        </w:rPr>
        <w:t xml:space="preserve"> </w:t>
      </w:r>
      <w:r w:rsidRPr="00413A8C">
        <w:rPr>
          <w:rFonts w:ascii="Century Gothic" w:hAnsi="Century Gothic" w:cs="Arial"/>
          <w:sz w:val="19"/>
          <w:szCs w:val="19"/>
        </w:rPr>
        <w:t>17</w:t>
      </w:r>
      <w:r w:rsidRPr="00413A8C">
        <w:rPr>
          <w:rFonts w:ascii="Century Gothic" w:hAnsi="Century Gothic" w:cs="Arial"/>
          <w:spacing w:val="-1"/>
          <w:sz w:val="19"/>
          <w:szCs w:val="19"/>
        </w:rPr>
        <w:t xml:space="preserve"> </w:t>
      </w:r>
      <w:r w:rsidRPr="00413A8C">
        <w:rPr>
          <w:rFonts w:ascii="Century Gothic" w:hAnsi="Century Gothic" w:cs="Arial"/>
          <w:sz w:val="19"/>
          <w:szCs w:val="19"/>
        </w:rPr>
        <w:t>de</w:t>
      </w:r>
      <w:r w:rsidRPr="00413A8C">
        <w:rPr>
          <w:rFonts w:ascii="Century Gothic" w:hAnsi="Century Gothic" w:cs="Arial"/>
          <w:spacing w:val="-2"/>
          <w:sz w:val="19"/>
          <w:szCs w:val="19"/>
        </w:rPr>
        <w:t xml:space="preserve"> </w:t>
      </w:r>
      <w:r w:rsidRPr="00413A8C">
        <w:rPr>
          <w:rFonts w:ascii="Century Gothic" w:hAnsi="Century Gothic" w:cs="Arial"/>
          <w:sz w:val="19"/>
          <w:szCs w:val="19"/>
        </w:rPr>
        <w:t>la</w:t>
      </w:r>
      <w:r w:rsidRPr="00413A8C">
        <w:rPr>
          <w:rFonts w:ascii="Century Gothic" w:hAnsi="Century Gothic" w:cs="Arial"/>
          <w:spacing w:val="-1"/>
          <w:sz w:val="19"/>
          <w:szCs w:val="19"/>
        </w:rPr>
        <w:t xml:space="preserve"> </w:t>
      </w:r>
      <w:r w:rsidRPr="00413A8C">
        <w:rPr>
          <w:rFonts w:ascii="Century Gothic" w:hAnsi="Century Gothic" w:cs="Arial"/>
          <w:bCs/>
          <w:spacing w:val="-1"/>
          <w:sz w:val="19"/>
          <w:szCs w:val="19"/>
        </w:rPr>
        <w:t>NTPPIEG</w:t>
      </w:r>
      <w:r w:rsidRPr="00413A8C">
        <w:rPr>
          <w:rFonts w:ascii="Century Gothic" w:hAnsi="Century Gothic" w:cs="Arial"/>
          <w:sz w:val="19"/>
          <w:szCs w:val="19"/>
        </w:rPr>
        <w:t>).</w:t>
      </w:r>
    </w:p>
    <w:p w14:paraId="4748ECCD" w14:textId="2EC4686F" w:rsidR="008642F4" w:rsidRPr="00413A8C" w:rsidRDefault="008642F4" w:rsidP="008642F4">
      <w:pPr>
        <w:pStyle w:val="Textoindependiente"/>
        <w:spacing w:before="120" w:after="120" w:line="259" w:lineRule="auto"/>
        <w:ind w:left="0"/>
        <w:jc w:val="both"/>
        <w:rPr>
          <w:rFonts w:ascii="Century Gothic" w:hAnsi="Century Gothic" w:cs="Arial"/>
          <w:sz w:val="19"/>
          <w:szCs w:val="19"/>
        </w:rPr>
      </w:pPr>
      <w:r w:rsidRPr="00413A8C">
        <w:rPr>
          <w:rFonts w:ascii="Century Gothic" w:hAnsi="Century Gothic" w:cs="Arial"/>
          <w:b/>
          <w:bCs/>
          <w:spacing w:val="-1"/>
          <w:sz w:val="19"/>
          <w:szCs w:val="19"/>
        </w:rPr>
        <w:t>Fase de D</w:t>
      </w:r>
      <w:r w:rsidRPr="00413A8C">
        <w:rPr>
          <w:rFonts w:ascii="Century Gothic" w:hAnsi="Century Gothic" w:cs="Arial"/>
          <w:b/>
          <w:bCs/>
          <w:sz w:val="19"/>
          <w:szCs w:val="19"/>
        </w:rPr>
        <w:t>ifusión.</w:t>
      </w:r>
      <w:r w:rsidRPr="00413A8C">
        <w:rPr>
          <w:rFonts w:ascii="Century Gothic" w:hAnsi="Century Gothic" w:cs="Arial"/>
          <w:b/>
          <w:bCs/>
          <w:spacing w:val="29"/>
          <w:sz w:val="19"/>
          <w:szCs w:val="19"/>
        </w:rPr>
        <w:t xml:space="preserve"> </w:t>
      </w:r>
      <w:r w:rsidR="004F6516" w:rsidRPr="00413A8C">
        <w:rPr>
          <w:rFonts w:ascii="Century Gothic" w:hAnsi="Century Gothic" w:cs="Arial"/>
          <w:bCs/>
          <w:spacing w:val="-1"/>
          <w:sz w:val="19"/>
          <w:szCs w:val="19"/>
        </w:rPr>
        <w:t xml:space="preserve">Esta fase </w:t>
      </w:r>
      <w:r w:rsidRPr="00413A8C">
        <w:rPr>
          <w:rFonts w:ascii="Century Gothic" w:hAnsi="Century Gothic" w:cs="Arial"/>
          <w:sz w:val="19"/>
          <w:szCs w:val="19"/>
        </w:rPr>
        <w:t>tiene por objeto poner a disposición de los usuarios el Conjunto de Información a través del producto de información y sus diversas presentaciones</w:t>
      </w:r>
      <w:r w:rsidR="004F6516" w:rsidRPr="00413A8C">
        <w:rPr>
          <w:rFonts w:ascii="Century Gothic" w:hAnsi="Century Gothic" w:cs="Arial"/>
          <w:sz w:val="19"/>
          <w:szCs w:val="19"/>
        </w:rPr>
        <w:t xml:space="preserve"> y servicios</w:t>
      </w:r>
      <w:r w:rsidRPr="00413A8C">
        <w:rPr>
          <w:rFonts w:ascii="Century Gothic" w:hAnsi="Century Gothic" w:cs="Arial"/>
          <w:sz w:val="19"/>
          <w:szCs w:val="19"/>
        </w:rPr>
        <w:t xml:space="preserve"> (Artículo</w:t>
      </w:r>
      <w:r w:rsidRPr="00413A8C">
        <w:rPr>
          <w:rFonts w:ascii="Century Gothic" w:hAnsi="Century Gothic" w:cs="Arial"/>
          <w:spacing w:val="-1"/>
          <w:sz w:val="19"/>
          <w:szCs w:val="19"/>
        </w:rPr>
        <w:t xml:space="preserve"> </w:t>
      </w:r>
      <w:r w:rsidRPr="00413A8C">
        <w:rPr>
          <w:rFonts w:ascii="Century Gothic" w:hAnsi="Century Gothic" w:cs="Arial"/>
          <w:sz w:val="19"/>
          <w:szCs w:val="19"/>
        </w:rPr>
        <w:t>31</w:t>
      </w:r>
      <w:r w:rsidRPr="00413A8C">
        <w:rPr>
          <w:rFonts w:ascii="Century Gothic" w:hAnsi="Century Gothic" w:cs="Arial"/>
          <w:spacing w:val="-2"/>
          <w:sz w:val="19"/>
          <w:szCs w:val="19"/>
        </w:rPr>
        <w:t xml:space="preserve"> </w:t>
      </w:r>
      <w:r w:rsidRPr="00413A8C">
        <w:rPr>
          <w:rFonts w:ascii="Century Gothic" w:hAnsi="Century Gothic" w:cs="Arial"/>
          <w:sz w:val="19"/>
          <w:szCs w:val="19"/>
        </w:rPr>
        <w:t>de</w:t>
      </w:r>
      <w:r w:rsidRPr="00413A8C">
        <w:rPr>
          <w:rFonts w:ascii="Century Gothic" w:hAnsi="Century Gothic" w:cs="Arial"/>
          <w:spacing w:val="-2"/>
          <w:sz w:val="19"/>
          <w:szCs w:val="19"/>
        </w:rPr>
        <w:t xml:space="preserve"> </w:t>
      </w:r>
      <w:r w:rsidRPr="00413A8C">
        <w:rPr>
          <w:rFonts w:ascii="Century Gothic" w:hAnsi="Century Gothic" w:cs="Arial"/>
          <w:sz w:val="19"/>
          <w:szCs w:val="19"/>
        </w:rPr>
        <w:t>la</w:t>
      </w:r>
      <w:r w:rsidRPr="00413A8C">
        <w:rPr>
          <w:rFonts w:ascii="Century Gothic" w:hAnsi="Century Gothic" w:cs="Arial"/>
          <w:spacing w:val="-2"/>
          <w:sz w:val="19"/>
          <w:szCs w:val="19"/>
        </w:rPr>
        <w:t xml:space="preserve"> </w:t>
      </w:r>
      <w:r w:rsidRPr="00413A8C">
        <w:rPr>
          <w:rFonts w:ascii="Century Gothic" w:hAnsi="Century Gothic" w:cs="Arial"/>
          <w:bCs/>
          <w:spacing w:val="-1"/>
          <w:sz w:val="19"/>
          <w:szCs w:val="19"/>
        </w:rPr>
        <w:t>NTPPIEG</w:t>
      </w:r>
      <w:r w:rsidRPr="00413A8C">
        <w:rPr>
          <w:rFonts w:ascii="Century Gothic" w:hAnsi="Century Gothic" w:cs="Arial"/>
          <w:sz w:val="19"/>
          <w:szCs w:val="19"/>
        </w:rPr>
        <w:t>).</w:t>
      </w:r>
    </w:p>
    <w:p w14:paraId="53B15F3F" w14:textId="6DCD61BB" w:rsidR="008642F4" w:rsidRPr="00A74908" w:rsidRDefault="008642F4" w:rsidP="008642F4">
      <w:pPr>
        <w:spacing w:before="120" w:after="120" w:line="259" w:lineRule="auto"/>
        <w:jc w:val="both"/>
        <w:rPr>
          <w:rFonts w:cs="Arial"/>
          <w:bCs/>
          <w:spacing w:val="-1"/>
          <w:szCs w:val="19"/>
        </w:rPr>
      </w:pPr>
      <w:r w:rsidRPr="00413A8C">
        <w:rPr>
          <w:rFonts w:cs="Arial"/>
          <w:b/>
          <w:bCs/>
          <w:spacing w:val="-1"/>
          <w:szCs w:val="19"/>
        </w:rPr>
        <w:t>Fase de Diseño.</w:t>
      </w:r>
      <w:r w:rsidRPr="00413A8C">
        <w:rPr>
          <w:rFonts w:cs="Arial"/>
          <w:bCs/>
          <w:spacing w:val="-1"/>
          <w:szCs w:val="19"/>
        </w:rPr>
        <w:t xml:space="preserve"> </w:t>
      </w:r>
      <w:r w:rsidR="004F6516" w:rsidRPr="00413A8C">
        <w:rPr>
          <w:rFonts w:cs="Arial"/>
          <w:bCs/>
          <w:spacing w:val="-1"/>
          <w:szCs w:val="19"/>
        </w:rPr>
        <w:t xml:space="preserve">Esta fase </w:t>
      </w:r>
      <w:r w:rsidRPr="00413A8C">
        <w:rPr>
          <w:rFonts w:cs="Arial"/>
          <w:bCs/>
          <w:spacing w:val="-1"/>
          <w:szCs w:val="19"/>
        </w:rPr>
        <w:t>tiene por objeto diseñar los Productos de información estadística o geográfica que atenderán las Necesidades Estructuradas de Información determinadas de acuerdo con los elementos documentales recabados en la fase anterior.</w:t>
      </w:r>
      <w:r w:rsidRPr="00413A8C">
        <w:t xml:space="preserve"> </w:t>
      </w:r>
      <w:r w:rsidRPr="00413A8C">
        <w:rPr>
          <w:rFonts w:cs="Arial"/>
          <w:bCs/>
          <w:spacing w:val="-1"/>
          <w:szCs w:val="19"/>
        </w:rPr>
        <w:t>En esta fase se diseñarán las salidas, conceptos</w:t>
      </w:r>
      <w:r w:rsidRPr="00A74908">
        <w:rPr>
          <w:rFonts w:cs="Arial"/>
          <w:bCs/>
          <w:spacing w:val="-1"/>
          <w:szCs w:val="19"/>
        </w:rPr>
        <w:t>, metodologías, instrumentos de captación, Protocolos y Canales de intercambio; así como las estrategias generales para el desarrollo de las Fases de Construcción, Captación, Procesamiento, Análisis de la producción y Difusión, la modalidad metodológica de ejecución y otros aspectos que se consideren relevantes dentro del proceso de producción de información (Artículo 13 de la NTPPIEG).</w:t>
      </w:r>
    </w:p>
    <w:p w14:paraId="569FC781" w14:textId="7D220717" w:rsidR="008642F4" w:rsidRPr="00A74908" w:rsidRDefault="008642F4" w:rsidP="008642F4">
      <w:pPr>
        <w:spacing w:before="120" w:after="120" w:line="259" w:lineRule="auto"/>
        <w:jc w:val="both"/>
        <w:rPr>
          <w:rFonts w:cs="Arial"/>
          <w:bCs/>
          <w:spacing w:val="-1"/>
          <w:szCs w:val="19"/>
        </w:rPr>
      </w:pPr>
      <w:r w:rsidRPr="00A74908">
        <w:rPr>
          <w:rFonts w:cs="Arial"/>
          <w:b/>
          <w:spacing w:val="-1"/>
          <w:szCs w:val="19"/>
        </w:rPr>
        <w:t>Fase de Documentación de las Necesidades.</w:t>
      </w:r>
      <w:r w:rsidRPr="00A74908">
        <w:rPr>
          <w:rFonts w:cs="Arial"/>
          <w:bCs/>
          <w:spacing w:val="-1"/>
          <w:szCs w:val="19"/>
        </w:rPr>
        <w:t xml:space="preserve"> El objetivo de esta fase es  documentar las necesidades de información que sustentan al Programa de Información (Artículo 11 de la NTPPIEG).</w:t>
      </w:r>
    </w:p>
    <w:p w14:paraId="4AB594FA" w14:textId="39F24C7B" w:rsidR="008642F4" w:rsidRPr="00413A8C" w:rsidRDefault="008642F4" w:rsidP="008642F4">
      <w:pPr>
        <w:spacing w:before="120" w:after="120" w:line="259" w:lineRule="auto"/>
        <w:jc w:val="both"/>
        <w:rPr>
          <w:rFonts w:cs="Arial"/>
          <w:bCs/>
          <w:spacing w:val="-1"/>
          <w:szCs w:val="19"/>
        </w:rPr>
      </w:pPr>
      <w:r w:rsidRPr="00A74908">
        <w:rPr>
          <w:rFonts w:cs="Arial"/>
          <w:b/>
          <w:spacing w:val="-1"/>
          <w:szCs w:val="19"/>
        </w:rPr>
        <w:t>Fase de Evaluación del Proceso.</w:t>
      </w:r>
      <w:r w:rsidRPr="00A74908">
        <w:t xml:space="preserve"> </w:t>
      </w:r>
      <w:r w:rsidR="004F6516" w:rsidRPr="00413A8C">
        <w:rPr>
          <w:rFonts w:cs="Arial"/>
          <w:bCs/>
          <w:spacing w:val="-1"/>
          <w:szCs w:val="19"/>
        </w:rPr>
        <w:t xml:space="preserve">Esta fase </w:t>
      </w:r>
      <w:r w:rsidRPr="00413A8C">
        <w:rPr>
          <w:rFonts w:cs="Arial"/>
          <w:bCs/>
          <w:spacing w:val="-1"/>
          <w:szCs w:val="19"/>
        </w:rPr>
        <w:t>tiene por objeto decidir si el siguiente ciclo de producción de información debe llevarse a cabo utilizando las mismas especificaciones de necesidades, diseño y construcción o si se requiere implementar alguna mejora en el mismo</w:t>
      </w:r>
      <w:r w:rsidRPr="00413A8C">
        <w:t xml:space="preserve"> </w:t>
      </w:r>
      <w:r w:rsidRPr="00413A8C">
        <w:rPr>
          <w:rFonts w:cs="Arial"/>
          <w:bCs/>
          <w:spacing w:val="-1"/>
          <w:szCs w:val="19"/>
        </w:rPr>
        <w:t>(Artículo 34 de la NTPPIEG).</w:t>
      </w:r>
    </w:p>
    <w:p w14:paraId="7310DD11" w14:textId="0D27DDCA" w:rsidR="008642F4" w:rsidRPr="00413A8C" w:rsidRDefault="008642F4" w:rsidP="008642F4">
      <w:pPr>
        <w:autoSpaceDE w:val="0"/>
        <w:autoSpaceDN w:val="0"/>
        <w:spacing w:before="240"/>
        <w:ind w:right="70"/>
        <w:jc w:val="both"/>
        <w:rPr>
          <w:rFonts w:cs="Arial"/>
          <w:bCs/>
          <w:spacing w:val="-1"/>
          <w:szCs w:val="19"/>
        </w:rPr>
      </w:pPr>
      <w:r w:rsidRPr="00413A8C">
        <w:rPr>
          <w:rFonts w:cs="Arial"/>
          <w:b/>
          <w:spacing w:val="-1"/>
          <w:szCs w:val="19"/>
        </w:rPr>
        <w:t>Fase de Procesamiento</w:t>
      </w:r>
      <w:r w:rsidRPr="00413A8C">
        <w:rPr>
          <w:rFonts w:cs="Arial"/>
          <w:bCs/>
          <w:spacing w:val="-1"/>
          <w:szCs w:val="19"/>
        </w:rPr>
        <w:t xml:space="preserve">. </w:t>
      </w:r>
      <w:r w:rsidR="004F6516" w:rsidRPr="00413A8C">
        <w:rPr>
          <w:rFonts w:cs="Arial"/>
          <w:bCs/>
          <w:spacing w:val="-1"/>
          <w:szCs w:val="19"/>
        </w:rPr>
        <w:t xml:space="preserve">Esta fase </w:t>
      </w:r>
      <w:r w:rsidRPr="00413A8C">
        <w:rPr>
          <w:rFonts w:cs="Arial"/>
          <w:bCs/>
          <w:spacing w:val="-1"/>
          <w:szCs w:val="19"/>
        </w:rPr>
        <w:t xml:space="preserve">tiene por objeto preparar los datos captados para el análisis, mediante procesos de transformación como la clasificación, codificación, </w:t>
      </w:r>
      <w:r w:rsidR="004F6516" w:rsidRPr="00413A8C">
        <w:rPr>
          <w:rFonts w:cs="Arial"/>
          <w:bCs/>
          <w:spacing w:val="-1"/>
          <w:szCs w:val="19"/>
        </w:rPr>
        <w:t xml:space="preserve">geocodificación, georreferenciación, </w:t>
      </w:r>
      <w:r w:rsidRPr="00413A8C">
        <w:rPr>
          <w:rFonts w:cs="Arial"/>
          <w:bCs/>
          <w:spacing w:val="-1"/>
          <w:szCs w:val="19"/>
        </w:rPr>
        <w:t>revisión, validación, edición e imputación de estos, conservando el registro de los procesos que transforman a cada dato de entrada. Además, se calculan nuevas variables, unidades, ponderadores y agregados y se preparan los archivos del Conjunto de Datos Procesados (Artículo 24 de la NTPPIEG).</w:t>
      </w:r>
    </w:p>
    <w:p w14:paraId="4C8AE8D6" w14:textId="20A9DB15" w:rsidR="00D45063" w:rsidRPr="00413A8C" w:rsidRDefault="00D45063" w:rsidP="008642F4">
      <w:pPr>
        <w:autoSpaceDE w:val="0"/>
        <w:autoSpaceDN w:val="0"/>
        <w:spacing w:before="240"/>
        <w:ind w:right="70"/>
        <w:jc w:val="both"/>
        <w:rPr>
          <w:rFonts w:eastAsia="Arial" w:cs="Arial"/>
          <w:i/>
          <w:szCs w:val="19"/>
        </w:rPr>
      </w:pPr>
      <w:r w:rsidRPr="00413A8C">
        <w:rPr>
          <w:rFonts w:eastAsia="Arial" w:cs="Arial"/>
          <w:b/>
          <w:color w:val="231F20"/>
          <w:szCs w:val="19"/>
        </w:rPr>
        <w:t xml:space="preserve">Fenómeno de interés o Tema. </w:t>
      </w:r>
      <w:r w:rsidRPr="00413A8C">
        <w:rPr>
          <w:rFonts w:eastAsia="Arial" w:cs="Arial"/>
          <w:color w:val="231F20"/>
          <w:szCs w:val="19"/>
        </w:rPr>
        <w:t>Campo de conocimiento que se desea representar o medir</w:t>
      </w:r>
      <w:r w:rsidR="000E6ABA" w:rsidRPr="000E6ABA">
        <w:t xml:space="preserve"> </w:t>
      </w:r>
      <w:r w:rsidR="000E6ABA" w:rsidRPr="000E6ABA">
        <w:rPr>
          <w:rFonts w:eastAsia="Arial" w:cs="Arial"/>
          <w:color w:val="231F20"/>
          <w:szCs w:val="19"/>
        </w:rPr>
        <w:t>(Artículo 3, fracción XI</w:t>
      </w:r>
      <w:r w:rsidR="000E6ABA">
        <w:rPr>
          <w:rFonts w:eastAsia="Arial" w:cs="Arial"/>
          <w:color w:val="231F20"/>
          <w:szCs w:val="19"/>
        </w:rPr>
        <w:t>I Ter</w:t>
      </w:r>
      <w:r w:rsidR="000E6ABA" w:rsidRPr="000E6ABA">
        <w:rPr>
          <w:rFonts w:eastAsia="Arial" w:cs="Arial"/>
          <w:color w:val="231F20"/>
          <w:szCs w:val="19"/>
        </w:rPr>
        <w:t xml:space="preserve"> de la NTPPIEG).</w:t>
      </w:r>
    </w:p>
    <w:p w14:paraId="0813342F" w14:textId="023D5C37" w:rsidR="006844EC" w:rsidRPr="00413A8C" w:rsidRDefault="00807161" w:rsidP="008642F4">
      <w:pPr>
        <w:autoSpaceDE w:val="0"/>
        <w:autoSpaceDN w:val="0"/>
        <w:spacing w:before="240"/>
        <w:ind w:right="70"/>
        <w:jc w:val="both"/>
        <w:rPr>
          <w:rFonts w:eastAsia="Arial" w:cs="Arial"/>
          <w:szCs w:val="19"/>
        </w:rPr>
      </w:pPr>
      <w:r>
        <w:rPr>
          <w:rFonts w:cs="Arial"/>
          <w:b/>
          <w:bCs/>
          <w:szCs w:val="19"/>
        </w:rPr>
        <w:t>Indicador Objetivo</w:t>
      </w:r>
      <w:r w:rsidR="009E31FE" w:rsidRPr="00413A8C">
        <w:rPr>
          <w:rFonts w:cs="Arial"/>
          <w:szCs w:val="19"/>
        </w:rPr>
        <w:t>.</w:t>
      </w:r>
      <w:r w:rsidR="002E1231" w:rsidRPr="00413A8C">
        <w:rPr>
          <w:rFonts w:cs="Arial"/>
          <w:szCs w:val="19"/>
        </w:rPr>
        <w:t xml:space="preserve"> </w:t>
      </w:r>
      <w:r w:rsidR="004F6516" w:rsidRPr="00413A8C">
        <w:rPr>
          <w:rFonts w:cs="Arial"/>
          <w:bCs/>
          <w:szCs w:val="19"/>
        </w:rPr>
        <w:t xml:space="preserve">Indicador asociado a un dominio de estudio y fenómeno de interés que permite hacer mediciones directamente relacionadas con los objetivos del </w:t>
      </w:r>
      <w:r w:rsidR="003A52F6">
        <w:rPr>
          <w:rFonts w:cs="Arial"/>
          <w:bCs/>
          <w:szCs w:val="19"/>
        </w:rPr>
        <w:t>P</w:t>
      </w:r>
      <w:r w:rsidR="004F6516" w:rsidRPr="00413A8C">
        <w:rPr>
          <w:rFonts w:cs="Arial"/>
          <w:bCs/>
          <w:szCs w:val="19"/>
        </w:rPr>
        <w:t xml:space="preserve">rograma de </w:t>
      </w:r>
      <w:r w:rsidR="003A52F6">
        <w:rPr>
          <w:rFonts w:cs="Arial"/>
          <w:bCs/>
          <w:szCs w:val="19"/>
        </w:rPr>
        <w:t>I</w:t>
      </w:r>
      <w:r w:rsidR="004F6516" w:rsidRPr="00413A8C">
        <w:rPr>
          <w:rFonts w:cs="Arial"/>
          <w:bCs/>
          <w:szCs w:val="19"/>
        </w:rPr>
        <w:t>nformación. El indicador deberá cumplir al menos uno de los siguientes criterios: que derive del cumplimiento de una Ley o Reglamento; que atienda un compromiso o recomendación internacional; que sea de utilidad para las políticas públicas; que forme parte de un conjunto de indicadores clave; o que contribuya a que la información sea comparable y coherente a través del tiempo y con los componentes que lo conforman</w:t>
      </w:r>
      <w:r w:rsidR="004F6516" w:rsidRPr="00413A8C">
        <w:rPr>
          <w:rFonts w:eastAsia="Arial" w:cs="Arial"/>
          <w:color w:val="231F20"/>
          <w:szCs w:val="19"/>
        </w:rPr>
        <w:t xml:space="preserve"> </w:t>
      </w:r>
      <w:r w:rsidR="008642F4" w:rsidRPr="00413A8C">
        <w:rPr>
          <w:rFonts w:eastAsia="Arial" w:cs="Arial"/>
          <w:color w:val="231F20"/>
          <w:szCs w:val="19"/>
        </w:rPr>
        <w:t>(Artículo 3, fracción XIV de la NTPPIEG).</w:t>
      </w:r>
    </w:p>
    <w:p w14:paraId="63C5ABC4" w14:textId="77777777" w:rsidR="002E1231" w:rsidRPr="007540E3" w:rsidRDefault="002E1231" w:rsidP="00504A87">
      <w:pPr>
        <w:pStyle w:val="Textoindependiente"/>
        <w:spacing w:before="240"/>
        <w:ind w:left="0" w:right="108"/>
        <w:jc w:val="both"/>
        <w:rPr>
          <w:rFonts w:ascii="Century Gothic" w:hAnsi="Century Gothic" w:cs="Arial"/>
          <w:sz w:val="19"/>
          <w:szCs w:val="19"/>
        </w:rPr>
      </w:pPr>
      <w:r w:rsidRPr="00413A8C">
        <w:rPr>
          <w:rFonts w:ascii="Century Gothic" w:hAnsi="Century Gothic" w:cs="Arial"/>
          <w:b/>
          <w:bCs/>
          <w:sz w:val="19"/>
          <w:szCs w:val="19"/>
        </w:rPr>
        <w:t>Instru</w:t>
      </w:r>
      <w:r w:rsidRPr="00413A8C">
        <w:rPr>
          <w:rFonts w:ascii="Century Gothic" w:hAnsi="Century Gothic" w:cs="Arial"/>
          <w:b/>
          <w:bCs/>
          <w:spacing w:val="-1"/>
          <w:sz w:val="19"/>
          <w:szCs w:val="19"/>
        </w:rPr>
        <w:t>m</w:t>
      </w:r>
      <w:r w:rsidRPr="00413A8C">
        <w:rPr>
          <w:rFonts w:ascii="Century Gothic" w:hAnsi="Century Gothic" w:cs="Arial"/>
          <w:b/>
          <w:bCs/>
          <w:sz w:val="19"/>
          <w:szCs w:val="19"/>
        </w:rPr>
        <w:t>ento</w:t>
      </w:r>
      <w:r w:rsidRPr="00413A8C">
        <w:rPr>
          <w:rFonts w:ascii="Century Gothic" w:hAnsi="Century Gothic" w:cs="Arial"/>
          <w:b/>
          <w:bCs/>
          <w:spacing w:val="13"/>
          <w:sz w:val="19"/>
          <w:szCs w:val="19"/>
        </w:rPr>
        <w:t xml:space="preserve"> </w:t>
      </w:r>
      <w:r w:rsidRPr="00413A8C">
        <w:rPr>
          <w:rFonts w:ascii="Century Gothic" w:hAnsi="Century Gothic" w:cs="Arial"/>
          <w:b/>
          <w:bCs/>
          <w:sz w:val="19"/>
          <w:szCs w:val="19"/>
        </w:rPr>
        <w:t>de</w:t>
      </w:r>
      <w:r w:rsidRPr="00413A8C">
        <w:rPr>
          <w:rFonts w:ascii="Century Gothic" w:hAnsi="Century Gothic" w:cs="Arial"/>
          <w:b/>
          <w:bCs/>
          <w:spacing w:val="13"/>
          <w:sz w:val="19"/>
          <w:szCs w:val="19"/>
        </w:rPr>
        <w:t xml:space="preserve"> </w:t>
      </w:r>
      <w:r w:rsidRPr="00413A8C">
        <w:rPr>
          <w:rFonts w:ascii="Century Gothic" w:hAnsi="Century Gothic" w:cs="Arial"/>
          <w:b/>
          <w:bCs/>
          <w:sz w:val="19"/>
          <w:szCs w:val="19"/>
        </w:rPr>
        <w:t>captación</w:t>
      </w:r>
      <w:r w:rsidR="009E31FE" w:rsidRPr="00413A8C">
        <w:rPr>
          <w:rFonts w:ascii="Century Gothic" w:hAnsi="Century Gothic" w:cs="Arial"/>
          <w:b/>
          <w:bCs/>
          <w:sz w:val="19"/>
          <w:szCs w:val="19"/>
        </w:rPr>
        <w:t>.</w:t>
      </w:r>
      <w:r w:rsidRPr="00413A8C">
        <w:rPr>
          <w:rFonts w:ascii="Century Gothic" w:hAnsi="Century Gothic" w:cs="Arial"/>
          <w:b/>
          <w:bCs/>
          <w:spacing w:val="13"/>
          <w:sz w:val="19"/>
          <w:szCs w:val="19"/>
        </w:rPr>
        <w:t xml:space="preserve"> </w:t>
      </w:r>
      <w:r w:rsidRPr="00413A8C">
        <w:rPr>
          <w:rFonts w:ascii="Century Gothic" w:hAnsi="Century Gothic" w:cs="Arial"/>
          <w:sz w:val="19"/>
          <w:szCs w:val="19"/>
        </w:rPr>
        <w:t>For</w:t>
      </w:r>
      <w:r w:rsidRPr="00413A8C">
        <w:rPr>
          <w:rFonts w:ascii="Century Gothic" w:hAnsi="Century Gothic" w:cs="Arial"/>
          <w:spacing w:val="-1"/>
          <w:sz w:val="19"/>
          <w:szCs w:val="19"/>
        </w:rPr>
        <w:t>m</w:t>
      </w:r>
      <w:r w:rsidRPr="00413A8C">
        <w:rPr>
          <w:rFonts w:ascii="Century Gothic" w:hAnsi="Century Gothic" w:cs="Arial"/>
          <w:sz w:val="19"/>
          <w:szCs w:val="19"/>
        </w:rPr>
        <w:t>ato</w:t>
      </w:r>
      <w:r w:rsidRPr="00413A8C">
        <w:rPr>
          <w:rFonts w:ascii="Century Gothic" w:hAnsi="Century Gothic" w:cs="Arial"/>
          <w:spacing w:val="13"/>
          <w:sz w:val="19"/>
          <w:szCs w:val="19"/>
        </w:rPr>
        <w:t xml:space="preserve"> </w:t>
      </w:r>
      <w:r w:rsidRPr="00413A8C">
        <w:rPr>
          <w:rFonts w:ascii="Century Gothic" w:hAnsi="Century Gothic" w:cs="Arial"/>
          <w:sz w:val="19"/>
          <w:szCs w:val="19"/>
        </w:rPr>
        <w:t>en</w:t>
      </w:r>
      <w:r w:rsidRPr="00413A8C">
        <w:rPr>
          <w:rFonts w:ascii="Century Gothic" w:hAnsi="Century Gothic" w:cs="Arial"/>
          <w:spacing w:val="13"/>
          <w:sz w:val="19"/>
          <w:szCs w:val="19"/>
        </w:rPr>
        <w:t xml:space="preserve"> </w:t>
      </w:r>
      <w:r w:rsidRPr="00413A8C">
        <w:rPr>
          <w:rFonts w:ascii="Century Gothic" w:hAnsi="Century Gothic" w:cs="Arial"/>
          <w:spacing w:val="-1"/>
          <w:sz w:val="19"/>
          <w:szCs w:val="19"/>
        </w:rPr>
        <w:t>m</w:t>
      </w:r>
      <w:r w:rsidRPr="00413A8C">
        <w:rPr>
          <w:rFonts w:ascii="Century Gothic" w:hAnsi="Century Gothic" w:cs="Arial"/>
          <w:sz w:val="19"/>
          <w:szCs w:val="19"/>
        </w:rPr>
        <w:t>edio</w:t>
      </w:r>
      <w:r w:rsidRPr="00413A8C">
        <w:rPr>
          <w:rFonts w:ascii="Century Gothic" w:hAnsi="Century Gothic" w:cs="Arial"/>
          <w:spacing w:val="13"/>
          <w:sz w:val="19"/>
          <w:szCs w:val="19"/>
        </w:rPr>
        <w:t xml:space="preserve"> </w:t>
      </w:r>
      <w:r w:rsidRPr="00413A8C">
        <w:rPr>
          <w:rFonts w:ascii="Century Gothic" w:hAnsi="Century Gothic" w:cs="Arial"/>
          <w:sz w:val="19"/>
          <w:szCs w:val="19"/>
        </w:rPr>
        <w:t>i</w:t>
      </w:r>
      <w:r w:rsidRPr="00413A8C">
        <w:rPr>
          <w:rFonts w:ascii="Century Gothic" w:hAnsi="Century Gothic" w:cs="Arial"/>
          <w:spacing w:val="-1"/>
          <w:sz w:val="19"/>
          <w:szCs w:val="19"/>
        </w:rPr>
        <w:t>m</w:t>
      </w:r>
      <w:r w:rsidRPr="00413A8C">
        <w:rPr>
          <w:rFonts w:ascii="Century Gothic" w:hAnsi="Century Gothic" w:cs="Arial"/>
          <w:sz w:val="19"/>
          <w:szCs w:val="19"/>
        </w:rPr>
        <w:t>preso</w:t>
      </w:r>
      <w:r w:rsidRPr="00413A8C">
        <w:rPr>
          <w:rFonts w:ascii="Century Gothic" w:hAnsi="Century Gothic" w:cs="Arial"/>
          <w:spacing w:val="13"/>
          <w:sz w:val="19"/>
          <w:szCs w:val="19"/>
        </w:rPr>
        <w:t xml:space="preserve"> </w:t>
      </w:r>
      <w:r w:rsidRPr="00413A8C">
        <w:rPr>
          <w:rFonts w:ascii="Century Gothic" w:hAnsi="Century Gothic" w:cs="Arial"/>
          <w:sz w:val="19"/>
          <w:szCs w:val="19"/>
        </w:rPr>
        <w:t>o</w:t>
      </w:r>
      <w:r w:rsidRPr="00413A8C">
        <w:rPr>
          <w:rFonts w:ascii="Century Gothic" w:hAnsi="Century Gothic" w:cs="Arial"/>
          <w:spacing w:val="13"/>
          <w:sz w:val="19"/>
          <w:szCs w:val="19"/>
        </w:rPr>
        <w:t xml:space="preserve"> </w:t>
      </w:r>
      <w:r w:rsidRPr="00413A8C">
        <w:rPr>
          <w:rFonts w:ascii="Century Gothic" w:hAnsi="Century Gothic" w:cs="Arial"/>
          <w:sz w:val="19"/>
          <w:szCs w:val="19"/>
        </w:rPr>
        <w:t>electrónico,</w:t>
      </w:r>
      <w:r w:rsidRPr="00413A8C">
        <w:rPr>
          <w:rFonts w:ascii="Century Gothic" w:hAnsi="Century Gothic" w:cs="Arial"/>
          <w:spacing w:val="14"/>
          <w:sz w:val="19"/>
          <w:szCs w:val="19"/>
        </w:rPr>
        <w:t xml:space="preserve"> </w:t>
      </w:r>
      <w:r w:rsidRPr="00413A8C">
        <w:rPr>
          <w:rFonts w:ascii="Century Gothic" w:hAnsi="Century Gothic" w:cs="Arial"/>
          <w:sz w:val="19"/>
          <w:szCs w:val="19"/>
        </w:rPr>
        <w:t>diseñado</w:t>
      </w:r>
      <w:r w:rsidRPr="00413A8C">
        <w:rPr>
          <w:rFonts w:ascii="Century Gothic" w:hAnsi="Century Gothic" w:cs="Arial"/>
          <w:spacing w:val="13"/>
          <w:sz w:val="19"/>
          <w:szCs w:val="19"/>
        </w:rPr>
        <w:t xml:space="preserve"> </w:t>
      </w:r>
      <w:r w:rsidRPr="00413A8C">
        <w:rPr>
          <w:rFonts w:ascii="Century Gothic" w:hAnsi="Century Gothic" w:cs="Arial"/>
          <w:sz w:val="19"/>
          <w:szCs w:val="19"/>
        </w:rPr>
        <w:t>para</w:t>
      </w:r>
      <w:r w:rsidRPr="00413A8C">
        <w:rPr>
          <w:rFonts w:ascii="Century Gothic" w:hAnsi="Century Gothic" w:cs="Arial"/>
          <w:spacing w:val="13"/>
          <w:sz w:val="19"/>
          <w:szCs w:val="19"/>
        </w:rPr>
        <w:t xml:space="preserve"> </w:t>
      </w:r>
      <w:r w:rsidRPr="00413A8C">
        <w:rPr>
          <w:rFonts w:ascii="Century Gothic" w:hAnsi="Century Gothic" w:cs="Arial"/>
          <w:sz w:val="19"/>
          <w:szCs w:val="19"/>
        </w:rPr>
        <w:t>el</w:t>
      </w:r>
      <w:r w:rsidRPr="00413A8C">
        <w:rPr>
          <w:rFonts w:ascii="Century Gothic" w:hAnsi="Century Gothic" w:cs="Arial"/>
          <w:spacing w:val="13"/>
          <w:sz w:val="19"/>
          <w:szCs w:val="19"/>
        </w:rPr>
        <w:t xml:space="preserve"> </w:t>
      </w:r>
      <w:r w:rsidRPr="00413A8C">
        <w:rPr>
          <w:rFonts w:ascii="Century Gothic" w:hAnsi="Century Gothic" w:cs="Arial"/>
          <w:sz w:val="19"/>
          <w:szCs w:val="19"/>
        </w:rPr>
        <w:t>registro</w:t>
      </w:r>
      <w:r w:rsidRPr="00413A8C">
        <w:rPr>
          <w:rFonts w:ascii="Century Gothic" w:hAnsi="Century Gothic" w:cs="Arial"/>
          <w:spacing w:val="13"/>
          <w:sz w:val="19"/>
          <w:szCs w:val="19"/>
        </w:rPr>
        <w:t xml:space="preserve"> </w:t>
      </w:r>
      <w:r w:rsidRPr="00413A8C">
        <w:rPr>
          <w:rFonts w:ascii="Century Gothic" w:hAnsi="Century Gothic" w:cs="Arial"/>
          <w:sz w:val="19"/>
          <w:szCs w:val="19"/>
        </w:rPr>
        <w:t>de</w:t>
      </w:r>
      <w:r w:rsidRPr="00413A8C">
        <w:rPr>
          <w:rFonts w:ascii="Century Gothic" w:hAnsi="Century Gothic" w:cs="Arial"/>
          <w:spacing w:val="13"/>
          <w:sz w:val="19"/>
          <w:szCs w:val="19"/>
        </w:rPr>
        <w:t xml:space="preserve"> </w:t>
      </w:r>
      <w:r w:rsidRPr="00413A8C">
        <w:rPr>
          <w:rFonts w:ascii="Century Gothic" w:hAnsi="Century Gothic" w:cs="Arial"/>
          <w:sz w:val="19"/>
          <w:szCs w:val="19"/>
        </w:rPr>
        <w:t>los</w:t>
      </w:r>
      <w:r w:rsidRPr="007540E3">
        <w:rPr>
          <w:rFonts w:ascii="Century Gothic" w:hAnsi="Century Gothic" w:cs="Arial"/>
          <w:spacing w:val="-2"/>
          <w:sz w:val="19"/>
          <w:szCs w:val="19"/>
        </w:rPr>
        <w:t xml:space="preserve"> </w:t>
      </w:r>
      <w:r w:rsidRPr="007540E3">
        <w:rPr>
          <w:rFonts w:ascii="Century Gothic" w:hAnsi="Century Gothic" w:cs="Arial"/>
          <w:sz w:val="19"/>
          <w:szCs w:val="19"/>
        </w:rPr>
        <w:t>datos</w:t>
      </w:r>
      <w:r w:rsidRPr="007540E3">
        <w:rPr>
          <w:rFonts w:ascii="Century Gothic" w:hAnsi="Century Gothic" w:cs="Arial"/>
          <w:spacing w:val="-1"/>
          <w:sz w:val="19"/>
          <w:szCs w:val="19"/>
        </w:rPr>
        <w:t xml:space="preserve"> </w:t>
      </w:r>
      <w:r w:rsidRPr="007540E3">
        <w:rPr>
          <w:rFonts w:ascii="Century Gothic" w:hAnsi="Century Gothic" w:cs="Arial"/>
          <w:sz w:val="19"/>
          <w:szCs w:val="19"/>
        </w:rPr>
        <w:t>que</w:t>
      </w:r>
      <w:r w:rsidRPr="007540E3">
        <w:rPr>
          <w:rFonts w:ascii="Century Gothic" w:hAnsi="Century Gothic" w:cs="Arial"/>
          <w:spacing w:val="-2"/>
          <w:sz w:val="19"/>
          <w:szCs w:val="19"/>
        </w:rPr>
        <w:t xml:space="preserve"> </w:t>
      </w:r>
      <w:r w:rsidRPr="007540E3">
        <w:rPr>
          <w:rFonts w:ascii="Century Gothic" w:hAnsi="Century Gothic" w:cs="Arial"/>
          <w:sz w:val="19"/>
          <w:szCs w:val="19"/>
        </w:rPr>
        <w:t>han de</w:t>
      </w:r>
      <w:r w:rsidRPr="007540E3">
        <w:rPr>
          <w:rFonts w:ascii="Century Gothic" w:hAnsi="Century Gothic" w:cs="Arial"/>
          <w:spacing w:val="-2"/>
          <w:sz w:val="19"/>
          <w:szCs w:val="19"/>
        </w:rPr>
        <w:t xml:space="preserve"> </w:t>
      </w:r>
      <w:r w:rsidRPr="007540E3">
        <w:rPr>
          <w:rFonts w:ascii="Century Gothic" w:hAnsi="Century Gothic" w:cs="Arial"/>
          <w:sz w:val="19"/>
          <w:szCs w:val="19"/>
        </w:rPr>
        <w:t>obtenerse</w:t>
      </w:r>
      <w:r w:rsidRPr="007540E3">
        <w:rPr>
          <w:rFonts w:ascii="Century Gothic" w:hAnsi="Century Gothic" w:cs="Arial"/>
          <w:spacing w:val="-1"/>
          <w:sz w:val="19"/>
          <w:szCs w:val="19"/>
        </w:rPr>
        <w:t xml:space="preserve"> </w:t>
      </w:r>
      <w:r w:rsidRPr="007540E3">
        <w:rPr>
          <w:rFonts w:ascii="Century Gothic" w:hAnsi="Century Gothic" w:cs="Arial"/>
          <w:sz w:val="19"/>
          <w:szCs w:val="19"/>
        </w:rPr>
        <w:t>de</w:t>
      </w:r>
      <w:r w:rsidRPr="007540E3">
        <w:rPr>
          <w:rFonts w:ascii="Century Gothic" w:hAnsi="Century Gothic" w:cs="Arial"/>
          <w:spacing w:val="-1"/>
          <w:sz w:val="19"/>
          <w:szCs w:val="19"/>
        </w:rPr>
        <w:t xml:space="preserve"> </w:t>
      </w:r>
      <w:r w:rsidRPr="007540E3">
        <w:rPr>
          <w:rFonts w:ascii="Century Gothic" w:hAnsi="Century Gothic" w:cs="Arial"/>
          <w:sz w:val="19"/>
          <w:szCs w:val="19"/>
        </w:rPr>
        <w:t>las</w:t>
      </w:r>
      <w:r w:rsidRPr="007540E3">
        <w:rPr>
          <w:rFonts w:ascii="Century Gothic" w:hAnsi="Century Gothic" w:cs="Arial"/>
          <w:spacing w:val="-1"/>
          <w:sz w:val="19"/>
          <w:szCs w:val="19"/>
        </w:rPr>
        <w:t xml:space="preserve"> </w:t>
      </w:r>
      <w:r w:rsidRPr="007540E3">
        <w:rPr>
          <w:rFonts w:ascii="Century Gothic" w:hAnsi="Century Gothic" w:cs="Arial"/>
          <w:sz w:val="19"/>
          <w:szCs w:val="19"/>
        </w:rPr>
        <w:t>unidades</w:t>
      </w:r>
      <w:r w:rsidRPr="007540E3">
        <w:rPr>
          <w:rFonts w:ascii="Century Gothic" w:hAnsi="Century Gothic" w:cs="Arial"/>
          <w:spacing w:val="-1"/>
          <w:sz w:val="19"/>
          <w:szCs w:val="19"/>
        </w:rPr>
        <w:t xml:space="preserve"> </w:t>
      </w:r>
      <w:r w:rsidRPr="007540E3">
        <w:rPr>
          <w:rFonts w:ascii="Century Gothic" w:hAnsi="Century Gothic" w:cs="Arial"/>
          <w:sz w:val="19"/>
          <w:szCs w:val="19"/>
        </w:rPr>
        <w:t>de</w:t>
      </w:r>
      <w:r w:rsidRPr="007540E3">
        <w:rPr>
          <w:rFonts w:ascii="Century Gothic" w:hAnsi="Century Gothic" w:cs="Arial"/>
          <w:spacing w:val="-2"/>
          <w:sz w:val="19"/>
          <w:szCs w:val="19"/>
        </w:rPr>
        <w:t xml:space="preserve"> </w:t>
      </w:r>
      <w:r w:rsidRPr="007540E3">
        <w:rPr>
          <w:rFonts w:ascii="Century Gothic" w:hAnsi="Century Gothic" w:cs="Arial"/>
          <w:sz w:val="19"/>
          <w:szCs w:val="19"/>
        </w:rPr>
        <w:t>observación.</w:t>
      </w:r>
    </w:p>
    <w:p w14:paraId="315B5CFD" w14:textId="77777777" w:rsidR="002E1231" w:rsidRPr="007540E3" w:rsidRDefault="002E1231" w:rsidP="00810594">
      <w:pPr>
        <w:autoSpaceDE w:val="0"/>
        <w:autoSpaceDN w:val="0"/>
        <w:spacing w:before="240"/>
        <w:ind w:right="38"/>
        <w:jc w:val="both"/>
        <w:rPr>
          <w:rFonts w:eastAsia="Arial" w:cs="Arial"/>
          <w:color w:val="231F20"/>
          <w:szCs w:val="19"/>
        </w:rPr>
      </w:pPr>
      <w:r w:rsidRPr="007540E3">
        <w:rPr>
          <w:rFonts w:eastAsia="Arial" w:cs="Arial"/>
          <w:b/>
          <w:color w:val="231F20"/>
          <w:szCs w:val="19"/>
        </w:rPr>
        <w:t xml:space="preserve">Intervalo de confianza. </w:t>
      </w:r>
      <w:r w:rsidRPr="007540E3">
        <w:rPr>
          <w:rFonts w:eastAsia="Arial" w:cs="Arial"/>
          <w:color w:val="231F20"/>
          <w:szCs w:val="19"/>
        </w:rPr>
        <w:t xml:space="preserve">Rango o recorrido de valores numéricos dentro del cual se espera que </w:t>
      </w:r>
      <w:r w:rsidR="0061730D" w:rsidRPr="007540E3">
        <w:rPr>
          <w:rFonts w:eastAsia="Arial" w:cs="Arial"/>
          <w:color w:val="231F20"/>
          <w:szCs w:val="19"/>
        </w:rPr>
        <w:t>se ubique</w:t>
      </w:r>
      <w:r w:rsidRPr="007540E3">
        <w:rPr>
          <w:rFonts w:eastAsia="Arial" w:cs="Arial"/>
          <w:color w:val="231F20"/>
          <w:szCs w:val="19"/>
        </w:rPr>
        <w:t xml:space="preserve"> </w:t>
      </w:r>
      <w:r w:rsidR="0061730D" w:rsidRPr="007540E3">
        <w:rPr>
          <w:rFonts w:eastAsia="Arial" w:cs="Arial"/>
          <w:color w:val="231F20"/>
          <w:szCs w:val="19"/>
        </w:rPr>
        <w:t xml:space="preserve">el parámetro de estudio </w:t>
      </w:r>
      <w:r w:rsidRPr="007540E3">
        <w:rPr>
          <w:rFonts w:eastAsia="Arial" w:cs="Arial"/>
          <w:color w:val="231F20"/>
          <w:szCs w:val="19"/>
        </w:rPr>
        <w:t xml:space="preserve">con </w:t>
      </w:r>
      <w:r w:rsidR="0061730D" w:rsidRPr="007540E3">
        <w:rPr>
          <w:rFonts w:eastAsia="Arial" w:cs="Arial"/>
          <w:color w:val="231F20"/>
          <w:szCs w:val="19"/>
        </w:rPr>
        <w:t>un</w:t>
      </w:r>
      <w:r w:rsidRPr="007540E3">
        <w:rPr>
          <w:rFonts w:eastAsia="Arial" w:cs="Arial"/>
          <w:color w:val="231F20"/>
          <w:szCs w:val="19"/>
        </w:rPr>
        <w:t xml:space="preserve"> grado de confianza</w:t>
      </w:r>
      <w:r w:rsidR="0061730D" w:rsidRPr="007540E3">
        <w:rPr>
          <w:rFonts w:eastAsia="Arial" w:cs="Arial"/>
          <w:color w:val="231F20"/>
          <w:szCs w:val="19"/>
        </w:rPr>
        <w:t xml:space="preserve"> definido</w:t>
      </w:r>
      <w:r w:rsidRPr="007540E3">
        <w:rPr>
          <w:rFonts w:eastAsia="Arial" w:cs="Arial"/>
          <w:color w:val="231F20"/>
          <w:szCs w:val="19"/>
        </w:rPr>
        <w:t xml:space="preserve"> (habitualmente se emplea el 95% de confianza).</w:t>
      </w:r>
    </w:p>
    <w:p w14:paraId="190B2723" w14:textId="77777777" w:rsidR="00840D81" w:rsidRPr="007540E3" w:rsidRDefault="00840D81" w:rsidP="00810594">
      <w:pPr>
        <w:autoSpaceDE w:val="0"/>
        <w:autoSpaceDN w:val="0"/>
        <w:spacing w:before="240"/>
        <w:ind w:right="38"/>
        <w:jc w:val="both"/>
        <w:rPr>
          <w:rFonts w:eastAsia="Arial" w:cs="Arial"/>
          <w:b/>
          <w:bCs/>
          <w:szCs w:val="19"/>
        </w:rPr>
      </w:pPr>
      <w:r w:rsidRPr="007540E3">
        <w:rPr>
          <w:rFonts w:eastAsia="Arial" w:cs="Arial"/>
          <w:b/>
          <w:bCs/>
          <w:color w:val="231F20"/>
          <w:szCs w:val="19"/>
        </w:rPr>
        <w:t>Ítem</w:t>
      </w:r>
      <w:r w:rsidR="009E31FE" w:rsidRPr="007540E3">
        <w:rPr>
          <w:rFonts w:eastAsia="Arial" w:cs="Arial"/>
          <w:b/>
          <w:bCs/>
          <w:color w:val="231F20"/>
          <w:szCs w:val="19"/>
        </w:rPr>
        <w:t>.</w:t>
      </w:r>
      <w:r w:rsidRPr="007540E3">
        <w:rPr>
          <w:rFonts w:eastAsia="Arial" w:cs="Arial"/>
          <w:b/>
          <w:bCs/>
          <w:color w:val="231F20"/>
          <w:szCs w:val="19"/>
        </w:rPr>
        <w:t xml:space="preserve"> </w:t>
      </w:r>
      <w:r w:rsidRPr="007540E3">
        <w:rPr>
          <w:rFonts w:eastAsia="Arial" w:cs="Arial"/>
          <w:color w:val="231F20"/>
          <w:szCs w:val="19"/>
        </w:rPr>
        <w:t>Preguntas estandarizadas que conforman el cuestionario de un</w:t>
      </w:r>
      <w:r w:rsidR="00572588" w:rsidRPr="007540E3">
        <w:rPr>
          <w:rFonts w:eastAsia="Arial" w:cs="Arial"/>
          <w:color w:val="231F20"/>
          <w:szCs w:val="19"/>
        </w:rPr>
        <w:t>a</w:t>
      </w:r>
      <w:r w:rsidRPr="007540E3">
        <w:rPr>
          <w:rFonts w:eastAsia="Arial" w:cs="Arial"/>
          <w:color w:val="231F20"/>
          <w:szCs w:val="19"/>
        </w:rPr>
        <w:t xml:space="preserve"> entrevista. </w:t>
      </w:r>
      <w:r w:rsidR="00572588" w:rsidRPr="007540E3">
        <w:rPr>
          <w:rFonts w:eastAsia="Arial" w:cs="Arial"/>
          <w:color w:val="231F20"/>
          <w:szCs w:val="19"/>
        </w:rPr>
        <w:t>El objetivo de un ítem es que sea presentado al informante para que produzca una respuesta, la cual puede ser abierta o limitada a un conjunto de opciones.</w:t>
      </w:r>
    </w:p>
    <w:p w14:paraId="5BE9194B" w14:textId="77777777" w:rsidR="002E1231" w:rsidRPr="007540E3" w:rsidRDefault="002E1231" w:rsidP="00504A87">
      <w:pPr>
        <w:pStyle w:val="Textoindependiente"/>
        <w:spacing w:before="240"/>
        <w:ind w:left="0" w:right="107"/>
        <w:jc w:val="both"/>
        <w:rPr>
          <w:rFonts w:ascii="Century Gothic" w:hAnsi="Century Gothic" w:cs="Arial"/>
          <w:b/>
          <w:bCs/>
          <w:sz w:val="19"/>
          <w:szCs w:val="19"/>
        </w:rPr>
      </w:pPr>
      <w:r w:rsidRPr="0078528D">
        <w:rPr>
          <w:rFonts w:ascii="Century Gothic" w:hAnsi="Century Gothic" w:cs="Arial"/>
          <w:b/>
          <w:bCs/>
          <w:sz w:val="19"/>
          <w:szCs w:val="19"/>
        </w:rPr>
        <w:t>Marco conceptual</w:t>
      </w:r>
      <w:r w:rsidR="009E31FE" w:rsidRPr="0078528D">
        <w:rPr>
          <w:rFonts w:ascii="Century Gothic" w:hAnsi="Century Gothic" w:cs="Arial"/>
          <w:b/>
          <w:bCs/>
          <w:sz w:val="19"/>
          <w:szCs w:val="19"/>
        </w:rPr>
        <w:t>.</w:t>
      </w:r>
      <w:r w:rsidRPr="0078528D">
        <w:rPr>
          <w:rFonts w:ascii="Century Gothic" w:hAnsi="Century Gothic" w:cs="Arial"/>
          <w:b/>
          <w:bCs/>
          <w:sz w:val="19"/>
          <w:szCs w:val="19"/>
        </w:rPr>
        <w:t xml:space="preserve"> </w:t>
      </w:r>
      <w:r w:rsidR="0078528D" w:rsidRPr="0078528D">
        <w:rPr>
          <w:rFonts w:ascii="Century Gothic" w:hAnsi="Century Gothic" w:cs="Arial"/>
          <w:sz w:val="19"/>
          <w:szCs w:val="19"/>
        </w:rPr>
        <w:t>Estructura en la que se definen, ordenan y vinculan el fenómeno de interés, universo de análisis, dominios de estudio, variables, jerarquía de categorías e indicadores objetivo correspondientes a un Programa de Información.</w:t>
      </w:r>
    </w:p>
    <w:p w14:paraId="187C3933" w14:textId="72AAD205" w:rsidR="002E1231" w:rsidRPr="00A74908" w:rsidRDefault="002E1231" w:rsidP="00810594">
      <w:pPr>
        <w:autoSpaceDE w:val="0"/>
        <w:autoSpaceDN w:val="0"/>
        <w:spacing w:before="240"/>
        <w:ind w:right="38"/>
        <w:jc w:val="both"/>
        <w:rPr>
          <w:rFonts w:eastAsia="Arial" w:cs="Arial"/>
          <w:szCs w:val="19"/>
        </w:rPr>
      </w:pPr>
      <w:r w:rsidRPr="00E26A84">
        <w:rPr>
          <w:rFonts w:eastAsia="Arial" w:cs="Arial"/>
          <w:b/>
          <w:color w:val="231F20"/>
          <w:szCs w:val="19"/>
        </w:rPr>
        <w:t>Marco de muestreo</w:t>
      </w:r>
      <w:r w:rsidR="00B8547C" w:rsidRPr="00E26A84">
        <w:rPr>
          <w:rFonts w:eastAsia="Arial" w:cs="Arial"/>
          <w:b/>
          <w:color w:val="231F20"/>
          <w:szCs w:val="19"/>
        </w:rPr>
        <w:t xml:space="preserve"> o</w:t>
      </w:r>
      <w:r w:rsidR="00FE2243">
        <w:rPr>
          <w:rFonts w:eastAsia="Arial" w:cs="Arial"/>
          <w:b/>
          <w:color w:val="231F20"/>
          <w:szCs w:val="19"/>
        </w:rPr>
        <w:t xml:space="preserve"> marco</w:t>
      </w:r>
      <w:r w:rsidR="00B8547C" w:rsidRPr="00E26A84">
        <w:rPr>
          <w:rFonts w:eastAsia="Arial" w:cs="Arial"/>
          <w:b/>
          <w:color w:val="231F20"/>
          <w:szCs w:val="19"/>
        </w:rPr>
        <w:t xml:space="preserve"> muestral</w:t>
      </w:r>
      <w:r w:rsidRPr="00E26A84">
        <w:rPr>
          <w:rFonts w:eastAsia="Arial" w:cs="Arial"/>
          <w:b/>
          <w:color w:val="231F20"/>
          <w:szCs w:val="19"/>
        </w:rPr>
        <w:t xml:space="preserve">. </w:t>
      </w:r>
      <w:r w:rsidRPr="00E26A84">
        <w:rPr>
          <w:rFonts w:eastAsia="Arial" w:cs="Arial"/>
          <w:color w:val="231F20"/>
          <w:szCs w:val="19"/>
        </w:rPr>
        <w:t>Listado</w:t>
      </w:r>
      <w:r w:rsidRPr="007540E3">
        <w:rPr>
          <w:rFonts w:eastAsia="Arial" w:cs="Arial"/>
          <w:color w:val="231F20"/>
          <w:szCs w:val="19"/>
        </w:rPr>
        <w:t xml:space="preserve"> en el cual se identifica a todos los elementos de una población</w:t>
      </w:r>
      <w:r w:rsidR="008D5369" w:rsidRPr="007540E3">
        <w:rPr>
          <w:rFonts w:eastAsia="Arial" w:cs="Arial"/>
          <w:color w:val="231F20"/>
          <w:szCs w:val="19"/>
        </w:rPr>
        <w:t xml:space="preserve"> objeto de estudio</w:t>
      </w:r>
      <w:r w:rsidRPr="007540E3">
        <w:rPr>
          <w:rFonts w:eastAsia="Arial" w:cs="Arial"/>
          <w:color w:val="231F20"/>
          <w:szCs w:val="19"/>
        </w:rPr>
        <w:t xml:space="preserve"> </w:t>
      </w:r>
      <w:r w:rsidRPr="00A74908">
        <w:rPr>
          <w:rFonts w:eastAsia="Arial" w:cs="Arial"/>
          <w:color w:val="231F20"/>
          <w:szCs w:val="19"/>
        </w:rPr>
        <w:t>y que permite seleccionar una muestra de esta con fines de estimación estadística.</w:t>
      </w:r>
    </w:p>
    <w:p w14:paraId="001116C7" w14:textId="760EFB78" w:rsidR="00CC742A" w:rsidRPr="00413A8C" w:rsidRDefault="00CC742A" w:rsidP="00CC742A">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lastRenderedPageBreak/>
        <w:t>M</w:t>
      </w:r>
      <w:r w:rsidRPr="00A74908">
        <w:rPr>
          <w:rFonts w:ascii="Century Gothic" w:hAnsi="Century Gothic" w:cs="Arial"/>
          <w:b/>
          <w:bCs/>
          <w:sz w:val="19"/>
          <w:szCs w:val="19"/>
        </w:rPr>
        <w:t>etadatos.</w:t>
      </w:r>
      <w:r w:rsidRPr="00A74908">
        <w:rPr>
          <w:rFonts w:ascii="Century Gothic" w:hAnsi="Century Gothic" w:cs="Arial"/>
          <w:b/>
          <w:bCs/>
          <w:spacing w:val="43"/>
          <w:sz w:val="19"/>
          <w:szCs w:val="19"/>
        </w:rPr>
        <w:t xml:space="preserve"> </w:t>
      </w:r>
      <w:r w:rsidRPr="00A74908">
        <w:rPr>
          <w:rFonts w:ascii="Century Gothic" w:hAnsi="Century Gothic" w:cs="Arial"/>
          <w:spacing w:val="-1"/>
          <w:sz w:val="19"/>
          <w:szCs w:val="19"/>
        </w:rPr>
        <w:t xml:space="preserve">Datos estructurados que describen las características del contenido, captura, procesamiento, calidad, condición, acceso y distribución de la información estadística o </w:t>
      </w:r>
      <w:r w:rsidRPr="00413A8C">
        <w:rPr>
          <w:rFonts w:ascii="Century Gothic" w:hAnsi="Century Gothic" w:cs="Arial"/>
          <w:spacing w:val="-1"/>
          <w:sz w:val="19"/>
          <w:szCs w:val="19"/>
        </w:rPr>
        <w:t xml:space="preserve">geográfica </w:t>
      </w:r>
      <w:r w:rsidR="004F6516" w:rsidRPr="00413A8C">
        <w:rPr>
          <w:rFonts w:ascii="Century Gothic" w:hAnsi="Century Gothic" w:cs="Arial"/>
          <w:spacing w:val="-1"/>
          <w:sz w:val="19"/>
          <w:szCs w:val="19"/>
        </w:rPr>
        <w:t xml:space="preserve">para facilitar su uso y aprovechamiento </w:t>
      </w:r>
      <w:r w:rsidRPr="00413A8C">
        <w:rPr>
          <w:rFonts w:ascii="Century Gothic" w:hAnsi="Century Gothic" w:cs="Arial"/>
          <w:sz w:val="19"/>
          <w:szCs w:val="19"/>
        </w:rPr>
        <w:t>(Artículo</w:t>
      </w:r>
      <w:r w:rsidRPr="00413A8C">
        <w:rPr>
          <w:rFonts w:ascii="Century Gothic" w:hAnsi="Century Gothic" w:cs="Arial"/>
          <w:spacing w:val="44"/>
          <w:sz w:val="19"/>
          <w:szCs w:val="19"/>
        </w:rPr>
        <w:t xml:space="preserve"> </w:t>
      </w:r>
      <w:r w:rsidRPr="00413A8C">
        <w:rPr>
          <w:rFonts w:ascii="Century Gothic" w:hAnsi="Century Gothic" w:cs="Arial"/>
          <w:sz w:val="19"/>
          <w:szCs w:val="19"/>
        </w:rPr>
        <w:t>3,</w:t>
      </w:r>
      <w:r w:rsidRPr="00413A8C">
        <w:rPr>
          <w:rFonts w:ascii="Century Gothic" w:hAnsi="Century Gothic" w:cs="Arial"/>
          <w:spacing w:val="29"/>
          <w:sz w:val="19"/>
          <w:szCs w:val="19"/>
        </w:rPr>
        <w:t xml:space="preserve"> </w:t>
      </w:r>
      <w:r w:rsidRPr="00413A8C">
        <w:rPr>
          <w:rFonts w:ascii="Century Gothic" w:hAnsi="Century Gothic" w:cs="Arial"/>
          <w:sz w:val="19"/>
          <w:szCs w:val="19"/>
        </w:rPr>
        <w:t>fracción</w:t>
      </w:r>
      <w:r w:rsidRPr="00413A8C">
        <w:rPr>
          <w:rFonts w:ascii="Century Gothic" w:hAnsi="Century Gothic" w:cs="Arial"/>
          <w:spacing w:val="29"/>
          <w:sz w:val="19"/>
          <w:szCs w:val="19"/>
        </w:rPr>
        <w:t xml:space="preserve"> </w:t>
      </w:r>
      <w:r w:rsidRPr="00413A8C">
        <w:rPr>
          <w:rFonts w:ascii="Century Gothic" w:hAnsi="Century Gothic" w:cs="Arial"/>
          <w:sz w:val="19"/>
          <w:szCs w:val="19"/>
        </w:rPr>
        <w:t>XXII</w:t>
      </w:r>
      <w:r w:rsidRPr="00413A8C">
        <w:rPr>
          <w:rFonts w:ascii="Century Gothic" w:hAnsi="Century Gothic" w:cs="Arial"/>
          <w:spacing w:val="29"/>
          <w:sz w:val="19"/>
          <w:szCs w:val="19"/>
        </w:rPr>
        <w:t xml:space="preserve"> </w:t>
      </w:r>
      <w:r w:rsidRPr="00413A8C">
        <w:rPr>
          <w:rFonts w:ascii="Century Gothic" w:hAnsi="Century Gothic" w:cs="Arial"/>
          <w:sz w:val="19"/>
          <w:szCs w:val="19"/>
        </w:rPr>
        <w:t>de</w:t>
      </w:r>
      <w:r w:rsidRPr="00413A8C">
        <w:rPr>
          <w:rFonts w:ascii="Century Gothic" w:hAnsi="Century Gothic" w:cs="Arial"/>
          <w:spacing w:val="29"/>
          <w:sz w:val="19"/>
          <w:szCs w:val="19"/>
        </w:rPr>
        <w:t xml:space="preserve"> </w:t>
      </w:r>
      <w:r w:rsidRPr="00413A8C">
        <w:rPr>
          <w:rFonts w:ascii="Century Gothic" w:hAnsi="Century Gothic" w:cs="Arial"/>
          <w:sz w:val="19"/>
          <w:szCs w:val="19"/>
        </w:rPr>
        <w:t>la</w:t>
      </w:r>
      <w:r w:rsidRPr="00413A8C">
        <w:rPr>
          <w:rFonts w:ascii="Century Gothic" w:hAnsi="Century Gothic" w:cs="Arial"/>
          <w:spacing w:val="29"/>
          <w:sz w:val="19"/>
          <w:szCs w:val="19"/>
        </w:rPr>
        <w:t xml:space="preserve"> </w:t>
      </w:r>
      <w:r w:rsidRPr="00413A8C">
        <w:rPr>
          <w:rFonts w:ascii="Century Gothic" w:hAnsi="Century Gothic" w:cs="Arial"/>
          <w:bCs/>
          <w:spacing w:val="-1"/>
          <w:sz w:val="19"/>
          <w:szCs w:val="19"/>
        </w:rPr>
        <w:t>NTPPIEG</w:t>
      </w:r>
      <w:r w:rsidRPr="00413A8C">
        <w:rPr>
          <w:rFonts w:ascii="Century Gothic" w:hAnsi="Century Gothic" w:cs="Arial"/>
          <w:sz w:val="19"/>
          <w:szCs w:val="19"/>
        </w:rPr>
        <w:t>).</w:t>
      </w:r>
    </w:p>
    <w:p w14:paraId="706BCB03" w14:textId="77777777" w:rsidR="006D7181" w:rsidRPr="00413A8C" w:rsidRDefault="006D7181" w:rsidP="006D7181">
      <w:pPr>
        <w:pStyle w:val="Textoindependiente"/>
        <w:spacing w:before="240"/>
        <w:ind w:left="0" w:right="106"/>
        <w:jc w:val="both"/>
        <w:rPr>
          <w:rFonts w:ascii="Century Gothic" w:hAnsi="Century Gothic" w:cs="Arial"/>
          <w:color w:val="231F20"/>
          <w:sz w:val="19"/>
          <w:szCs w:val="19"/>
        </w:rPr>
      </w:pPr>
      <w:r w:rsidRPr="00413A8C">
        <w:rPr>
          <w:rFonts w:ascii="Century Gothic" w:hAnsi="Century Gothic" w:cs="Arial"/>
          <w:b/>
          <w:color w:val="231F20"/>
          <w:sz w:val="19"/>
          <w:szCs w:val="19"/>
        </w:rPr>
        <w:t xml:space="preserve">Muestra. </w:t>
      </w:r>
      <w:r w:rsidRPr="00413A8C">
        <w:rPr>
          <w:rFonts w:ascii="Century Gothic" w:hAnsi="Century Gothic" w:cs="Arial"/>
          <w:color w:val="231F20"/>
          <w:sz w:val="19"/>
          <w:szCs w:val="19"/>
        </w:rPr>
        <w:t>Subconjunto de unidades seleccionadas de una población</w:t>
      </w:r>
      <w:r w:rsidR="008D5369" w:rsidRPr="00413A8C">
        <w:rPr>
          <w:rFonts w:ascii="Century Gothic" w:hAnsi="Century Gothic" w:cs="Arial"/>
          <w:color w:val="231F20"/>
          <w:sz w:val="19"/>
          <w:szCs w:val="19"/>
        </w:rPr>
        <w:t xml:space="preserve"> objeto de estudio</w:t>
      </w:r>
      <w:r w:rsidRPr="00413A8C">
        <w:rPr>
          <w:rFonts w:ascii="Century Gothic" w:hAnsi="Century Gothic" w:cs="Arial"/>
          <w:color w:val="231F20"/>
          <w:sz w:val="19"/>
          <w:szCs w:val="19"/>
        </w:rPr>
        <w:t>, bajo condiciones preestablecidas que serán objeto de registro y captación de datos.</w:t>
      </w:r>
    </w:p>
    <w:p w14:paraId="72581B83" w14:textId="77777777" w:rsidR="006D7181" w:rsidRPr="00413A8C" w:rsidRDefault="002E1231" w:rsidP="006D7181">
      <w:pPr>
        <w:pStyle w:val="Textoindependiente"/>
        <w:spacing w:before="240"/>
        <w:ind w:left="0" w:right="106"/>
        <w:jc w:val="both"/>
        <w:rPr>
          <w:rFonts w:ascii="Century Gothic" w:hAnsi="Century Gothic" w:cs="Arial"/>
          <w:color w:val="000000" w:themeColor="text1"/>
          <w:sz w:val="19"/>
          <w:szCs w:val="19"/>
        </w:rPr>
      </w:pPr>
      <w:r w:rsidRPr="00413A8C">
        <w:rPr>
          <w:rFonts w:ascii="Century Gothic" w:hAnsi="Century Gothic" w:cs="Arial"/>
          <w:b/>
          <w:color w:val="231F20"/>
          <w:sz w:val="19"/>
          <w:szCs w:val="19"/>
        </w:rPr>
        <w:t xml:space="preserve">Muestra no probabilística. </w:t>
      </w:r>
      <w:r w:rsidRPr="00413A8C">
        <w:rPr>
          <w:rFonts w:ascii="Century Gothic" w:hAnsi="Century Gothic" w:cs="Arial"/>
          <w:color w:val="231F20"/>
          <w:sz w:val="19"/>
          <w:szCs w:val="19"/>
        </w:rPr>
        <w:t xml:space="preserve">Una muestra en la </w:t>
      </w:r>
      <w:r w:rsidR="006D7181" w:rsidRPr="00413A8C">
        <w:rPr>
          <w:rFonts w:ascii="Century Gothic" w:hAnsi="Century Gothic" w:cs="Arial"/>
          <w:color w:val="231F20"/>
          <w:sz w:val="19"/>
          <w:szCs w:val="19"/>
        </w:rPr>
        <w:t>cual</w:t>
      </w:r>
      <w:r w:rsidRPr="00413A8C">
        <w:rPr>
          <w:rFonts w:ascii="Century Gothic" w:hAnsi="Century Gothic" w:cs="Arial"/>
          <w:color w:val="231F20"/>
          <w:sz w:val="19"/>
          <w:szCs w:val="19"/>
        </w:rPr>
        <w:t xml:space="preserve"> </w:t>
      </w:r>
      <w:r w:rsidRPr="00413A8C">
        <w:rPr>
          <w:rFonts w:ascii="Century Gothic" w:hAnsi="Century Gothic" w:cs="Arial"/>
          <w:color w:val="231F20"/>
          <w:spacing w:val="-8"/>
          <w:sz w:val="19"/>
          <w:szCs w:val="19"/>
        </w:rPr>
        <w:t xml:space="preserve">la </w:t>
      </w:r>
      <w:r w:rsidRPr="00413A8C">
        <w:rPr>
          <w:rFonts w:ascii="Century Gothic" w:hAnsi="Century Gothic" w:cs="Arial"/>
          <w:color w:val="231F20"/>
          <w:sz w:val="19"/>
          <w:szCs w:val="19"/>
        </w:rPr>
        <w:t>selección</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de</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las</w:t>
      </w:r>
      <w:r w:rsidRPr="00413A8C">
        <w:rPr>
          <w:rFonts w:ascii="Century Gothic" w:hAnsi="Century Gothic" w:cs="Arial"/>
          <w:color w:val="231F20"/>
          <w:spacing w:val="-11"/>
          <w:sz w:val="19"/>
          <w:szCs w:val="19"/>
        </w:rPr>
        <w:t xml:space="preserve"> </w:t>
      </w:r>
      <w:r w:rsidRPr="00413A8C">
        <w:rPr>
          <w:rFonts w:ascii="Century Gothic" w:hAnsi="Century Gothic" w:cs="Arial"/>
          <w:color w:val="231F20"/>
          <w:sz w:val="19"/>
          <w:szCs w:val="19"/>
        </w:rPr>
        <w:t>unidades</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está</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basada</w:t>
      </w:r>
      <w:r w:rsidRPr="00413A8C">
        <w:rPr>
          <w:rFonts w:ascii="Century Gothic" w:hAnsi="Century Gothic" w:cs="Arial"/>
          <w:color w:val="231F20"/>
          <w:spacing w:val="-11"/>
          <w:sz w:val="19"/>
          <w:szCs w:val="19"/>
        </w:rPr>
        <w:t xml:space="preserve"> </w:t>
      </w:r>
      <w:r w:rsidRPr="00413A8C">
        <w:rPr>
          <w:rFonts w:ascii="Century Gothic" w:hAnsi="Century Gothic" w:cs="Arial"/>
          <w:color w:val="231F20"/>
          <w:sz w:val="19"/>
          <w:szCs w:val="19"/>
        </w:rPr>
        <w:t>en</w:t>
      </w:r>
      <w:r w:rsidR="00EF1859" w:rsidRPr="00413A8C">
        <w:rPr>
          <w:rFonts w:ascii="Century Gothic" w:hAnsi="Century Gothic" w:cs="Arial"/>
          <w:color w:val="231F20"/>
          <w:sz w:val="19"/>
          <w:szCs w:val="19"/>
        </w:rPr>
        <w:t xml:space="preserve"> métodos subjetivos</w:t>
      </w:r>
      <w:r w:rsidRPr="00413A8C">
        <w:rPr>
          <w:rFonts w:ascii="Century Gothic" w:hAnsi="Century Gothic" w:cs="Arial"/>
          <w:color w:val="231F20"/>
          <w:spacing w:val="-12"/>
          <w:sz w:val="19"/>
          <w:szCs w:val="19"/>
        </w:rPr>
        <w:t xml:space="preserve"> </w:t>
      </w:r>
      <w:r w:rsidR="006D7181" w:rsidRPr="00413A8C">
        <w:rPr>
          <w:rFonts w:ascii="Century Gothic" w:hAnsi="Century Gothic" w:cs="Arial"/>
          <w:color w:val="231F20"/>
          <w:sz w:val="19"/>
          <w:szCs w:val="19"/>
        </w:rPr>
        <w:t>diferentes a una</w:t>
      </w:r>
      <w:r w:rsidRPr="00413A8C">
        <w:rPr>
          <w:rFonts w:ascii="Century Gothic" w:hAnsi="Century Gothic" w:cs="Arial"/>
          <w:color w:val="231F20"/>
          <w:sz w:val="19"/>
          <w:szCs w:val="19"/>
        </w:rPr>
        <w:t xml:space="preserve"> </w:t>
      </w:r>
      <w:r w:rsidR="00EF1859" w:rsidRPr="00413A8C">
        <w:rPr>
          <w:rFonts w:ascii="Century Gothic" w:hAnsi="Century Gothic" w:cs="Arial"/>
          <w:color w:val="231F20"/>
          <w:sz w:val="19"/>
          <w:szCs w:val="19"/>
        </w:rPr>
        <w:t>selección</w:t>
      </w:r>
      <w:r w:rsidRPr="00413A8C">
        <w:rPr>
          <w:rFonts w:ascii="Century Gothic" w:hAnsi="Century Gothic" w:cs="Arial"/>
          <w:color w:val="231F20"/>
          <w:sz w:val="19"/>
          <w:szCs w:val="19"/>
        </w:rPr>
        <w:t xml:space="preserve"> aleatoria, por ejemplo, </w:t>
      </w:r>
      <w:r w:rsidRPr="00413A8C">
        <w:rPr>
          <w:rFonts w:ascii="Century Gothic" w:hAnsi="Century Gothic" w:cs="Arial"/>
          <w:color w:val="231F20"/>
          <w:spacing w:val="-5"/>
          <w:sz w:val="19"/>
          <w:szCs w:val="19"/>
        </w:rPr>
        <w:t>conve</w:t>
      </w:r>
      <w:r w:rsidRPr="00413A8C">
        <w:rPr>
          <w:rFonts w:ascii="Century Gothic" w:hAnsi="Century Gothic" w:cs="Arial"/>
          <w:color w:val="231F20"/>
          <w:sz w:val="19"/>
          <w:szCs w:val="19"/>
        </w:rPr>
        <w:t>niencia,</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experiencia</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anterior</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o</w:t>
      </w:r>
      <w:r w:rsidRPr="00413A8C">
        <w:rPr>
          <w:rFonts w:ascii="Century Gothic" w:hAnsi="Century Gothic" w:cs="Arial"/>
          <w:color w:val="231F20"/>
          <w:spacing w:val="-11"/>
          <w:sz w:val="19"/>
          <w:szCs w:val="19"/>
        </w:rPr>
        <w:t xml:space="preserve"> </w:t>
      </w:r>
      <w:r w:rsidRPr="00413A8C">
        <w:rPr>
          <w:rFonts w:ascii="Century Gothic" w:hAnsi="Century Gothic" w:cs="Arial"/>
          <w:color w:val="231F20"/>
          <w:sz w:val="19"/>
          <w:szCs w:val="19"/>
        </w:rPr>
        <w:t>el</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juicio</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z w:val="19"/>
          <w:szCs w:val="19"/>
        </w:rPr>
        <w:t>del</w:t>
      </w:r>
      <w:r w:rsidRPr="00413A8C">
        <w:rPr>
          <w:rFonts w:ascii="Century Gothic" w:hAnsi="Century Gothic" w:cs="Arial"/>
          <w:color w:val="231F20"/>
          <w:spacing w:val="-12"/>
          <w:sz w:val="19"/>
          <w:szCs w:val="19"/>
        </w:rPr>
        <w:t xml:space="preserve"> </w:t>
      </w:r>
      <w:r w:rsidRPr="00413A8C">
        <w:rPr>
          <w:rFonts w:ascii="Century Gothic" w:hAnsi="Century Gothic" w:cs="Arial"/>
          <w:color w:val="231F20"/>
          <w:spacing w:val="-3"/>
          <w:sz w:val="19"/>
          <w:szCs w:val="19"/>
        </w:rPr>
        <w:t>investigador.</w:t>
      </w:r>
    </w:p>
    <w:p w14:paraId="3924604F" w14:textId="77777777" w:rsidR="006D7181" w:rsidRPr="00A74908" w:rsidRDefault="002E1231" w:rsidP="006D7181">
      <w:pPr>
        <w:pStyle w:val="Textoindependiente"/>
        <w:spacing w:before="240"/>
        <w:ind w:left="0" w:right="106"/>
        <w:jc w:val="both"/>
        <w:rPr>
          <w:rFonts w:ascii="Century Gothic" w:hAnsi="Century Gothic" w:cs="Arial"/>
          <w:color w:val="000000" w:themeColor="text1"/>
          <w:sz w:val="19"/>
          <w:szCs w:val="19"/>
        </w:rPr>
      </w:pPr>
      <w:r w:rsidRPr="00413A8C">
        <w:rPr>
          <w:rFonts w:ascii="Century Gothic" w:hAnsi="Century Gothic" w:cs="Arial"/>
          <w:b/>
          <w:color w:val="231F20"/>
          <w:sz w:val="19"/>
          <w:szCs w:val="19"/>
        </w:rPr>
        <w:t xml:space="preserve">Muestra probabilística. </w:t>
      </w:r>
      <w:r w:rsidRPr="00413A8C">
        <w:rPr>
          <w:rFonts w:ascii="Century Gothic" w:hAnsi="Century Gothic" w:cs="Arial"/>
          <w:color w:val="231F20"/>
          <w:sz w:val="19"/>
          <w:szCs w:val="19"/>
        </w:rPr>
        <w:t xml:space="preserve">Una muestra </w:t>
      </w:r>
      <w:r w:rsidRPr="00413A8C">
        <w:rPr>
          <w:rFonts w:ascii="Century Gothic" w:hAnsi="Century Gothic" w:cs="Arial"/>
          <w:color w:val="231F20"/>
          <w:spacing w:val="-2"/>
          <w:sz w:val="19"/>
          <w:szCs w:val="19"/>
        </w:rPr>
        <w:t xml:space="preserve">seleccionada </w:t>
      </w:r>
      <w:r w:rsidRPr="00413A8C">
        <w:rPr>
          <w:rFonts w:ascii="Century Gothic" w:hAnsi="Century Gothic" w:cs="Arial"/>
          <w:color w:val="231F20"/>
          <w:sz w:val="19"/>
          <w:szCs w:val="19"/>
        </w:rPr>
        <w:t>mediante</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un</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método</w:t>
      </w:r>
      <w:r w:rsidRPr="00413A8C">
        <w:rPr>
          <w:rFonts w:ascii="Century Gothic" w:hAnsi="Century Gothic" w:cs="Arial"/>
          <w:color w:val="231F20"/>
          <w:spacing w:val="-7"/>
          <w:sz w:val="19"/>
          <w:szCs w:val="19"/>
        </w:rPr>
        <w:t xml:space="preserve"> </w:t>
      </w:r>
      <w:r w:rsidRPr="00413A8C">
        <w:rPr>
          <w:rFonts w:ascii="Century Gothic" w:hAnsi="Century Gothic" w:cs="Arial"/>
          <w:color w:val="231F20"/>
          <w:sz w:val="19"/>
          <w:szCs w:val="19"/>
        </w:rPr>
        <w:t>basado</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en</w:t>
      </w:r>
      <w:r w:rsidRPr="00413A8C">
        <w:rPr>
          <w:rFonts w:ascii="Century Gothic" w:hAnsi="Century Gothic" w:cs="Arial"/>
          <w:color w:val="231F20"/>
          <w:spacing w:val="-7"/>
          <w:sz w:val="19"/>
          <w:szCs w:val="19"/>
        </w:rPr>
        <w:t xml:space="preserve"> </w:t>
      </w:r>
      <w:r w:rsidRPr="00413A8C">
        <w:rPr>
          <w:rFonts w:ascii="Century Gothic" w:hAnsi="Century Gothic" w:cs="Arial"/>
          <w:color w:val="231F20"/>
          <w:sz w:val="19"/>
          <w:szCs w:val="19"/>
        </w:rPr>
        <w:t>la</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teoría</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de</w:t>
      </w:r>
      <w:r w:rsidRPr="00413A8C">
        <w:rPr>
          <w:rFonts w:ascii="Century Gothic" w:hAnsi="Century Gothic" w:cs="Arial"/>
          <w:color w:val="231F20"/>
          <w:spacing w:val="-7"/>
          <w:sz w:val="19"/>
          <w:szCs w:val="19"/>
        </w:rPr>
        <w:t xml:space="preserve"> </w:t>
      </w:r>
      <w:r w:rsidRPr="00413A8C">
        <w:rPr>
          <w:rFonts w:ascii="Century Gothic" w:hAnsi="Century Gothic" w:cs="Arial"/>
          <w:color w:val="231F20"/>
          <w:sz w:val="19"/>
          <w:szCs w:val="19"/>
        </w:rPr>
        <w:t>la</w:t>
      </w:r>
      <w:r w:rsidRPr="00413A8C">
        <w:rPr>
          <w:rFonts w:ascii="Century Gothic" w:hAnsi="Century Gothic" w:cs="Arial"/>
          <w:color w:val="231F20"/>
          <w:spacing w:val="-8"/>
          <w:sz w:val="19"/>
          <w:szCs w:val="19"/>
        </w:rPr>
        <w:t xml:space="preserve"> </w:t>
      </w:r>
      <w:r w:rsidRPr="00413A8C">
        <w:rPr>
          <w:rFonts w:ascii="Century Gothic" w:hAnsi="Century Gothic" w:cs="Arial"/>
          <w:color w:val="231F20"/>
          <w:sz w:val="19"/>
          <w:szCs w:val="19"/>
        </w:rPr>
        <w:t>probabilidad</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(proceso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aleatorio),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esto</w:t>
      </w:r>
      <w:r w:rsidRPr="00A74908">
        <w:rPr>
          <w:rFonts w:ascii="Century Gothic" w:hAnsi="Century Gothic" w:cs="Arial"/>
          <w:color w:val="231F20"/>
          <w:spacing w:val="-6"/>
          <w:sz w:val="19"/>
          <w:szCs w:val="19"/>
        </w:rPr>
        <w:t xml:space="preserve"> </w:t>
      </w:r>
      <w:r w:rsidRPr="00A74908">
        <w:rPr>
          <w:rFonts w:ascii="Century Gothic" w:hAnsi="Century Gothic" w:cs="Arial"/>
          <w:color w:val="231F20"/>
          <w:sz w:val="19"/>
          <w:szCs w:val="19"/>
        </w:rPr>
        <w:t>es,</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por</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medio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de</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un</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pacing w:val="-4"/>
          <w:sz w:val="19"/>
          <w:szCs w:val="19"/>
        </w:rPr>
        <w:t>mé</w:t>
      </w:r>
      <w:r w:rsidRPr="00A74908">
        <w:rPr>
          <w:rFonts w:ascii="Century Gothic" w:hAnsi="Century Gothic" w:cs="Arial"/>
          <w:color w:val="231F20"/>
          <w:sz w:val="19"/>
          <w:szCs w:val="19"/>
        </w:rPr>
        <w:t>todo que incluye el conocimiento de las posibilidades de que alguna unidad sea</w:t>
      </w:r>
      <w:r w:rsidRPr="00A74908">
        <w:rPr>
          <w:rFonts w:ascii="Century Gothic" w:hAnsi="Century Gothic" w:cs="Arial"/>
          <w:color w:val="231F20"/>
          <w:spacing w:val="-1"/>
          <w:sz w:val="19"/>
          <w:szCs w:val="19"/>
        </w:rPr>
        <w:t xml:space="preserve"> </w:t>
      </w:r>
      <w:r w:rsidRPr="00A74908">
        <w:rPr>
          <w:rFonts w:ascii="Century Gothic" w:hAnsi="Century Gothic" w:cs="Arial"/>
          <w:color w:val="231F20"/>
          <w:sz w:val="19"/>
          <w:szCs w:val="19"/>
        </w:rPr>
        <w:t>seleccionada.</w:t>
      </w:r>
    </w:p>
    <w:p w14:paraId="438F89F2" w14:textId="77777777" w:rsidR="006D7181" w:rsidRPr="00A74908" w:rsidRDefault="006D7181" w:rsidP="00810594">
      <w:pPr>
        <w:autoSpaceDE w:val="0"/>
        <w:autoSpaceDN w:val="0"/>
        <w:spacing w:before="240"/>
        <w:ind w:right="38"/>
        <w:jc w:val="both"/>
        <w:rPr>
          <w:rFonts w:eastAsia="Arial" w:cs="Arial"/>
          <w:color w:val="231F20"/>
          <w:szCs w:val="19"/>
        </w:rPr>
      </w:pPr>
      <w:r w:rsidRPr="00A74908">
        <w:rPr>
          <w:rFonts w:eastAsia="Arial" w:cs="Arial"/>
          <w:b/>
          <w:color w:val="231F20"/>
          <w:szCs w:val="19"/>
        </w:rPr>
        <w:t xml:space="preserve">Muestreo aleatorio simple </w:t>
      </w:r>
      <w:r w:rsidRPr="00A74908">
        <w:rPr>
          <w:rFonts w:eastAsia="Arial" w:cs="Arial"/>
          <w:b/>
          <w:color w:val="231F20"/>
          <w:spacing w:val="-4"/>
          <w:szCs w:val="19"/>
        </w:rPr>
        <w:t>(MAS)</w:t>
      </w:r>
      <w:r w:rsidRPr="00A74908">
        <w:rPr>
          <w:rFonts w:eastAsia="Arial" w:cs="Arial"/>
          <w:b/>
          <w:color w:val="231F20"/>
          <w:szCs w:val="19"/>
        </w:rPr>
        <w:t xml:space="preserve">. </w:t>
      </w:r>
      <w:r w:rsidRPr="00A74908">
        <w:rPr>
          <w:rFonts w:eastAsia="Arial" w:cs="Arial"/>
          <w:color w:val="231F20"/>
          <w:szCs w:val="19"/>
        </w:rPr>
        <w:t xml:space="preserve">Es una modalidad </w:t>
      </w:r>
      <w:r w:rsidRPr="00A74908">
        <w:rPr>
          <w:rFonts w:eastAsia="Arial" w:cs="Arial"/>
          <w:color w:val="231F20"/>
          <w:spacing w:val="-6"/>
          <w:szCs w:val="19"/>
        </w:rPr>
        <w:t xml:space="preserve">del </w:t>
      </w:r>
      <w:r w:rsidRPr="00A74908">
        <w:rPr>
          <w:rFonts w:eastAsia="Arial" w:cs="Arial"/>
          <w:color w:val="231F20"/>
          <w:szCs w:val="19"/>
        </w:rPr>
        <w:t>muestreo</w:t>
      </w:r>
      <w:r w:rsidRPr="00A74908">
        <w:rPr>
          <w:rFonts w:eastAsia="Arial" w:cs="Arial"/>
          <w:color w:val="231F20"/>
          <w:spacing w:val="-9"/>
          <w:szCs w:val="19"/>
        </w:rPr>
        <w:t xml:space="preserve"> </w:t>
      </w:r>
      <w:r w:rsidRPr="00A74908">
        <w:rPr>
          <w:rFonts w:eastAsia="Arial" w:cs="Arial"/>
          <w:color w:val="231F20"/>
          <w:szCs w:val="19"/>
        </w:rPr>
        <w:t>probabilístico</w:t>
      </w:r>
      <w:r w:rsidRPr="00A74908">
        <w:rPr>
          <w:rFonts w:eastAsia="Arial" w:cs="Arial"/>
          <w:color w:val="231F20"/>
          <w:spacing w:val="-9"/>
          <w:szCs w:val="19"/>
        </w:rPr>
        <w:t xml:space="preserve"> </w:t>
      </w:r>
      <w:r w:rsidRPr="00A74908">
        <w:rPr>
          <w:rFonts w:eastAsia="Arial" w:cs="Arial"/>
          <w:color w:val="231F20"/>
          <w:szCs w:val="19"/>
        </w:rPr>
        <w:t>donde</w:t>
      </w:r>
      <w:r w:rsidRPr="00A74908">
        <w:rPr>
          <w:rFonts w:eastAsia="Arial" w:cs="Arial"/>
          <w:color w:val="231F20"/>
          <w:spacing w:val="-9"/>
          <w:szCs w:val="19"/>
        </w:rPr>
        <w:t xml:space="preserve"> </w:t>
      </w:r>
      <w:r w:rsidRPr="00A74908">
        <w:rPr>
          <w:rFonts w:eastAsia="Arial" w:cs="Arial"/>
          <w:color w:val="231F20"/>
          <w:szCs w:val="19"/>
        </w:rPr>
        <w:t>cada</w:t>
      </w:r>
      <w:r w:rsidRPr="00A74908">
        <w:rPr>
          <w:rFonts w:eastAsia="Arial" w:cs="Arial"/>
          <w:color w:val="231F20"/>
          <w:spacing w:val="-9"/>
          <w:szCs w:val="19"/>
        </w:rPr>
        <w:t xml:space="preserve"> </w:t>
      </w:r>
      <w:r w:rsidRPr="00A74908">
        <w:rPr>
          <w:rFonts w:eastAsia="Arial" w:cs="Arial"/>
          <w:color w:val="231F20"/>
          <w:szCs w:val="19"/>
        </w:rPr>
        <w:t>elemento</w:t>
      </w:r>
      <w:r w:rsidRPr="00A74908">
        <w:rPr>
          <w:rFonts w:eastAsia="Arial" w:cs="Arial"/>
          <w:color w:val="231F20"/>
          <w:spacing w:val="-9"/>
          <w:szCs w:val="19"/>
        </w:rPr>
        <w:t xml:space="preserve"> </w:t>
      </w:r>
      <w:r w:rsidRPr="00A74908">
        <w:rPr>
          <w:rFonts w:eastAsia="Arial" w:cs="Arial"/>
          <w:color w:val="231F20"/>
          <w:szCs w:val="19"/>
        </w:rPr>
        <w:t>de</w:t>
      </w:r>
      <w:r w:rsidRPr="00A74908">
        <w:rPr>
          <w:rFonts w:eastAsia="Arial" w:cs="Arial"/>
          <w:color w:val="231F20"/>
          <w:spacing w:val="-9"/>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pacing w:val="-6"/>
          <w:szCs w:val="19"/>
        </w:rPr>
        <w:t>po</w:t>
      </w:r>
      <w:r w:rsidRPr="00A74908">
        <w:rPr>
          <w:rFonts w:eastAsia="Arial" w:cs="Arial"/>
          <w:color w:val="231F20"/>
          <w:szCs w:val="19"/>
        </w:rPr>
        <w:t>blación</w:t>
      </w:r>
      <w:r w:rsidR="008D5369" w:rsidRPr="00A74908">
        <w:rPr>
          <w:rFonts w:eastAsia="Arial" w:cs="Arial"/>
          <w:color w:val="231F20"/>
          <w:szCs w:val="19"/>
        </w:rPr>
        <w:t xml:space="preserve"> objeto de estudio</w:t>
      </w:r>
      <w:r w:rsidRPr="00A74908">
        <w:rPr>
          <w:rFonts w:eastAsia="Arial" w:cs="Arial"/>
          <w:color w:val="231F20"/>
          <w:szCs w:val="19"/>
        </w:rPr>
        <w:t xml:space="preserve"> tiene la misma probabilidad de ser seleccionado para integrar la</w:t>
      </w:r>
      <w:r w:rsidRPr="00A74908">
        <w:rPr>
          <w:rFonts w:eastAsia="Arial" w:cs="Arial"/>
          <w:color w:val="231F20"/>
          <w:spacing w:val="-1"/>
          <w:szCs w:val="19"/>
        </w:rPr>
        <w:t xml:space="preserve"> </w:t>
      </w:r>
      <w:r w:rsidRPr="00A74908">
        <w:rPr>
          <w:rFonts w:eastAsia="Arial" w:cs="Arial"/>
          <w:color w:val="231F20"/>
          <w:szCs w:val="19"/>
        </w:rPr>
        <w:t>muestra.</w:t>
      </w:r>
    </w:p>
    <w:p w14:paraId="74ABDB2F" w14:textId="77777777"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pacing w:val="-4"/>
          <w:szCs w:val="19"/>
        </w:rPr>
        <w:t>Muestreo</w:t>
      </w:r>
      <w:r w:rsidRPr="00A74908">
        <w:rPr>
          <w:rFonts w:eastAsia="Arial" w:cs="Arial"/>
          <w:b/>
          <w:color w:val="231F20"/>
          <w:spacing w:val="-20"/>
          <w:szCs w:val="19"/>
        </w:rPr>
        <w:t xml:space="preserve"> </w:t>
      </w:r>
      <w:r w:rsidRPr="00A74908">
        <w:rPr>
          <w:rFonts w:eastAsia="Arial" w:cs="Arial"/>
          <w:b/>
          <w:color w:val="231F20"/>
          <w:spacing w:val="-4"/>
          <w:szCs w:val="19"/>
        </w:rPr>
        <w:t>aleatorio</w:t>
      </w:r>
      <w:r w:rsidRPr="00A74908">
        <w:rPr>
          <w:rFonts w:eastAsia="Arial" w:cs="Arial"/>
          <w:b/>
          <w:color w:val="231F20"/>
          <w:spacing w:val="-20"/>
          <w:szCs w:val="19"/>
        </w:rPr>
        <w:t xml:space="preserve"> </w:t>
      </w:r>
      <w:r w:rsidRPr="00A74908">
        <w:rPr>
          <w:rFonts w:eastAsia="Arial" w:cs="Arial"/>
          <w:b/>
          <w:color w:val="231F20"/>
          <w:spacing w:val="-4"/>
          <w:szCs w:val="19"/>
        </w:rPr>
        <w:t>simple</w:t>
      </w:r>
      <w:r w:rsidRPr="00A74908">
        <w:rPr>
          <w:rFonts w:eastAsia="Arial" w:cs="Arial"/>
          <w:b/>
          <w:color w:val="231F20"/>
          <w:spacing w:val="-20"/>
          <w:szCs w:val="19"/>
        </w:rPr>
        <w:t xml:space="preserve"> </w:t>
      </w:r>
      <w:r w:rsidRPr="00A74908">
        <w:rPr>
          <w:rFonts w:eastAsia="Arial" w:cs="Arial"/>
          <w:b/>
          <w:color w:val="231F20"/>
          <w:spacing w:val="-3"/>
          <w:szCs w:val="19"/>
        </w:rPr>
        <w:t>con</w:t>
      </w:r>
      <w:r w:rsidRPr="00A74908">
        <w:rPr>
          <w:rFonts w:eastAsia="Arial" w:cs="Arial"/>
          <w:b/>
          <w:color w:val="231F20"/>
          <w:spacing w:val="-19"/>
          <w:szCs w:val="19"/>
        </w:rPr>
        <w:t xml:space="preserve"> </w:t>
      </w:r>
      <w:r w:rsidRPr="00A74908">
        <w:rPr>
          <w:rFonts w:eastAsia="Arial" w:cs="Arial"/>
          <w:b/>
          <w:color w:val="231F20"/>
          <w:spacing w:val="-4"/>
          <w:szCs w:val="19"/>
        </w:rPr>
        <w:t>reemplazo</w:t>
      </w:r>
      <w:r w:rsidRPr="00A74908">
        <w:rPr>
          <w:rFonts w:eastAsia="Arial" w:cs="Arial"/>
          <w:b/>
          <w:color w:val="231F20"/>
          <w:spacing w:val="-20"/>
          <w:szCs w:val="19"/>
        </w:rPr>
        <w:t xml:space="preserve"> </w:t>
      </w:r>
      <w:r w:rsidRPr="00A74908">
        <w:rPr>
          <w:rFonts w:eastAsia="Arial" w:cs="Arial"/>
          <w:b/>
          <w:color w:val="231F20"/>
          <w:spacing w:val="-5"/>
          <w:szCs w:val="19"/>
        </w:rPr>
        <w:t xml:space="preserve">(irrestricto). </w:t>
      </w:r>
      <w:r w:rsidRPr="00A74908">
        <w:rPr>
          <w:rFonts w:eastAsia="Arial" w:cs="Arial"/>
          <w:color w:val="231F20"/>
          <w:szCs w:val="19"/>
        </w:rPr>
        <w:t>Es</w:t>
      </w:r>
      <w:r w:rsidRPr="00A74908">
        <w:rPr>
          <w:rFonts w:eastAsia="Arial" w:cs="Arial"/>
          <w:color w:val="231F20"/>
          <w:spacing w:val="-20"/>
          <w:szCs w:val="19"/>
        </w:rPr>
        <w:t xml:space="preserve"> </w:t>
      </w:r>
      <w:r w:rsidRPr="00A74908">
        <w:rPr>
          <w:rFonts w:eastAsia="Arial" w:cs="Arial"/>
          <w:color w:val="231F20"/>
          <w:szCs w:val="19"/>
        </w:rPr>
        <w:t>un</w:t>
      </w:r>
      <w:r w:rsidRPr="00A74908">
        <w:rPr>
          <w:rFonts w:eastAsia="Arial" w:cs="Arial"/>
          <w:color w:val="231F20"/>
          <w:spacing w:val="-20"/>
          <w:szCs w:val="19"/>
        </w:rPr>
        <w:t xml:space="preserve"> </w:t>
      </w:r>
      <w:r w:rsidRPr="00A74908">
        <w:rPr>
          <w:rFonts w:eastAsia="Arial" w:cs="Arial"/>
          <w:color w:val="231F20"/>
          <w:spacing w:val="-3"/>
          <w:szCs w:val="19"/>
        </w:rPr>
        <w:t>caso</w:t>
      </w:r>
      <w:r w:rsidRPr="00A74908">
        <w:rPr>
          <w:rFonts w:eastAsia="Arial" w:cs="Arial"/>
          <w:color w:val="231F20"/>
          <w:spacing w:val="-19"/>
          <w:szCs w:val="19"/>
        </w:rPr>
        <w:t xml:space="preserve"> </w:t>
      </w:r>
      <w:r w:rsidRPr="00A74908">
        <w:rPr>
          <w:rFonts w:eastAsia="Arial" w:cs="Arial"/>
          <w:color w:val="231F20"/>
          <w:spacing w:val="-4"/>
          <w:szCs w:val="19"/>
        </w:rPr>
        <w:t>particular</w:t>
      </w:r>
      <w:r w:rsidRPr="00A74908">
        <w:rPr>
          <w:rFonts w:eastAsia="Arial" w:cs="Arial"/>
          <w:color w:val="231F20"/>
          <w:spacing w:val="-20"/>
          <w:szCs w:val="19"/>
        </w:rPr>
        <w:t xml:space="preserve"> </w:t>
      </w:r>
      <w:r w:rsidRPr="00A74908">
        <w:rPr>
          <w:rFonts w:eastAsia="Arial" w:cs="Arial"/>
          <w:color w:val="231F20"/>
          <w:spacing w:val="-3"/>
          <w:szCs w:val="19"/>
        </w:rPr>
        <w:t>del</w:t>
      </w:r>
      <w:r w:rsidRPr="00A74908">
        <w:rPr>
          <w:rFonts w:eastAsia="Arial" w:cs="Arial"/>
          <w:color w:val="231F20"/>
          <w:spacing w:val="-20"/>
          <w:szCs w:val="19"/>
        </w:rPr>
        <w:t xml:space="preserve"> </w:t>
      </w:r>
      <w:r w:rsidRPr="00A74908">
        <w:rPr>
          <w:rFonts w:eastAsia="Arial" w:cs="Arial"/>
          <w:color w:val="231F20"/>
          <w:spacing w:val="-4"/>
          <w:szCs w:val="19"/>
        </w:rPr>
        <w:t>muestreo</w:t>
      </w:r>
      <w:r w:rsidRPr="00A74908">
        <w:rPr>
          <w:rFonts w:eastAsia="Arial" w:cs="Arial"/>
          <w:color w:val="231F20"/>
          <w:spacing w:val="-19"/>
          <w:szCs w:val="19"/>
        </w:rPr>
        <w:t xml:space="preserve"> </w:t>
      </w:r>
      <w:r w:rsidRPr="00A74908">
        <w:rPr>
          <w:rFonts w:eastAsia="Arial" w:cs="Arial"/>
          <w:color w:val="231F20"/>
          <w:spacing w:val="-4"/>
          <w:szCs w:val="19"/>
        </w:rPr>
        <w:t>aleatorio</w:t>
      </w:r>
      <w:r w:rsidRPr="00A74908">
        <w:rPr>
          <w:rFonts w:eastAsia="Arial" w:cs="Arial"/>
          <w:color w:val="231F20"/>
          <w:spacing w:val="-20"/>
          <w:szCs w:val="19"/>
        </w:rPr>
        <w:t xml:space="preserve"> </w:t>
      </w:r>
      <w:r w:rsidRPr="00A74908">
        <w:rPr>
          <w:rFonts w:eastAsia="Arial" w:cs="Arial"/>
          <w:color w:val="231F20"/>
          <w:spacing w:val="-4"/>
          <w:szCs w:val="19"/>
        </w:rPr>
        <w:t>simple</w:t>
      </w:r>
      <w:r w:rsidRPr="00A74908">
        <w:rPr>
          <w:rFonts w:eastAsia="Arial" w:cs="Arial"/>
          <w:color w:val="231F20"/>
          <w:spacing w:val="-20"/>
          <w:szCs w:val="19"/>
        </w:rPr>
        <w:t xml:space="preserve"> </w:t>
      </w:r>
      <w:r w:rsidR="005D7601" w:rsidRPr="00A74908">
        <w:rPr>
          <w:rFonts w:eastAsia="Arial" w:cs="Arial"/>
          <w:color w:val="231F20"/>
          <w:spacing w:val="-20"/>
          <w:szCs w:val="19"/>
        </w:rPr>
        <w:t xml:space="preserve">en </w:t>
      </w:r>
      <w:r w:rsidRPr="00A74908">
        <w:rPr>
          <w:rFonts w:eastAsia="Arial" w:cs="Arial"/>
          <w:color w:val="231F20"/>
          <w:spacing w:val="-8"/>
          <w:szCs w:val="19"/>
        </w:rPr>
        <w:t xml:space="preserve">donde </w:t>
      </w:r>
      <w:r w:rsidRPr="00A74908">
        <w:rPr>
          <w:rFonts w:eastAsia="Arial" w:cs="Arial"/>
          <w:color w:val="231F20"/>
          <w:szCs w:val="19"/>
        </w:rPr>
        <w:t xml:space="preserve">la </w:t>
      </w:r>
      <w:r w:rsidRPr="00A74908">
        <w:rPr>
          <w:rFonts w:eastAsia="Arial" w:cs="Arial"/>
          <w:color w:val="231F20"/>
          <w:spacing w:val="-4"/>
          <w:szCs w:val="19"/>
        </w:rPr>
        <w:t xml:space="preserve">selección </w:t>
      </w:r>
      <w:r w:rsidR="003A3B87" w:rsidRPr="00A74908">
        <w:rPr>
          <w:rFonts w:eastAsia="Arial" w:cs="Arial"/>
          <w:color w:val="231F20"/>
          <w:spacing w:val="-4"/>
          <w:szCs w:val="19"/>
        </w:rPr>
        <w:t xml:space="preserve">de la muestra </w:t>
      </w:r>
      <w:r w:rsidRPr="00A74908">
        <w:rPr>
          <w:rFonts w:eastAsia="Arial" w:cs="Arial"/>
          <w:color w:val="231F20"/>
          <w:szCs w:val="19"/>
        </w:rPr>
        <w:t xml:space="preserve">se </w:t>
      </w:r>
      <w:r w:rsidRPr="00A74908">
        <w:rPr>
          <w:rFonts w:eastAsia="Arial" w:cs="Arial"/>
          <w:color w:val="231F20"/>
          <w:spacing w:val="-3"/>
          <w:szCs w:val="19"/>
        </w:rPr>
        <w:t xml:space="preserve">hace con </w:t>
      </w:r>
      <w:r w:rsidRPr="00A74908">
        <w:rPr>
          <w:rFonts w:eastAsia="Arial" w:cs="Arial"/>
          <w:color w:val="231F20"/>
          <w:spacing w:val="-4"/>
          <w:szCs w:val="19"/>
        </w:rPr>
        <w:t>reemplazo</w:t>
      </w:r>
      <w:r w:rsidR="003E62DB" w:rsidRPr="00A74908">
        <w:rPr>
          <w:rFonts w:eastAsia="Arial" w:cs="Arial"/>
          <w:color w:val="231F20"/>
          <w:spacing w:val="-4"/>
          <w:szCs w:val="19"/>
        </w:rPr>
        <w:t>, es decir, puede haber muestras con elementos repetidos</w:t>
      </w:r>
      <w:r w:rsidR="009A2563" w:rsidRPr="00A74908">
        <w:rPr>
          <w:rFonts w:eastAsia="Arial" w:cs="Arial"/>
          <w:color w:val="231F20"/>
          <w:spacing w:val="-4"/>
          <w:szCs w:val="19"/>
        </w:rPr>
        <w:t xml:space="preserve"> y cualquier elemento de la población</w:t>
      </w:r>
      <w:r w:rsidR="008D5369" w:rsidRPr="00A74908">
        <w:rPr>
          <w:rFonts w:eastAsia="Arial" w:cs="Arial"/>
          <w:color w:val="231F20"/>
          <w:spacing w:val="-4"/>
          <w:szCs w:val="19"/>
        </w:rPr>
        <w:t xml:space="preserve"> </w:t>
      </w:r>
      <w:r w:rsidR="008D5369" w:rsidRPr="00A74908">
        <w:rPr>
          <w:rFonts w:eastAsia="Arial" w:cs="Arial"/>
          <w:color w:val="231F20"/>
          <w:szCs w:val="19"/>
        </w:rPr>
        <w:t>objeto de estudio</w:t>
      </w:r>
      <w:r w:rsidR="009A2563" w:rsidRPr="00A74908">
        <w:rPr>
          <w:rFonts w:eastAsia="Arial" w:cs="Arial"/>
          <w:color w:val="231F20"/>
          <w:spacing w:val="-4"/>
          <w:szCs w:val="19"/>
        </w:rPr>
        <w:t xml:space="preserve"> puede aparecer 0, 1, 2, …, n veces en la muestra.</w:t>
      </w:r>
      <w:r w:rsidR="005D7601" w:rsidRPr="00A74908">
        <w:rPr>
          <w:rFonts w:eastAsia="Arial" w:cs="Arial"/>
          <w:color w:val="231F20"/>
          <w:spacing w:val="-4"/>
          <w:szCs w:val="19"/>
        </w:rPr>
        <w:t xml:space="preserve"> </w:t>
      </w:r>
      <w:r w:rsidRPr="00A74908">
        <w:rPr>
          <w:rFonts w:eastAsia="Arial" w:cs="Arial"/>
          <w:color w:val="231F20"/>
          <w:spacing w:val="-4"/>
          <w:szCs w:val="19"/>
        </w:rPr>
        <w:t>Genera</w:t>
      </w:r>
      <w:r w:rsidRPr="00A74908">
        <w:rPr>
          <w:rFonts w:eastAsia="Arial" w:cs="Arial"/>
          <w:color w:val="231F20"/>
          <w:spacing w:val="-38"/>
          <w:szCs w:val="19"/>
        </w:rPr>
        <w:t xml:space="preserve"> </w:t>
      </w:r>
      <w:r w:rsidRPr="00A74908">
        <w:rPr>
          <w:rFonts w:eastAsia="Arial" w:cs="Arial"/>
          <w:color w:val="231F20"/>
          <w:spacing w:val="-6"/>
          <w:szCs w:val="19"/>
        </w:rPr>
        <w:t>observacio</w:t>
      </w:r>
      <w:r w:rsidRPr="00A74908">
        <w:rPr>
          <w:rFonts w:eastAsia="Arial" w:cs="Arial"/>
          <w:color w:val="231F20"/>
          <w:spacing w:val="-3"/>
          <w:szCs w:val="19"/>
        </w:rPr>
        <w:t xml:space="preserve">nes </w:t>
      </w:r>
      <w:r w:rsidRPr="00A74908">
        <w:rPr>
          <w:rFonts w:eastAsia="Arial" w:cs="Arial"/>
          <w:color w:val="231F20"/>
          <w:spacing w:val="-4"/>
          <w:szCs w:val="19"/>
        </w:rPr>
        <w:t xml:space="preserve">independientes </w:t>
      </w:r>
      <w:r w:rsidRPr="00A74908">
        <w:rPr>
          <w:rFonts w:eastAsia="Arial" w:cs="Arial"/>
          <w:color w:val="231F20"/>
          <w:szCs w:val="19"/>
        </w:rPr>
        <w:t xml:space="preserve">e </w:t>
      </w:r>
      <w:r w:rsidRPr="00A74908">
        <w:rPr>
          <w:rFonts w:eastAsia="Arial" w:cs="Arial"/>
          <w:color w:val="231F20"/>
          <w:spacing w:val="-4"/>
          <w:szCs w:val="19"/>
        </w:rPr>
        <w:t xml:space="preserve">idénticamente distribuidas, </w:t>
      </w:r>
      <w:r w:rsidRPr="00A74908">
        <w:rPr>
          <w:rFonts w:eastAsia="Arial" w:cs="Arial"/>
          <w:color w:val="231F20"/>
          <w:szCs w:val="19"/>
        </w:rPr>
        <w:t xml:space="preserve">lo </w:t>
      </w:r>
      <w:r w:rsidRPr="00A74908">
        <w:rPr>
          <w:rFonts w:eastAsia="Arial" w:cs="Arial"/>
          <w:color w:val="231F20"/>
          <w:spacing w:val="-8"/>
          <w:szCs w:val="19"/>
        </w:rPr>
        <w:t xml:space="preserve">cual </w:t>
      </w:r>
      <w:r w:rsidRPr="00A74908">
        <w:rPr>
          <w:rFonts w:eastAsia="Arial" w:cs="Arial"/>
          <w:color w:val="231F20"/>
          <w:szCs w:val="19"/>
        </w:rPr>
        <w:t>es</w:t>
      </w:r>
      <w:r w:rsidRPr="00A74908">
        <w:rPr>
          <w:rFonts w:eastAsia="Arial" w:cs="Arial"/>
          <w:color w:val="231F20"/>
          <w:spacing w:val="-11"/>
          <w:szCs w:val="19"/>
        </w:rPr>
        <w:t xml:space="preserve"> </w:t>
      </w:r>
      <w:r w:rsidRPr="00A74908">
        <w:rPr>
          <w:rFonts w:eastAsia="Arial" w:cs="Arial"/>
          <w:color w:val="231F20"/>
          <w:szCs w:val="19"/>
        </w:rPr>
        <w:t>un</w:t>
      </w:r>
      <w:r w:rsidRPr="00A74908">
        <w:rPr>
          <w:rFonts w:eastAsia="Arial" w:cs="Arial"/>
          <w:color w:val="231F20"/>
          <w:spacing w:val="-10"/>
          <w:szCs w:val="19"/>
        </w:rPr>
        <w:t xml:space="preserve"> </w:t>
      </w:r>
      <w:r w:rsidRPr="00A74908">
        <w:rPr>
          <w:rFonts w:eastAsia="Arial" w:cs="Arial"/>
          <w:color w:val="231F20"/>
          <w:spacing w:val="-4"/>
          <w:szCs w:val="19"/>
        </w:rPr>
        <w:t>supuesto</w:t>
      </w:r>
      <w:r w:rsidRPr="00A74908">
        <w:rPr>
          <w:rFonts w:eastAsia="Arial" w:cs="Arial"/>
          <w:color w:val="231F20"/>
          <w:spacing w:val="-10"/>
          <w:szCs w:val="19"/>
        </w:rPr>
        <w:t xml:space="preserve"> </w:t>
      </w:r>
      <w:r w:rsidRPr="00A74908">
        <w:rPr>
          <w:rFonts w:eastAsia="Arial" w:cs="Arial"/>
          <w:color w:val="231F20"/>
          <w:spacing w:val="-4"/>
          <w:szCs w:val="19"/>
        </w:rPr>
        <w:t>básico</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0"/>
          <w:szCs w:val="19"/>
        </w:rPr>
        <w:t xml:space="preserve"> </w:t>
      </w:r>
      <w:r w:rsidRPr="00A74908">
        <w:rPr>
          <w:rFonts w:eastAsia="Arial" w:cs="Arial"/>
          <w:color w:val="231F20"/>
          <w:szCs w:val="19"/>
        </w:rPr>
        <w:t>la</w:t>
      </w:r>
      <w:r w:rsidRPr="00A74908">
        <w:rPr>
          <w:rFonts w:eastAsia="Arial" w:cs="Arial"/>
          <w:color w:val="231F20"/>
          <w:spacing w:val="-10"/>
          <w:szCs w:val="19"/>
        </w:rPr>
        <w:t xml:space="preserve"> </w:t>
      </w:r>
      <w:r w:rsidRPr="00A74908">
        <w:rPr>
          <w:rFonts w:eastAsia="Arial" w:cs="Arial"/>
          <w:color w:val="231F20"/>
          <w:spacing w:val="-4"/>
          <w:szCs w:val="19"/>
        </w:rPr>
        <w:t>teoría</w:t>
      </w:r>
      <w:r w:rsidRPr="00A74908">
        <w:rPr>
          <w:rFonts w:eastAsia="Arial" w:cs="Arial"/>
          <w:color w:val="231F20"/>
          <w:spacing w:val="-10"/>
          <w:szCs w:val="19"/>
        </w:rPr>
        <w:t xml:space="preserve"> </w:t>
      </w:r>
      <w:r w:rsidRPr="00A74908">
        <w:rPr>
          <w:rFonts w:eastAsia="Arial" w:cs="Arial"/>
          <w:color w:val="231F20"/>
          <w:spacing w:val="-4"/>
          <w:szCs w:val="19"/>
        </w:rPr>
        <w:t>estadística</w:t>
      </w:r>
      <w:r w:rsidRPr="00A74908">
        <w:rPr>
          <w:rFonts w:eastAsia="Arial" w:cs="Arial"/>
          <w:color w:val="231F20"/>
          <w:spacing w:val="-10"/>
          <w:szCs w:val="19"/>
        </w:rPr>
        <w:t xml:space="preserve"> </w:t>
      </w:r>
      <w:r w:rsidRPr="00A74908">
        <w:rPr>
          <w:rFonts w:eastAsia="Arial" w:cs="Arial"/>
          <w:color w:val="231F20"/>
          <w:spacing w:val="-3"/>
          <w:szCs w:val="19"/>
        </w:rPr>
        <w:t>que</w:t>
      </w:r>
      <w:r w:rsidRPr="00A74908">
        <w:rPr>
          <w:rFonts w:eastAsia="Arial" w:cs="Arial"/>
          <w:color w:val="231F20"/>
          <w:spacing w:val="-10"/>
          <w:szCs w:val="19"/>
        </w:rPr>
        <w:t xml:space="preserve"> </w:t>
      </w:r>
      <w:r w:rsidRPr="00A74908">
        <w:rPr>
          <w:rFonts w:eastAsia="Arial" w:cs="Arial"/>
          <w:color w:val="231F20"/>
          <w:szCs w:val="19"/>
        </w:rPr>
        <w:t>es</w:t>
      </w:r>
      <w:r w:rsidRPr="00A74908">
        <w:rPr>
          <w:rFonts w:eastAsia="Arial" w:cs="Arial"/>
          <w:color w:val="231F20"/>
          <w:spacing w:val="-10"/>
          <w:szCs w:val="19"/>
        </w:rPr>
        <w:t xml:space="preserve"> </w:t>
      </w:r>
      <w:r w:rsidRPr="00A74908">
        <w:rPr>
          <w:rFonts w:eastAsia="Arial" w:cs="Arial"/>
          <w:color w:val="231F20"/>
          <w:spacing w:val="-9"/>
          <w:szCs w:val="19"/>
        </w:rPr>
        <w:t>ne</w:t>
      </w:r>
      <w:r w:rsidRPr="00A74908">
        <w:rPr>
          <w:rFonts w:eastAsia="Arial" w:cs="Arial"/>
          <w:color w:val="231F20"/>
          <w:spacing w:val="-4"/>
          <w:szCs w:val="19"/>
        </w:rPr>
        <w:t xml:space="preserve">cesario </w:t>
      </w:r>
      <w:r w:rsidRPr="00A74908">
        <w:rPr>
          <w:rFonts w:eastAsia="Arial" w:cs="Arial"/>
          <w:color w:val="231F20"/>
          <w:spacing w:val="-3"/>
          <w:szCs w:val="19"/>
        </w:rPr>
        <w:t xml:space="preserve">para </w:t>
      </w:r>
      <w:r w:rsidRPr="00A74908">
        <w:rPr>
          <w:rFonts w:eastAsia="Arial" w:cs="Arial"/>
          <w:color w:val="231F20"/>
          <w:spacing w:val="-4"/>
          <w:szCs w:val="19"/>
        </w:rPr>
        <w:t xml:space="preserve">confirmar relaciones entre variables </w:t>
      </w:r>
      <w:r w:rsidRPr="00A74908">
        <w:rPr>
          <w:rFonts w:eastAsia="Arial" w:cs="Arial"/>
          <w:color w:val="231F20"/>
          <w:spacing w:val="-6"/>
          <w:szCs w:val="19"/>
        </w:rPr>
        <w:t xml:space="preserve">(véase </w:t>
      </w:r>
      <w:r w:rsidRPr="00A74908">
        <w:rPr>
          <w:rFonts w:eastAsia="Arial" w:cs="Arial"/>
          <w:color w:val="231F20"/>
          <w:spacing w:val="-4"/>
          <w:szCs w:val="19"/>
        </w:rPr>
        <w:t>muestreo aleatorio</w:t>
      </w:r>
      <w:r w:rsidRPr="00A74908">
        <w:rPr>
          <w:rFonts w:eastAsia="Arial" w:cs="Arial"/>
          <w:color w:val="231F20"/>
          <w:spacing w:val="-12"/>
          <w:szCs w:val="19"/>
        </w:rPr>
        <w:t xml:space="preserve"> </w:t>
      </w:r>
      <w:r w:rsidRPr="00A74908">
        <w:rPr>
          <w:rFonts w:eastAsia="Arial" w:cs="Arial"/>
          <w:color w:val="231F20"/>
          <w:spacing w:val="-4"/>
          <w:szCs w:val="19"/>
        </w:rPr>
        <w:t>simple).</w:t>
      </w:r>
    </w:p>
    <w:p w14:paraId="000484DA" w14:textId="0BC34EFC" w:rsidR="002E1231" w:rsidRPr="00A74908" w:rsidRDefault="002E1231" w:rsidP="00972816">
      <w:pPr>
        <w:autoSpaceDE w:val="0"/>
        <w:autoSpaceDN w:val="0"/>
        <w:spacing w:before="240"/>
        <w:ind w:right="70"/>
        <w:jc w:val="both"/>
        <w:rPr>
          <w:rFonts w:eastAsia="Arial" w:cs="Arial"/>
          <w:szCs w:val="19"/>
        </w:rPr>
      </w:pPr>
      <w:r w:rsidRPr="00A74908">
        <w:rPr>
          <w:rFonts w:eastAsia="Arial" w:cs="Arial"/>
          <w:b/>
          <w:color w:val="231F20"/>
          <w:spacing w:val="-4"/>
          <w:szCs w:val="19"/>
        </w:rPr>
        <w:t xml:space="preserve">Muestreo aleatorio simple </w:t>
      </w:r>
      <w:r w:rsidRPr="00A74908">
        <w:rPr>
          <w:rFonts w:eastAsia="Arial" w:cs="Arial"/>
          <w:b/>
          <w:color w:val="231F20"/>
          <w:spacing w:val="-3"/>
          <w:szCs w:val="19"/>
        </w:rPr>
        <w:t xml:space="preserve">sin </w:t>
      </w:r>
      <w:r w:rsidRPr="00A74908">
        <w:rPr>
          <w:rFonts w:eastAsia="Arial" w:cs="Arial"/>
          <w:b/>
          <w:color w:val="231F20"/>
          <w:spacing w:val="-4"/>
          <w:szCs w:val="19"/>
        </w:rPr>
        <w:t xml:space="preserve">reemplazo. </w:t>
      </w:r>
      <w:r w:rsidRPr="00A74908">
        <w:rPr>
          <w:rFonts w:eastAsia="Arial" w:cs="Arial"/>
          <w:color w:val="231F20"/>
          <w:spacing w:val="-12"/>
          <w:szCs w:val="19"/>
        </w:rPr>
        <w:t xml:space="preserve">Es </w:t>
      </w:r>
      <w:r w:rsidRPr="00A74908">
        <w:rPr>
          <w:rFonts w:eastAsia="Arial" w:cs="Arial"/>
          <w:color w:val="231F20"/>
          <w:szCs w:val="19"/>
        </w:rPr>
        <w:t>un</w:t>
      </w:r>
      <w:r w:rsidRPr="00A74908">
        <w:rPr>
          <w:rFonts w:eastAsia="Arial" w:cs="Arial"/>
          <w:color w:val="231F20"/>
          <w:spacing w:val="-10"/>
          <w:szCs w:val="19"/>
        </w:rPr>
        <w:t xml:space="preserve"> </w:t>
      </w:r>
      <w:r w:rsidRPr="00A74908">
        <w:rPr>
          <w:rFonts w:eastAsia="Arial" w:cs="Arial"/>
          <w:color w:val="231F20"/>
          <w:spacing w:val="-3"/>
          <w:szCs w:val="19"/>
        </w:rPr>
        <w:t>caso</w:t>
      </w:r>
      <w:r w:rsidRPr="00A74908">
        <w:rPr>
          <w:rFonts w:eastAsia="Arial" w:cs="Arial"/>
          <w:color w:val="231F20"/>
          <w:spacing w:val="-10"/>
          <w:szCs w:val="19"/>
        </w:rPr>
        <w:t xml:space="preserve"> </w:t>
      </w:r>
      <w:r w:rsidRPr="00A74908">
        <w:rPr>
          <w:rFonts w:eastAsia="Arial" w:cs="Arial"/>
          <w:color w:val="231F20"/>
          <w:spacing w:val="-4"/>
          <w:szCs w:val="19"/>
        </w:rPr>
        <w:t>particular</w:t>
      </w:r>
      <w:r w:rsidRPr="00A74908">
        <w:rPr>
          <w:rFonts w:eastAsia="Arial" w:cs="Arial"/>
          <w:color w:val="231F20"/>
          <w:spacing w:val="-10"/>
          <w:szCs w:val="19"/>
        </w:rPr>
        <w:t xml:space="preserve"> </w:t>
      </w:r>
      <w:r w:rsidRPr="00A74908">
        <w:rPr>
          <w:rFonts w:eastAsia="Arial" w:cs="Arial"/>
          <w:color w:val="231F20"/>
          <w:spacing w:val="-3"/>
          <w:szCs w:val="19"/>
        </w:rPr>
        <w:t>del</w:t>
      </w:r>
      <w:r w:rsidRPr="00A74908">
        <w:rPr>
          <w:rFonts w:eastAsia="Arial" w:cs="Arial"/>
          <w:color w:val="231F20"/>
          <w:spacing w:val="-10"/>
          <w:szCs w:val="19"/>
        </w:rPr>
        <w:t xml:space="preserve"> </w:t>
      </w:r>
      <w:r w:rsidRPr="00A74908">
        <w:rPr>
          <w:rFonts w:eastAsia="Arial" w:cs="Arial"/>
          <w:color w:val="231F20"/>
          <w:spacing w:val="-4"/>
          <w:szCs w:val="19"/>
        </w:rPr>
        <w:t>muestreo</w:t>
      </w:r>
      <w:r w:rsidRPr="00A74908">
        <w:rPr>
          <w:rFonts w:eastAsia="Arial" w:cs="Arial"/>
          <w:color w:val="231F20"/>
          <w:spacing w:val="-10"/>
          <w:szCs w:val="19"/>
        </w:rPr>
        <w:t xml:space="preserve"> </w:t>
      </w:r>
      <w:r w:rsidRPr="00A74908">
        <w:rPr>
          <w:rFonts w:eastAsia="Arial" w:cs="Arial"/>
          <w:color w:val="231F20"/>
          <w:spacing w:val="-4"/>
          <w:szCs w:val="19"/>
        </w:rPr>
        <w:t>aleatorio</w:t>
      </w:r>
      <w:r w:rsidRPr="00A74908">
        <w:rPr>
          <w:rFonts w:eastAsia="Arial" w:cs="Arial"/>
          <w:color w:val="231F20"/>
          <w:spacing w:val="-10"/>
          <w:szCs w:val="19"/>
        </w:rPr>
        <w:t xml:space="preserve"> </w:t>
      </w:r>
      <w:r w:rsidRPr="00A74908">
        <w:rPr>
          <w:rFonts w:eastAsia="Arial" w:cs="Arial"/>
          <w:color w:val="231F20"/>
          <w:spacing w:val="-4"/>
          <w:szCs w:val="19"/>
        </w:rPr>
        <w:t>simple</w:t>
      </w:r>
      <w:r w:rsidRPr="00A74908">
        <w:rPr>
          <w:rFonts w:eastAsia="Arial" w:cs="Arial"/>
          <w:color w:val="231F20"/>
          <w:spacing w:val="-10"/>
          <w:szCs w:val="19"/>
        </w:rPr>
        <w:t xml:space="preserve"> </w:t>
      </w:r>
      <w:r w:rsidRPr="00A74908">
        <w:rPr>
          <w:rFonts w:eastAsia="Arial" w:cs="Arial"/>
          <w:color w:val="231F20"/>
          <w:spacing w:val="-4"/>
          <w:szCs w:val="19"/>
        </w:rPr>
        <w:t>donde</w:t>
      </w:r>
      <w:r w:rsidRPr="00A74908">
        <w:rPr>
          <w:rFonts w:eastAsia="Arial" w:cs="Arial"/>
          <w:color w:val="231F20"/>
          <w:spacing w:val="-10"/>
          <w:szCs w:val="19"/>
        </w:rPr>
        <w:t xml:space="preserve"> la </w:t>
      </w:r>
      <w:r w:rsidRPr="00A74908">
        <w:rPr>
          <w:rFonts w:eastAsia="Arial" w:cs="Arial"/>
          <w:color w:val="231F20"/>
          <w:spacing w:val="-4"/>
          <w:szCs w:val="19"/>
        </w:rPr>
        <w:t>selección</w:t>
      </w:r>
      <w:r w:rsidRPr="00A74908">
        <w:rPr>
          <w:rFonts w:eastAsia="Arial" w:cs="Arial"/>
          <w:color w:val="231F20"/>
          <w:spacing w:val="-13"/>
          <w:szCs w:val="19"/>
        </w:rPr>
        <w:t xml:space="preserve"> </w:t>
      </w:r>
      <w:r w:rsidRPr="00A74908">
        <w:rPr>
          <w:rFonts w:eastAsia="Arial" w:cs="Arial"/>
          <w:color w:val="231F20"/>
          <w:szCs w:val="19"/>
        </w:rPr>
        <w:t>se</w:t>
      </w:r>
      <w:r w:rsidRPr="00A74908">
        <w:rPr>
          <w:rFonts w:eastAsia="Arial" w:cs="Arial"/>
          <w:color w:val="231F20"/>
          <w:spacing w:val="-12"/>
          <w:szCs w:val="19"/>
        </w:rPr>
        <w:t xml:space="preserve"> </w:t>
      </w:r>
      <w:r w:rsidRPr="00A74908">
        <w:rPr>
          <w:rFonts w:eastAsia="Arial" w:cs="Arial"/>
          <w:color w:val="231F20"/>
          <w:spacing w:val="-3"/>
          <w:szCs w:val="19"/>
        </w:rPr>
        <w:t>hace</w:t>
      </w:r>
      <w:r w:rsidRPr="00A74908">
        <w:rPr>
          <w:rFonts w:eastAsia="Arial" w:cs="Arial"/>
          <w:color w:val="231F20"/>
          <w:spacing w:val="-13"/>
          <w:szCs w:val="19"/>
        </w:rPr>
        <w:t xml:space="preserve"> </w:t>
      </w:r>
      <w:r w:rsidRPr="00A74908">
        <w:rPr>
          <w:rFonts w:eastAsia="Arial" w:cs="Arial"/>
          <w:color w:val="231F20"/>
          <w:spacing w:val="-4"/>
          <w:szCs w:val="19"/>
        </w:rPr>
        <w:t>sin reemplazo</w:t>
      </w:r>
      <w:r w:rsidR="003A3B87" w:rsidRPr="00A74908">
        <w:rPr>
          <w:rFonts w:eastAsia="Arial" w:cs="Arial"/>
          <w:color w:val="231F20"/>
          <w:spacing w:val="-4"/>
          <w:szCs w:val="19"/>
        </w:rPr>
        <w:t>, es decir,</w:t>
      </w:r>
      <w:r w:rsidR="00130FA7" w:rsidRPr="00A74908">
        <w:rPr>
          <w:rFonts w:eastAsia="Arial" w:cs="Arial"/>
          <w:color w:val="231F20"/>
          <w:spacing w:val="-4"/>
          <w:szCs w:val="19"/>
        </w:rPr>
        <w:t xml:space="preserve"> la</w:t>
      </w:r>
      <w:r w:rsidR="003A3B87" w:rsidRPr="00A74908">
        <w:rPr>
          <w:rFonts w:eastAsia="Arial" w:cs="Arial"/>
          <w:color w:val="231F20"/>
          <w:spacing w:val="-4"/>
          <w:szCs w:val="19"/>
        </w:rPr>
        <w:t xml:space="preserve"> muestra obtenida no contendrá elementos repetidos</w:t>
      </w:r>
      <w:r w:rsidR="00130FA7" w:rsidRPr="00A74908">
        <w:rPr>
          <w:rFonts w:eastAsia="Arial" w:cs="Arial"/>
          <w:color w:val="231F20"/>
          <w:spacing w:val="-4"/>
          <w:szCs w:val="19"/>
        </w:rPr>
        <w:t xml:space="preserve"> y la selección de un elemento no tendrá influencia de la</w:t>
      </w:r>
      <w:r w:rsidR="00B1711C">
        <w:rPr>
          <w:rFonts w:eastAsia="Arial" w:cs="Arial"/>
          <w:color w:val="231F20"/>
          <w:spacing w:val="-4"/>
          <w:szCs w:val="19"/>
        </w:rPr>
        <w:t>s</w:t>
      </w:r>
      <w:r w:rsidR="00130FA7" w:rsidRPr="00A74908">
        <w:rPr>
          <w:rFonts w:eastAsia="Arial" w:cs="Arial"/>
          <w:color w:val="231F20"/>
          <w:spacing w:val="-4"/>
          <w:szCs w:val="19"/>
        </w:rPr>
        <w:t xml:space="preserve"> demás ya elegidas. </w:t>
      </w:r>
      <w:r w:rsidRPr="00A74908">
        <w:rPr>
          <w:rFonts w:eastAsia="Arial" w:cs="Arial"/>
          <w:color w:val="231F20"/>
          <w:spacing w:val="-4"/>
          <w:szCs w:val="19"/>
        </w:rPr>
        <w:t>Esta modalidad no produce observaciones independientes ni idénticamente distribuidas, pero su demanda de uso es alta, ya que sus varianzas estimadas son menores que el caso con reemplazo. Además, para solventar el inconveniente de independencia hace uso del factor de corrección por finitud</w:t>
      </w:r>
      <w:r w:rsidR="006D7181" w:rsidRPr="00A74908">
        <w:rPr>
          <w:rFonts w:eastAsia="Arial" w:cs="Arial"/>
          <w:color w:val="231F20"/>
          <w:spacing w:val="-4"/>
          <w:szCs w:val="19"/>
        </w:rPr>
        <w:t>.</w:t>
      </w:r>
    </w:p>
    <w:p w14:paraId="48694C87" w14:textId="77777777" w:rsidR="002E1231" w:rsidRPr="00A74908" w:rsidRDefault="002E1231" w:rsidP="00DE34A5">
      <w:pPr>
        <w:autoSpaceDE w:val="0"/>
        <w:autoSpaceDN w:val="0"/>
        <w:spacing w:before="240"/>
        <w:ind w:right="70"/>
        <w:jc w:val="both"/>
        <w:rPr>
          <w:rFonts w:eastAsia="Arial" w:cs="Arial"/>
          <w:szCs w:val="19"/>
        </w:rPr>
      </w:pPr>
      <w:r w:rsidRPr="00A74908">
        <w:rPr>
          <w:rFonts w:eastAsia="Arial" w:cs="Arial"/>
          <w:b/>
          <w:color w:val="231F20"/>
          <w:szCs w:val="19"/>
        </w:rPr>
        <w:t xml:space="preserve">Muestreo bietápico. </w:t>
      </w:r>
      <w:r w:rsidRPr="00A74908">
        <w:rPr>
          <w:rFonts w:eastAsia="Arial" w:cs="Arial"/>
          <w:color w:val="231F20"/>
          <w:szCs w:val="19"/>
        </w:rPr>
        <w:t>La muestra se genera en dos etapas de selección.</w:t>
      </w:r>
    </w:p>
    <w:p w14:paraId="0AA9ACC4" w14:textId="283358FE" w:rsidR="002E1231" w:rsidRPr="00A74908" w:rsidRDefault="002E1231" w:rsidP="00DE34A5">
      <w:pPr>
        <w:autoSpaceDE w:val="0"/>
        <w:autoSpaceDN w:val="0"/>
        <w:spacing w:before="240"/>
        <w:ind w:right="70"/>
        <w:jc w:val="both"/>
        <w:rPr>
          <w:rFonts w:eastAsia="Arial" w:cs="Arial"/>
          <w:szCs w:val="19"/>
        </w:rPr>
      </w:pPr>
      <w:r w:rsidRPr="00A74908">
        <w:rPr>
          <w:rFonts w:eastAsia="Arial" w:cs="Arial"/>
          <w:b/>
          <w:color w:val="231F20"/>
          <w:szCs w:val="19"/>
        </w:rPr>
        <w:t>Muestreo</w:t>
      </w:r>
      <w:r w:rsidR="003156AF" w:rsidRPr="00A74908">
        <w:rPr>
          <w:rFonts w:eastAsia="Arial" w:cs="Arial"/>
          <w:b/>
          <w:color w:val="231F20"/>
          <w:szCs w:val="19"/>
        </w:rPr>
        <w:t xml:space="preserve"> </w:t>
      </w:r>
      <w:r w:rsidRPr="00A74908">
        <w:rPr>
          <w:rFonts w:eastAsia="Arial" w:cs="Arial"/>
          <w:b/>
          <w:color w:val="231F20"/>
          <w:szCs w:val="19"/>
        </w:rPr>
        <w:t>bola de nieve</w:t>
      </w:r>
      <w:r w:rsidR="003156AF" w:rsidRPr="00A74908">
        <w:rPr>
          <w:rFonts w:eastAsia="Arial" w:cs="Arial"/>
          <w:b/>
          <w:color w:val="231F20"/>
          <w:szCs w:val="19"/>
        </w:rPr>
        <w:t xml:space="preserve"> (</w:t>
      </w:r>
      <w:r w:rsidRPr="00A74908">
        <w:rPr>
          <w:rFonts w:eastAsia="Arial" w:cs="Arial"/>
          <w:b/>
          <w:i/>
          <w:color w:val="231F20"/>
          <w:szCs w:val="19"/>
        </w:rPr>
        <w:t>snowball</w:t>
      </w:r>
      <w:r w:rsidR="003156AF" w:rsidRPr="00A74908">
        <w:rPr>
          <w:rFonts w:eastAsia="Arial" w:cs="Arial"/>
          <w:b/>
          <w:i/>
          <w:color w:val="231F20"/>
          <w:szCs w:val="19"/>
        </w:rPr>
        <w:t>)</w:t>
      </w:r>
      <w:r w:rsidRPr="00A74908">
        <w:rPr>
          <w:rFonts w:eastAsia="Arial" w:cs="Arial"/>
          <w:b/>
          <w:color w:val="231F20"/>
          <w:szCs w:val="19"/>
        </w:rPr>
        <w:t xml:space="preserve">. </w:t>
      </w:r>
      <w:r w:rsidRPr="00A74908">
        <w:rPr>
          <w:rFonts w:eastAsia="Arial" w:cs="Arial"/>
          <w:color w:val="231F20"/>
          <w:szCs w:val="19"/>
        </w:rPr>
        <w:t xml:space="preserve">Es una </w:t>
      </w:r>
      <w:r w:rsidRPr="00A74908">
        <w:rPr>
          <w:rFonts w:eastAsia="Arial" w:cs="Arial"/>
          <w:color w:val="231F20"/>
          <w:spacing w:val="-3"/>
          <w:szCs w:val="19"/>
        </w:rPr>
        <w:t>modali</w:t>
      </w:r>
      <w:r w:rsidRPr="00A74908">
        <w:rPr>
          <w:rFonts w:eastAsia="Arial" w:cs="Arial"/>
          <w:color w:val="231F20"/>
          <w:szCs w:val="19"/>
        </w:rPr>
        <w:t>dad</w:t>
      </w:r>
      <w:r w:rsidRPr="00A74908">
        <w:rPr>
          <w:rFonts w:eastAsia="Arial" w:cs="Arial"/>
          <w:color w:val="231F20"/>
          <w:spacing w:val="-8"/>
          <w:szCs w:val="19"/>
        </w:rPr>
        <w:t xml:space="preserve"> </w:t>
      </w:r>
      <w:r w:rsidRPr="00A74908">
        <w:rPr>
          <w:rFonts w:eastAsia="Arial" w:cs="Arial"/>
          <w:color w:val="231F20"/>
          <w:szCs w:val="19"/>
        </w:rPr>
        <w:t>del</w:t>
      </w:r>
      <w:r w:rsidRPr="00A74908">
        <w:rPr>
          <w:rFonts w:eastAsia="Arial" w:cs="Arial"/>
          <w:color w:val="231F20"/>
          <w:spacing w:val="-8"/>
          <w:szCs w:val="19"/>
        </w:rPr>
        <w:t xml:space="preserve"> </w:t>
      </w:r>
      <w:r w:rsidRPr="00A74908">
        <w:rPr>
          <w:rFonts w:eastAsia="Arial" w:cs="Arial"/>
          <w:color w:val="231F20"/>
          <w:szCs w:val="19"/>
        </w:rPr>
        <w:t>muestreo</w:t>
      </w:r>
      <w:r w:rsidRPr="00A74908">
        <w:rPr>
          <w:rFonts w:eastAsia="Arial" w:cs="Arial"/>
          <w:color w:val="231F20"/>
          <w:spacing w:val="-8"/>
          <w:szCs w:val="19"/>
        </w:rPr>
        <w:t xml:space="preserve"> </w:t>
      </w:r>
      <w:r w:rsidRPr="00A74908">
        <w:rPr>
          <w:rFonts w:eastAsia="Arial" w:cs="Arial"/>
          <w:color w:val="231F20"/>
          <w:szCs w:val="19"/>
        </w:rPr>
        <w:t>determinístico</w:t>
      </w:r>
      <w:r w:rsidR="00650A25" w:rsidRPr="00A74908">
        <w:rPr>
          <w:rFonts w:eastAsia="Arial" w:cs="Arial"/>
          <w:color w:val="231F20"/>
          <w:szCs w:val="19"/>
        </w:rPr>
        <w:t xml:space="preserve"> (no probabilístico)</w:t>
      </w:r>
      <w:r w:rsidRPr="00A74908">
        <w:rPr>
          <w:rFonts w:eastAsia="Arial" w:cs="Arial"/>
          <w:color w:val="231F20"/>
          <w:spacing w:val="-8"/>
          <w:szCs w:val="19"/>
        </w:rPr>
        <w:t xml:space="preserve"> </w:t>
      </w:r>
      <w:r w:rsidRPr="00A74908">
        <w:rPr>
          <w:rFonts w:eastAsia="Arial" w:cs="Arial"/>
          <w:color w:val="231F20"/>
          <w:szCs w:val="19"/>
        </w:rPr>
        <w:t>y</w:t>
      </w:r>
      <w:r w:rsidRPr="00A74908">
        <w:rPr>
          <w:rFonts w:eastAsia="Arial" w:cs="Arial"/>
          <w:color w:val="231F20"/>
          <w:spacing w:val="-8"/>
          <w:szCs w:val="19"/>
        </w:rPr>
        <w:t xml:space="preserve"> </w:t>
      </w:r>
      <w:r w:rsidRPr="00A74908">
        <w:rPr>
          <w:rFonts w:eastAsia="Arial" w:cs="Arial"/>
          <w:color w:val="231F20"/>
          <w:szCs w:val="19"/>
        </w:rPr>
        <w:t>consiste</w:t>
      </w:r>
      <w:r w:rsidRPr="00A74908">
        <w:rPr>
          <w:rFonts w:eastAsia="Arial" w:cs="Arial"/>
          <w:color w:val="231F20"/>
          <w:spacing w:val="-8"/>
          <w:szCs w:val="19"/>
        </w:rPr>
        <w:t xml:space="preserve"> </w:t>
      </w:r>
      <w:r w:rsidRPr="00A74908">
        <w:rPr>
          <w:rFonts w:eastAsia="Arial" w:cs="Arial"/>
          <w:color w:val="231F20"/>
          <w:szCs w:val="19"/>
        </w:rPr>
        <w:t>en</w:t>
      </w:r>
      <w:r w:rsidRPr="00A74908">
        <w:rPr>
          <w:rFonts w:eastAsia="Arial" w:cs="Arial"/>
          <w:color w:val="231F20"/>
          <w:spacing w:val="-8"/>
          <w:szCs w:val="19"/>
        </w:rPr>
        <w:t xml:space="preserve"> </w:t>
      </w:r>
      <w:r w:rsidRPr="00A74908">
        <w:rPr>
          <w:rFonts w:eastAsia="Arial" w:cs="Arial"/>
          <w:color w:val="231F20"/>
          <w:szCs w:val="19"/>
        </w:rPr>
        <w:t>localizar a</w:t>
      </w:r>
      <w:r w:rsidRPr="00A74908">
        <w:rPr>
          <w:rFonts w:eastAsia="Arial" w:cs="Arial"/>
          <w:color w:val="231F20"/>
          <w:spacing w:val="-9"/>
          <w:szCs w:val="19"/>
        </w:rPr>
        <w:t xml:space="preserve"> </w:t>
      </w:r>
      <w:r w:rsidRPr="00A74908">
        <w:rPr>
          <w:rFonts w:eastAsia="Arial" w:cs="Arial"/>
          <w:color w:val="231F20"/>
          <w:szCs w:val="19"/>
        </w:rPr>
        <w:t>algunos</w:t>
      </w:r>
      <w:r w:rsidRPr="00A74908">
        <w:rPr>
          <w:rFonts w:eastAsia="Arial" w:cs="Arial"/>
          <w:color w:val="231F20"/>
          <w:spacing w:val="-8"/>
          <w:szCs w:val="19"/>
        </w:rPr>
        <w:t xml:space="preserve"> </w:t>
      </w:r>
      <w:r w:rsidRPr="00A74908">
        <w:rPr>
          <w:rFonts w:eastAsia="Arial" w:cs="Arial"/>
          <w:color w:val="231F20"/>
          <w:szCs w:val="19"/>
        </w:rPr>
        <w:t>individuos</w:t>
      </w:r>
      <w:r w:rsidRPr="00A74908">
        <w:rPr>
          <w:rFonts w:eastAsia="Arial" w:cs="Arial"/>
          <w:color w:val="231F20"/>
          <w:spacing w:val="-8"/>
          <w:szCs w:val="19"/>
        </w:rPr>
        <w:t xml:space="preserve"> </w:t>
      </w:r>
      <w:r w:rsidRPr="00A74908">
        <w:rPr>
          <w:rFonts w:eastAsia="Arial" w:cs="Arial"/>
          <w:color w:val="231F20"/>
          <w:szCs w:val="19"/>
        </w:rPr>
        <w:t>que</w:t>
      </w:r>
      <w:r w:rsidRPr="00A74908">
        <w:rPr>
          <w:rFonts w:eastAsia="Arial" w:cs="Arial"/>
          <w:color w:val="231F20"/>
          <w:spacing w:val="-8"/>
          <w:szCs w:val="19"/>
        </w:rPr>
        <w:t xml:space="preserve"> </w:t>
      </w:r>
      <w:r w:rsidRPr="00A74908">
        <w:rPr>
          <w:rFonts w:eastAsia="Arial" w:cs="Arial"/>
          <w:color w:val="231F20"/>
          <w:szCs w:val="19"/>
        </w:rPr>
        <w:t>integran</w:t>
      </w:r>
      <w:r w:rsidRPr="00A74908">
        <w:rPr>
          <w:rFonts w:eastAsia="Arial" w:cs="Arial"/>
          <w:color w:val="231F20"/>
          <w:spacing w:val="-8"/>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zCs w:val="19"/>
        </w:rPr>
        <w:t>población</w:t>
      </w:r>
      <w:r w:rsidRPr="00A74908">
        <w:rPr>
          <w:rFonts w:eastAsia="Arial" w:cs="Arial"/>
          <w:color w:val="231F20"/>
          <w:spacing w:val="-8"/>
          <w:szCs w:val="19"/>
        </w:rPr>
        <w:t xml:space="preserve"> </w:t>
      </w:r>
      <w:r w:rsidR="008D5369" w:rsidRPr="00A74908">
        <w:rPr>
          <w:rFonts w:eastAsia="Arial" w:cs="Arial"/>
          <w:color w:val="231F20"/>
          <w:szCs w:val="19"/>
        </w:rPr>
        <w:t>objeto de estudio</w:t>
      </w:r>
      <w:r w:rsidRPr="00A74908">
        <w:rPr>
          <w:rFonts w:eastAsia="Arial" w:cs="Arial"/>
          <w:color w:val="231F20"/>
          <w:szCs w:val="19"/>
        </w:rPr>
        <w:t xml:space="preserve">, los cuales conducen a otros y </w:t>
      </w:r>
      <w:r w:rsidR="006B0D15">
        <w:rPr>
          <w:rFonts w:eastAsia="Arial" w:cs="Arial"/>
          <w:color w:val="231F20"/>
          <w:szCs w:val="19"/>
        </w:rPr>
        <w:t>e</w:t>
      </w:r>
      <w:r w:rsidRPr="00A74908">
        <w:rPr>
          <w:rFonts w:eastAsia="Arial" w:cs="Arial"/>
          <w:color w:val="231F20"/>
          <w:szCs w:val="19"/>
        </w:rPr>
        <w:t>stos a su vez a otros,</w:t>
      </w:r>
      <w:r w:rsidRPr="00A74908">
        <w:rPr>
          <w:rFonts w:eastAsia="Arial" w:cs="Arial"/>
          <w:color w:val="231F20"/>
          <w:spacing w:val="-8"/>
          <w:szCs w:val="19"/>
        </w:rPr>
        <w:t xml:space="preserve"> </w:t>
      </w:r>
      <w:r w:rsidRPr="00A74908">
        <w:rPr>
          <w:rFonts w:eastAsia="Arial" w:cs="Arial"/>
          <w:color w:val="231F20"/>
          <w:szCs w:val="19"/>
        </w:rPr>
        <w:t>así</w:t>
      </w:r>
      <w:r w:rsidRPr="00A74908">
        <w:rPr>
          <w:rFonts w:eastAsia="Arial" w:cs="Arial"/>
          <w:color w:val="231F20"/>
          <w:spacing w:val="-8"/>
          <w:szCs w:val="19"/>
        </w:rPr>
        <w:t xml:space="preserve"> </w:t>
      </w:r>
      <w:r w:rsidRPr="00A74908">
        <w:rPr>
          <w:rFonts w:eastAsia="Arial" w:cs="Arial"/>
          <w:color w:val="231F20"/>
          <w:szCs w:val="19"/>
        </w:rPr>
        <w:t>hasta</w:t>
      </w:r>
      <w:r w:rsidRPr="00A74908">
        <w:rPr>
          <w:rFonts w:eastAsia="Arial" w:cs="Arial"/>
          <w:color w:val="231F20"/>
          <w:spacing w:val="-8"/>
          <w:szCs w:val="19"/>
        </w:rPr>
        <w:t xml:space="preserve"> </w:t>
      </w:r>
      <w:r w:rsidRPr="00A74908">
        <w:rPr>
          <w:rFonts w:eastAsia="Arial" w:cs="Arial"/>
          <w:color w:val="231F20"/>
          <w:szCs w:val="19"/>
        </w:rPr>
        <w:t>conseguir</w:t>
      </w:r>
      <w:r w:rsidRPr="00A74908">
        <w:rPr>
          <w:rFonts w:eastAsia="Arial" w:cs="Arial"/>
          <w:color w:val="231F20"/>
          <w:spacing w:val="-8"/>
          <w:szCs w:val="19"/>
        </w:rPr>
        <w:t xml:space="preserve"> </w:t>
      </w:r>
      <w:r w:rsidRPr="00A74908">
        <w:rPr>
          <w:rFonts w:eastAsia="Arial" w:cs="Arial"/>
          <w:color w:val="231F20"/>
          <w:szCs w:val="19"/>
        </w:rPr>
        <w:t>una</w:t>
      </w:r>
      <w:r w:rsidRPr="00A74908">
        <w:rPr>
          <w:rFonts w:eastAsia="Arial" w:cs="Arial"/>
          <w:color w:val="231F20"/>
          <w:spacing w:val="-8"/>
          <w:szCs w:val="19"/>
        </w:rPr>
        <w:t xml:space="preserve"> </w:t>
      </w:r>
      <w:r w:rsidRPr="00A74908">
        <w:rPr>
          <w:rFonts w:eastAsia="Arial" w:cs="Arial"/>
          <w:color w:val="231F20"/>
          <w:szCs w:val="19"/>
        </w:rPr>
        <w:t>muestra</w:t>
      </w:r>
      <w:r w:rsidRPr="00A74908">
        <w:rPr>
          <w:rFonts w:eastAsia="Arial" w:cs="Arial"/>
          <w:color w:val="231F20"/>
          <w:spacing w:val="-8"/>
          <w:szCs w:val="19"/>
        </w:rPr>
        <w:t xml:space="preserve"> </w:t>
      </w:r>
      <w:r w:rsidRPr="00A74908">
        <w:rPr>
          <w:rFonts w:eastAsia="Arial" w:cs="Arial"/>
          <w:color w:val="231F20"/>
          <w:szCs w:val="19"/>
        </w:rPr>
        <w:t>suficiente.</w:t>
      </w:r>
      <w:r w:rsidRPr="00A74908">
        <w:rPr>
          <w:rFonts w:eastAsia="Arial" w:cs="Arial"/>
          <w:color w:val="231F20"/>
          <w:spacing w:val="-8"/>
          <w:szCs w:val="19"/>
        </w:rPr>
        <w:t xml:space="preserve"> </w:t>
      </w:r>
      <w:r w:rsidRPr="00A74908">
        <w:rPr>
          <w:rFonts w:eastAsia="Arial" w:cs="Arial"/>
          <w:color w:val="231F20"/>
          <w:spacing w:val="-3"/>
          <w:szCs w:val="19"/>
        </w:rPr>
        <w:t xml:space="preserve">Esta </w:t>
      </w:r>
      <w:r w:rsidRPr="00A74908">
        <w:rPr>
          <w:rFonts w:eastAsia="Arial" w:cs="Arial"/>
          <w:color w:val="231F20"/>
          <w:szCs w:val="19"/>
        </w:rPr>
        <w:t xml:space="preserve">modalidad de muestreo se emplea muy frecuentemente cuando se hacen estudios con poblaciones marginales, delincuentes, sectas o determinados </w:t>
      </w:r>
      <w:r w:rsidRPr="00A74908">
        <w:rPr>
          <w:rFonts w:eastAsia="Arial" w:cs="Arial"/>
          <w:color w:val="231F20"/>
          <w:spacing w:val="-5"/>
          <w:szCs w:val="19"/>
        </w:rPr>
        <w:t>ti</w:t>
      </w:r>
      <w:r w:rsidRPr="00A74908">
        <w:rPr>
          <w:rFonts w:eastAsia="Arial" w:cs="Arial"/>
          <w:color w:val="231F20"/>
          <w:szCs w:val="19"/>
        </w:rPr>
        <w:t>pos de</w:t>
      </w:r>
      <w:r w:rsidRPr="00A74908">
        <w:rPr>
          <w:rFonts w:eastAsia="Arial" w:cs="Arial"/>
          <w:color w:val="231F20"/>
          <w:spacing w:val="-1"/>
          <w:szCs w:val="19"/>
        </w:rPr>
        <w:t xml:space="preserve"> </w:t>
      </w:r>
      <w:r w:rsidRPr="00A74908">
        <w:rPr>
          <w:rFonts w:eastAsia="Arial" w:cs="Arial"/>
          <w:color w:val="231F20"/>
          <w:szCs w:val="19"/>
        </w:rPr>
        <w:t>enfermedades.</w:t>
      </w:r>
    </w:p>
    <w:p w14:paraId="2A5594C0" w14:textId="28586974" w:rsidR="002E1231" w:rsidRPr="00A74908" w:rsidRDefault="002E1231" w:rsidP="00DE34A5">
      <w:pPr>
        <w:autoSpaceDE w:val="0"/>
        <w:autoSpaceDN w:val="0"/>
        <w:spacing w:before="240"/>
        <w:ind w:right="70"/>
        <w:jc w:val="both"/>
        <w:rPr>
          <w:rFonts w:eastAsia="Arial" w:cs="Arial"/>
          <w:color w:val="231F20"/>
          <w:spacing w:val="-12"/>
          <w:szCs w:val="19"/>
        </w:rPr>
      </w:pPr>
      <w:r w:rsidRPr="00A74908">
        <w:rPr>
          <w:rFonts w:eastAsia="Arial" w:cs="Arial"/>
          <w:b/>
          <w:color w:val="231F20"/>
          <w:spacing w:val="-4"/>
          <w:szCs w:val="19"/>
        </w:rPr>
        <w:t xml:space="preserve">Muestreo </w:t>
      </w:r>
      <w:r w:rsidRPr="00A74908">
        <w:rPr>
          <w:rFonts w:eastAsia="Arial" w:cs="Arial"/>
          <w:b/>
          <w:color w:val="231F20"/>
          <w:spacing w:val="-3"/>
          <w:szCs w:val="19"/>
        </w:rPr>
        <w:t xml:space="preserve">con </w:t>
      </w:r>
      <w:r w:rsidRPr="00A74908">
        <w:rPr>
          <w:rFonts w:eastAsia="Arial" w:cs="Arial"/>
          <w:b/>
          <w:color w:val="231F20"/>
          <w:spacing w:val="-4"/>
          <w:szCs w:val="19"/>
        </w:rPr>
        <w:t xml:space="preserve">probabilidad proporcional </w:t>
      </w:r>
      <w:r w:rsidRPr="00A74908">
        <w:rPr>
          <w:rFonts w:eastAsia="Arial" w:cs="Arial"/>
          <w:b/>
          <w:color w:val="231F20"/>
          <w:szCs w:val="19"/>
        </w:rPr>
        <w:t xml:space="preserve">al </w:t>
      </w:r>
      <w:r w:rsidRPr="00A74908">
        <w:rPr>
          <w:rFonts w:eastAsia="Arial" w:cs="Arial"/>
          <w:b/>
          <w:color w:val="231F20"/>
          <w:spacing w:val="-7"/>
          <w:szCs w:val="19"/>
        </w:rPr>
        <w:t xml:space="preserve">tamaño </w:t>
      </w:r>
      <w:r w:rsidRPr="00A74908">
        <w:rPr>
          <w:rFonts w:eastAsia="Arial" w:cs="Arial"/>
          <w:b/>
          <w:color w:val="231F20"/>
          <w:spacing w:val="-4"/>
          <w:szCs w:val="19"/>
        </w:rPr>
        <w:t>(PPT).</w:t>
      </w:r>
      <w:r w:rsidRPr="00A74908">
        <w:rPr>
          <w:rFonts w:eastAsia="Arial" w:cs="Arial"/>
          <w:b/>
          <w:color w:val="231F20"/>
          <w:spacing w:val="-17"/>
          <w:szCs w:val="19"/>
        </w:rPr>
        <w:t xml:space="preserve"> </w:t>
      </w:r>
      <w:r w:rsidRPr="00A74908">
        <w:rPr>
          <w:rFonts w:eastAsia="Arial" w:cs="Arial"/>
          <w:color w:val="231F20"/>
          <w:szCs w:val="19"/>
        </w:rPr>
        <w:t>Es</w:t>
      </w:r>
      <w:r w:rsidRPr="00A74908">
        <w:rPr>
          <w:rFonts w:eastAsia="Arial" w:cs="Arial"/>
          <w:color w:val="231F20"/>
          <w:spacing w:val="-16"/>
          <w:szCs w:val="19"/>
        </w:rPr>
        <w:t xml:space="preserve"> </w:t>
      </w:r>
      <w:r w:rsidRPr="00A74908">
        <w:rPr>
          <w:rFonts w:eastAsia="Arial" w:cs="Arial"/>
          <w:color w:val="231F20"/>
          <w:spacing w:val="-3"/>
          <w:szCs w:val="19"/>
        </w:rPr>
        <w:t>una</w:t>
      </w:r>
      <w:r w:rsidRPr="00A74908">
        <w:rPr>
          <w:rFonts w:eastAsia="Arial" w:cs="Arial"/>
          <w:color w:val="231F20"/>
          <w:spacing w:val="-17"/>
          <w:szCs w:val="19"/>
        </w:rPr>
        <w:t xml:space="preserve"> </w:t>
      </w:r>
      <w:r w:rsidRPr="00A74908">
        <w:rPr>
          <w:rFonts w:eastAsia="Arial" w:cs="Arial"/>
          <w:color w:val="231F20"/>
          <w:spacing w:val="-4"/>
          <w:szCs w:val="19"/>
        </w:rPr>
        <w:t>modalidad</w:t>
      </w:r>
      <w:r w:rsidRPr="00A74908">
        <w:rPr>
          <w:rFonts w:eastAsia="Arial" w:cs="Arial"/>
          <w:color w:val="231F20"/>
          <w:spacing w:val="-16"/>
          <w:szCs w:val="19"/>
        </w:rPr>
        <w:t xml:space="preserve"> </w:t>
      </w:r>
      <w:r w:rsidRPr="00A74908">
        <w:rPr>
          <w:rFonts w:eastAsia="Arial" w:cs="Arial"/>
          <w:color w:val="231F20"/>
          <w:spacing w:val="-3"/>
          <w:szCs w:val="19"/>
        </w:rPr>
        <w:t>del</w:t>
      </w:r>
      <w:r w:rsidRPr="00A74908">
        <w:rPr>
          <w:rFonts w:eastAsia="Arial" w:cs="Arial"/>
          <w:color w:val="231F20"/>
          <w:spacing w:val="-16"/>
          <w:szCs w:val="19"/>
        </w:rPr>
        <w:t xml:space="preserve"> </w:t>
      </w:r>
      <w:r w:rsidRPr="00A74908">
        <w:rPr>
          <w:rFonts w:eastAsia="Arial" w:cs="Arial"/>
          <w:color w:val="231F20"/>
          <w:spacing w:val="-4"/>
          <w:szCs w:val="19"/>
        </w:rPr>
        <w:t>muestreo</w:t>
      </w:r>
      <w:r w:rsidRPr="00A74908">
        <w:rPr>
          <w:rFonts w:eastAsia="Arial" w:cs="Arial"/>
          <w:color w:val="231F20"/>
          <w:spacing w:val="-17"/>
          <w:szCs w:val="19"/>
        </w:rPr>
        <w:t xml:space="preserve"> </w:t>
      </w:r>
      <w:r w:rsidRPr="00A74908">
        <w:rPr>
          <w:rFonts w:eastAsia="Arial" w:cs="Arial"/>
          <w:color w:val="231F20"/>
          <w:spacing w:val="-4"/>
          <w:szCs w:val="19"/>
        </w:rPr>
        <w:t xml:space="preserve">probabilístico; puede llevarse </w:t>
      </w:r>
      <w:r w:rsidRPr="00A74908">
        <w:rPr>
          <w:rFonts w:eastAsia="Arial" w:cs="Arial"/>
          <w:color w:val="231F20"/>
          <w:szCs w:val="19"/>
        </w:rPr>
        <w:t xml:space="preserve">a </w:t>
      </w:r>
      <w:r w:rsidRPr="00A74908">
        <w:rPr>
          <w:rFonts w:eastAsia="Arial" w:cs="Arial"/>
          <w:color w:val="231F20"/>
          <w:spacing w:val="-4"/>
          <w:szCs w:val="19"/>
        </w:rPr>
        <w:t>cabo cuando</w:t>
      </w:r>
      <w:r w:rsidRPr="00A74908">
        <w:rPr>
          <w:rFonts w:eastAsia="Arial" w:cs="Arial"/>
          <w:color w:val="231F20"/>
          <w:spacing w:val="-18"/>
          <w:szCs w:val="19"/>
        </w:rPr>
        <w:t xml:space="preserve"> </w:t>
      </w:r>
      <w:r w:rsidRPr="00A74908">
        <w:rPr>
          <w:rFonts w:eastAsia="Arial" w:cs="Arial"/>
          <w:color w:val="231F20"/>
          <w:szCs w:val="19"/>
        </w:rPr>
        <w:t>el</w:t>
      </w:r>
      <w:r w:rsidRPr="00A74908">
        <w:rPr>
          <w:rFonts w:eastAsia="Arial" w:cs="Arial"/>
          <w:color w:val="231F20"/>
          <w:spacing w:val="-17"/>
          <w:szCs w:val="19"/>
        </w:rPr>
        <w:t xml:space="preserve"> </w:t>
      </w:r>
      <w:r w:rsidRPr="00A74908">
        <w:rPr>
          <w:rFonts w:eastAsia="Arial" w:cs="Arial"/>
          <w:color w:val="231F20"/>
          <w:spacing w:val="-4"/>
          <w:szCs w:val="19"/>
        </w:rPr>
        <w:t>marco</w:t>
      </w:r>
      <w:r w:rsidRPr="00A74908">
        <w:rPr>
          <w:rFonts w:eastAsia="Arial" w:cs="Arial"/>
          <w:color w:val="231F20"/>
          <w:spacing w:val="-18"/>
          <w:szCs w:val="19"/>
        </w:rPr>
        <w:t xml:space="preserve"> </w:t>
      </w:r>
      <w:r w:rsidRPr="00A74908">
        <w:rPr>
          <w:rFonts w:eastAsia="Arial" w:cs="Arial"/>
          <w:color w:val="231F20"/>
          <w:szCs w:val="19"/>
        </w:rPr>
        <w:t>de</w:t>
      </w:r>
      <w:r w:rsidRPr="00A74908">
        <w:rPr>
          <w:rFonts w:eastAsia="Arial" w:cs="Arial"/>
          <w:color w:val="231F20"/>
          <w:spacing w:val="-17"/>
          <w:szCs w:val="19"/>
        </w:rPr>
        <w:t xml:space="preserve"> </w:t>
      </w:r>
      <w:r w:rsidRPr="00A74908">
        <w:rPr>
          <w:rFonts w:eastAsia="Arial" w:cs="Arial"/>
          <w:color w:val="231F20"/>
          <w:spacing w:val="-4"/>
          <w:szCs w:val="19"/>
        </w:rPr>
        <w:t>muestreo</w:t>
      </w:r>
      <w:r w:rsidRPr="00A74908">
        <w:rPr>
          <w:rFonts w:eastAsia="Arial" w:cs="Arial"/>
          <w:color w:val="231F20"/>
          <w:spacing w:val="-18"/>
          <w:szCs w:val="19"/>
        </w:rPr>
        <w:t xml:space="preserve"> </w:t>
      </w:r>
      <w:r w:rsidRPr="00A74908">
        <w:rPr>
          <w:rFonts w:eastAsia="Arial" w:cs="Arial"/>
          <w:color w:val="231F20"/>
          <w:spacing w:val="-4"/>
          <w:szCs w:val="19"/>
        </w:rPr>
        <w:t>contiene</w:t>
      </w:r>
      <w:r w:rsidRPr="00A74908">
        <w:rPr>
          <w:rFonts w:eastAsia="Arial" w:cs="Arial"/>
          <w:color w:val="231F20"/>
          <w:spacing w:val="-17"/>
          <w:szCs w:val="19"/>
        </w:rPr>
        <w:t xml:space="preserve"> </w:t>
      </w:r>
      <w:r w:rsidRPr="00A74908">
        <w:rPr>
          <w:rFonts w:eastAsia="Arial" w:cs="Arial"/>
          <w:color w:val="231F20"/>
          <w:spacing w:val="-4"/>
          <w:szCs w:val="19"/>
        </w:rPr>
        <w:t>información</w:t>
      </w:r>
      <w:r w:rsidRPr="00A74908">
        <w:rPr>
          <w:rFonts w:eastAsia="Arial" w:cs="Arial"/>
          <w:color w:val="231F20"/>
          <w:spacing w:val="-18"/>
          <w:szCs w:val="19"/>
        </w:rPr>
        <w:t xml:space="preserve"> </w:t>
      </w:r>
      <w:r w:rsidRPr="00A74908">
        <w:rPr>
          <w:rFonts w:eastAsia="Arial" w:cs="Arial"/>
          <w:color w:val="231F20"/>
          <w:spacing w:val="-4"/>
          <w:szCs w:val="19"/>
        </w:rPr>
        <w:t xml:space="preserve">sobre variables auxiliares </w:t>
      </w:r>
      <w:r w:rsidRPr="00A74908">
        <w:rPr>
          <w:rFonts w:eastAsia="Arial" w:cs="Arial"/>
          <w:color w:val="231F20"/>
          <w:spacing w:val="-3"/>
          <w:szCs w:val="19"/>
        </w:rPr>
        <w:t xml:space="preserve">que </w:t>
      </w:r>
      <w:r w:rsidRPr="00A74908">
        <w:rPr>
          <w:rFonts w:eastAsia="Arial" w:cs="Arial"/>
          <w:color w:val="231F20"/>
          <w:spacing w:val="-4"/>
          <w:szCs w:val="19"/>
        </w:rPr>
        <w:t xml:space="preserve">tienen </w:t>
      </w:r>
      <w:r w:rsidRPr="00A74908">
        <w:rPr>
          <w:rFonts w:eastAsia="Arial" w:cs="Arial"/>
          <w:color w:val="231F20"/>
          <w:spacing w:val="-3"/>
          <w:szCs w:val="19"/>
        </w:rPr>
        <w:t xml:space="preserve">una </w:t>
      </w:r>
      <w:r w:rsidRPr="00A74908">
        <w:rPr>
          <w:rFonts w:eastAsia="Arial" w:cs="Arial"/>
          <w:color w:val="231F20"/>
          <w:spacing w:val="-4"/>
          <w:szCs w:val="19"/>
        </w:rPr>
        <w:t xml:space="preserve">buena relación </w:t>
      </w:r>
      <w:r w:rsidRPr="00A74908">
        <w:rPr>
          <w:rFonts w:eastAsia="Arial" w:cs="Arial"/>
          <w:color w:val="231F20"/>
          <w:spacing w:val="-8"/>
          <w:szCs w:val="19"/>
        </w:rPr>
        <w:t>pro</w:t>
      </w:r>
      <w:r w:rsidRPr="00A74908">
        <w:rPr>
          <w:rFonts w:eastAsia="Arial" w:cs="Arial"/>
          <w:color w:val="231F20"/>
          <w:spacing w:val="-4"/>
          <w:szCs w:val="19"/>
        </w:rPr>
        <w:t>porcional</w:t>
      </w:r>
      <w:r w:rsidRPr="00A74908">
        <w:rPr>
          <w:rFonts w:eastAsia="Arial" w:cs="Arial"/>
          <w:color w:val="231F20"/>
          <w:spacing w:val="-10"/>
          <w:szCs w:val="19"/>
        </w:rPr>
        <w:t xml:space="preserve"> </w:t>
      </w:r>
      <w:r w:rsidRPr="00A74908">
        <w:rPr>
          <w:rFonts w:eastAsia="Arial" w:cs="Arial"/>
          <w:color w:val="231F20"/>
          <w:spacing w:val="-3"/>
          <w:szCs w:val="19"/>
        </w:rPr>
        <w:t>con</w:t>
      </w:r>
      <w:r w:rsidRPr="00A74908">
        <w:rPr>
          <w:rFonts w:eastAsia="Arial" w:cs="Arial"/>
          <w:color w:val="231F20"/>
          <w:spacing w:val="-9"/>
          <w:szCs w:val="19"/>
        </w:rPr>
        <w:t xml:space="preserve"> </w:t>
      </w:r>
      <w:r w:rsidR="009A07D5" w:rsidRPr="00A74908">
        <w:rPr>
          <w:rFonts w:eastAsia="Arial" w:cs="Arial"/>
          <w:color w:val="231F20"/>
          <w:szCs w:val="19"/>
        </w:rPr>
        <w:t xml:space="preserve">el </w:t>
      </w:r>
      <w:r w:rsidR="00807161">
        <w:rPr>
          <w:rFonts w:eastAsia="Arial" w:cs="Arial"/>
          <w:color w:val="231F20"/>
          <w:szCs w:val="19"/>
        </w:rPr>
        <w:t>Indicador Objetivo</w:t>
      </w:r>
      <w:r w:rsidRPr="00A74908">
        <w:rPr>
          <w:rFonts w:eastAsia="Arial" w:cs="Arial"/>
          <w:color w:val="231F20"/>
          <w:spacing w:val="-4"/>
          <w:szCs w:val="19"/>
        </w:rPr>
        <w:t>.</w:t>
      </w:r>
      <w:r w:rsidRPr="00A74908">
        <w:rPr>
          <w:rFonts w:eastAsia="Arial" w:cs="Arial"/>
          <w:color w:val="231F20"/>
          <w:spacing w:val="-9"/>
          <w:szCs w:val="19"/>
        </w:rPr>
        <w:t xml:space="preserve"> </w:t>
      </w:r>
      <w:r w:rsidRPr="00A74908">
        <w:rPr>
          <w:rFonts w:eastAsia="Arial" w:cs="Arial"/>
          <w:color w:val="231F20"/>
          <w:spacing w:val="-3"/>
          <w:szCs w:val="19"/>
        </w:rPr>
        <w:t>Las</w:t>
      </w:r>
      <w:r w:rsidRPr="00A74908">
        <w:rPr>
          <w:rFonts w:eastAsia="Arial" w:cs="Arial"/>
          <w:color w:val="231F20"/>
          <w:spacing w:val="-9"/>
          <w:szCs w:val="19"/>
        </w:rPr>
        <w:t xml:space="preserve"> </w:t>
      </w:r>
      <w:r w:rsidRPr="00A74908">
        <w:rPr>
          <w:rFonts w:eastAsia="Arial" w:cs="Arial"/>
          <w:color w:val="231F20"/>
          <w:spacing w:val="-4"/>
          <w:szCs w:val="19"/>
        </w:rPr>
        <w:t>unidades</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9"/>
          <w:szCs w:val="19"/>
        </w:rPr>
        <w:t xml:space="preserve"> ob</w:t>
      </w:r>
      <w:r w:rsidRPr="00A74908">
        <w:rPr>
          <w:rFonts w:eastAsia="Arial" w:cs="Arial"/>
          <w:color w:val="231F20"/>
          <w:spacing w:val="-4"/>
          <w:szCs w:val="19"/>
        </w:rPr>
        <w:t xml:space="preserve">servación </w:t>
      </w:r>
      <w:r w:rsidRPr="00A74908">
        <w:rPr>
          <w:rFonts w:eastAsia="Arial" w:cs="Arial"/>
          <w:color w:val="231F20"/>
          <w:szCs w:val="19"/>
        </w:rPr>
        <w:t xml:space="preserve">se </w:t>
      </w:r>
      <w:r w:rsidRPr="00A74908">
        <w:rPr>
          <w:rFonts w:eastAsia="Arial" w:cs="Arial"/>
          <w:color w:val="231F20"/>
          <w:spacing w:val="-4"/>
          <w:szCs w:val="19"/>
        </w:rPr>
        <w:t xml:space="preserve">seleccionan </w:t>
      </w:r>
      <w:r w:rsidRPr="00A74908">
        <w:rPr>
          <w:rFonts w:eastAsia="Arial" w:cs="Arial"/>
          <w:color w:val="231F20"/>
          <w:spacing w:val="-3"/>
          <w:szCs w:val="19"/>
        </w:rPr>
        <w:t xml:space="preserve">con </w:t>
      </w:r>
      <w:r w:rsidRPr="00A74908">
        <w:rPr>
          <w:rFonts w:eastAsia="Arial" w:cs="Arial"/>
          <w:color w:val="231F20"/>
          <w:spacing w:val="-4"/>
          <w:szCs w:val="19"/>
        </w:rPr>
        <w:t xml:space="preserve">probabilidades </w:t>
      </w:r>
      <w:r w:rsidRPr="00A74908">
        <w:rPr>
          <w:rFonts w:eastAsia="Arial" w:cs="Arial"/>
          <w:color w:val="231F20"/>
          <w:spacing w:val="-6"/>
          <w:szCs w:val="19"/>
        </w:rPr>
        <w:t xml:space="preserve">desiguales </w:t>
      </w:r>
      <w:r w:rsidRPr="00A74908">
        <w:rPr>
          <w:rFonts w:eastAsia="Arial" w:cs="Arial"/>
          <w:color w:val="231F20"/>
          <w:spacing w:val="-10"/>
          <w:szCs w:val="19"/>
        </w:rPr>
        <w:t xml:space="preserve">y, </w:t>
      </w:r>
      <w:r w:rsidRPr="00A74908">
        <w:rPr>
          <w:rFonts w:eastAsia="Arial" w:cs="Arial"/>
          <w:color w:val="231F20"/>
          <w:szCs w:val="19"/>
        </w:rPr>
        <w:t xml:space="preserve">a la </w:t>
      </w:r>
      <w:r w:rsidRPr="00A74908">
        <w:rPr>
          <w:rFonts w:eastAsia="Arial" w:cs="Arial"/>
          <w:color w:val="231F20"/>
          <w:spacing w:val="-3"/>
          <w:szCs w:val="19"/>
        </w:rPr>
        <w:t xml:space="preserve">vez, </w:t>
      </w:r>
      <w:r w:rsidRPr="00A74908">
        <w:rPr>
          <w:rFonts w:eastAsia="Arial" w:cs="Arial"/>
          <w:color w:val="231F20"/>
          <w:spacing w:val="-4"/>
          <w:szCs w:val="19"/>
        </w:rPr>
        <w:t xml:space="preserve">proporcionales </w:t>
      </w:r>
      <w:r w:rsidRPr="00A74908">
        <w:rPr>
          <w:rFonts w:eastAsia="Arial" w:cs="Arial"/>
          <w:color w:val="231F20"/>
          <w:szCs w:val="19"/>
        </w:rPr>
        <w:t xml:space="preserve">a </w:t>
      </w:r>
      <w:r w:rsidRPr="00A74908">
        <w:rPr>
          <w:rFonts w:eastAsia="Arial" w:cs="Arial"/>
          <w:color w:val="231F20"/>
          <w:spacing w:val="-4"/>
          <w:szCs w:val="19"/>
        </w:rPr>
        <w:t xml:space="preserve">cierta variable </w:t>
      </w:r>
      <w:r w:rsidRPr="00A74908">
        <w:rPr>
          <w:rFonts w:eastAsia="Arial" w:cs="Arial"/>
          <w:color w:val="231F20"/>
          <w:spacing w:val="-5"/>
          <w:szCs w:val="19"/>
        </w:rPr>
        <w:t xml:space="preserve">auxiliar, </w:t>
      </w:r>
      <w:r w:rsidRPr="00A74908">
        <w:rPr>
          <w:rFonts w:eastAsia="Arial" w:cs="Arial"/>
          <w:color w:val="231F20"/>
          <w:spacing w:val="-9"/>
          <w:szCs w:val="19"/>
        </w:rPr>
        <w:t>lo</w:t>
      </w:r>
      <w:r w:rsidRPr="00A74908">
        <w:rPr>
          <w:rFonts w:eastAsia="Arial" w:cs="Arial"/>
          <w:color w:val="231F20"/>
          <w:spacing w:val="-4"/>
          <w:szCs w:val="19"/>
        </w:rPr>
        <w:t xml:space="preserve">grando </w:t>
      </w:r>
      <w:r w:rsidRPr="00A74908">
        <w:rPr>
          <w:rFonts w:eastAsia="Arial" w:cs="Arial"/>
          <w:color w:val="231F20"/>
          <w:spacing w:val="-3"/>
          <w:szCs w:val="19"/>
        </w:rPr>
        <w:t xml:space="preserve">con esto que </w:t>
      </w:r>
      <w:r w:rsidRPr="00A74908">
        <w:rPr>
          <w:rFonts w:eastAsia="Arial" w:cs="Arial"/>
          <w:color w:val="231F20"/>
          <w:szCs w:val="19"/>
        </w:rPr>
        <w:t xml:space="preserve">el </w:t>
      </w:r>
      <w:r w:rsidRPr="00A74908">
        <w:rPr>
          <w:rFonts w:eastAsia="Arial" w:cs="Arial"/>
          <w:color w:val="231F20"/>
          <w:spacing w:val="-4"/>
          <w:szCs w:val="19"/>
        </w:rPr>
        <w:t xml:space="preserve">cociente formado </w:t>
      </w:r>
      <w:r w:rsidRPr="00A74908">
        <w:rPr>
          <w:rFonts w:eastAsia="Arial" w:cs="Arial"/>
          <w:color w:val="231F20"/>
          <w:spacing w:val="-3"/>
          <w:szCs w:val="19"/>
        </w:rPr>
        <w:t xml:space="preserve">por </w:t>
      </w:r>
      <w:r w:rsidR="003C67B5" w:rsidRPr="00A74908">
        <w:rPr>
          <w:rFonts w:eastAsia="Arial" w:cs="Arial"/>
          <w:color w:val="231F20"/>
          <w:szCs w:val="19"/>
        </w:rPr>
        <w:t xml:space="preserve">el </w:t>
      </w:r>
      <w:r w:rsidR="00807161">
        <w:rPr>
          <w:rFonts w:eastAsia="Arial" w:cs="Arial"/>
          <w:color w:val="231F20"/>
          <w:szCs w:val="19"/>
        </w:rPr>
        <w:t>Indicador Objetivo</w:t>
      </w:r>
      <w:r w:rsidRPr="00A74908">
        <w:rPr>
          <w:rFonts w:eastAsia="Arial" w:cs="Arial"/>
          <w:color w:val="231F20"/>
          <w:spacing w:val="-4"/>
          <w:szCs w:val="19"/>
        </w:rPr>
        <w:t xml:space="preserve"> </w:t>
      </w:r>
      <w:r w:rsidRPr="00A74908">
        <w:rPr>
          <w:rFonts w:eastAsia="Arial" w:cs="Arial"/>
          <w:color w:val="231F20"/>
          <w:szCs w:val="19"/>
        </w:rPr>
        <w:t xml:space="preserve">y la </w:t>
      </w:r>
      <w:r w:rsidRPr="00A74908">
        <w:rPr>
          <w:rFonts w:eastAsia="Arial" w:cs="Arial"/>
          <w:color w:val="231F20"/>
          <w:spacing w:val="-4"/>
          <w:szCs w:val="19"/>
        </w:rPr>
        <w:t>auxiliar tenga much</w:t>
      </w:r>
      <w:r w:rsidR="00091D10" w:rsidRPr="00A74908">
        <w:rPr>
          <w:rFonts w:eastAsia="Arial" w:cs="Arial"/>
          <w:color w:val="231F20"/>
          <w:spacing w:val="-4"/>
          <w:szCs w:val="19"/>
        </w:rPr>
        <w:t>a</w:t>
      </w:r>
      <w:r w:rsidRPr="00A74908">
        <w:rPr>
          <w:rFonts w:eastAsia="Arial" w:cs="Arial"/>
          <w:color w:val="231F20"/>
          <w:spacing w:val="-4"/>
          <w:szCs w:val="19"/>
        </w:rPr>
        <w:t xml:space="preserve"> menor variabilidad </w:t>
      </w:r>
      <w:r w:rsidRPr="00A74908">
        <w:rPr>
          <w:rFonts w:eastAsia="Arial" w:cs="Arial"/>
          <w:color w:val="231F20"/>
          <w:spacing w:val="-3"/>
          <w:szCs w:val="19"/>
        </w:rPr>
        <w:t xml:space="preserve">que </w:t>
      </w:r>
      <w:r w:rsidRPr="00A74908">
        <w:rPr>
          <w:rFonts w:eastAsia="Arial" w:cs="Arial"/>
          <w:color w:val="231F20"/>
          <w:szCs w:val="19"/>
        </w:rPr>
        <w:t xml:space="preserve">la de </w:t>
      </w:r>
      <w:r w:rsidRPr="00A74908">
        <w:rPr>
          <w:rFonts w:eastAsia="Arial" w:cs="Arial"/>
          <w:color w:val="231F20"/>
          <w:spacing w:val="-3"/>
          <w:szCs w:val="19"/>
        </w:rPr>
        <w:t xml:space="preserve">las </w:t>
      </w:r>
      <w:r w:rsidRPr="00A74908">
        <w:rPr>
          <w:rFonts w:eastAsia="Arial" w:cs="Arial"/>
          <w:color w:val="231F20"/>
          <w:spacing w:val="-4"/>
          <w:szCs w:val="19"/>
        </w:rPr>
        <w:t xml:space="preserve">lecturas individuales </w:t>
      </w:r>
      <w:r w:rsidRPr="00A74908">
        <w:rPr>
          <w:rFonts w:eastAsia="Arial" w:cs="Arial"/>
          <w:color w:val="231F20"/>
          <w:szCs w:val="19"/>
        </w:rPr>
        <w:t>de</w:t>
      </w:r>
      <w:r w:rsidR="009A07D5" w:rsidRPr="00A74908">
        <w:rPr>
          <w:rFonts w:eastAsia="Arial" w:cs="Arial"/>
          <w:color w:val="231F20"/>
          <w:szCs w:val="19"/>
        </w:rPr>
        <w:t xml:space="preserve">l </w:t>
      </w:r>
      <w:r w:rsidR="00807161">
        <w:rPr>
          <w:rFonts w:eastAsia="Arial" w:cs="Arial"/>
          <w:color w:val="231F20"/>
          <w:szCs w:val="19"/>
        </w:rPr>
        <w:t>Indicador Objetivo</w:t>
      </w:r>
      <w:r w:rsidRPr="00A74908">
        <w:rPr>
          <w:rFonts w:eastAsia="Arial" w:cs="Arial"/>
          <w:color w:val="231F20"/>
          <w:spacing w:val="-3"/>
          <w:szCs w:val="19"/>
        </w:rPr>
        <w:t xml:space="preserve">; este </w:t>
      </w:r>
      <w:r w:rsidRPr="00A74908">
        <w:rPr>
          <w:rFonts w:eastAsia="Arial" w:cs="Arial"/>
          <w:color w:val="231F20"/>
          <w:spacing w:val="-4"/>
          <w:szCs w:val="19"/>
        </w:rPr>
        <w:t xml:space="preserve">método maneja </w:t>
      </w:r>
      <w:r w:rsidRPr="00A74908">
        <w:rPr>
          <w:rFonts w:eastAsia="Arial" w:cs="Arial"/>
          <w:color w:val="231F20"/>
          <w:szCs w:val="19"/>
        </w:rPr>
        <w:t xml:space="preserve">al </w:t>
      </w:r>
      <w:r w:rsidRPr="00A74908">
        <w:rPr>
          <w:rFonts w:eastAsia="Arial" w:cs="Arial"/>
          <w:color w:val="231F20"/>
          <w:spacing w:val="-4"/>
          <w:szCs w:val="19"/>
        </w:rPr>
        <w:t xml:space="preserve">igual </w:t>
      </w:r>
      <w:r w:rsidRPr="00A74908">
        <w:rPr>
          <w:rFonts w:eastAsia="Arial" w:cs="Arial"/>
          <w:color w:val="231F20"/>
          <w:spacing w:val="-3"/>
          <w:szCs w:val="19"/>
        </w:rPr>
        <w:t xml:space="preserve">que </w:t>
      </w:r>
      <w:r w:rsidRPr="00A74908">
        <w:rPr>
          <w:rFonts w:eastAsia="Arial" w:cs="Arial"/>
          <w:color w:val="231F20"/>
          <w:szCs w:val="19"/>
        </w:rPr>
        <w:t>el</w:t>
      </w:r>
      <w:r w:rsidRPr="00A74908">
        <w:rPr>
          <w:rFonts w:eastAsia="Arial" w:cs="Arial"/>
          <w:color w:val="231F20"/>
          <w:spacing w:val="-38"/>
          <w:szCs w:val="19"/>
        </w:rPr>
        <w:t xml:space="preserve"> </w:t>
      </w:r>
      <w:r w:rsidRPr="00A74908">
        <w:rPr>
          <w:rFonts w:eastAsia="Arial" w:cs="Arial"/>
          <w:color w:val="231F20"/>
          <w:spacing w:val="-4"/>
          <w:szCs w:val="19"/>
        </w:rPr>
        <w:t xml:space="preserve">muestreo </w:t>
      </w:r>
      <w:r w:rsidRPr="00A74908">
        <w:rPr>
          <w:rFonts w:eastAsia="Arial" w:cs="Arial"/>
          <w:color w:val="231F20"/>
          <w:spacing w:val="-6"/>
          <w:szCs w:val="19"/>
        </w:rPr>
        <w:t>aleato</w:t>
      </w:r>
      <w:r w:rsidRPr="00A74908">
        <w:rPr>
          <w:rFonts w:eastAsia="Arial" w:cs="Arial"/>
          <w:color w:val="231F20"/>
          <w:spacing w:val="-3"/>
          <w:szCs w:val="19"/>
        </w:rPr>
        <w:t xml:space="preserve">rio </w:t>
      </w:r>
      <w:r w:rsidRPr="00A74908">
        <w:rPr>
          <w:rFonts w:eastAsia="Arial" w:cs="Arial"/>
          <w:color w:val="231F20"/>
          <w:spacing w:val="-4"/>
          <w:szCs w:val="19"/>
        </w:rPr>
        <w:t xml:space="preserve">simple, </w:t>
      </w:r>
      <w:r w:rsidRPr="00A74908">
        <w:rPr>
          <w:rFonts w:eastAsia="Arial" w:cs="Arial"/>
          <w:color w:val="231F20"/>
          <w:szCs w:val="19"/>
        </w:rPr>
        <w:t xml:space="preserve">la </w:t>
      </w:r>
      <w:r w:rsidRPr="00A74908">
        <w:rPr>
          <w:rFonts w:eastAsia="Arial" w:cs="Arial"/>
          <w:color w:val="231F20"/>
          <w:spacing w:val="-4"/>
          <w:szCs w:val="19"/>
        </w:rPr>
        <w:t xml:space="preserve">opción </w:t>
      </w:r>
      <w:r w:rsidRPr="00A74908">
        <w:rPr>
          <w:rFonts w:eastAsia="Arial" w:cs="Arial"/>
          <w:color w:val="231F20"/>
          <w:szCs w:val="19"/>
        </w:rPr>
        <w:t xml:space="preserve">de </w:t>
      </w:r>
      <w:r w:rsidRPr="00A74908">
        <w:rPr>
          <w:rFonts w:eastAsia="Arial" w:cs="Arial"/>
          <w:color w:val="231F20"/>
          <w:spacing w:val="-4"/>
          <w:szCs w:val="19"/>
        </w:rPr>
        <w:t xml:space="preserve">seleccionar </w:t>
      </w:r>
      <w:r w:rsidRPr="00A74908">
        <w:rPr>
          <w:rFonts w:eastAsia="Arial" w:cs="Arial"/>
          <w:color w:val="231F20"/>
          <w:szCs w:val="19"/>
        </w:rPr>
        <w:t xml:space="preserve">la </w:t>
      </w:r>
      <w:r w:rsidRPr="00A74908">
        <w:rPr>
          <w:rFonts w:eastAsia="Arial" w:cs="Arial"/>
          <w:color w:val="231F20"/>
          <w:spacing w:val="-4"/>
          <w:szCs w:val="19"/>
        </w:rPr>
        <w:t xml:space="preserve">muestra </w:t>
      </w:r>
      <w:r w:rsidRPr="00A74908">
        <w:rPr>
          <w:rFonts w:eastAsia="Arial" w:cs="Arial"/>
          <w:color w:val="231F20"/>
          <w:spacing w:val="-3"/>
          <w:szCs w:val="19"/>
        </w:rPr>
        <w:t xml:space="preserve">con </w:t>
      </w:r>
      <w:r w:rsidRPr="00A74908">
        <w:rPr>
          <w:rFonts w:eastAsia="Arial" w:cs="Arial"/>
          <w:color w:val="231F20"/>
          <w:szCs w:val="19"/>
        </w:rPr>
        <w:t xml:space="preserve">o </w:t>
      </w:r>
      <w:r w:rsidRPr="00A74908">
        <w:rPr>
          <w:rFonts w:eastAsia="Arial" w:cs="Arial"/>
          <w:color w:val="231F20"/>
          <w:spacing w:val="-8"/>
          <w:szCs w:val="19"/>
        </w:rPr>
        <w:t xml:space="preserve">sin </w:t>
      </w:r>
      <w:r w:rsidRPr="00A74908">
        <w:rPr>
          <w:rFonts w:eastAsia="Arial" w:cs="Arial"/>
          <w:color w:val="231F20"/>
          <w:spacing w:val="-4"/>
          <w:szCs w:val="19"/>
        </w:rPr>
        <w:t>reemplazo,</w:t>
      </w:r>
      <w:r w:rsidRPr="00A74908">
        <w:rPr>
          <w:rFonts w:eastAsia="Arial" w:cs="Arial"/>
          <w:color w:val="231F20"/>
          <w:spacing w:val="-12"/>
          <w:szCs w:val="19"/>
        </w:rPr>
        <w:t xml:space="preserve"> </w:t>
      </w:r>
      <w:r w:rsidRPr="00A74908">
        <w:rPr>
          <w:rFonts w:eastAsia="Arial" w:cs="Arial"/>
          <w:color w:val="231F20"/>
          <w:spacing w:val="-4"/>
          <w:szCs w:val="19"/>
        </w:rPr>
        <w:t>aunque</w:t>
      </w:r>
      <w:r w:rsidRPr="00A74908">
        <w:rPr>
          <w:rFonts w:eastAsia="Arial" w:cs="Arial"/>
          <w:color w:val="231F20"/>
          <w:spacing w:val="-11"/>
          <w:szCs w:val="19"/>
        </w:rPr>
        <w:t xml:space="preserve"> </w:t>
      </w:r>
      <w:r w:rsidRPr="00A74908">
        <w:rPr>
          <w:rFonts w:eastAsia="Arial" w:cs="Arial"/>
          <w:color w:val="231F20"/>
          <w:szCs w:val="19"/>
        </w:rPr>
        <w:t>el</w:t>
      </w:r>
      <w:r w:rsidRPr="00A74908">
        <w:rPr>
          <w:rFonts w:eastAsia="Arial" w:cs="Arial"/>
          <w:color w:val="231F20"/>
          <w:spacing w:val="-12"/>
          <w:szCs w:val="19"/>
        </w:rPr>
        <w:t xml:space="preserve"> </w:t>
      </w:r>
      <w:r w:rsidRPr="00A74908">
        <w:rPr>
          <w:rFonts w:eastAsia="Arial" w:cs="Arial"/>
          <w:color w:val="231F20"/>
          <w:spacing w:val="-4"/>
          <w:szCs w:val="19"/>
        </w:rPr>
        <w:t>cálculo</w:t>
      </w:r>
      <w:r w:rsidRPr="00A74908">
        <w:rPr>
          <w:rFonts w:eastAsia="Arial" w:cs="Arial"/>
          <w:color w:val="231F20"/>
          <w:spacing w:val="-11"/>
          <w:szCs w:val="19"/>
        </w:rPr>
        <w:t xml:space="preserve"> </w:t>
      </w:r>
      <w:r w:rsidRPr="00A74908">
        <w:rPr>
          <w:rFonts w:eastAsia="Arial" w:cs="Arial"/>
          <w:color w:val="231F20"/>
          <w:szCs w:val="19"/>
        </w:rPr>
        <w:t>de</w:t>
      </w:r>
      <w:r w:rsidRPr="00A74908">
        <w:rPr>
          <w:rFonts w:eastAsia="Arial" w:cs="Arial"/>
          <w:color w:val="231F20"/>
          <w:spacing w:val="-12"/>
          <w:szCs w:val="19"/>
        </w:rPr>
        <w:t xml:space="preserve"> </w:t>
      </w:r>
      <w:r w:rsidRPr="00A74908">
        <w:rPr>
          <w:rFonts w:eastAsia="Arial" w:cs="Arial"/>
          <w:color w:val="231F20"/>
          <w:spacing w:val="-3"/>
          <w:szCs w:val="19"/>
        </w:rPr>
        <w:t>las</w:t>
      </w:r>
      <w:r w:rsidRPr="00A74908">
        <w:rPr>
          <w:rFonts w:eastAsia="Arial" w:cs="Arial"/>
          <w:color w:val="231F20"/>
          <w:spacing w:val="-11"/>
          <w:szCs w:val="19"/>
        </w:rPr>
        <w:t xml:space="preserve"> </w:t>
      </w:r>
      <w:r w:rsidRPr="00A74908">
        <w:rPr>
          <w:rFonts w:eastAsia="Arial" w:cs="Arial"/>
          <w:color w:val="231F20"/>
          <w:spacing w:val="-4"/>
          <w:szCs w:val="19"/>
        </w:rPr>
        <w:t>varianzas</w:t>
      </w:r>
      <w:r w:rsidRPr="00A74908">
        <w:rPr>
          <w:rFonts w:eastAsia="Arial" w:cs="Arial"/>
          <w:color w:val="231F20"/>
          <w:spacing w:val="-12"/>
          <w:szCs w:val="19"/>
        </w:rPr>
        <w:t xml:space="preserve"> </w:t>
      </w:r>
      <w:r w:rsidRPr="00A74908">
        <w:rPr>
          <w:rFonts w:eastAsia="Arial" w:cs="Arial"/>
          <w:color w:val="231F20"/>
          <w:spacing w:val="-6"/>
          <w:szCs w:val="19"/>
        </w:rPr>
        <w:t xml:space="preserve">estimadas </w:t>
      </w:r>
      <w:r w:rsidRPr="00A74908">
        <w:rPr>
          <w:rFonts w:eastAsia="Arial" w:cs="Arial"/>
          <w:color w:val="231F20"/>
          <w:szCs w:val="19"/>
        </w:rPr>
        <w:t xml:space="preserve">se </w:t>
      </w:r>
      <w:r w:rsidRPr="00A74908">
        <w:rPr>
          <w:rFonts w:eastAsia="Arial" w:cs="Arial"/>
          <w:color w:val="231F20"/>
          <w:spacing w:val="-4"/>
          <w:szCs w:val="19"/>
        </w:rPr>
        <w:t xml:space="preserve">obtienen suponiendo </w:t>
      </w:r>
      <w:r w:rsidRPr="00A74908">
        <w:rPr>
          <w:rFonts w:eastAsia="Arial" w:cs="Arial"/>
          <w:color w:val="231F20"/>
          <w:szCs w:val="19"/>
        </w:rPr>
        <w:t xml:space="preserve">un </w:t>
      </w:r>
      <w:r w:rsidRPr="00A74908">
        <w:rPr>
          <w:rFonts w:eastAsia="Arial" w:cs="Arial"/>
          <w:color w:val="231F20"/>
          <w:spacing w:val="-4"/>
          <w:szCs w:val="19"/>
        </w:rPr>
        <w:t xml:space="preserve">muestreo </w:t>
      </w:r>
      <w:r w:rsidRPr="00A74908">
        <w:rPr>
          <w:rFonts w:eastAsia="Arial" w:cs="Arial"/>
          <w:color w:val="231F20"/>
          <w:spacing w:val="-3"/>
          <w:szCs w:val="19"/>
        </w:rPr>
        <w:t xml:space="preserve">con </w:t>
      </w:r>
      <w:r w:rsidRPr="00A74908">
        <w:rPr>
          <w:rFonts w:eastAsia="Arial" w:cs="Arial"/>
          <w:color w:val="231F20"/>
          <w:spacing w:val="-4"/>
          <w:szCs w:val="19"/>
        </w:rPr>
        <w:t>reemplazo,</w:t>
      </w:r>
      <w:r w:rsidRPr="00A74908">
        <w:rPr>
          <w:rFonts w:eastAsia="Arial" w:cs="Arial"/>
          <w:color w:val="231F20"/>
          <w:spacing w:val="9"/>
          <w:szCs w:val="19"/>
        </w:rPr>
        <w:t xml:space="preserve"> </w:t>
      </w:r>
      <w:r w:rsidRPr="00A74908">
        <w:rPr>
          <w:rFonts w:eastAsia="Arial" w:cs="Arial"/>
          <w:color w:val="231F20"/>
          <w:spacing w:val="-12"/>
          <w:szCs w:val="19"/>
        </w:rPr>
        <w:t>ya</w:t>
      </w:r>
      <w:r w:rsidRPr="00A74908">
        <w:rPr>
          <w:szCs w:val="19"/>
        </w:rPr>
        <w:t xml:space="preserve"> </w:t>
      </w:r>
      <w:r w:rsidRPr="00A74908">
        <w:rPr>
          <w:rFonts w:eastAsia="Arial" w:cs="Arial"/>
          <w:color w:val="231F20"/>
          <w:spacing w:val="-12"/>
          <w:szCs w:val="19"/>
        </w:rPr>
        <w:t>que el caso sin reemplazo es un problema teórico de difícil solución; es decir, se adopta una posición conservadora.</w:t>
      </w:r>
    </w:p>
    <w:p w14:paraId="30385069" w14:textId="3B7213C5"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 xml:space="preserve">Muestreo estratificado. </w:t>
      </w:r>
      <w:r w:rsidRPr="00A74908">
        <w:rPr>
          <w:rFonts w:eastAsia="Arial" w:cs="Arial"/>
          <w:color w:val="231F20"/>
          <w:szCs w:val="19"/>
        </w:rPr>
        <w:t xml:space="preserve">Es una modalidad del </w:t>
      </w:r>
      <w:r w:rsidRPr="00A74908">
        <w:rPr>
          <w:rFonts w:eastAsia="Arial" w:cs="Arial"/>
          <w:color w:val="231F20"/>
          <w:spacing w:val="-3"/>
          <w:szCs w:val="19"/>
        </w:rPr>
        <w:t>mues</w:t>
      </w:r>
      <w:r w:rsidRPr="00A74908">
        <w:rPr>
          <w:rFonts w:eastAsia="Arial" w:cs="Arial"/>
          <w:color w:val="231F20"/>
          <w:szCs w:val="19"/>
        </w:rPr>
        <w:t xml:space="preserve">treo probabilístico y se basa en la conformación </w:t>
      </w:r>
      <w:r w:rsidRPr="00A74908">
        <w:rPr>
          <w:rFonts w:eastAsia="Arial" w:cs="Arial"/>
          <w:color w:val="231F20"/>
          <w:spacing w:val="-7"/>
          <w:szCs w:val="19"/>
        </w:rPr>
        <w:t xml:space="preserve">de </w:t>
      </w:r>
      <w:r w:rsidRPr="00A74908">
        <w:rPr>
          <w:rFonts w:eastAsia="Arial" w:cs="Arial"/>
          <w:color w:val="231F20"/>
          <w:szCs w:val="19"/>
        </w:rPr>
        <w:t>subpoblaciones</w:t>
      </w:r>
      <w:r w:rsidRPr="00A74908">
        <w:rPr>
          <w:rFonts w:eastAsia="Arial" w:cs="Arial"/>
          <w:color w:val="231F20"/>
          <w:spacing w:val="-20"/>
          <w:szCs w:val="19"/>
        </w:rPr>
        <w:t xml:space="preserve"> </w:t>
      </w:r>
      <w:r w:rsidRPr="00A74908">
        <w:rPr>
          <w:rFonts w:eastAsia="Arial" w:cs="Arial"/>
          <w:color w:val="231F20"/>
          <w:szCs w:val="19"/>
        </w:rPr>
        <w:t>(estratos)</w:t>
      </w:r>
      <w:r w:rsidRPr="00A74908">
        <w:rPr>
          <w:rFonts w:eastAsia="Arial" w:cs="Arial"/>
          <w:color w:val="231F20"/>
          <w:spacing w:val="-19"/>
          <w:szCs w:val="19"/>
        </w:rPr>
        <w:t xml:space="preserve"> </w:t>
      </w:r>
      <w:r w:rsidRPr="00A74908">
        <w:rPr>
          <w:rFonts w:eastAsia="Arial" w:cs="Arial"/>
          <w:color w:val="231F20"/>
          <w:szCs w:val="19"/>
        </w:rPr>
        <w:t>mutuamente</w:t>
      </w:r>
      <w:r w:rsidRPr="00A74908">
        <w:rPr>
          <w:rFonts w:eastAsia="Arial" w:cs="Arial"/>
          <w:color w:val="231F20"/>
          <w:spacing w:val="-19"/>
          <w:szCs w:val="19"/>
        </w:rPr>
        <w:t xml:space="preserve"> </w:t>
      </w:r>
      <w:r w:rsidRPr="00A74908">
        <w:rPr>
          <w:rFonts w:eastAsia="Arial" w:cs="Arial"/>
          <w:color w:val="231F20"/>
          <w:szCs w:val="19"/>
        </w:rPr>
        <w:t>excluyentes,</w:t>
      </w:r>
      <w:r w:rsidRPr="00A74908">
        <w:rPr>
          <w:rFonts w:eastAsia="Arial" w:cs="Arial"/>
          <w:color w:val="231F20"/>
          <w:spacing w:val="-19"/>
          <w:szCs w:val="19"/>
        </w:rPr>
        <w:t xml:space="preserve"> </w:t>
      </w:r>
      <w:r w:rsidRPr="00A74908">
        <w:rPr>
          <w:rFonts w:eastAsia="Arial" w:cs="Arial"/>
          <w:color w:val="231F20"/>
          <w:spacing w:val="-9"/>
          <w:szCs w:val="19"/>
        </w:rPr>
        <w:t xml:space="preserve">de </w:t>
      </w:r>
      <w:r w:rsidRPr="00A74908">
        <w:rPr>
          <w:rFonts w:eastAsia="Arial" w:cs="Arial"/>
          <w:color w:val="231F20"/>
          <w:szCs w:val="19"/>
        </w:rPr>
        <w:t xml:space="preserve">tal manera que cada una de </w:t>
      </w:r>
      <w:r w:rsidR="00A25749">
        <w:rPr>
          <w:rFonts w:eastAsia="Arial" w:cs="Arial"/>
          <w:color w:val="231F20"/>
          <w:szCs w:val="19"/>
        </w:rPr>
        <w:t>e</w:t>
      </w:r>
      <w:r w:rsidRPr="00A74908">
        <w:rPr>
          <w:rFonts w:eastAsia="Arial" w:cs="Arial"/>
          <w:color w:val="231F20"/>
          <w:szCs w:val="19"/>
        </w:rPr>
        <w:t xml:space="preserve">stas, sea lo más </w:t>
      </w:r>
      <w:r w:rsidRPr="00A74908">
        <w:rPr>
          <w:rFonts w:eastAsia="Arial" w:cs="Arial"/>
          <w:color w:val="231F20"/>
          <w:spacing w:val="-3"/>
          <w:szCs w:val="19"/>
        </w:rPr>
        <w:t>homo</w:t>
      </w:r>
      <w:r w:rsidRPr="00A74908">
        <w:rPr>
          <w:rFonts w:eastAsia="Arial" w:cs="Arial"/>
          <w:color w:val="231F20"/>
          <w:szCs w:val="19"/>
        </w:rPr>
        <w:t>génea</w:t>
      </w:r>
      <w:r w:rsidRPr="00A74908">
        <w:rPr>
          <w:rFonts w:eastAsia="Arial" w:cs="Arial"/>
          <w:color w:val="231F20"/>
          <w:spacing w:val="-10"/>
          <w:szCs w:val="19"/>
        </w:rPr>
        <w:t xml:space="preserve"> </w:t>
      </w:r>
      <w:r w:rsidRPr="00A74908">
        <w:rPr>
          <w:rFonts w:eastAsia="Arial" w:cs="Arial"/>
          <w:color w:val="231F20"/>
          <w:szCs w:val="19"/>
        </w:rPr>
        <w:t>posible</w:t>
      </w:r>
      <w:r w:rsidRPr="00A74908">
        <w:rPr>
          <w:rFonts w:eastAsia="Arial" w:cs="Arial"/>
          <w:color w:val="231F20"/>
          <w:spacing w:val="-10"/>
          <w:szCs w:val="19"/>
        </w:rPr>
        <w:t xml:space="preserve"> </w:t>
      </w:r>
      <w:r w:rsidRPr="00A74908">
        <w:rPr>
          <w:rFonts w:eastAsia="Arial" w:cs="Arial"/>
          <w:color w:val="231F20"/>
          <w:szCs w:val="19"/>
        </w:rPr>
        <w:t>en</w:t>
      </w:r>
      <w:r w:rsidRPr="00A74908">
        <w:rPr>
          <w:rFonts w:eastAsia="Arial" w:cs="Arial"/>
          <w:color w:val="231F20"/>
          <w:spacing w:val="-10"/>
          <w:szCs w:val="19"/>
        </w:rPr>
        <w:t xml:space="preserve"> </w:t>
      </w:r>
      <w:r w:rsidRPr="00A74908">
        <w:rPr>
          <w:rFonts w:eastAsia="Arial" w:cs="Arial"/>
          <w:color w:val="231F20"/>
          <w:szCs w:val="19"/>
        </w:rPr>
        <w:t>su</w:t>
      </w:r>
      <w:r w:rsidRPr="00A74908">
        <w:rPr>
          <w:rFonts w:eastAsia="Arial" w:cs="Arial"/>
          <w:color w:val="231F20"/>
          <w:spacing w:val="-10"/>
          <w:szCs w:val="19"/>
        </w:rPr>
        <w:t xml:space="preserve"> </w:t>
      </w:r>
      <w:r w:rsidRPr="00A74908">
        <w:rPr>
          <w:rFonts w:eastAsia="Arial" w:cs="Arial"/>
          <w:color w:val="231F20"/>
          <w:szCs w:val="19"/>
        </w:rPr>
        <w:t>interior</w:t>
      </w:r>
      <w:r w:rsidRPr="00A74908">
        <w:rPr>
          <w:rFonts w:eastAsia="Arial" w:cs="Arial"/>
          <w:color w:val="231F20"/>
          <w:spacing w:val="-10"/>
          <w:szCs w:val="19"/>
        </w:rPr>
        <w:t xml:space="preserve"> </w:t>
      </w:r>
      <w:r w:rsidRPr="00A74908">
        <w:rPr>
          <w:rFonts w:eastAsia="Arial" w:cs="Arial"/>
          <w:color w:val="231F20"/>
          <w:spacing w:val="-8"/>
          <w:szCs w:val="19"/>
        </w:rPr>
        <w:t>y,</w:t>
      </w:r>
      <w:r w:rsidRPr="00A74908">
        <w:rPr>
          <w:rFonts w:eastAsia="Arial" w:cs="Arial"/>
          <w:color w:val="231F20"/>
          <w:spacing w:val="-10"/>
          <w:szCs w:val="19"/>
        </w:rPr>
        <w:t xml:space="preserve"> </w:t>
      </w:r>
      <w:r w:rsidRPr="00A74908">
        <w:rPr>
          <w:rFonts w:eastAsia="Arial" w:cs="Arial"/>
          <w:color w:val="231F20"/>
          <w:szCs w:val="19"/>
        </w:rPr>
        <w:t>a</w:t>
      </w:r>
      <w:r w:rsidRPr="00A74908">
        <w:rPr>
          <w:rFonts w:eastAsia="Arial" w:cs="Arial"/>
          <w:color w:val="231F20"/>
          <w:spacing w:val="-10"/>
          <w:szCs w:val="19"/>
        </w:rPr>
        <w:t xml:space="preserve"> </w:t>
      </w:r>
      <w:r w:rsidRPr="00A74908">
        <w:rPr>
          <w:rFonts w:eastAsia="Arial" w:cs="Arial"/>
          <w:color w:val="231F20"/>
          <w:szCs w:val="19"/>
        </w:rPr>
        <w:t>la</w:t>
      </w:r>
      <w:r w:rsidRPr="00A74908">
        <w:rPr>
          <w:rFonts w:eastAsia="Arial" w:cs="Arial"/>
          <w:color w:val="231F20"/>
          <w:spacing w:val="-10"/>
          <w:szCs w:val="19"/>
        </w:rPr>
        <w:t xml:space="preserve"> </w:t>
      </w:r>
      <w:r w:rsidRPr="00A74908">
        <w:rPr>
          <w:rFonts w:eastAsia="Arial" w:cs="Arial"/>
          <w:color w:val="231F20"/>
          <w:szCs w:val="19"/>
        </w:rPr>
        <w:t>vez,</w:t>
      </w:r>
      <w:r w:rsidRPr="00A74908">
        <w:rPr>
          <w:rFonts w:eastAsia="Arial" w:cs="Arial"/>
          <w:color w:val="231F20"/>
          <w:spacing w:val="-10"/>
          <w:szCs w:val="19"/>
        </w:rPr>
        <w:t xml:space="preserve"> </w:t>
      </w:r>
      <w:r w:rsidRPr="00A74908">
        <w:rPr>
          <w:rFonts w:eastAsia="Arial" w:cs="Arial"/>
          <w:color w:val="231F20"/>
          <w:szCs w:val="19"/>
        </w:rPr>
        <w:t>entre</w:t>
      </w:r>
      <w:r w:rsidRPr="00A74908">
        <w:rPr>
          <w:rFonts w:eastAsia="Arial" w:cs="Arial"/>
          <w:color w:val="231F20"/>
          <w:spacing w:val="-10"/>
          <w:szCs w:val="19"/>
        </w:rPr>
        <w:t xml:space="preserve"> </w:t>
      </w:r>
      <w:r w:rsidRPr="00A74908">
        <w:rPr>
          <w:rFonts w:eastAsia="Arial" w:cs="Arial"/>
          <w:color w:val="231F20"/>
          <w:szCs w:val="19"/>
        </w:rPr>
        <w:t>ellas</w:t>
      </w:r>
      <w:r w:rsidRPr="00A74908">
        <w:rPr>
          <w:rFonts w:eastAsia="Arial" w:cs="Arial"/>
          <w:color w:val="231F20"/>
          <w:spacing w:val="-10"/>
          <w:szCs w:val="19"/>
        </w:rPr>
        <w:t xml:space="preserve"> </w:t>
      </w:r>
      <w:r w:rsidRPr="00A74908">
        <w:rPr>
          <w:rFonts w:eastAsia="Arial" w:cs="Arial"/>
          <w:color w:val="231F20"/>
          <w:szCs w:val="19"/>
        </w:rPr>
        <w:t xml:space="preserve">sean lo más diferente posible. Para elaborar los </w:t>
      </w:r>
      <w:r w:rsidRPr="00A74908">
        <w:rPr>
          <w:rFonts w:eastAsia="Arial" w:cs="Arial"/>
          <w:color w:val="231F20"/>
          <w:spacing w:val="-3"/>
          <w:szCs w:val="19"/>
        </w:rPr>
        <w:t xml:space="preserve">estratos </w:t>
      </w:r>
      <w:r w:rsidRPr="00A74908">
        <w:rPr>
          <w:rFonts w:eastAsia="Arial" w:cs="Arial"/>
          <w:color w:val="231F20"/>
          <w:szCs w:val="19"/>
        </w:rPr>
        <w:t>adecuadamente se requiere</w:t>
      </w:r>
      <w:r w:rsidR="0000448D" w:rsidRPr="00A74908">
        <w:rPr>
          <w:rFonts w:eastAsia="Arial" w:cs="Arial"/>
          <w:color w:val="231F20"/>
          <w:szCs w:val="19"/>
        </w:rPr>
        <w:t>,</w:t>
      </w:r>
      <w:r w:rsidRPr="00A74908">
        <w:rPr>
          <w:rFonts w:eastAsia="Arial" w:cs="Arial"/>
          <w:color w:val="231F20"/>
          <w:szCs w:val="19"/>
        </w:rPr>
        <w:t xml:space="preserve"> entre otras cosas, de </w:t>
      </w:r>
      <w:r w:rsidRPr="00A74908">
        <w:rPr>
          <w:rFonts w:eastAsia="Arial" w:cs="Arial"/>
          <w:color w:val="231F20"/>
          <w:spacing w:val="-6"/>
          <w:szCs w:val="19"/>
        </w:rPr>
        <w:t xml:space="preserve">una </w:t>
      </w:r>
      <w:r w:rsidRPr="00A74908">
        <w:rPr>
          <w:rFonts w:eastAsia="Arial" w:cs="Arial"/>
          <w:color w:val="231F20"/>
          <w:szCs w:val="19"/>
        </w:rPr>
        <w:t>selección</w:t>
      </w:r>
      <w:r w:rsidRPr="00A74908">
        <w:rPr>
          <w:rFonts w:eastAsia="Arial" w:cs="Arial"/>
          <w:color w:val="231F20"/>
          <w:spacing w:val="-12"/>
          <w:szCs w:val="19"/>
        </w:rPr>
        <w:t xml:space="preserve"> </w:t>
      </w:r>
      <w:r w:rsidRPr="00A74908">
        <w:rPr>
          <w:rFonts w:eastAsia="Arial" w:cs="Arial"/>
          <w:color w:val="231F20"/>
          <w:szCs w:val="19"/>
        </w:rPr>
        <w:t>adecuada</w:t>
      </w:r>
      <w:r w:rsidRPr="00A74908">
        <w:rPr>
          <w:rFonts w:eastAsia="Arial" w:cs="Arial"/>
          <w:color w:val="231F20"/>
          <w:spacing w:val="-11"/>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variables</w:t>
      </w:r>
      <w:r w:rsidRPr="00A74908">
        <w:rPr>
          <w:rFonts w:eastAsia="Arial" w:cs="Arial"/>
          <w:color w:val="231F20"/>
          <w:spacing w:val="-11"/>
          <w:szCs w:val="19"/>
        </w:rPr>
        <w:t xml:space="preserve"> </w:t>
      </w:r>
      <w:r w:rsidRPr="00A74908">
        <w:rPr>
          <w:rFonts w:eastAsia="Arial" w:cs="Arial"/>
          <w:color w:val="231F20"/>
          <w:szCs w:val="19"/>
        </w:rPr>
        <w:t>auxiliares,</w:t>
      </w:r>
      <w:r w:rsidRPr="00A74908">
        <w:rPr>
          <w:rFonts w:eastAsia="Arial" w:cs="Arial"/>
          <w:color w:val="231F20"/>
          <w:spacing w:val="-12"/>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definir el</w:t>
      </w:r>
      <w:r w:rsidRPr="00A74908">
        <w:rPr>
          <w:rFonts w:eastAsia="Arial" w:cs="Arial"/>
          <w:color w:val="231F20"/>
          <w:spacing w:val="-8"/>
          <w:szCs w:val="19"/>
        </w:rPr>
        <w:t xml:space="preserve"> </w:t>
      </w:r>
      <w:r w:rsidRPr="00A74908">
        <w:rPr>
          <w:rFonts w:eastAsia="Arial" w:cs="Arial"/>
          <w:color w:val="231F20"/>
          <w:szCs w:val="19"/>
        </w:rPr>
        <w:t>número</w:t>
      </w:r>
      <w:r w:rsidRPr="00A74908">
        <w:rPr>
          <w:rFonts w:eastAsia="Arial" w:cs="Arial"/>
          <w:color w:val="231F20"/>
          <w:spacing w:val="-7"/>
          <w:szCs w:val="19"/>
        </w:rPr>
        <w:t xml:space="preserve"> </w:t>
      </w:r>
      <w:r w:rsidRPr="00A74908">
        <w:rPr>
          <w:rFonts w:eastAsia="Arial" w:cs="Arial"/>
          <w:color w:val="231F20"/>
          <w:szCs w:val="19"/>
        </w:rPr>
        <w:t>óptimo</w:t>
      </w:r>
      <w:r w:rsidRPr="00A74908">
        <w:rPr>
          <w:rFonts w:eastAsia="Arial" w:cs="Arial"/>
          <w:color w:val="231F20"/>
          <w:spacing w:val="-7"/>
          <w:szCs w:val="19"/>
        </w:rPr>
        <w:t xml:space="preserve"> </w:t>
      </w:r>
      <w:r w:rsidRPr="00A74908">
        <w:rPr>
          <w:rFonts w:eastAsia="Arial" w:cs="Arial"/>
          <w:color w:val="231F20"/>
          <w:szCs w:val="19"/>
        </w:rPr>
        <w:t>de</w:t>
      </w:r>
      <w:r w:rsidRPr="00A74908">
        <w:rPr>
          <w:rFonts w:eastAsia="Arial" w:cs="Arial"/>
          <w:color w:val="231F20"/>
          <w:spacing w:val="-7"/>
          <w:szCs w:val="19"/>
        </w:rPr>
        <w:t xml:space="preserve"> </w:t>
      </w:r>
      <w:r w:rsidRPr="00A74908">
        <w:rPr>
          <w:rFonts w:eastAsia="Arial" w:cs="Arial"/>
          <w:color w:val="231F20"/>
          <w:szCs w:val="19"/>
        </w:rPr>
        <w:t>grupos</w:t>
      </w:r>
      <w:r w:rsidRPr="00A74908">
        <w:rPr>
          <w:rFonts w:eastAsia="Arial" w:cs="Arial"/>
          <w:color w:val="231F20"/>
          <w:spacing w:val="-7"/>
          <w:szCs w:val="19"/>
        </w:rPr>
        <w:t xml:space="preserve"> </w:t>
      </w:r>
      <w:r w:rsidRPr="00A74908">
        <w:rPr>
          <w:rFonts w:eastAsia="Arial" w:cs="Arial"/>
          <w:color w:val="231F20"/>
          <w:szCs w:val="19"/>
        </w:rPr>
        <w:t>a</w:t>
      </w:r>
      <w:r w:rsidRPr="00A74908">
        <w:rPr>
          <w:rFonts w:eastAsia="Arial" w:cs="Arial"/>
          <w:color w:val="231F20"/>
          <w:spacing w:val="-7"/>
          <w:szCs w:val="19"/>
        </w:rPr>
        <w:t xml:space="preserve"> </w:t>
      </w:r>
      <w:r w:rsidRPr="00A74908">
        <w:rPr>
          <w:rFonts w:eastAsia="Arial" w:cs="Arial"/>
          <w:color w:val="231F20"/>
          <w:szCs w:val="19"/>
        </w:rPr>
        <w:t>formar</w:t>
      </w:r>
      <w:r w:rsidRPr="00A74908">
        <w:rPr>
          <w:rFonts w:eastAsia="Arial" w:cs="Arial"/>
          <w:color w:val="231F20"/>
          <w:spacing w:val="-7"/>
          <w:szCs w:val="19"/>
        </w:rPr>
        <w:t xml:space="preserve"> </w:t>
      </w:r>
      <w:r w:rsidRPr="00A74908">
        <w:rPr>
          <w:rFonts w:eastAsia="Arial" w:cs="Arial"/>
          <w:color w:val="231F20"/>
          <w:szCs w:val="19"/>
        </w:rPr>
        <w:t>y</w:t>
      </w:r>
      <w:r w:rsidRPr="00A74908">
        <w:rPr>
          <w:rFonts w:eastAsia="Arial" w:cs="Arial"/>
          <w:color w:val="231F20"/>
          <w:spacing w:val="-7"/>
          <w:szCs w:val="19"/>
        </w:rPr>
        <w:t xml:space="preserve"> </w:t>
      </w:r>
      <w:r w:rsidRPr="00A74908">
        <w:rPr>
          <w:rFonts w:eastAsia="Arial" w:cs="Arial"/>
          <w:color w:val="231F20"/>
          <w:szCs w:val="19"/>
        </w:rPr>
        <w:t>de</w:t>
      </w:r>
      <w:r w:rsidRPr="00A74908">
        <w:rPr>
          <w:rFonts w:eastAsia="Arial" w:cs="Arial"/>
          <w:color w:val="231F20"/>
          <w:spacing w:val="-7"/>
          <w:szCs w:val="19"/>
        </w:rPr>
        <w:t xml:space="preserve"> </w:t>
      </w:r>
      <w:r w:rsidRPr="00A74908">
        <w:rPr>
          <w:rFonts w:eastAsia="Arial" w:cs="Arial"/>
          <w:color w:val="231F20"/>
          <w:szCs w:val="19"/>
        </w:rPr>
        <w:t>la</w:t>
      </w:r>
      <w:r w:rsidRPr="00A74908">
        <w:rPr>
          <w:rFonts w:eastAsia="Arial" w:cs="Arial"/>
          <w:color w:val="231F20"/>
          <w:spacing w:val="-7"/>
          <w:szCs w:val="19"/>
        </w:rPr>
        <w:t xml:space="preserve"> </w:t>
      </w:r>
      <w:r w:rsidRPr="00A74908">
        <w:rPr>
          <w:rFonts w:eastAsia="Arial" w:cs="Arial"/>
          <w:color w:val="231F20"/>
          <w:szCs w:val="19"/>
        </w:rPr>
        <w:t xml:space="preserve">existencia y manejo de un sistema de cómputo adecuado; a </w:t>
      </w:r>
      <w:r w:rsidRPr="00A74908">
        <w:rPr>
          <w:rFonts w:eastAsia="Arial" w:cs="Arial"/>
          <w:color w:val="231F20"/>
          <w:spacing w:val="-4"/>
          <w:szCs w:val="19"/>
        </w:rPr>
        <w:t>pe</w:t>
      </w:r>
      <w:r w:rsidRPr="00A74908">
        <w:rPr>
          <w:rFonts w:eastAsia="Arial" w:cs="Arial"/>
          <w:color w:val="231F20"/>
          <w:szCs w:val="19"/>
        </w:rPr>
        <w:t xml:space="preserve">sar de lo anterior, en general, esta modalidad </w:t>
      </w:r>
      <w:r w:rsidRPr="00A74908">
        <w:rPr>
          <w:rFonts w:eastAsia="Arial" w:cs="Arial"/>
          <w:color w:val="231F20"/>
          <w:spacing w:val="-3"/>
          <w:szCs w:val="19"/>
        </w:rPr>
        <w:t xml:space="preserve">redunda </w:t>
      </w:r>
      <w:r w:rsidRPr="00A74908">
        <w:rPr>
          <w:rFonts w:eastAsia="Arial" w:cs="Arial"/>
          <w:color w:val="231F20"/>
          <w:szCs w:val="19"/>
        </w:rPr>
        <w:t xml:space="preserve">en ciertos beneficios </w:t>
      </w:r>
      <w:r w:rsidRPr="00E13B28">
        <w:rPr>
          <w:rFonts w:eastAsia="Arial" w:cs="Arial"/>
          <w:i/>
          <w:iCs/>
          <w:color w:val="231F20"/>
          <w:szCs w:val="19"/>
        </w:rPr>
        <w:t>versus</w:t>
      </w:r>
      <w:r w:rsidRPr="00A74908">
        <w:rPr>
          <w:rFonts w:eastAsia="Arial" w:cs="Arial"/>
          <w:color w:val="231F20"/>
          <w:szCs w:val="19"/>
        </w:rPr>
        <w:t xml:space="preserve"> la opción de no</w:t>
      </w:r>
      <w:r w:rsidRPr="00A74908">
        <w:rPr>
          <w:rFonts w:eastAsia="Arial" w:cs="Arial"/>
          <w:color w:val="231F20"/>
          <w:spacing w:val="-35"/>
          <w:szCs w:val="19"/>
        </w:rPr>
        <w:t xml:space="preserve"> </w:t>
      </w:r>
      <w:r w:rsidRPr="00A74908">
        <w:rPr>
          <w:rFonts w:eastAsia="Arial" w:cs="Arial"/>
          <w:color w:val="231F20"/>
          <w:szCs w:val="19"/>
        </w:rPr>
        <w:t xml:space="preserve">conformar estratos a saber: mejores estimaciones, permite </w:t>
      </w:r>
      <w:r w:rsidRPr="00A74908">
        <w:rPr>
          <w:rFonts w:eastAsia="Arial" w:cs="Arial"/>
          <w:color w:val="231F20"/>
          <w:spacing w:val="-7"/>
          <w:szCs w:val="19"/>
        </w:rPr>
        <w:t xml:space="preserve">un </w:t>
      </w:r>
      <w:r w:rsidRPr="00A74908">
        <w:rPr>
          <w:rFonts w:eastAsia="Arial" w:cs="Arial"/>
          <w:color w:val="231F20"/>
          <w:szCs w:val="19"/>
        </w:rPr>
        <w:t xml:space="preserve">manejo óptimo de recursos y facilita administrativamente el control en la </w:t>
      </w:r>
      <w:r w:rsidR="00397345" w:rsidRPr="00A74908">
        <w:rPr>
          <w:rFonts w:eastAsia="Arial" w:cs="Arial"/>
          <w:color w:val="231F20"/>
          <w:szCs w:val="19"/>
        </w:rPr>
        <w:t>F</w:t>
      </w:r>
      <w:r w:rsidRPr="00A74908">
        <w:rPr>
          <w:rFonts w:eastAsia="Arial" w:cs="Arial"/>
          <w:color w:val="231F20"/>
          <w:szCs w:val="19"/>
        </w:rPr>
        <w:t>ase de</w:t>
      </w:r>
      <w:r w:rsidRPr="00A74908">
        <w:rPr>
          <w:rFonts w:eastAsia="Arial" w:cs="Arial"/>
          <w:color w:val="231F20"/>
          <w:spacing w:val="-1"/>
          <w:szCs w:val="19"/>
        </w:rPr>
        <w:t xml:space="preserve"> </w:t>
      </w:r>
      <w:r w:rsidR="00D22303" w:rsidRPr="00A74908">
        <w:rPr>
          <w:rFonts w:eastAsia="Arial" w:cs="Arial"/>
          <w:color w:val="231F20"/>
          <w:szCs w:val="19"/>
        </w:rPr>
        <w:lastRenderedPageBreak/>
        <w:t>C</w:t>
      </w:r>
      <w:r w:rsidRPr="00A74908">
        <w:rPr>
          <w:rFonts w:eastAsia="Arial" w:cs="Arial"/>
          <w:color w:val="231F20"/>
          <w:szCs w:val="19"/>
        </w:rPr>
        <w:t>aptación.</w:t>
      </w:r>
    </w:p>
    <w:p w14:paraId="7B718AA2" w14:textId="77777777"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zCs w:val="19"/>
        </w:rPr>
        <w:t xml:space="preserve">Muestreo intencionado, por juicio, opinático o </w:t>
      </w:r>
      <w:r w:rsidRPr="00A74908">
        <w:rPr>
          <w:rFonts w:eastAsia="Arial" w:cs="Arial"/>
          <w:b/>
          <w:color w:val="231F20"/>
          <w:spacing w:val="-5"/>
          <w:szCs w:val="19"/>
        </w:rPr>
        <w:t xml:space="preserve">por </w:t>
      </w:r>
      <w:r w:rsidRPr="00A74908">
        <w:rPr>
          <w:rFonts w:eastAsia="Arial" w:cs="Arial"/>
          <w:b/>
          <w:color w:val="231F20"/>
          <w:szCs w:val="19"/>
        </w:rPr>
        <w:t xml:space="preserve">conveniencia. </w:t>
      </w:r>
      <w:r w:rsidRPr="00A74908">
        <w:rPr>
          <w:rFonts w:eastAsia="Arial" w:cs="Arial"/>
          <w:color w:val="231F20"/>
          <w:szCs w:val="19"/>
        </w:rPr>
        <w:t xml:space="preserve">Es una modalidad del muestreo </w:t>
      </w:r>
      <w:r w:rsidRPr="00A74908">
        <w:rPr>
          <w:rFonts w:eastAsia="Arial" w:cs="Arial"/>
          <w:color w:val="231F20"/>
          <w:spacing w:val="-3"/>
          <w:szCs w:val="19"/>
        </w:rPr>
        <w:t>deter</w:t>
      </w:r>
      <w:r w:rsidRPr="00A74908">
        <w:rPr>
          <w:rFonts w:eastAsia="Arial" w:cs="Arial"/>
          <w:color w:val="231F20"/>
          <w:szCs w:val="19"/>
        </w:rPr>
        <w:t>minístico</w:t>
      </w:r>
      <w:r w:rsidR="00650A25" w:rsidRPr="00A74908">
        <w:rPr>
          <w:rFonts w:eastAsia="Arial" w:cs="Arial"/>
          <w:color w:val="231F20"/>
          <w:szCs w:val="19"/>
        </w:rPr>
        <w:t xml:space="preserve"> (no probabilístico) </w:t>
      </w:r>
      <w:r w:rsidRPr="00A74908">
        <w:rPr>
          <w:rFonts w:eastAsia="Arial" w:cs="Arial"/>
          <w:color w:val="231F20"/>
          <w:szCs w:val="19"/>
        </w:rPr>
        <w:t>y se basa en que los elementos que</w:t>
      </w:r>
      <w:r w:rsidRPr="00A74908">
        <w:rPr>
          <w:rFonts w:eastAsia="Arial" w:cs="Arial"/>
          <w:color w:val="231F20"/>
          <w:spacing w:val="-23"/>
          <w:szCs w:val="19"/>
        </w:rPr>
        <w:t xml:space="preserve"> </w:t>
      </w:r>
      <w:r w:rsidRPr="00A74908">
        <w:rPr>
          <w:rFonts w:eastAsia="Arial" w:cs="Arial"/>
          <w:color w:val="231F20"/>
          <w:szCs w:val="19"/>
        </w:rPr>
        <w:t xml:space="preserve">integran la muestra son resultado de la </w:t>
      </w:r>
      <w:r w:rsidR="0049517A" w:rsidRPr="00A74908">
        <w:rPr>
          <w:rFonts w:eastAsia="Arial" w:cs="Arial"/>
          <w:iCs/>
          <w:color w:val="231F20"/>
          <w:szCs w:val="19"/>
        </w:rPr>
        <w:t>ex</w:t>
      </w:r>
      <w:r w:rsidR="0049517A" w:rsidRPr="00A74908">
        <w:rPr>
          <w:rFonts w:eastAsia="Arial" w:cs="Arial"/>
          <w:color w:val="231F20"/>
          <w:szCs w:val="19"/>
        </w:rPr>
        <w:t xml:space="preserve">periencia </w:t>
      </w:r>
      <w:r w:rsidRPr="00A74908">
        <w:rPr>
          <w:rFonts w:eastAsia="Arial" w:cs="Arial"/>
          <w:color w:val="231F20"/>
          <w:szCs w:val="19"/>
        </w:rPr>
        <w:t>del investiga</w:t>
      </w:r>
      <w:r w:rsidRPr="00A74908">
        <w:rPr>
          <w:rFonts w:eastAsia="Arial" w:cs="Arial"/>
          <w:color w:val="231F20"/>
          <w:spacing w:val="-3"/>
          <w:szCs w:val="19"/>
        </w:rPr>
        <w:t xml:space="preserve">dor. </w:t>
      </w:r>
      <w:r w:rsidRPr="00A74908">
        <w:rPr>
          <w:rFonts w:eastAsia="Arial" w:cs="Arial"/>
          <w:color w:val="231F20"/>
          <w:szCs w:val="19"/>
        </w:rPr>
        <w:t>Las principales ventajas de esta opción son la facilidad</w:t>
      </w:r>
      <w:r w:rsidRPr="00A74908">
        <w:rPr>
          <w:rFonts w:eastAsia="Arial" w:cs="Arial"/>
          <w:color w:val="231F20"/>
          <w:spacing w:val="-16"/>
          <w:szCs w:val="19"/>
        </w:rPr>
        <w:t xml:space="preserve"> </w:t>
      </w:r>
      <w:r w:rsidRPr="00A74908">
        <w:rPr>
          <w:rFonts w:eastAsia="Arial" w:cs="Arial"/>
          <w:color w:val="231F20"/>
          <w:szCs w:val="19"/>
        </w:rPr>
        <w:t>de</w:t>
      </w:r>
      <w:r w:rsidRPr="00A74908">
        <w:rPr>
          <w:rFonts w:eastAsia="Arial" w:cs="Arial"/>
          <w:color w:val="231F20"/>
          <w:spacing w:val="-15"/>
          <w:szCs w:val="19"/>
        </w:rPr>
        <w:t xml:space="preserve"> </w:t>
      </w:r>
      <w:r w:rsidRPr="00A74908">
        <w:rPr>
          <w:rFonts w:eastAsia="Arial" w:cs="Arial"/>
          <w:color w:val="231F20"/>
          <w:szCs w:val="19"/>
        </w:rPr>
        <w:t>obtener</w:t>
      </w:r>
      <w:r w:rsidRPr="00A74908">
        <w:rPr>
          <w:rFonts w:eastAsia="Arial" w:cs="Arial"/>
          <w:color w:val="231F20"/>
          <w:spacing w:val="-15"/>
          <w:szCs w:val="19"/>
        </w:rPr>
        <w:t xml:space="preserve"> </w:t>
      </w:r>
      <w:r w:rsidRPr="00A74908">
        <w:rPr>
          <w:rFonts w:eastAsia="Arial" w:cs="Arial"/>
          <w:color w:val="231F20"/>
          <w:szCs w:val="19"/>
        </w:rPr>
        <w:t>la</w:t>
      </w:r>
      <w:r w:rsidRPr="00A74908">
        <w:rPr>
          <w:rFonts w:eastAsia="Arial" w:cs="Arial"/>
          <w:color w:val="231F20"/>
          <w:spacing w:val="-15"/>
          <w:szCs w:val="19"/>
        </w:rPr>
        <w:t xml:space="preserve"> </w:t>
      </w:r>
      <w:r w:rsidRPr="00A74908">
        <w:rPr>
          <w:rFonts w:eastAsia="Arial" w:cs="Arial"/>
          <w:color w:val="231F20"/>
          <w:szCs w:val="19"/>
        </w:rPr>
        <w:t>muestra</w:t>
      </w:r>
      <w:r w:rsidRPr="00A74908">
        <w:rPr>
          <w:rFonts w:eastAsia="Arial" w:cs="Arial"/>
          <w:color w:val="231F20"/>
          <w:spacing w:val="-15"/>
          <w:szCs w:val="19"/>
        </w:rPr>
        <w:t xml:space="preserve"> </w:t>
      </w:r>
      <w:r w:rsidRPr="00A74908">
        <w:rPr>
          <w:rFonts w:eastAsia="Arial" w:cs="Arial"/>
          <w:color w:val="231F20"/>
          <w:szCs w:val="19"/>
        </w:rPr>
        <w:t>y</w:t>
      </w:r>
      <w:r w:rsidRPr="00A74908">
        <w:rPr>
          <w:rFonts w:eastAsia="Arial" w:cs="Arial"/>
          <w:color w:val="231F20"/>
          <w:spacing w:val="-15"/>
          <w:szCs w:val="19"/>
        </w:rPr>
        <w:t xml:space="preserve"> </w:t>
      </w:r>
      <w:r w:rsidRPr="00A74908">
        <w:rPr>
          <w:rFonts w:eastAsia="Arial" w:cs="Arial"/>
          <w:color w:val="231F20"/>
          <w:szCs w:val="19"/>
        </w:rPr>
        <w:t>que</w:t>
      </w:r>
      <w:r w:rsidRPr="00A74908">
        <w:rPr>
          <w:rFonts w:eastAsia="Arial" w:cs="Arial"/>
          <w:color w:val="231F20"/>
          <w:spacing w:val="-15"/>
          <w:szCs w:val="19"/>
        </w:rPr>
        <w:t xml:space="preserve"> </w:t>
      </w:r>
      <w:r w:rsidRPr="00A74908">
        <w:rPr>
          <w:rFonts w:eastAsia="Arial" w:cs="Arial"/>
          <w:color w:val="231F20"/>
          <w:szCs w:val="19"/>
        </w:rPr>
        <w:t>el</w:t>
      </w:r>
      <w:r w:rsidRPr="00A74908">
        <w:rPr>
          <w:rFonts w:eastAsia="Arial" w:cs="Arial"/>
          <w:color w:val="231F20"/>
          <w:spacing w:val="-15"/>
          <w:szCs w:val="19"/>
        </w:rPr>
        <w:t xml:space="preserve"> </w:t>
      </w:r>
      <w:r w:rsidRPr="00A74908">
        <w:rPr>
          <w:rFonts w:eastAsia="Arial" w:cs="Arial"/>
          <w:color w:val="231F20"/>
          <w:szCs w:val="19"/>
        </w:rPr>
        <w:t>costo</w:t>
      </w:r>
      <w:r w:rsidRPr="00A74908">
        <w:rPr>
          <w:rFonts w:eastAsia="Arial" w:cs="Arial"/>
          <w:color w:val="231F20"/>
          <w:spacing w:val="-15"/>
          <w:szCs w:val="19"/>
        </w:rPr>
        <w:t xml:space="preserve"> </w:t>
      </w:r>
      <w:r w:rsidRPr="00A74908">
        <w:rPr>
          <w:rFonts w:eastAsia="Arial" w:cs="Arial"/>
          <w:color w:val="231F20"/>
          <w:szCs w:val="19"/>
        </w:rPr>
        <w:t>usualmente es bajo.</w:t>
      </w:r>
    </w:p>
    <w:p w14:paraId="4DE0556C" w14:textId="77777777"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 xml:space="preserve">Muestreo </w:t>
      </w:r>
      <w:r w:rsidR="00CC2F94" w:rsidRPr="00A74908">
        <w:rPr>
          <w:rFonts w:eastAsia="Arial" w:cs="Arial"/>
          <w:b/>
          <w:color w:val="231F20"/>
          <w:szCs w:val="19"/>
        </w:rPr>
        <w:t>multi</w:t>
      </w:r>
      <w:r w:rsidRPr="00A74908">
        <w:rPr>
          <w:rFonts w:eastAsia="Arial" w:cs="Arial"/>
          <w:b/>
          <w:color w:val="231F20"/>
          <w:szCs w:val="19"/>
        </w:rPr>
        <w:t xml:space="preserve">etápico. </w:t>
      </w:r>
      <w:r w:rsidRPr="00A74908">
        <w:rPr>
          <w:rFonts w:eastAsia="Arial" w:cs="Arial"/>
          <w:color w:val="231F20"/>
          <w:szCs w:val="19"/>
        </w:rPr>
        <w:t>La muestra se genera en más de dos etapas de selección.</w:t>
      </w:r>
    </w:p>
    <w:p w14:paraId="3239F1B8" w14:textId="2D1945D3" w:rsidR="002E1231" w:rsidRPr="00A74908" w:rsidRDefault="002E1231" w:rsidP="00810594">
      <w:pPr>
        <w:autoSpaceDE w:val="0"/>
        <w:autoSpaceDN w:val="0"/>
        <w:spacing w:before="240"/>
        <w:ind w:right="39"/>
        <w:jc w:val="both"/>
        <w:rPr>
          <w:rFonts w:eastAsia="Arial" w:cs="Arial"/>
          <w:color w:val="231F20"/>
          <w:szCs w:val="19"/>
        </w:rPr>
      </w:pPr>
      <w:r w:rsidRPr="00A74908">
        <w:rPr>
          <w:rFonts w:eastAsia="Arial" w:cs="Arial"/>
          <w:b/>
          <w:color w:val="231F20"/>
          <w:szCs w:val="19"/>
        </w:rPr>
        <w:t xml:space="preserve">Muestreo por conglomerados. </w:t>
      </w:r>
      <w:r w:rsidRPr="00A74908">
        <w:rPr>
          <w:rFonts w:eastAsia="Arial" w:cs="Arial"/>
          <w:color w:val="231F20"/>
          <w:szCs w:val="19"/>
        </w:rPr>
        <w:t>Es una modalidad</w:t>
      </w:r>
      <w:r w:rsidRPr="00A74908">
        <w:rPr>
          <w:rFonts w:eastAsia="Arial" w:cs="Arial"/>
          <w:color w:val="231F20"/>
          <w:spacing w:val="-31"/>
          <w:szCs w:val="19"/>
        </w:rPr>
        <w:t xml:space="preserve"> </w:t>
      </w:r>
      <w:r w:rsidRPr="00A74908">
        <w:rPr>
          <w:rFonts w:eastAsia="Arial" w:cs="Arial"/>
          <w:color w:val="231F20"/>
          <w:spacing w:val="-5"/>
          <w:szCs w:val="19"/>
        </w:rPr>
        <w:t xml:space="preserve">del </w:t>
      </w:r>
      <w:r w:rsidRPr="00A74908">
        <w:rPr>
          <w:rFonts w:eastAsia="Arial" w:cs="Arial"/>
          <w:color w:val="231F20"/>
          <w:szCs w:val="19"/>
        </w:rPr>
        <w:t>muestreo probabilístico y consiste en la identificación de</w:t>
      </w:r>
      <w:r w:rsidRPr="00A74908">
        <w:rPr>
          <w:rFonts w:eastAsia="Arial" w:cs="Arial"/>
          <w:color w:val="231F20"/>
          <w:spacing w:val="-14"/>
          <w:szCs w:val="19"/>
        </w:rPr>
        <w:t xml:space="preserve"> </w:t>
      </w:r>
      <w:r w:rsidRPr="00A74908">
        <w:rPr>
          <w:rFonts w:eastAsia="Arial" w:cs="Arial"/>
          <w:color w:val="231F20"/>
          <w:szCs w:val="19"/>
        </w:rPr>
        <w:t>subpoblaciones</w:t>
      </w:r>
      <w:r w:rsidRPr="00A74908">
        <w:rPr>
          <w:rFonts w:eastAsia="Arial" w:cs="Arial"/>
          <w:color w:val="231F20"/>
          <w:spacing w:val="-14"/>
          <w:szCs w:val="19"/>
        </w:rPr>
        <w:t xml:space="preserve"> </w:t>
      </w:r>
      <w:r w:rsidRPr="00A74908">
        <w:rPr>
          <w:rFonts w:eastAsia="Arial" w:cs="Arial"/>
          <w:color w:val="231F20"/>
          <w:szCs w:val="19"/>
        </w:rPr>
        <w:t>considerando,</w:t>
      </w:r>
      <w:r w:rsidRPr="00A74908">
        <w:rPr>
          <w:rFonts w:eastAsia="Arial" w:cs="Arial"/>
          <w:color w:val="231F20"/>
          <w:spacing w:val="-13"/>
          <w:szCs w:val="19"/>
        </w:rPr>
        <w:t xml:space="preserve"> </w:t>
      </w:r>
      <w:r w:rsidRPr="00A74908">
        <w:rPr>
          <w:rFonts w:eastAsia="Arial" w:cs="Arial"/>
          <w:color w:val="231F20"/>
          <w:szCs w:val="19"/>
        </w:rPr>
        <w:t>para</w:t>
      </w:r>
      <w:r w:rsidRPr="00A74908">
        <w:rPr>
          <w:rFonts w:eastAsia="Arial" w:cs="Arial"/>
          <w:color w:val="231F20"/>
          <w:spacing w:val="-14"/>
          <w:szCs w:val="19"/>
        </w:rPr>
        <w:t xml:space="preserve"> </w:t>
      </w:r>
      <w:r w:rsidRPr="00A74908">
        <w:rPr>
          <w:rFonts w:eastAsia="Arial" w:cs="Arial"/>
          <w:color w:val="231F20"/>
          <w:szCs w:val="19"/>
        </w:rPr>
        <w:t>su</w:t>
      </w:r>
      <w:r w:rsidRPr="00A74908">
        <w:rPr>
          <w:rFonts w:eastAsia="Arial" w:cs="Arial"/>
          <w:color w:val="231F20"/>
          <w:spacing w:val="-13"/>
          <w:szCs w:val="19"/>
        </w:rPr>
        <w:t xml:space="preserve"> </w:t>
      </w:r>
      <w:r w:rsidRPr="00A74908">
        <w:rPr>
          <w:rFonts w:eastAsia="Arial" w:cs="Arial"/>
          <w:color w:val="231F20"/>
          <w:szCs w:val="19"/>
        </w:rPr>
        <w:t xml:space="preserve">delimitación, rasgos de proximidad territorial (se dice ser la contraparte de formar estratos); </w:t>
      </w:r>
      <w:r w:rsidR="00C83539">
        <w:rPr>
          <w:rFonts w:eastAsia="Arial" w:cs="Arial"/>
          <w:color w:val="231F20"/>
          <w:szCs w:val="19"/>
        </w:rPr>
        <w:t xml:space="preserve"> </w:t>
      </w:r>
      <w:r w:rsidRPr="00A74908">
        <w:rPr>
          <w:rFonts w:eastAsia="Arial" w:cs="Arial"/>
          <w:color w:val="231F20"/>
          <w:szCs w:val="19"/>
        </w:rPr>
        <w:t>enseguida,</w:t>
      </w:r>
      <w:r w:rsidR="00C83539">
        <w:rPr>
          <w:rFonts w:eastAsia="Arial" w:cs="Arial"/>
          <w:color w:val="231F20"/>
          <w:szCs w:val="19"/>
        </w:rPr>
        <w:t xml:space="preserve"> </w:t>
      </w:r>
      <w:r w:rsidRPr="00A74908">
        <w:rPr>
          <w:rFonts w:eastAsia="Arial" w:cs="Arial"/>
          <w:color w:val="231F20"/>
          <w:szCs w:val="19"/>
        </w:rPr>
        <w:t xml:space="preserve"> se seleccionan sólo algunas de ellas y se capta información del </w:t>
      </w:r>
      <w:r w:rsidRPr="00A74908">
        <w:rPr>
          <w:rFonts w:eastAsia="Arial" w:cs="Arial"/>
          <w:color w:val="231F20"/>
          <w:spacing w:val="-3"/>
          <w:szCs w:val="19"/>
        </w:rPr>
        <w:t xml:space="preserve">total </w:t>
      </w:r>
      <w:r w:rsidRPr="00A74908">
        <w:rPr>
          <w:rFonts w:eastAsia="Arial" w:cs="Arial"/>
          <w:color w:val="231F20"/>
          <w:szCs w:val="19"/>
        </w:rPr>
        <w:t xml:space="preserve">de </w:t>
      </w:r>
      <w:r w:rsidR="00C83539">
        <w:rPr>
          <w:rFonts w:eastAsia="Arial" w:cs="Arial"/>
          <w:color w:val="231F20"/>
          <w:szCs w:val="19"/>
        </w:rPr>
        <w:t xml:space="preserve"> </w:t>
      </w:r>
      <w:r w:rsidRPr="00A74908">
        <w:rPr>
          <w:rFonts w:eastAsia="Arial" w:cs="Arial"/>
          <w:color w:val="231F20"/>
          <w:szCs w:val="19"/>
        </w:rPr>
        <w:t xml:space="preserve">unidades de estas. La gran ventaja de </w:t>
      </w:r>
      <w:r w:rsidRPr="00A74908">
        <w:rPr>
          <w:rFonts w:eastAsia="Arial" w:cs="Arial"/>
          <w:color w:val="231F20"/>
          <w:spacing w:val="-3"/>
          <w:szCs w:val="19"/>
        </w:rPr>
        <w:t>mane</w:t>
      </w:r>
      <w:r w:rsidRPr="00A74908">
        <w:rPr>
          <w:rFonts w:eastAsia="Arial" w:cs="Arial"/>
          <w:color w:val="231F20"/>
          <w:szCs w:val="19"/>
        </w:rPr>
        <w:t>jar</w:t>
      </w:r>
      <w:r w:rsidRPr="00A74908">
        <w:rPr>
          <w:rFonts w:eastAsia="Arial" w:cs="Arial"/>
          <w:color w:val="231F20"/>
          <w:spacing w:val="-8"/>
          <w:szCs w:val="19"/>
        </w:rPr>
        <w:t xml:space="preserve"> </w:t>
      </w:r>
      <w:r w:rsidRPr="00A74908">
        <w:rPr>
          <w:rFonts w:eastAsia="Arial" w:cs="Arial"/>
          <w:color w:val="231F20"/>
          <w:szCs w:val="19"/>
        </w:rPr>
        <w:t>esta</w:t>
      </w:r>
      <w:r w:rsidRPr="00A74908">
        <w:rPr>
          <w:rFonts w:eastAsia="Arial" w:cs="Arial"/>
          <w:color w:val="231F20"/>
          <w:spacing w:val="-8"/>
          <w:szCs w:val="19"/>
        </w:rPr>
        <w:t xml:space="preserve"> </w:t>
      </w:r>
      <w:r w:rsidRPr="00A74908">
        <w:rPr>
          <w:rFonts w:eastAsia="Arial" w:cs="Arial"/>
          <w:color w:val="231F20"/>
          <w:szCs w:val="19"/>
        </w:rPr>
        <w:t>alternativa</w:t>
      </w:r>
      <w:r w:rsidRPr="00A74908">
        <w:rPr>
          <w:rFonts w:eastAsia="Arial" w:cs="Arial"/>
          <w:color w:val="231F20"/>
          <w:spacing w:val="-8"/>
          <w:szCs w:val="19"/>
        </w:rPr>
        <w:t xml:space="preserve"> </w:t>
      </w:r>
      <w:r w:rsidRPr="00A74908">
        <w:rPr>
          <w:rFonts w:eastAsia="Arial" w:cs="Arial"/>
          <w:color w:val="231F20"/>
          <w:szCs w:val="19"/>
        </w:rPr>
        <w:t>de</w:t>
      </w:r>
      <w:r w:rsidRPr="00A74908">
        <w:rPr>
          <w:rFonts w:eastAsia="Arial" w:cs="Arial"/>
          <w:color w:val="231F20"/>
          <w:spacing w:val="-8"/>
          <w:szCs w:val="19"/>
        </w:rPr>
        <w:t xml:space="preserve"> </w:t>
      </w:r>
      <w:r w:rsidRPr="00A74908">
        <w:rPr>
          <w:rFonts w:eastAsia="Arial" w:cs="Arial"/>
          <w:color w:val="231F20"/>
          <w:szCs w:val="19"/>
        </w:rPr>
        <w:t>muestreo</w:t>
      </w:r>
      <w:r w:rsidRPr="00A74908">
        <w:rPr>
          <w:rFonts w:eastAsia="Arial" w:cs="Arial"/>
          <w:color w:val="231F20"/>
          <w:spacing w:val="-8"/>
          <w:szCs w:val="19"/>
        </w:rPr>
        <w:t xml:space="preserve"> </w:t>
      </w:r>
      <w:r w:rsidRPr="00A74908">
        <w:rPr>
          <w:rFonts w:eastAsia="Arial" w:cs="Arial"/>
          <w:color w:val="231F20"/>
          <w:szCs w:val="19"/>
        </w:rPr>
        <w:t>es</w:t>
      </w:r>
      <w:r w:rsidRPr="00A74908">
        <w:rPr>
          <w:rFonts w:eastAsia="Arial" w:cs="Arial"/>
          <w:color w:val="231F20"/>
          <w:spacing w:val="-8"/>
          <w:szCs w:val="19"/>
        </w:rPr>
        <w:t xml:space="preserve"> </w:t>
      </w:r>
      <w:r w:rsidRPr="00A74908">
        <w:rPr>
          <w:rFonts w:eastAsia="Arial" w:cs="Arial"/>
          <w:color w:val="231F20"/>
          <w:szCs w:val="19"/>
        </w:rPr>
        <w:t>que</w:t>
      </w:r>
      <w:r w:rsidRPr="00A74908">
        <w:rPr>
          <w:rFonts w:eastAsia="Arial" w:cs="Arial"/>
          <w:color w:val="231F20"/>
          <w:spacing w:val="-8"/>
          <w:szCs w:val="19"/>
        </w:rPr>
        <w:t xml:space="preserve"> </w:t>
      </w:r>
      <w:r w:rsidRPr="00A74908">
        <w:rPr>
          <w:rFonts w:eastAsia="Arial" w:cs="Arial"/>
          <w:color w:val="231F20"/>
          <w:szCs w:val="19"/>
        </w:rPr>
        <w:t>definiendo</w:t>
      </w:r>
      <w:r w:rsidRPr="00A74908">
        <w:rPr>
          <w:rFonts w:eastAsia="Arial" w:cs="Arial"/>
          <w:color w:val="231F20"/>
          <w:spacing w:val="-8"/>
          <w:szCs w:val="19"/>
        </w:rPr>
        <w:t xml:space="preserve"> </w:t>
      </w:r>
      <w:r w:rsidRPr="00A74908">
        <w:rPr>
          <w:rFonts w:eastAsia="Arial" w:cs="Arial"/>
          <w:color w:val="231F20"/>
          <w:spacing w:val="-4"/>
          <w:szCs w:val="19"/>
        </w:rPr>
        <w:t>con</w:t>
      </w:r>
      <w:r w:rsidRPr="00A74908">
        <w:rPr>
          <w:rFonts w:eastAsia="Arial" w:cs="Arial"/>
          <w:color w:val="231F20"/>
          <w:szCs w:val="19"/>
        </w:rPr>
        <w:t xml:space="preserve">glomerados de tamaño adecuado los </w:t>
      </w:r>
      <w:r w:rsidRPr="00A74908">
        <w:rPr>
          <w:rFonts w:eastAsia="Arial" w:cs="Arial"/>
          <w:color w:val="231F20"/>
          <w:spacing w:val="-2"/>
          <w:szCs w:val="19"/>
        </w:rPr>
        <w:t xml:space="preserve">entrevistadores </w:t>
      </w:r>
      <w:r w:rsidRPr="00A74908">
        <w:rPr>
          <w:rFonts w:eastAsia="Arial" w:cs="Arial"/>
          <w:color w:val="231F20"/>
          <w:szCs w:val="19"/>
        </w:rPr>
        <w:t>no</w:t>
      </w:r>
      <w:r w:rsidRPr="00A74908">
        <w:rPr>
          <w:rFonts w:eastAsia="Arial" w:cs="Arial"/>
          <w:color w:val="231F20"/>
          <w:spacing w:val="-8"/>
          <w:szCs w:val="19"/>
        </w:rPr>
        <w:t xml:space="preserve"> </w:t>
      </w:r>
      <w:r w:rsidRPr="00A74908">
        <w:rPr>
          <w:rFonts w:eastAsia="Arial" w:cs="Arial"/>
          <w:color w:val="231F20"/>
          <w:szCs w:val="19"/>
        </w:rPr>
        <w:t>tienen</w:t>
      </w:r>
      <w:r w:rsidRPr="00A74908">
        <w:rPr>
          <w:rFonts w:eastAsia="Arial" w:cs="Arial"/>
          <w:color w:val="231F20"/>
          <w:spacing w:val="-7"/>
          <w:szCs w:val="19"/>
        </w:rPr>
        <w:t xml:space="preserve"> </w:t>
      </w:r>
      <w:r w:rsidRPr="00A74908">
        <w:rPr>
          <w:rFonts w:eastAsia="Arial" w:cs="Arial"/>
          <w:color w:val="231F20"/>
          <w:szCs w:val="19"/>
        </w:rPr>
        <w:t>que</w:t>
      </w:r>
      <w:r w:rsidRPr="00A74908">
        <w:rPr>
          <w:rFonts w:eastAsia="Arial" w:cs="Arial"/>
          <w:color w:val="231F20"/>
          <w:spacing w:val="-7"/>
          <w:szCs w:val="19"/>
        </w:rPr>
        <w:t xml:space="preserve"> </w:t>
      </w:r>
      <w:r w:rsidRPr="00A74908">
        <w:rPr>
          <w:rFonts w:eastAsia="Arial" w:cs="Arial"/>
          <w:color w:val="231F20"/>
          <w:szCs w:val="19"/>
        </w:rPr>
        <w:t>hacer</w:t>
      </w:r>
      <w:r w:rsidRPr="00A74908">
        <w:rPr>
          <w:rFonts w:eastAsia="Arial" w:cs="Arial"/>
          <w:color w:val="231F20"/>
          <w:spacing w:val="-7"/>
          <w:szCs w:val="19"/>
        </w:rPr>
        <w:t xml:space="preserve"> </w:t>
      </w:r>
      <w:r w:rsidRPr="00A74908">
        <w:rPr>
          <w:rFonts w:eastAsia="Arial" w:cs="Arial"/>
          <w:color w:val="231F20"/>
          <w:szCs w:val="19"/>
        </w:rPr>
        <w:t>grandes</w:t>
      </w:r>
      <w:r w:rsidRPr="00A74908">
        <w:rPr>
          <w:rFonts w:eastAsia="Arial" w:cs="Arial"/>
          <w:color w:val="231F20"/>
          <w:spacing w:val="-7"/>
          <w:szCs w:val="19"/>
        </w:rPr>
        <w:t xml:space="preserve"> </w:t>
      </w:r>
      <w:r w:rsidRPr="00A74908">
        <w:rPr>
          <w:rFonts w:eastAsia="Arial" w:cs="Arial"/>
          <w:color w:val="231F20"/>
          <w:szCs w:val="19"/>
        </w:rPr>
        <w:t>traslados</w:t>
      </w:r>
      <w:r w:rsidRPr="00A74908">
        <w:rPr>
          <w:rFonts w:eastAsia="Arial" w:cs="Arial"/>
          <w:color w:val="231F20"/>
          <w:spacing w:val="-7"/>
          <w:szCs w:val="19"/>
        </w:rPr>
        <w:t xml:space="preserve"> </w:t>
      </w:r>
      <w:r w:rsidRPr="00A74908">
        <w:rPr>
          <w:rFonts w:eastAsia="Arial" w:cs="Arial"/>
          <w:color w:val="231F20"/>
          <w:szCs w:val="19"/>
        </w:rPr>
        <w:t>para</w:t>
      </w:r>
      <w:r w:rsidRPr="00A74908">
        <w:rPr>
          <w:rFonts w:eastAsia="Arial" w:cs="Arial"/>
          <w:color w:val="231F20"/>
          <w:spacing w:val="-7"/>
          <w:szCs w:val="19"/>
        </w:rPr>
        <w:t xml:space="preserve"> </w:t>
      </w:r>
      <w:r w:rsidRPr="00A74908">
        <w:rPr>
          <w:rFonts w:eastAsia="Arial" w:cs="Arial"/>
          <w:color w:val="231F20"/>
          <w:szCs w:val="19"/>
        </w:rPr>
        <w:t>lograr</w:t>
      </w:r>
      <w:r w:rsidRPr="00A74908">
        <w:rPr>
          <w:rFonts w:eastAsia="Arial" w:cs="Arial"/>
          <w:color w:val="231F20"/>
          <w:spacing w:val="-7"/>
          <w:szCs w:val="19"/>
        </w:rPr>
        <w:t xml:space="preserve"> </w:t>
      </w:r>
      <w:r w:rsidRPr="00A74908">
        <w:rPr>
          <w:rFonts w:eastAsia="Arial" w:cs="Arial"/>
          <w:color w:val="231F20"/>
          <w:spacing w:val="-4"/>
          <w:szCs w:val="19"/>
        </w:rPr>
        <w:t xml:space="preserve">más </w:t>
      </w:r>
      <w:r w:rsidRPr="00A74908">
        <w:rPr>
          <w:rFonts w:eastAsia="Arial" w:cs="Arial"/>
          <w:color w:val="231F20"/>
          <w:szCs w:val="19"/>
        </w:rPr>
        <w:t xml:space="preserve">entrevistas durante </w:t>
      </w:r>
      <w:r w:rsidR="005F4A02" w:rsidRPr="00A74908">
        <w:rPr>
          <w:rFonts w:eastAsia="Arial" w:cs="Arial"/>
          <w:color w:val="231F20"/>
          <w:szCs w:val="19"/>
        </w:rPr>
        <w:t>la captación</w:t>
      </w:r>
      <w:r w:rsidRPr="00A74908">
        <w:rPr>
          <w:rFonts w:eastAsia="Arial" w:cs="Arial"/>
          <w:color w:val="231F20"/>
          <w:szCs w:val="19"/>
        </w:rPr>
        <w:t xml:space="preserve"> obteniendo </w:t>
      </w:r>
      <w:r w:rsidRPr="00A74908">
        <w:rPr>
          <w:rFonts w:eastAsia="Arial" w:cs="Arial"/>
          <w:color w:val="231F20"/>
          <w:spacing w:val="-5"/>
          <w:szCs w:val="19"/>
        </w:rPr>
        <w:t xml:space="preserve">con </w:t>
      </w:r>
      <w:r w:rsidRPr="00A74908">
        <w:rPr>
          <w:rFonts w:eastAsia="Arial" w:cs="Arial"/>
          <w:color w:val="231F20"/>
          <w:szCs w:val="19"/>
        </w:rPr>
        <w:t>esto la muestra en un corto periodo y a bajo</w:t>
      </w:r>
      <w:r w:rsidRPr="00A74908">
        <w:rPr>
          <w:rFonts w:eastAsia="Arial" w:cs="Arial"/>
          <w:color w:val="231F20"/>
          <w:spacing w:val="-1"/>
          <w:szCs w:val="19"/>
        </w:rPr>
        <w:t xml:space="preserve"> </w:t>
      </w:r>
      <w:r w:rsidRPr="00A74908">
        <w:rPr>
          <w:rFonts w:eastAsia="Arial" w:cs="Arial"/>
          <w:color w:val="231F20"/>
          <w:szCs w:val="19"/>
        </w:rPr>
        <w:t>costo.</w:t>
      </w:r>
    </w:p>
    <w:p w14:paraId="73FADF61" w14:textId="77777777"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Muestreo</w:t>
      </w:r>
      <w:r w:rsidRPr="00A74908">
        <w:rPr>
          <w:rFonts w:eastAsia="Arial" w:cs="Arial"/>
          <w:b/>
          <w:color w:val="231F20"/>
          <w:spacing w:val="-13"/>
          <w:szCs w:val="19"/>
        </w:rPr>
        <w:t xml:space="preserve"> </w:t>
      </w:r>
      <w:r w:rsidRPr="00A74908">
        <w:rPr>
          <w:rFonts w:eastAsia="Arial" w:cs="Arial"/>
          <w:b/>
          <w:color w:val="231F20"/>
          <w:szCs w:val="19"/>
        </w:rPr>
        <w:t>por</w:t>
      </w:r>
      <w:r w:rsidRPr="00A74908">
        <w:rPr>
          <w:rFonts w:eastAsia="Arial" w:cs="Arial"/>
          <w:b/>
          <w:color w:val="231F20"/>
          <w:spacing w:val="-13"/>
          <w:szCs w:val="19"/>
        </w:rPr>
        <w:t xml:space="preserve"> </w:t>
      </w:r>
      <w:r w:rsidRPr="00A74908">
        <w:rPr>
          <w:rFonts w:eastAsia="Arial" w:cs="Arial"/>
          <w:b/>
          <w:color w:val="231F20"/>
          <w:szCs w:val="19"/>
        </w:rPr>
        <w:t>cuotas</w:t>
      </w:r>
      <w:r w:rsidRPr="00A74908">
        <w:rPr>
          <w:rFonts w:eastAsia="Arial" w:cs="Arial"/>
          <w:b/>
          <w:color w:val="231F20"/>
          <w:spacing w:val="-13"/>
          <w:szCs w:val="19"/>
        </w:rPr>
        <w:t xml:space="preserve"> </w:t>
      </w:r>
      <w:r w:rsidRPr="00A74908">
        <w:rPr>
          <w:rFonts w:eastAsia="Arial" w:cs="Arial"/>
          <w:b/>
          <w:color w:val="231F20"/>
          <w:szCs w:val="19"/>
        </w:rPr>
        <w:t>o</w:t>
      </w:r>
      <w:r w:rsidRPr="00A74908">
        <w:rPr>
          <w:rFonts w:eastAsia="Arial" w:cs="Arial"/>
          <w:b/>
          <w:color w:val="231F20"/>
          <w:spacing w:val="-12"/>
          <w:szCs w:val="19"/>
        </w:rPr>
        <w:t xml:space="preserve"> </w:t>
      </w:r>
      <w:r w:rsidRPr="00A74908">
        <w:rPr>
          <w:rFonts w:eastAsia="Arial" w:cs="Arial"/>
          <w:b/>
          <w:color w:val="231F20"/>
          <w:szCs w:val="19"/>
        </w:rPr>
        <w:t>accidental.</w:t>
      </w:r>
      <w:r w:rsidRPr="00A74908">
        <w:rPr>
          <w:rFonts w:eastAsia="Arial" w:cs="Arial"/>
          <w:b/>
          <w:color w:val="231F20"/>
          <w:spacing w:val="-13"/>
          <w:szCs w:val="19"/>
        </w:rPr>
        <w:t xml:space="preserve"> </w:t>
      </w:r>
      <w:r w:rsidRPr="00A74908">
        <w:rPr>
          <w:rFonts w:eastAsia="Arial" w:cs="Arial"/>
          <w:color w:val="231F20"/>
          <w:szCs w:val="19"/>
        </w:rPr>
        <w:t>Es</w:t>
      </w:r>
      <w:r w:rsidRPr="00A74908">
        <w:rPr>
          <w:rFonts w:eastAsia="Arial" w:cs="Arial"/>
          <w:color w:val="231F20"/>
          <w:spacing w:val="-13"/>
          <w:szCs w:val="19"/>
        </w:rPr>
        <w:t xml:space="preserve"> </w:t>
      </w:r>
      <w:r w:rsidRPr="00A74908">
        <w:rPr>
          <w:rFonts w:eastAsia="Arial" w:cs="Arial"/>
          <w:color w:val="231F20"/>
          <w:szCs w:val="19"/>
        </w:rPr>
        <w:t>una</w:t>
      </w:r>
      <w:r w:rsidRPr="00A74908">
        <w:rPr>
          <w:rFonts w:eastAsia="Arial" w:cs="Arial"/>
          <w:color w:val="231F20"/>
          <w:spacing w:val="-12"/>
          <w:szCs w:val="19"/>
        </w:rPr>
        <w:t xml:space="preserve"> </w:t>
      </w:r>
      <w:r w:rsidRPr="00A74908">
        <w:rPr>
          <w:rFonts w:eastAsia="Arial" w:cs="Arial"/>
          <w:color w:val="231F20"/>
          <w:szCs w:val="19"/>
        </w:rPr>
        <w:t>modalidad del muestreo determinístico</w:t>
      </w:r>
      <w:r w:rsidR="008F2066" w:rsidRPr="00A74908">
        <w:rPr>
          <w:rFonts w:eastAsia="Arial" w:cs="Arial"/>
          <w:color w:val="231F20"/>
          <w:szCs w:val="19"/>
        </w:rPr>
        <w:t xml:space="preserve"> (no probabilístico)</w:t>
      </w:r>
      <w:r w:rsidRPr="00A74908">
        <w:rPr>
          <w:rFonts w:eastAsia="Arial" w:cs="Arial"/>
          <w:color w:val="231F20"/>
          <w:szCs w:val="19"/>
        </w:rPr>
        <w:t xml:space="preserve"> y consiste en facilitar </w:t>
      </w:r>
      <w:r w:rsidRPr="00A74908">
        <w:rPr>
          <w:rFonts w:eastAsia="Arial" w:cs="Arial"/>
          <w:color w:val="231F20"/>
          <w:spacing w:val="-7"/>
          <w:szCs w:val="19"/>
        </w:rPr>
        <w:t xml:space="preserve">al </w:t>
      </w:r>
      <w:r w:rsidRPr="00A74908">
        <w:rPr>
          <w:rFonts w:eastAsia="Arial" w:cs="Arial"/>
          <w:color w:val="231F20"/>
          <w:szCs w:val="19"/>
        </w:rPr>
        <w:t xml:space="preserve">entrevistador tanto el número como las características de las personas que tiene que seleccionar dejando, </w:t>
      </w:r>
      <w:r w:rsidRPr="00A74908">
        <w:rPr>
          <w:rFonts w:eastAsia="Arial" w:cs="Arial"/>
          <w:color w:val="231F20"/>
          <w:spacing w:val="-15"/>
          <w:szCs w:val="19"/>
        </w:rPr>
        <w:t xml:space="preserve">a </w:t>
      </w:r>
      <w:r w:rsidRPr="00A74908">
        <w:rPr>
          <w:rFonts w:eastAsia="Arial" w:cs="Arial"/>
          <w:color w:val="231F20"/>
          <w:szCs w:val="19"/>
        </w:rPr>
        <w:t>su</w:t>
      </w:r>
      <w:r w:rsidRPr="00A74908">
        <w:rPr>
          <w:rFonts w:eastAsia="Arial" w:cs="Arial"/>
          <w:color w:val="231F20"/>
          <w:spacing w:val="-8"/>
          <w:szCs w:val="19"/>
        </w:rPr>
        <w:t xml:space="preserve"> </w:t>
      </w:r>
      <w:r w:rsidRPr="00A74908">
        <w:rPr>
          <w:rFonts w:eastAsia="Arial" w:cs="Arial"/>
          <w:color w:val="231F20"/>
          <w:szCs w:val="19"/>
        </w:rPr>
        <w:t>criterio</w:t>
      </w:r>
      <w:r w:rsidRPr="00A74908">
        <w:rPr>
          <w:rFonts w:eastAsia="Arial" w:cs="Arial"/>
          <w:color w:val="231F20"/>
          <w:spacing w:val="-8"/>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zCs w:val="19"/>
        </w:rPr>
        <w:t>elección</w:t>
      </w:r>
      <w:r w:rsidRPr="00A74908">
        <w:rPr>
          <w:rFonts w:eastAsia="Arial" w:cs="Arial"/>
          <w:color w:val="231F20"/>
          <w:spacing w:val="-8"/>
          <w:szCs w:val="19"/>
        </w:rPr>
        <w:t xml:space="preserve"> </w:t>
      </w:r>
      <w:r w:rsidRPr="00A74908">
        <w:rPr>
          <w:rFonts w:eastAsia="Arial" w:cs="Arial"/>
          <w:color w:val="231F20"/>
          <w:szCs w:val="19"/>
        </w:rPr>
        <w:t>de</w:t>
      </w:r>
      <w:r w:rsidRPr="00A74908">
        <w:rPr>
          <w:rFonts w:eastAsia="Arial" w:cs="Arial"/>
          <w:color w:val="231F20"/>
          <w:spacing w:val="-8"/>
          <w:szCs w:val="19"/>
        </w:rPr>
        <w:t xml:space="preserve"> </w:t>
      </w:r>
      <w:r w:rsidRPr="00A74908">
        <w:rPr>
          <w:rFonts w:eastAsia="Arial" w:cs="Arial"/>
          <w:color w:val="231F20"/>
          <w:szCs w:val="19"/>
        </w:rPr>
        <w:t>estas,</w:t>
      </w:r>
      <w:r w:rsidRPr="00A74908">
        <w:rPr>
          <w:rFonts w:eastAsia="Arial" w:cs="Arial"/>
          <w:color w:val="231F20"/>
          <w:spacing w:val="-8"/>
          <w:szCs w:val="19"/>
        </w:rPr>
        <w:t xml:space="preserve"> </w:t>
      </w:r>
      <w:r w:rsidRPr="00A74908">
        <w:rPr>
          <w:rFonts w:eastAsia="Arial" w:cs="Arial"/>
          <w:color w:val="231F20"/>
          <w:szCs w:val="19"/>
        </w:rPr>
        <w:t>siempre</w:t>
      </w:r>
      <w:r w:rsidRPr="00A74908">
        <w:rPr>
          <w:rFonts w:eastAsia="Arial" w:cs="Arial"/>
          <w:color w:val="231F20"/>
          <w:spacing w:val="-8"/>
          <w:szCs w:val="19"/>
        </w:rPr>
        <w:t xml:space="preserve"> </w:t>
      </w:r>
      <w:r w:rsidRPr="00A74908">
        <w:rPr>
          <w:rFonts w:eastAsia="Arial" w:cs="Arial"/>
          <w:color w:val="231F20"/>
          <w:szCs w:val="19"/>
        </w:rPr>
        <w:t>y</w:t>
      </w:r>
      <w:r w:rsidRPr="00A74908">
        <w:rPr>
          <w:rFonts w:eastAsia="Arial" w:cs="Arial"/>
          <w:color w:val="231F20"/>
          <w:spacing w:val="-8"/>
          <w:szCs w:val="19"/>
        </w:rPr>
        <w:t xml:space="preserve"> </w:t>
      </w:r>
      <w:r w:rsidRPr="00A74908">
        <w:rPr>
          <w:rFonts w:eastAsia="Arial" w:cs="Arial"/>
          <w:color w:val="231F20"/>
          <w:spacing w:val="-3"/>
          <w:szCs w:val="19"/>
        </w:rPr>
        <w:t xml:space="preserve">cuando </w:t>
      </w:r>
      <w:r w:rsidRPr="00A74908">
        <w:rPr>
          <w:rFonts w:eastAsia="Arial" w:cs="Arial"/>
          <w:color w:val="231F20"/>
          <w:szCs w:val="19"/>
        </w:rPr>
        <w:t xml:space="preserve">cumplan con las características indicadas, cuando </w:t>
      </w:r>
      <w:r w:rsidRPr="00A74908">
        <w:rPr>
          <w:rFonts w:eastAsia="Arial" w:cs="Arial"/>
          <w:color w:val="231F20"/>
          <w:spacing w:val="-8"/>
          <w:szCs w:val="19"/>
        </w:rPr>
        <w:t xml:space="preserve">se </w:t>
      </w:r>
      <w:r w:rsidRPr="00A74908">
        <w:rPr>
          <w:rFonts w:eastAsia="Arial" w:cs="Arial"/>
          <w:color w:val="231F20"/>
          <w:szCs w:val="19"/>
        </w:rPr>
        <w:t xml:space="preserve">combina con una selección por etapas </w:t>
      </w:r>
      <w:r w:rsidRPr="00A74908">
        <w:rPr>
          <w:rFonts w:eastAsia="Arial" w:cs="Arial"/>
          <w:color w:val="231F20"/>
          <w:spacing w:val="-2"/>
          <w:szCs w:val="19"/>
        </w:rPr>
        <w:t xml:space="preserve">generalmente </w:t>
      </w:r>
      <w:r w:rsidRPr="00A74908">
        <w:rPr>
          <w:rFonts w:eastAsia="Arial" w:cs="Arial"/>
          <w:color w:val="231F20"/>
          <w:szCs w:val="19"/>
        </w:rPr>
        <w:t>se aplica en la última de</w:t>
      </w:r>
      <w:r w:rsidRPr="00A74908">
        <w:rPr>
          <w:rFonts w:eastAsia="Arial" w:cs="Arial"/>
          <w:color w:val="231F20"/>
          <w:spacing w:val="-1"/>
          <w:szCs w:val="19"/>
        </w:rPr>
        <w:t xml:space="preserve"> </w:t>
      </w:r>
      <w:r w:rsidRPr="00A74908">
        <w:rPr>
          <w:rFonts w:eastAsia="Arial" w:cs="Arial"/>
          <w:color w:val="231F20"/>
          <w:szCs w:val="19"/>
        </w:rPr>
        <w:t>ellas.</w:t>
      </w:r>
    </w:p>
    <w:p w14:paraId="7A588DA3" w14:textId="77777777" w:rsidR="002E1231" w:rsidRPr="00A74908" w:rsidRDefault="002E1231" w:rsidP="00810594">
      <w:pPr>
        <w:autoSpaceDE w:val="0"/>
        <w:autoSpaceDN w:val="0"/>
        <w:spacing w:before="240"/>
        <w:ind w:right="115"/>
        <w:jc w:val="both"/>
        <w:rPr>
          <w:rFonts w:eastAsia="Arial" w:cs="Arial"/>
          <w:szCs w:val="19"/>
        </w:rPr>
      </w:pPr>
      <w:r w:rsidRPr="00A74908">
        <w:rPr>
          <w:rFonts w:eastAsia="Arial" w:cs="Arial"/>
          <w:b/>
          <w:color w:val="231F20"/>
          <w:szCs w:val="19"/>
        </w:rPr>
        <w:t xml:space="preserve">Muestreo sistemático con arranque aleatorio. </w:t>
      </w:r>
      <w:r w:rsidRPr="00A74908">
        <w:rPr>
          <w:rFonts w:eastAsia="Arial" w:cs="Arial"/>
          <w:color w:val="231F20"/>
          <w:spacing w:val="-10"/>
          <w:szCs w:val="19"/>
        </w:rPr>
        <w:t xml:space="preserve">Es </w:t>
      </w:r>
      <w:r w:rsidRPr="00A74908">
        <w:rPr>
          <w:rFonts w:eastAsia="Arial" w:cs="Arial"/>
          <w:color w:val="231F20"/>
          <w:szCs w:val="19"/>
        </w:rPr>
        <w:t xml:space="preserve">una modalidad particular en el muestreo </w:t>
      </w:r>
      <w:r w:rsidRPr="00A74908">
        <w:rPr>
          <w:rFonts w:eastAsia="Arial" w:cs="Arial"/>
          <w:color w:val="231F20"/>
          <w:spacing w:val="-3"/>
          <w:szCs w:val="19"/>
        </w:rPr>
        <w:t xml:space="preserve">probabilístico, </w:t>
      </w:r>
      <w:r w:rsidRPr="00A74908">
        <w:rPr>
          <w:rFonts w:eastAsia="Arial" w:cs="Arial"/>
          <w:color w:val="231F20"/>
          <w:szCs w:val="19"/>
        </w:rPr>
        <w:t>el cual divide a la población</w:t>
      </w:r>
      <w:r w:rsidR="008D5369" w:rsidRPr="00A74908">
        <w:rPr>
          <w:rFonts w:eastAsia="Arial" w:cs="Arial"/>
          <w:color w:val="231F20"/>
          <w:szCs w:val="19"/>
        </w:rPr>
        <w:t xml:space="preserve"> objeto de estudio</w:t>
      </w:r>
      <w:r w:rsidRPr="00A74908">
        <w:rPr>
          <w:rFonts w:eastAsia="Arial" w:cs="Arial"/>
          <w:color w:val="231F20"/>
          <w:szCs w:val="19"/>
        </w:rPr>
        <w:t xml:space="preserve"> en </w:t>
      </w:r>
      <w:r w:rsidRPr="00A74908">
        <w:rPr>
          <w:rFonts w:eastAsia="Arial" w:cs="Arial"/>
          <w:b/>
          <w:color w:val="231F20"/>
          <w:szCs w:val="19"/>
        </w:rPr>
        <w:t xml:space="preserve">k </w:t>
      </w:r>
      <w:r w:rsidRPr="00A74908">
        <w:rPr>
          <w:rFonts w:eastAsia="Arial" w:cs="Arial"/>
          <w:color w:val="231F20"/>
          <w:szCs w:val="19"/>
        </w:rPr>
        <w:t xml:space="preserve">subgrupos de </w:t>
      </w:r>
      <w:r w:rsidRPr="00A74908">
        <w:rPr>
          <w:rFonts w:eastAsia="Arial" w:cs="Arial"/>
          <w:b/>
          <w:color w:val="231F20"/>
          <w:szCs w:val="19"/>
        </w:rPr>
        <w:t xml:space="preserve">n </w:t>
      </w:r>
      <w:r w:rsidRPr="00A74908">
        <w:rPr>
          <w:rFonts w:eastAsia="Arial" w:cs="Arial"/>
          <w:color w:val="231F20"/>
          <w:spacing w:val="-6"/>
          <w:szCs w:val="19"/>
        </w:rPr>
        <w:t>ele</w:t>
      </w:r>
      <w:r w:rsidRPr="00A74908">
        <w:rPr>
          <w:rFonts w:eastAsia="Arial" w:cs="Arial"/>
          <w:color w:val="231F20"/>
          <w:szCs w:val="19"/>
        </w:rPr>
        <w:t>mentos y aleatoriamente toma como muestra a uno</w:t>
      </w:r>
      <w:r w:rsidRPr="00A74908">
        <w:rPr>
          <w:rFonts w:eastAsia="Arial" w:cs="Arial"/>
          <w:color w:val="231F20"/>
          <w:spacing w:val="-29"/>
          <w:szCs w:val="19"/>
        </w:rPr>
        <w:t xml:space="preserve"> </w:t>
      </w:r>
      <w:r w:rsidRPr="00A74908">
        <w:rPr>
          <w:rFonts w:eastAsia="Arial" w:cs="Arial"/>
          <w:color w:val="231F20"/>
          <w:spacing w:val="-8"/>
          <w:szCs w:val="19"/>
        </w:rPr>
        <w:t xml:space="preserve">de </w:t>
      </w:r>
      <w:r w:rsidRPr="00A74908">
        <w:rPr>
          <w:rFonts w:eastAsia="Arial" w:cs="Arial"/>
          <w:color w:val="231F20"/>
          <w:szCs w:val="19"/>
        </w:rPr>
        <w:t>ellos;</w:t>
      </w:r>
      <w:r w:rsidRPr="00A74908">
        <w:rPr>
          <w:rFonts w:eastAsia="Arial" w:cs="Arial"/>
          <w:color w:val="231F20"/>
          <w:spacing w:val="-11"/>
          <w:szCs w:val="19"/>
        </w:rPr>
        <w:t xml:space="preserve"> </w:t>
      </w:r>
      <w:r w:rsidRPr="00A74908">
        <w:rPr>
          <w:rFonts w:eastAsia="Arial" w:cs="Arial"/>
          <w:color w:val="231F20"/>
          <w:szCs w:val="19"/>
        </w:rPr>
        <w:t>por</w:t>
      </w:r>
      <w:r w:rsidRPr="00A74908">
        <w:rPr>
          <w:rFonts w:eastAsia="Arial" w:cs="Arial"/>
          <w:color w:val="231F20"/>
          <w:spacing w:val="-10"/>
          <w:szCs w:val="19"/>
        </w:rPr>
        <w:t xml:space="preserve"> </w:t>
      </w:r>
      <w:r w:rsidRPr="00A74908">
        <w:rPr>
          <w:rFonts w:eastAsia="Arial" w:cs="Arial"/>
          <w:color w:val="231F20"/>
          <w:szCs w:val="19"/>
        </w:rPr>
        <w:t>su</w:t>
      </w:r>
      <w:r w:rsidRPr="00A74908">
        <w:rPr>
          <w:rFonts w:eastAsia="Arial" w:cs="Arial"/>
          <w:color w:val="231F20"/>
          <w:spacing w:val="-10"/>
          <w:szCs w:val="19"/>
        </w:rPr>
        <w:t xml:space="preserve"> </w:t>
      </w:r>
      <w:r w:rsidRPr="00A74908">
        <w:rPr>
          <w:rFonts w:eastAsia="Arial" w:cs="Arial"/>
          <w:color w:val="231F20"/>
          <w:szCs w:val="19"/>
        </w:rPr>
        <w:t>forma</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construcción</w:t>
      </w:r>
      <w:r w:rsidRPr="00A74908">
        <w:rPr>
          <w:rFonts w:eastAsia="Arial" w:cs="Arial"/>
          <w:color w:val="231F20"/>
          <w:spacing w:val="-10"/>
          <w:szCs w:val="19"/>
        </w:rPr>
        <w:t xml:space="preserve"> </w:t>
      </w:r>
      <w:r w:rsidRPr="00A74908">
        <w:rPr>
          <w:rFonts w:eastAsia="Arial" w:cs="Arial"/>
          <w:color w:val="231F20"/>
          <w:szCs w:val="19"/>
        </w:rPr>
        <w:t>el</w:t>
      </w:r>
      <w:r w:rsidRPr="00A74908">
        <w:rPr>
          <w:rFonts w:eastAsia="Arial" w:cs="Arial"/>
          <w:color w:val="231F20"/>
          <w:spacing w:val="-10"/>
          <w:szCs w:val="19"/>
        </w:rPr>
        <w:t xml:space="preserve"> </w:t>
      </w:r>
      <w:r w:rsidRPr="00A74908">
        <w:rPr>
          <w:rFonts w:eastAsia="Arial" w:cs="Arial"/>
          <w:color w:val="231F20"/>
          <w:szCs w:val="19"/>
        </w:rPr>
        <w:t>tamaño</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pacing w:val="-6"/>
          <w:szCs w:val="19"/>
        </w:rPr>
        <w:t>mues</w:t>
      </w:r>
      <w:r w:rsidRPr="00A74908">
        <w:rPr>
          <w:rFonts w:eastAsia="Arial" w:cs="Arial"/>
          <w:color w:val="231F20"/>
          <w:szCs w:val="19"/>
        </w:rPr>
        <w:t>tra</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9"/>
          <w:szCs w:val="19"/>
        </w:rPr>
        <w:t xml:space="preserve"> </w:t>
      </w:r>
      <w:r w:rsidRPr="00A74908">
        <w:rPr>
          <w:rFonts w:eastAsia="Arial" w:cs="Arial"/>
          <w:color w:val="231F20"/>
          <w:szCs w:val="19"/>
        </w:rPr>
        <w:t>los</w:t>
      </w:r>
      <w:r w:rsidRPr="00A74908">
        <w:rPr>
          <w:rFonts w:eastAsia="Arial" w:cs="Arial"/>
          <w:color w:val="231F20"/>
          <w:spacing w:val="-9"/>
          <w:szCs w:val="19"/>
        </w:rPr>
        <w:t xml:space="preserve"> </w:t>
      </w:r>
      <w:r w:rsidRPr="00A74908">
        <w:rPr>
          <w:rFonts w:eastAsia="Arial" w:cs="Arial"/>
          <w:color w:val="231F20"/>
          <w:szCs w:val="19"/>
        </w:rPr>
        <w:t>subgrupos</w:t>
      </w:r>
      <w:r w:rsidRPr="00A74908">
        <w:rPr>
          <w:rFonts w:eastAsia="Arial" w:cs="Arial"/>
          <w:color w:val="231F20"/>
          <w:spacing w:val="-9"/>
          <w:szCs w:val="19"/>
        </w:rPr>
        <w:t xml:space="preserve"> </w:t>
      </w:r>
      <w:r w:rsidRPr="00A74908">
        <w:rPr>
          <w:rFonts w:eastAsia="Arial" w:cs="Arial"/>
          <w:color w:val="231F20"/>
          <w:szCs w:val="19"/>
        </w:rPr>
        <w:t>no</w:t>
      </w:r>
      <w:r w:rsidRPr="00A74908">
        <w:rPr>
          <w:rFonts w:eastAsia="Arial" w:cs="Arial"/>
          <w:color w:val="231F20"/>
          <w:spacing w:val="-9"/>
          <w:szCs w:val="19"/>
        </w:rPr>
        <w:t xml:space="preserve"> </w:t>
      </w:r>
      <w:r w:rsidRPr="00A74908">
        <w:rPr>
          <w:rFonts w:eastAsia="Arial" w:cs="Arial"/>
          <w:color w:val="231F20"/>
          <w:szCs w:val="19"/>
        </w:rPr>
        <w:t>es</w:t>
      </w:r>
      <w:r w:rsidRPr="00A74908">
        <w:rPr>
          <w:rFonts w:eastAsia="Arial" w:cs="Arial"/>
          <w:color w:val="231F20"/>
          <w:spacing w:val="-9"/>
          <w:szCs w:val="19"/>
        </w:rPr>
        <w:t xml:space="preserve"> </w:t>
      </w:r>
      <w:r w:rsidRPr="00A74908">
        <w:rPr>
          <w:rFonts w:eastAsia="Arial" w:cs="Arial"/>
          <w:color w:val="231F20"/>
          <w:szCs w:val="19"/>
        </w:rPr>
        <w:t>constante</w:t>
      </w:r>
      <w:r w:rsidRPr="00A74908">
        <w:rPr>
          <w:rFonts w:eastAsia="Arial" w:cs="Arial"/>
          <w:color w:val="231F20"/>
          <w:spacing w:val="-9"/>
          <w:szCs w:val="19"/>
        </w:rPr>
        <w:t xml:space="preserve"> </w:t>
      </w:r>
      <w:r w:rsidRPr="00A74908">
        <w:rPr>
          <w:rFonts w:eastAsia="Arial" w:cs="Arial"/>
          <w:color w:val="231F20"/>
          <w:szCs w:val="19"/>
        </w:rPr>
        <w:t>(puede</w:t>
      </w:r>
      <w:r w:rsidRPr="00A74908">
        <w:rPr>
          <w:rFonts w:eastAsia="Arial" w:cs="Arial"/>
          <w:color w:val="231F20"/>
          <w:spacing w:val="-9"/>
          <w:szCs w:val="19"/>
        </w:rPr>
        <w:t xml:space="preserve"> </w:t>
      </w:r>
      <w:r w:rsidRPr="00A74908">
        <w:rPr>
          <w:rFonts w:eastAsia="Arial" w:cs="Arial"/>
          <w:color w:val="231F20"/>
          <w:szCs w:val="19"/>
        </w:rPr>
        <w:t>ser</w:t>
      </w:r>
      <w:r w:rsidRPr="00A74908">
        <w:rPr>
          <w:rFonts w:eastAsia="Arial" w:cs="Arial"/>
          <w:color w:val="231F20"/>
          <w:spacing w:val="-9"/>
          <w:szCs w:val="19"/>
        </w:rPr>
        <w:t xml:space="preserve"> </w:t>
      </w:r>
      <w:r w:rsidRPr="00A74908">
        <w:rPr>
          <w:rFonts w:eastAsia="Arial" w:cs="Arial"/>
          <w:color w:val="231F20"/>
          <w:spacing w:val="-6"/>
          <w:szCs w:val="19"/>
        </w:rPr>
        <w:t xml:space="preserve">menor </w:t>
      </w:r>
      <w:r w:rsidRPr="00A74908">
        <w:rPr>
          <w:rFonts w:eastAsia="Arial" w:cs="Arial"/>
          <w:color w:val="231F20"/>
          <w:szCs w:val="19"/>
        </w:rPr>
        <w:t xml:space="preserve">al requerido). </w:t>
      </w:r>
    </w:p>
    <w:p w14:paraId="323E9ABB" w14:textId="77777777" w:rsidR="002E1231" w:rsidRPr="00A74908" w:rsidRDefault="002E1231" w:rsidP="00810594">
      <w:pPr>
        <w:autoSpaceDE w:val="0"/>
        <w:autoSpaceDN w:val="0"/>
        <w:spacing w:before="240"/>
        <w:ind w:right="114"/>
        <w:jc w:val="both"/>
        <w:rPr>
          <w:rFonts w:eastAsia="Arial" w:cs="Arial"/>
          <w:szCs w:val="19"/>
        </w:rPr>
      </w:pPr>
      <w:r w:rsidRPr="00A74908">
        <w:rPr>
          <w:rFonts w:eastAsia="Arial" w:cs="Arial"/>
          <w:b/>
          <w:color w:val="231F20"/>
          <w:szCs w:val="19"/>
        </w:rPr>
        <w:t xml:space="preserve">Muestreo unietápico. </w:t>
      </w:r>
      <w:r w:rsidRPr="00A74908">
        <w:rPr>
          <w:rFonts w:eastAsia="Arial" w:cs="Arial"/>
          <w:color w:val="231F20"/>
          <w:szCs w:val="19"/>
        </w:rPr>
        <w:t>La muestra se obtiene en una sola emisión (no hay etapas de selección).</w:t>
      </w:r>
    </w:p>
    <w:p w14:paraId="26C2BCCB" w14:textId="77777777"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zCs w:val="19"/>
        </w:rPr>
        <w:t xml:space="preserve">Muestreo. </w:t>
      </w:r>
      <w:r w:rsidRPr="00A74908">
        <w:rPr>
          <w:rFonts w:eastAsia="Arial" w:cs="Arial"/>
          <w:color w:val="231F20"/>
          <w:szCs w:val="19"/>
        </w:rPr>
        <w:t xml:space="preserve">El proceso de seleccionar un número de casos de todos los casos en un grupo particular o </w:t>
      </w:r>
      <w:r w:rsidR="00984386" w:rsidRPr="00A74908">
        <w:rPr>
          <w:rFonts w:eastAsia="Arial" w:cs="Arial"/>
          <w:color w:val="231F20"/>
          <w:szCs w:val="19"/>
        </w:rPr>
        <w:t>población</w:t>
      </w:r>
      <w:r w:rsidR="008D5369" w:rsidRPr="00A74908">
        <w:rPr>
          <w:rFonts w:eastAsia="Arial" w:cs="Arial"/>
          <w:color w:val="231F20"/>
          <w:szCs w:val="19"/>
        </w:rPr>
        <w:t xml:space="preserve"> objeto de estudio</w:t>
      </w:r>
      <w:r w:rsidRPr="00A74908">
        <w:rPr>
          <w:rFonts w:eastAsia="Arial" w:cs="Arial"/>
          <w:color w:val="231F20"/>
          <w:szCs w:val="19"/>
        </w:rPr>
        <w:t>.</w:t>
      </w:r>
    </w:p>
    <w:p w14:paraId="465E8652" w14:textId="6A0DCCB2" w:rsidR="00CC742A" w:rsidRPr="00413A8C" w:rsidRDefault="00CC742A" w:rsidP="00CC742A">
      <w:pPr>
        <w:spacing w:before="120" w:after="120" w:line="259" w:lineRule="auto"/>
        <w:jc w:val="both"/>
        <w:rPr>
          <w:rFonts w:cs="Arial"/>
          <w:szCs w:val="19"/>
        </w:rPr>
      </w:pPr>
      <w:r w:rsidRPr="00A74908">
        <w:rPr>
          <w:rFonts w:cs="Arial"/>
          <w:b/>
          <w:bCs/>
          <w:spacing w:val="-1"/>
          <w:szCs w:val="19"/>
        </w:rPr>
        <w:t>N</w:t>
      </w:r>
      <w:r w:rsidRPr="00A74908">
        <w:rPr>
          <w:rFonts w:cs="Arial"/>
          <w:b/>
          <w:bCs/>
          <w:szCs w:val="19"/>
        </w:rPr>
        <w:t>ecesidad</w:t>
      </w:r>
      <w:r w:rsidRPr="00A74908">
        <w:rPr>
          <w:rFonts w:cs="Arial"/>
          <w:b/>
          <w:bCs/>
          <w:spacing w:val="28"/>
          <w:szCs w:val="19"/>
        </w:rPr>
        <w:t xml:space="preserve"> </w:t>
      </w:r>
      <w:r w:rsidRPr="00A74908">
        <w:rPr>
          <w:rFonts w:cs="Arial"/>
          <w:b/>
          <w:bCs/>
          <w:szCs w:val="19"/>
        </w:rPr>
        <w:t>Estructurada</w:t>
      </w:r>
      <w:r w:rsidRPr="00A74908">
        <w:rPr>
          <w:rFonts w:cs="Arial"/>
          <w:b/>
          <w:bCs/>
          <w:spacing w:val="29"/>
          <w:szCs w:val="19"/>
        </w:rPr>
        <w:t xml:space="preserve"> </w:t>
      </w:r>
      <w:r w:rsidRPr="00A74908">
        <w:rPr>
          <w:rFonts w:cs="Arial"/>
          <w:b/>
          <w:bCs/>
          <w:szCs w:val="19"/>
        </w:rPr>
        <w:t>de</w:t>
      </w:r>
      <w:r w:rsidRPr="00A74908">
        <w:rPr>
          <w:rFonts w:cs="Arial"/>
          <w:b/>
          <w:bCs/>
          <w:spacing w:val="28"/>
          <w:szCs w:val="19"/>
        </w:rPr>
        <w:t xml:space="preserve"> </w:t>
      </w:r>
      <w:r w:rsidRPr="00A74908">
        <w:rPr>
          <w:rFonts w:cs="Arial"/>
          <w:b/>
          <w:bCs/>
          <w:szCs w:val="19"/>
        </w:rPr>
        <w:t>Infor</w:t>
      </w:r>
      <w:r w:rsidRPr="00A74908">
        <w:rPr>
          <w:rFonts w:cs="Arial"/>
          <w:b/>
          <w:bCs/>
          <w:spacing w:val="-1"/>
          <w:szCs w:val="19"/>
        </w:rPr>
        <w:t>m</w:t>
      </w:r>
      <w:r w:rsidRPr="00A74908">
        <w:rPr>
          <w:rFonts w:cs="Arial"/>
          <w:b/>
          <w:bCs/>
          <w:szCs w:val="19"/>
        </w:rPr>
        <w:t>ación</w:t>
      </w:r>
      <w:r w:rsidRPr="00413A8C">
        <w:rPr>
          <w:rFonts w:cs="Arial"/>
          <w:b/>
          <w:bCs/>
          <w:szCs w:val="19"/>
        </w:rPr>
        <w:t>.</w:t>
      </w:r>
      <w:r w:rsidRPr="00413A8C">
        <w:rPr>
          <w:rFonts w:cs="Arial"/>
          <w:b/>
          <w:bCs/>
          <w:spacing w:val="29"/>
          <w:szCs w:val="19"/>
        </w:rPr>
        <w:t xml:space="preserve"> </w:t>
      </w:r>
      <w:r w:rsidR="00574EEF" w:rsidRPr="00413A8C">
        <w:rPr>
          <w:rFonts w:cs="Arial"/>
          <w:spacing w:val="-3"/>
          <w:szCs w:val="19"/>
        </w:rPr>
        <w:t xml:space="preserve">Necesidad de información para la que se han definido el objetivo de la información, los conceptos a ser medidos, la población, territorio o fenómeno objeto de estudio, los dominios de estudio y la periodicidad con la que se requiere </w:t>
      </w:r>
      <w:r w:rsidRPr="00413A8C">
        <w:rPr>
          <w:rFonts w:cs="Arial"/>
          <w:szCs w:val="19"/>
        </w:rPr>
        <w:t>(Artículo</w:t>
      </w:r>
      <w:r w:rsidRPr="00413A8C">
        <w:rPr>
          <w:rFonts w:cs="Arial"/>
          <w:spacing w:val="-2"/>
          <w:szCs w:val="19"/>
        </w:rPr>
        <w:t xml:space="preserve"> </w:t>
      </w:r>
      <w:r w:rsidRPr="00413A8C">
        <w:rPr>
          <w:rFonts w:cs="Arial"/>
          <w:szCs w:val="19"/>
        </w:rPr>
        <w:t>3,</w:t>
      </w:r>
      <w:r w:rsidRPr="00413A8C">
        <w:rPr>
          <w:rFonts w:cs="Arial"/>
          <w:spacing w:val="-1"/>
          <w:szCs w:val="19"/>
        </w:rPr>
        <w:t xml:space="preserve"> </w:t>
      </w:r>
      <w:r w:rsidRPr="00413A8C">
        <w:rPr>
          <w:rFonts w:cs="Arial"/>
          <w:szCs w:val="19"/>
        </w:rPr>
        <w:t>fracción</w:t>
      </w:r>
      <w:r w:rsidRPr="00413A8C">
        <w:rPr>
          <w:rFonts w:cs="Arial"/>
          <w:spacing w:val="-2"/>
          <w:szCs w:val="19"/>
        </w:rPr>
        <w:t xml:space="preserve"> </w:t>
      </w:r>
      <w:r w:rsidRPr="00413A8C">
        <w:rPr>
          <w:rFonts w:cs="Arial"/>
          <w:szCs w:val="19"/>
        </w:rPr>
        <w:t>XXVI</w:t>
      </w:r>
      <w:r w:rsidRPr="00413A8C">
        <w:rPr>
          <w:rFonts w:cs="Arial"/>
          <w:spacing w:val="-2"/>
          <w:szCs w:val="19"/>
        </w:rPr>
        <w:t xml:space="preserve"> </w:t>
      </w:r>
      <w:r w:rsidRPr="00413A8C">
        <w:rPr>
          <w:rFonts w:cs="Arial"/>
          <w:szCs w:val="19"/>
        </w:rPr>
        <w:t>de</w:t>
      </w:r>
      <w:r w:rsidRPr="00413A8C">
        <w:rPr>
          <w:rFonts w:cs="Arial"/>
          <w:spacing w:val="-2"/>
          <w:szCs w:val="19"/>
        </w:rPr>
        <w:t xml:space="preserve"> </w:t>
      </w:r>
      <w:r w:rsidRPr="00413A8C">
        <w:rPr>
          <w:rFonts w:cs="Arial"/>
          <w:szCs w:val="19"/>
        </w:rPr>
        <w:t>la</w:t>
      </w:r>
      <w:r w:rsidRPr="00413A8C">
        <w:rPr>
          <w:rFonts w:cs="Arial"/>
          <w:spacing w:val="-2"/>
          <w:szCs w:val="19"/>
        </w:rPr>
        <w:t xml:space="preserve"> </w:t>
      </w:r>
      <w:r w:rsidRPr="00413A8C">
        <w:rPr>
          <w:rFonts w:cs="Arial"/>
          <w:bCs/>
          <w:spacing w:val="-1"/>
          <w:szCs w:val="19"/>
        </w:rPr>
        <w:t>NTPPIEG</w:t>
      </w:r>
      <w:r w:rsidRPr="00413A8C">
        <w:rPr>
          <w:rFonts w:cs="Arial"/>
          <w:szCs w:val="19"/>
        </w:rPr>
        <w:t>).</w:t>
      </w:r>
    </w:p>
    <w:p w14:paraId="5D609DF3" w14:textId="77777777" w:rsidR="002E1231" w:rsidRPr="00413A8C" w:rsidRDefault="002E1231" w:rsidP="00810594">
      <w:pPr>
        <w:autoSpaceDE w:val="0"/>
        <w:autoSpaceDN w:val="0"/>
        <w:spacing w:before="240"/>
        <w:ind w:right="114"/>
        <w:jc w:val="both"/>
        <w:rPr>
          <w:rFonts w:eastAsia="Arial" w:cs="Arial"/>
          <w:szCs w:val="19"/>
        </w:rPr>
      </w:pPr>
      <w:r w:rsidRPr="00413A8C">
        <w:rPr>
          <w:rFonts w:eastAsia="Arial" w:cs="Arial"/>
          <w:b/>
          <w:color w:val="231F20"/>
          <w:szCs w:val="19"/>
        </w:rPr>
        <w:t xml:space="preserve">Nivel de confianza. </w:t>
      </w:r>
      <w:r w:rsidRPr="00413A8C">
        <w:rPr>
          <w:rFonts w:eastAsia="Arial" w:cs="Arial"/>
          <w:color w:val="231F20"/>
          <w:szCs w:val="19"/>
        </w:rPr>
        <w:t xml:space="preserve">Es la probabilidad de que el </w:t>
      </w:r>
      <w:r w:rsidRPr="00413A8C">
        <w:rPr>
          <w:rFonts w:eastAsia="Arial" w:cs="Arial"/>
          <w:color w:val="231F20"/>
          <w:spacing w:val="-3"/>
          <w:szCs w:val="19"/>
        </w:rPr>
        <w:t>inter</w:t>
      </w:r>
      <w:r w:rsidRPr="00413A8C">
        <w:rPr>
          <w:rFonts w:eastAsia="Arial" w:cs="Arial"/>
          <w:color w:val="231F20"/>
          <w:szCs w:val="19"/>
        </w:rPr>
        <w:t xml:space="preserve">valo construido en torno a un estadístico </w:t>
      </w:r>
      <w:r w:rsidR="009A06DE" w:rsidRPr="00413A8C">
        <w:rPr>
          <w:rFonts w:eastAsia="Arial" w:cs="Arial"/>
          <w:color w:val="231F20"/>
          <w:szCs w:val="19"/>
        </w:rPr>
        <w:t>incluya</w:t>
      </w:r>
      <w:r w:rsidRPr="00413A8C">
        <w:rPr>
          <w:rFonts w:eastAsia="Arial" w:cs="Arial"/>
          <w:color w:val="231F20"/>
          <w:szCs w:val="19"/>
        </w:rPr>
        <w:t xml:space="preserve"> el </w:t>
      </w:r>
      <w:r w:rsidRPr="00413A8C">
        <w:rPr>
          <w:rFonts w:eastAsia="Arial" w:cs="Arial"/>
          <w:color w:val="231F20"/>
          <w:spacing w:val="-5"/>
          <w:szCs w:val="19"/>
        </w:rPr>
        <w:t>ver</w:t>
      </w:r>
      <w:r w:rsidRPr="00413A8C">
        <w:rPr>
          <w:rFonts w:eastAsia="Arial" w:cs="Arial"/>
          <w:color w:val="231F20"/>
          <w:szCs w:val="19"/>
        </w:rPr>
        <w:t>dadero valor del parámetro.</w:t>
      </w:r>
    </w:p>
    <w:p w14:paraId="5E984BB1" w14:textId="77777777" w:rsidR="002E1231" w:rsidRPr="007540E3" w:rsidRDefault="002E1231" w:rsidP="00810594">
      <w:pPr>
        <w:autoSpaceDE w:val="0"/>
        <w:autoSpaceDN w:val="0"/>
        <w:spacing w:before="240"/>
        <w:ind w:right="114"/>
        <w:jc w:val="both"/>
        <w:rPr>
          <w:rFonts w:eastAsia="Arial" w:cs="Arial"/>
          <w:szCs w:val="19"/>
        </w:rPr>
      </w:pPr>
      <w:r w:rsidRPr="00413A8C">
        <w:rPr>
          <w:rFonts w:eastAsia="Arial" w:cs="Arial"/>
          <w:b/>
          <w:color w:val="231F20"/>
          <w:szCs w:val="19"/>
        </w:rPr>
        <w:t xml:space="preserve">Número de etapas de selección. </w:t>
      </w:r>
      <w:r w:rsidRPr="00413A8C">
        <w:rPr>
          <w:rFonts w:eastAsia="Arial" w:cs="Arial"/>
          <w:color w:val="231F20"/>
          <w:szCs w:val="19"/>
        </w:rPr>
        <w:t xml:space="preserve">Significa que la </w:t>
      </w:r>
      <w:r w:rsidRPr="00413A8C">
        <w:rPr>
          <w:rFonts w:eastAsia="Arial" w:cs="Arial"/>
          <w:color w:val="231F20"/>
          <w:spacing w:val="-6"/>
          <w:szCs w:val="19"/>
        </w:rPr>
        <w:t>de</w:t>
      </w:r>
      <w:r w:rsidRPr="00413A8C">
        <w:rPr>
          <w:rFonts w:eastAsia="Arial" w:cs="Arial"/>
          <w:color w:val="231F20"/>
          <w:szCs w:val="19"/>
        </w:rPr>
        <w:t>terminación de la muestra se realiza</w:t>
      </w:r>
      <w:r w:rsidRPr="007540E3">
        <w:rPr>
          <w:rFonts w:eastAsia="Arial" w:cs="Arial"/>
          <w:color w:val="231F20"/>
          <w:szCs w:val="19"/>
        </w:rPr>
        <w:t xml:space="preserve"> en varias fases </w:t>
      </w:r>
      <w:r w:rsidRPr="007540E3">
        <w:rPr>
          <w:rFonts w:eastAsia="Arial" w:cs="Arial"/>
          <w:color w:val="231F20"/>
          <w:spacing w:val="-15"/>
          <w:szCs w:val="19"/>
        </w:rPr>
        <w:t xml:space="preserve">o </w:t>
      </w:r>
      <w:r w:rsidRPr="007540E3">
        <w:rPr>
          <w:rFonts w:eastAsia="Arial" w:cs="Arial"/>
          <w:color w:val="231F20"/>
          <w:szCs w:val="19"/>
        </w:rPr>
        <w:t xml:space="preserve">etapas; dentro de cada una de ellas se aplica una </w:t>
      </w:r>
      <w:r w:rsidRPr="007540E3">
        <w:rPr>
          <w:rFonts w:eastAsia="Arial" w:cs="Arial"/>
          <w:color w:val="231F20"/>
          <w:spacing w:val="-6"/>
          <w:szCs w:val="19"/>
        </w:rPr>
        <w:t>se</w:t>
      </w:r>
      <w:r w:rsidRPr="007540E3">
        <w:rPr>
          <w:rFonts w:eastAsia="Arial" w:cs="Arial"/>
          <w:color w:val="231F20"/>
          <w:szCs w:val="19"/>
        </w:rPr>
        <w:t xml:space="preserve">lección individual; las etapas están vinculadas de </w:t>
      </w:r>
      <w:r w:rsidRPr="007540E3">
        <w:rPr>
          <w:rFonts w:eastAsia="Arial" w:cs="Arial"/>
          <w:color w:val="231F20"/>
          <w:spacing w:val="-4"/>
          <w:szCs w:val="19"/>
        </w:rPr>
        <w:t xml:space="preserve">tal </w:t>
      </w:r>
      <w:r w:rsidRPr="007540E3">
        <w:rPr>
          <w:rFonts w:eastAsia="Arial" w:cs="Arial"/>
          <w:color w:val="231F20"/>
          <w:szCs w:val="19"/>
        </w:rPr>
        <w:t xml:space="preserve">forma que la muestra de una etapa cualesquiera </w:t>
      </w:r>
      <w:r w:rsidRPr="007540E3">
        <w:rPr>
          <w:rFonts w:eastAsia="Arial" w:cs="Arial"/>
          <w:color w:val="231F20"/>
          <w:spacing w:val="-7"/>
          <w:szCs w:val="19"/>
        </w:rPr>
        <w:t xml:space="preserve">es </w:t>
      </w:r>
      <w:r w:rsidRPr="007540E3">
        <w:rPr>
          <w:rFonts w:eastAsia="Arial" w:cs="Arial"/>
          <w:color w:val="231F20"/>
          <w:szCs w:val="19"/>
        </w:rPr>
        <w:t>seleccionada</w:t>
      </w:r>
      <w:r w:rsidRPr="007540E3">
        <w:rPr>
          <w:rFonts w:eastAsia="Arial" w:cs="Arial"/>
          <w:color w:val="231F20"/>
          <w:spacing w:val="-9"/>
          <w:szCs w:val="19"/>
        </w:rPr>
        <w:t xml:space="preserve"> </w:t>
      </w:r>
      <w:r w:rsidRPr="007540E3">
        <w:rPr>
          <w:rFonts w:eastAsia="Arial" w:cs="Arial"/>
          <w:color w:val="231F20"/>
          <w:szCs w:val="19"/>
        </w:rPr>
        <w:t>solo</w:t>
      </w:r>
      <w:r w:rsidRPr="007540E3">
        <w:rPr>
          <w:rFonts w:eastAsia="Arial" w:cs="Arial"/>
          <w:color w:val="231F20"/>
          <w:spacing w:val="-9"/>
          <w:szCs w:val="19"/>
        </w:rPr>
        <w:t xml:space="preserve"> </w:t>
      </w:r>
      <w:r w:rsidRPr="007540E3">
        <w:rPr>
          <w:rFonts w:eastAsia="Arial" w:cs="Arial"/>
          <w:color w:val="231F20"/>
          <w:szCs w:val="19"/>
        </w:rPr>
        <w:t>en</w:t>
      </w:r>
      <w:r w:rsidRPr="007540E3">
        <w:rPr>
          <w:rFonts w:eastAsia="Arial" w:cs="Arial"/>
          <w:color w:val="231F20"/>
          <w:spacing w:val="-9"/>
          <w:szCs w:val="19"/>
        </w:rPr>
        <w:t xml:space="preserve"> </w:t>
      </w:r>
      <w:r w:rsidRPr="007540E3">
        <w:rPr>
          <w:rFonts w:eastAsia="Arial" w:cs="Arial"/>
          <w:color w:val="231F20"/>
          <w:szCs w:val="19"/>
        </w:rPr>
        <w:t>aquellas</w:t>
      </w:r>
      <w:r w:rsidRPr="007540E3">
        <w:rPr>
          <w:rFonts w:eastAsia="Arial" w:cs="Arial"/>
          <w:color w:val="231F20"/>
          <w:spacing w:val="-9"/>
          <w:szCs w:val="19"/>
        </w:rPr>
        <w:t xml:space="preserve"> </w:t>
      </w:r>
      <w:r w:rsidRPr="007540E3">
        <w:rPr>
          <w:rFonts w:eastAsia="Arial" w:cs="Arial"/>
          <w:color w:val="231F20"/>
          <w:szCs w:val="19"/>
        </w:rPr>
        <w:t>unidades</w:t>
      </w:r>
      <w:r w:rsidRPr="007540E3">
        <w:rPr>
          <w:rFonts w:eastAsia="Arial" w:cs="Arial"/>
          <w:color w:val="231F20"/>
          <w:spacing w:val="-9"/>
          <w:szCs w:val="19"/>
        </w:rPr>
        <w:t xml:space="preserve"> </w:t>
      </w:r>
      <w:r w:rsidRPr="007540E3">
        <w:rPr>
          <w:rFonts w:eastAsia="Arial" w:cs="Arial"/>
          <w:color w:val="231F20"/>
          <w:szCs w:val="19"/>
        </w:rPr>
        <w:t>que</w:t>
      </w:r>
      <w:r w:rsidRPr="007540E3">
        <w:rPr>
          <w:rFonts w:eastAsia="Arial" w:cs="Arial"/>
          <w:color w:val="231F20"/>
          <w:spacing w:val="-9"/>
          <w:szCs w:val="19"/>
        </w:rPr>
        <w:t xml:space="preserve"> </w:t>
      </w:r>
      <w:r w:rsidRPr="007540E3">
        <w:rPr>
          <w:rFonts w:eastAsia="Arial" w:cs="Arial"/>
          <w:color w:val="231F20"/>
          <w:szCs w:val="19"/>
        </w:rPr>
        <w:t>fueron</w:t>
      </w:r>
      <w:r w:rsidRPr="007540E3">
        <w:rPr>
          <w:rFonts w:eastAsia="Arial" w:cs="Arial"/>
          <w:color w:val="231F20"/>
          <w:spacing w:val="-9"/>
          <w:szCs w:val="19"/>
        </w:rPr>
        <w:t xml:space="preserve"> </w:t>
      </w:r>
      <w:r w:rsidRPr="007540E3">
        <w:rPr>
          <w:rFonts w:eastAsia="Arial" w:cs="Arial"/>
          <w:color w:val="231F20"/>
          <w:spacing w:val="-6"/>
          <w:szCs w:val="19"/>
        </w:rPr>
        <w:t>ex</w:t>
      </w:r>
      <w:r w:rsidRPr="007540E3">
        <w:rPr>
          <w:rFonts w:eastAsia="Arial" w:cs="Arial"/>
          <w:color w:val="231F20"/>
          <w:szCs w:val="19"/>
        </w:rPr>
        <w:t>traídas en la etapa inmediata</w:t>
      </w:r>
      <w:r w:rsidRPr="007540E3">
        <w:rPr>
          <w:rFonts w:eastAsia="Arial" w:cs="Arial"/>
          <w:color w:val="231F20"/>
          <w:spacing w:val="-2"/>
          <w:szCs w:val="19"/>
        </w:rPr>
        <w:t xml:space="preserve"> </w:t>
      </w:r>
      <w:r w:rsidRPr="007540E3">
        <w:rPr>
          <w:rFonts w:eastAsia="Arial" w:cs="Arial"/>
          <w:color w:val="231F20"/>
          <w:szCs w:val="19"/>
        </w:rPr>
        <w:t>anterior.</w:t>
      </w:r>
    </w:p>
    <w:p w14:paraId="139CAC08" w14:textId="77777777" w:rsidR="002E1231" w:rsidRPr="007E295A" w:rsidRDefault="002E1231" w:rsidP="00810594">
      <w:pPr>
        <w:autoSpaceDE w:val="0"/>
        <w:autoSpaceDN w:val="0"/>
        <w:spacing w:before="240"/>
        <w:ind w:right="114"/>
        <w:jc w:val="both"/>
        <w:rPr>
          <w:rFonts w:eastAsia="Arial" w:cs="Arial"/>
          <w:color w:val="231F20"/>
          <w:szCs w:val="19"/>
        </w:rPr>
      </w:pPr>
      <w:r w:rsidRPr="007E295A">
        <w:rPr>
          <w:rFonts w:eastAsia="Arial" w:cs="Arial"/>
          <w:b/>
          <w:color w:val="231F20"/>
          <w:szCs w:val="19"/>
        </w:rPr>
        <w:t>Parámetro</w:t>
      </w:r>
      <w:r w:rsidR="0078528D" w:rsidRPr="007E295A">
        <w:rPr>
          <w:rFonts w:eastAsia="Arial" w:cs="Arial"/>
          <w:b/>
          <w:color w:val="231F20"/>
          <w:szCs w:val="19"/>
        </w:rPr>
        <w:t xml:space="preserve"> de interés</w:t>
      </w:r>
      <w:r w:rsidRPr="007E295A">
        <w:rPr>
          <w:rFonts w:eastAsia="Arial" w:cs="Arial"/>
          <w:b/>
          <w:color w:val="231F20"/>
          <w:szCs w:val="19"/>
        </w:rPr>
        <w:t xml:space="preserve">. </w:t>
      </w:r>
      <w:r w:rsidR="0078528D" w:rsidRPr="007E295A">
        <w:rPr>
          <w:rFonts w:eastAsia="Arial" w:cs="Arial"/>
          <w:color w:val="231F20"/>
          <w:szCs w:val="19"/>
        </w:rPr>
        <w:t>Cantidad numérica calculada sobre una población que resume los valores que esta toma en algún atributo (total, razón, porcentaje, índice, tasa, por mencionar algunas).</w:t>
      </w:r>
    </w:p>
    <w:p w14:paraId="7C806381" w14:textId="77777777" w:rsidR="002E1231" w:rsidRPr="007540E3" w:rsidRDefault="002E1231" w:rsidP="00B25E99">
      <w:pPr>
        <w:autoSpaceDE w:val="0"/>
        <w:autoSpaceDN w:val="0"/>
        <w:spacing w:before="240"/>
        <w:ind w:right="70"/>
        <w:jc w:val="both"/>
        <w:rPr>
          <w:rFonts w:eastAsia="Arial" w:cs="Arial"/>
          <w:szCs w:val="19"/>
        </w:rPr>
      </w:pPr>
      <w:r w:rsidRPr="00A74908">
        <w:rPr>
          <w:rFonts w:eastAsia="Arial" w:cs="Arial"/>
          <w:b/>
          <w:szCs w:val="19"/>
        </w:rPr>
        <w:t>Población</w:t>
      </w:r>
      <w:r w:rsidR="009E31FE" w:rsidRPr="00A74908">
        <w:rPr>
          <w:rFonts w:eastAsia="Arial" w:cs="Arial"/>
          <w:b/>
          <w:szCs w:val="19"/>
        </w:rPr>
        <w:t>.</w:t>
      </w:r>
      <w:r w:rsidRPr="00A74908">
        <w:rPr>
          <w:rFonts w:eastAsia="Arial" w:cs="Arial"/>
          <w:szCs w:val="19"/>
        </w:rPr>
        <w:t xml:space="preserve"> El conjunto de unidades pertenecientes a un grupo de personas, empresas, establecimientos, viviendas, o cualquier otro tipo de objetos, acciones o eventos, con base en ciertas características bien definidas, incluyendo límites sobre tiempo y espacio </w:t>
      </w:r>
      <w:r w:rsidRPr="00A74908">
        <w:rPr>
          <w:rFonts w:cs="Arial"/>
          <w:szCs w:val="19"/>
        </w:rPr>
        <w:t>(Artículo 3,</w:t>
      </w:r>
      <w:r w:rsidRPr="00A74908">
        <w:rPr>
          <w:rFonts w:cs="Arial"/>
          <w:spacing w:val="-2"/>
          <w:szCs w:val="19"/>
        </w:rPr>
        <w:t xml:space="preserve"> </w:t>
      </w:r>
      <w:r w:rsidRPr="00A74908">
        <w:rPr>
          <w:rFonts w:cs="Arial"/>
          <w:szCs w:val="19"/>
        </w:rPr>
        <w:t>fracción</w:t>
      </w:r>
      <w:r w:rsidRPr="00A74908">
        <w:rPr>
          <w:rFonts w:cs="Arial"/>
          <w:spacing w:val="-3"/>
          <w:szCs w:val="19"/>
        </w:rPr>
        <w:t xml:space="preserve"> </w:t>
      </w:r>
      <w:r w:rsidRPr="00A74908">
        <w:rPr>
          <w:rFonts w:cs="Arial"/>
          <w:szCs w:val="19"/>
        </w:rPr>
        <w:t>XXVIII</w:t>
      </w:r>
      <w:r w:rsidRPr="00A74908">
        <w:rPr>
          <w:rFonts w:cs="Arial"/>
          <w:spacing w:val="-2"/>
          <w:szCs w:val="19"/>
        </w:rPr>
        <w:t xml:space="preserve"> </w:t>
      </w:r>
      <w:r w:rsidRPr="00A74908">
        <w:rPr>
          <w:rFonts w:cs="Arial"/>
          <w:szCs w:val="19"/>
        </w:rPr>
        <w:t>de</w:t>
      </w:r>
      <w:r w:rsidRPr="00A74908">
        <w:rPr>
          <w:rFonts w:cs="Arial"/>
          <w:spacing w:val="-3"/>
          <w:szCs w:val="19"/>
        </w:rPr>
        <w:t xml:space="preserve"> </w:t>
      </w:r>
      <w:r w:rsidRPr="00A74908">
        <w:rPr>
          <w:rFonts w:cs="Arial"/>
          <w:szCs w:val="19"/>
        </w:rPr>
        <w:t>la</w:t>
      </w:r>
      <w:r w:rsidRPr="00A74908">
        <w:rPr>
          <w:rFonts w:cs="Arial"/>
          <w:spacing w:val="-3"/>
          <w:szCs w:val="19"/>
        </w:rPr>
        <w:t xml:space="preserve"> </w:t>
      </w:r>
      <w:r w:rsidR="006844EC" w:rsidRPr="00A74908">
        <w:rPr>
          <w:rFonts w:cs="Arial"/>
          <w:spacing w:val="-1"/>
          <w:szCs w:val="19"/>
        </w:rPr>
        <w:t>NTPPIEG</w:t>
      </w:r>
      <w:r w:rsidRPr="00A74908">
        <w:rPr>
          <w:rFonts w:cs="Arial"/>
          <w:szCs w:val="19"/>
        </w:rPr>
        <w:t>)</w:t>
      </w:r>
      <w:r w:rsidRPr="00A74908">
        <w:rPr>
          <w:rFonts w:eastAsia="Arial" w:cs="Arial"/>
          <w:szCs w:val="19"/>
        </w:rPr>
        <w:t>.</w:t>
      </w:r>
    </w:p>
    <w:p w14:paraId="1E6D94B7" w14:textId="77777777" w:rsidR="00265D41" w:rsidRPr="00265D41" w:rsidRDefault="00265D41" w:rsidP="00D114CC">
      <w:pPr>
        <w:tabs>
          <w:tab w:val="left" w:pos="740"/>
        </w:tabs>
        <w:autoSpaceDE w:val="0"/>
        <w:autoSpaceDN w:val="0"/>
        <w:spacing w:before="240"/>
        <w:ind w:right="113"/>
        <w:jc w:val="both"/>
        <w:rPr>
          <w:rFonts w:eastAsia="Arial" w:cs="Arial"/>
          <w:bCs/>
          <w:color w:val="231F20"/>
          <w:szCs w:val="19"/>
        </w:rPr>
      </w:pPr>
      <w:r w:rsidRPr="00265D41">
        <w:rPr>
          <w:rFonts w:eastAsia="Arial" w:cs="Arial"/>
          <w:b/>
          <w:color w:val="231F20"/>
          <w:szCs w:val="19"/>
        </w:rPr>
        <w:t>Población objeto de estudio o población objetivo.</w:t>
      </w:r>
      <w:r w:rsidRPr="00265D41">
        <w:rPr>
          <w:rFonts w:eastAsia="Arial" w:cs="Arial"/>
          <w:bCs/>
          <w:color w:val="231F20"/>
          <w:szCs w:val="19"/>
        </w:rPr>
        <w:t xml:space="preserve"> Población para la cual se requiere realizar mediciones o representaciones de los conceptos; este conjunto contiene a todos los dominios de estudio (Artículo 3, fracción XXVIII Bis de la NTPPIEG).</w:t>
      </w:r>
    </w:p>
    <w:p w14:paraId="26825A42" w14:textId="0B24D0DE" w:rsidR="00D114CC" w:rsidRPr="007540E3" w:rsidRDefault="00D114CC" w:rsidP="00D114CC">
      <w:pPr>
        <w:tabs>
          <w:tab w:val="left" w:pos="740"/>
        </w:tabs>
        <w:autoSpaceDE w:val="0"/>
        <w:autoSpaceDN w:val="0"/>
        <w:spacing w:before="240"/>
        <w:ind w:right="113"/>
        <w:jc w:val="both"/>
        <w:rPr>
          <w:rFonts w:eastAsia="Arial" w:cs="Arial"/>
          <w:szCs w:val="19"/>
        </w:rPr>
      </w:pPr>
      <w:r w:rsidRPr="007540E3">
        <w:rPr>
          <w:rFonts w:eastAsia="Arial" w:cs="Arial"/>
          <w:b/>
          <w:color w:val="231F20"/>
          <w:szCs w:val="19"/>
        </w:rPr>
        <w:t>Ponderador</w:t>
      </w:r>
      <w:r w:rsidR="009E31FE" w:rsidRPr="007540E3">
        <w:rPr>
          <w:rFonts w:eastAsia="Arial" w:cs="Arial"/>
          <w:b/>
          <w:color w:val="231F20"/>
          <w:szCs w:val="19"/>
        </w:rPr>
        <w:t>.</w:t>
      </w:r>
      <w:r w:rsidRPr="007540E3">
        <w:rPr>
          <w:rFonts w:eastAsia="Arial" w:cs="Arial"/>
          <w:b/>
          <w:color w:val="231F20"/>
          <w:szCs w:val="19"/>
        </w:rPr>
        <w:t xml:space="preserve"> </w:t>
      </w:r>
      <w:r w:rsidRPr="007540E3">
        <w:rPr>
          <w:rFonts w:eastAsia="Arial" w:cs="Arial"/>
          <w:color w:val="231F20"/>
          <w:szCs w:val="19"/>
        </w:rPr>
        <w:t xml:space="preserve">Es un concepto relacionado con la probabilidad de selección y se interpreta como la cantidad de </w:t>
      </w:r>
      <w:r w:rsidRPr="007540E3">
        <w:rPr>
          <w:rFonts w:eastAsia="Arial" w:cs="Arial"/>
          <w:color w:val="231F20"/>
          <w:szCs w:val="19"/>
        </w:rPr>
        <w:lastRenderedPageBreak/>
        <w:t>unidades en la población</w:t>
      </w:r>
      <w:r w:rsidR="00223EBA" w:rsidRPr="007540E3">
        <w:rPr>
          <w:rFonts w:eastAsia="Arial" w:cs="Arial"/>
          <w:color w:val="231F20"/>
          <w:szCs w:val="19"/>
        </w:rPr>
        <w:t xml:space="preserve"> objeto de estudio</w:t>
      </w:r>
      <w:r w:rsidRPr="007540E3">
        <w:rPr>
          <w:rFonts w:eastAsia="Arial" w:cs="Arial"/>
          <w:color w:val="231F20"/>
          <w:szCs w:val="19"/>
        </w:rPr>
        <w:t xml:space="preserve"> </w:t>
      </w:r>
      <w:r w:rsidRPr="007540E3">
        <w:rPr>
          <w:rFonts w:eastAsia="Arial" w:cs="Arial"/>
          <w:color w:val="231F20"/>
          <w:spacing w:val="-5"/>
          <w:szCs w:val="19"/>
        </w:rPr>
        <w:t xml:space="preserve">que </w:t>
      </w:r>
      <w:r w:rsidRPr="007540E3">
        <w:rPr>
          <w:rFonts w:eastAsia="Arial" w:cs="Arial"/>
          <w:color w:val="231F20"/>
          <w:szCs w:val="19"/>
        </w:rPr>
        <w:t xml:space="preserve">representa una unidad en la muestra, llámese </w:t>
      </w:r>
      <w:r w:rsidRPr="007540E3">
        <w:rPr>
          <w:rFonts w:eastAsia="Arial" w:cs="Arial"/>
          <w:color w:val="231F20"/>
          <w:spacing w:val="-4"/>
          <w:szCs w:val="19"/>
        </w:rPr>
        <w:t>per</w:t>
      </w:r>
      <w:r w:rsidRPr="007540E3">
        <w:rPr>
          <w:rFonts w:eastAsia="Arial" w:cs="Arial"/>
          <w:color w:val="231F20"/>
          <w:szCs w:val="19"/>
        </w:rPr>
        <w:t>sonas, viviendas, áreas económicas o agrícolas</w:t>
      </w:r>
      <w:r w:rsidR="00CA06EA" w:rsidRPr="007540E3">
        <w:rPr>
          <w:rFonts w:eastAsia="Arial" w:cs="Arial"/>
          <w:color w:val="231F20"/>
          <w:szCs w:val="19"/>
        </w:rPr>
        <w:t>, entre otras;</w:t>
      </w:r>
      <w:r w:rsidRPr="007540E3">
        <w:rPr>
          <w:rFonts w:eastAsia="Arial" w:cs="Arial"/>
          <w:color w:val="231F20"/>
          <w:szCs w:val="19"/>
        </w:rPr>
        <w:t xml:space="preserve"> dicho </w:t>
      </w:r>
      <w:r w:rsidR="00BD0BD4" w:rsidRPr="007540E3">
        <w:rPr>
          <w:rFonts w:eastAsia="Arial" w:cs="Arial"/>
          <w:color w:val="231F20"/>
          <w:szCs w:val="19"/>
        </w:rPr>
        <w:t>ponderador</w:t>
      </w:r>
      <w:r w:rsidRPr="007540E3">
        <w:rPr>
          <w:rFonts w:eastAsia="Arial" w:cs="Arial"/>
          <w:color w:val="231F20"/>
          <w:szCs w:val="19"/>
        </w:rPr>
        <w:t xml:space="preserve"> permite dar conclusiones </w:t>
      </w:r>
      <w:r w:rsidRPr="007540E3">
        <w:rPr>
          <w:rFonts w:eastAsia="Arial" w:cs="Arial"/>
          <w:color w:val="231F20"/>
          <w:spacing w:val="-4"/>
          <w:szCs w:val="19"/>
        </w:rPr>
        <w:t>so</w:t>
      </w:r>
      <w:r w:rsidRPr="007540E3">
        <w:rPr>
          <w:rFonts w:eastAsia="Arial" w:cs="Arial"/>
          <w:color w:val="231F20"/>
          <w:szCs w:val="19"/>
        </w:rPr>
        <w:t>bre la población</w:t>
      </w:r>
      <w:r w:rsidRPr="007540E3">
        <w:rPr>
          <w:rFonts w:eastAsia="Arial" w:cs="Arial"/>
          <w:color w:val="231F20"/>
          <w:spacing w:val="-1"/>
          <w:szCs w:val="19"/>
        </w:rPr>
        <w:t xml:space="preserve"> </w:t>
      </w:r>
      <w:r w:rsidR="00223EBA" w:rsidRPr="007540E3">
        <w:rPr>
          <w:rFonts w:eastAsia="Arial" w:cs="Arial"/>
          <w:color w:val="231F20"/>
          <w:szCs w:val="19"/>
        </w:rPr>
        <w:t>objeto de estudio</w:t>
      </w:r>
      <w:r w:rsidRPr="007540E3">
        <w:rPr>
          <w:rFonts w:eastAsia="Arial" w:cs="Arial"/>
          <w:color w:val="231F20"/>
          <w:szCs w:val="19"/>
        </w:rPr>
        <w:t>.</w:t>
      </w:r>
    </w:p>
    <w:p w14:paraId="71CD4A6C" w14:textId="77777777"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pacing w:val="-4"/>
          <w:szCs w:val="19"/>
        </w:rPr>
        <w:t>Precisión.</w:t>
      </w:r>
      <w:r w:rsidRPr="007540E3">
        <w:rPr>
          <w:rFonts w:eastAsia="Arial" w:cs="Arial"/>
          <w:b/>
          <w:color w:val="231F20"/>
          <w:spacing w:val="-15"/>
          <w:szCs w:val="19"/>
        </w:rPr>
        <w:t xml:space="preserve"> </w:t>
      </w:r>
      <w:r w:rsidRPr="007540E3">
        <w:rPr>
          <w:rFonts w:eastAsia="Arial" w:cs="Arial"/>
          <w:color w:val="231F20"/>
          <w:szCs w:val="19"/>
        </w:rPr>
        <w:t>Se</w:t>
      </w:r>
      <w:r w:rsidRPr="007540E3">
        <w:rPr>
          <w:rFonts w:eastAsia="Arial" w:cs="Arial"/>
          <w:color w:val="231F20"/>
          <w:spacing w:val="-14"/>
          <w:szCs w:val="19"/>
        </w:rPr>
        <w:t xml:space="preserve"> </w:t>
      </w:r>
      <w:r w:rsidRPr="007540E3">
        <w:rPr>
          <w:rFonts w:eastAsia="Arial" w:cs="Arial"/>
          <w:color w:val="231F20"/>
          <w:spacing w:val="-4"/>
          <w:szCs w:val="19"/>
        </w:rPr>
        <w:t>refiere</w:t>
      </w:r>
      <w:r w:rsidRPr="007540E3">
        <w:rPr>
          <w:rFonts w:eastAsia="Arial" w:cs="Arial"/>
          <w:color w:val="231F20"/>
          <w:spacing w:val="-14"/>
          <w:szCs w:val="19"/>
        </w:rPr>
        <w:t xml:space="preserve"> </w:t>
      </w:r>
      <w:r w:rsidRPr="007540E3">
        <w:rPr>
          <w:rFonts w:eastAsia="Arial" w:cs="Arial"/>
          <w:color w:val="231F20"/>
          <w:szCs w:val="19"/>
        </w:rPr>
        <w:t>a</w:t>
      </w:r>
      <w:r w:rsidRPr="007540E3">
        <w:rPr>
          <w:rFonts w:eastAsia="Arial" w:cs="Arial"/>
          <w:color w:val="231F20"/>
          <w:spacing w:val="-14"/>
          <w:szCs w:val="19"/>
        </w:rPr>
        <w:t xml:space="preserve"> </w:t>
      </w:r>
      <w:r w:rsidRPr="007540E3">
        <w:rPr>
          <w:rFonts w:eastAsia="Arial" w:cs="Arial"/>
          <w:color w:val="231F20"/>
          <w:szCs w:val="19"/>
        </w:rPr>
        <w:t>la</w:t>
      </w:r>
      <w:r w:rsidRPr="007540E3">
        <w:rPr>
          <w:rFonts w:eastAsia="Arial" w:cs="Arial"/>
          <w:color w:val="231F20"/>
          <w:spacing w:val="-14"/>
          <w:szCs w:val="19"/>
        </w:rPr>
        <w:t xml:space="preserve"> </w:t>
      </w:r>
      <w:r w:rsidRPr="007540E3">
        <w:rPr>
          <w:rFonts w:eastAsia="Arial" w:cs="Arial"/>
          <w:color w:val="231F20"/>
          <w:spacing w:val="-4"/>
          <w:szCs w:val="19"/>
        </w:rPr>
        <w:t>correspondencia</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4"/>
          <w:szCs w:val="19"/>
        </w:rPr>
        <w:t xml:space="preserve"> </w:t>
      </w:r>
      <w:r w:rsidRPr="007540E3">
        <w:rPr>
          <w:rFonts w:eastAsia="Arial" w:cs="Arial"/>
          <w:color w:val="231F20"/>
          <w:spacing w:val="-3"/>
          <w:szCs w:val="19"/>
        </w:rPr>
        <w:t>los</w:t>
      </w:r>
      <w:r w:rsidRPr="007540E3">
        <w:rPr>
          <w:rFonts w:eastAsia="Arial" w:cs="Arial"/>
          <w:color w:val="231F20"/>
          <w:spacing w:val="-14"/>
          <w:szCs w:val="19"/>
        </w:rPr>
        <w:t xml:space="preserve"> </w:t>
      </w:r>
      <w:r w:rsidRPr="007540E3">
        <w:rPr>
          <w:rFonts w:eastAsia="Arial" w:cs="Arial"/>
          <w:color w:val="231F20"/>
          <w:spacing w:val="-7"/>
          <w:szCs w:val="19"/>
        </w:rPr>
        <w:t>resulta</w:t>
      </w:r>
      <w:r w:rsidRPr="007540E3">
        <w:rPr>
          <w:rFonts w:eastAsia="Arial" w:cs="Arial"/>
          <w:color w:val="231F20"/>
          <w:spacing w:val="-3"/>
          <w:szCs w:val="19"/>
        </w:rPr>
        <w:t xml:space="preserve">dos </w:t>
      </w:r>
      <w:r w:rsidRPr="007540E3">
        <w:rPr>
          <w:rFonts w:eastAsia="Arial" w:cs="Arial"/>
          <w:color w:val="231F20"/>
          <w:szCs w:val="19"/>
        </w:rPr>
        <w:t xml:space="preserve">de </w:t>
      </w:r>
      <w:r w:rsidRPr="007540E3">
        <w:rPr>
          <w:rFonts w:eastAsia="Arial" w:cs="Arial"/>
          <w:color w:val="231F20"/>
          <w:spacing w:val="-3"/>
          <w:szCs w:val="19"/>
        </w:rPr>
        <w:t xml:space="preserve">las </w:t>
      </w:r>
      <w:r w:rsidRPr="007540E3">
        <w:rPr>
          <w:rFonts w:eastAsia="Arial" w:cs="Arial"/>
          <w:color w:val="231F20"/>
          <w:spacing w:val="-4"/>
          <w:szCs w:val="19"/>
        </w:rPr>
        <w:t xml:space="preserve">mediciones obtenidas </w:t>
      </w:r>
      <w:r w:rsidRPr="007540E3">
        <w:rPr>
          <w:rFonts w:eastAsia="Arial" w:cs="Arial"/>
          <w:color w:val="231F20"/>
          <w:szCs w:val="19"/>
        </w:rPr>
        <w:t xml:space="preserve">de la </w:t>
      </w:r>
      <w:r w:rsidRPr="007540E3">
        <w:rPr>
          <w:rFonts w:eastAsia="Arial" w:cs="Arial"/>
          <w:color w:val="231F20"/>
          <w:spacing w:val="-4"/>
          <w:szCs w:val="19"/>
        </w:rPr>
        <w:t xml:space="preserve">muestra </w:t>
      </w:r>
      <w:r w:rsidRPr="007540E3">
        <w:rPr>
          <w:rFonts w:eastAsia="Arial" w:cs="Arial"/>
          <w:color w:val="231F20"/>
          <w:spacing w:val="-6"/>
          <w:szCs w:val="19"/>
        </w:rPr>
        <w:t>(estima</w:t>
      </w:r>
      <w:r w:rsidRPr="007540E3">
        <w:rPr>
          <w:rFonts w:eastAsia="Arial" w:cs="Arial"/>
          <w:color w:val="231F20"/>
          <w:spacing w:val="-3"/>
          <w:szCs w:val="19"/>
        </w:rPr>
        <w:t xml:space="preserve">dor) con </w:t>
      </w:r>
      <w:r w:rsidRPr="007540E3">
        <w:rPr>
          <w:rFonts w:eastAsia="Arial" w:cs="Arial"/>
          <w:color w:val="231F20"/>
          <w:spacing w:val="-4"/>
          <w:szCs w:val="19"/>
        </w:rPr>
        <w:t xml:space="preserve">respecto </w:t>
      </w:r>
      <w:r w:rsidRPr="007540E3">
        <w:rPr>
          <w:rFonts w:eastAsia="Arial" w:cs="Arial"/>
          <w:color w:val="231F20"/>
          <w:szCs w:val="19"/>
        </w:rPr>
        <w:t xml:space="preserve">a </w:t>
      </w:r>
      <w:r w:rsidRPr="007540E3">
        <w:rPr>
          <w:rFonts w:eastAsia="Arial" w:cs="Arial"/>
          <w:color w:val="231F20"/>
          <w:spacing w:val="-3"/>
          <w:szCs w:val="19"/>
        </w:rPr>
        <w:t xml:space="preserve">los </w:t>
      </w:r>
      <w:r w:rsidRPr="007540E3">
        <w:rPr>
          <w:rFonts w:eastAsia="Arial" w:cs="Arial"/>
          <w:color w:val="231F20"/>
          <w:spacing w:val="-4"/>
          <w:szCs w:val="19"/>
        </w:rPr>
        <w:t xml:space="preserve">resultados </w:t>
      </w:r>
      <w:r w:rsidRPr="007540E3">
        <w:rPr>
          <w:rFonts w:eastAsia="Arial" w:cs="Arial"/>
          <w:color w:val="231F20"/>
          <w:spacing w:val="-3"/>
          <w:szCs w:val="19"/>
        </w:rPr>
        <w:t xml:space="preserve">que </w:t>
      </w:r>
      <w:r w:rsidRPr="007540E3">
        <w:rPr>
          <w:rFonts w:eastAsia="Arial" w:cs="Arial"/>
          <w:color w:val="231F20"/>
          <w:szCs w:val="19"/>
        </w:rPr>
        <w:t xml:space="preserve">se </w:t>
      </w:r>
      <w:r w:rsidRPr="007540E3">
        <w:rPr>
          <w:rFonts w:eastAsia="Arial" w:cs="Arial"/>
          <w:color w:val="231F20"/>
          <w:spacing w:val="-4"/>
          <w:szCs w:val="19"/>
        </w:rPr>
        <w:t xml:space="preserve">medirían </w:t>
      </w:r>
      <w:r w:rsidRPr="007540E3">
        <w:rPr>
          <w:rFonts w:eastAsia="Arial" w:cs="Arial"/>
          <w:color w:val="231F20"/>
          <w:spacing w:val="-11"/>
          <w:szCs w:val="19"/>
        </w:rPr>
        <w:t xml:space="preserve">en </w:t>
      </w:r>
      <w:r w:rsidRPr="007540E3">
        <w:rPr>
          <w:rFonts w:eastAsia="Arial" w:cs="Arial"/>
          <w:color w:val="231F20"/>
          <w:spacing w:val="-3"/>
          <w:szCs w:val="19"/>
        </w:rPr>
        <w:t xml:space="preserve">toda </w:t>
      </w:r>
      <w:r w:rsidRPr="007540E3">
        <w:rPr>
          <w:rFonts w:eastAsia="Arial" w:cs="Arial"/>
          <w:color w:val="231F20"/>
          <w:szCs w:val="19"/>
        </w:rPr>
        <w:t xml:space="preserve">la </w:t>
      </w:r>
      <w:r w:rsidRPr="007540E3">
        <w:rPr>
          <w:rFonts w:eastAsia="Arial" w:cs="Arial"/>
          <w:color w:val="231F20"/>
          <w:spacing w:val="-4"/>
          <w:szCs w:val="19"/>
        </w:rPr>
        <w:t>población</w:t>
      </w:r>
      <w:r w:rsidR="00223EBA" w:rsidRPr="007540E3">
        <w:rPr>
          <w:rFonts w:eastAsia="Arial" w:cs="Arial"/>
          <w:color w:val="231F20"/>
          <w:spacing w:val="-4"/>
          <w:szCs w:val="19"/>
        </w:rPr>
        <w:t xml:space="preserve"> </w:t>
      </w:r>
      <w:r w:rsidR="00223EBA" w:rsidRPr="007540E3">
        <w:rPr>
          <w:rFonts w:eastAsia="Arial" w:cs="Arial"/>
          <w:color w:val="231F20"/>
          <w:szCs w:val="19"/>
        </w:rPr>
        <w:t>objeto de estudio</w:t>
      </w:r>
      <w:r w:rsidRPr="007540E3">
        <w:rPr>
          <w:rFonts w:eastAsia="Arial" w:cs="Arial"/>
          <w:color w:val="231F20"/>
          <w:spacing w:val="-22"/>
          <w:szCs w:val="19"/>
        </w:rPr>
        <w:t xml:space="preserve"> </w:t>
      </w:r>
      <w:r w:rsidRPr="007540E3">
        <w:rPr>
          <w:rFonts w:eastAsia="Arial" w:cs="Arial"/>
          <w:color w:val="231F20"/>
          <w:spacing w:val="-4"/>
          <w:szCs w:val="19"/>
        </w:rPr>
        <w:t>(parámetro).</w:t>
      </w:r>
    </w:p>
    <w:p w14:paraId="6BAD1721" w14:textId="77777777"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pacing w:val="-4"/>
          <w:szCs w:val="19"/>
        </w:rPr>
        <w:t xml:space="preserve">Probabilidad </w:t>
      </w:r>
      <w:r w:rsidRPr="007540E3">
        <w:rPr>
          <w:rFonts w:eastAsia="Arial" w:cs="Arial"/>
          <w:b/>
          <w:color w:val="231F20"/>
          <w:szCs w:val="19"/>
        </w:rPr>
        <w:t xml:space="preserve">de </w:t>
      </w:r>
      <w:r w:rsidRPr="007540E3">
        <w:rPr>
          <w:rFonts w:eastAsia="Arial" w:cs="Arial"/>
          <w:b/>
          <w:color w:val="231F20"/>
          <w:spacing w:val="-4"/>
          <w:szCs w:val="19"/>
        </w:rPr>
        <w:t xml:space="preserve">selección. </w:t>
      </w:r>
      <w:r w:rsidRPr="007540E3">
        <w:rPr>
          <w:rFonts w:eastAsia="Arial" w:cs="Arial"/>
          <w:color w:val="231F20"/>
          <w:spacing w:val="-4"/>
          <w:szCs w:val="19"/>
        </w:rPr>
        <w:t xml:space="preserve">Oportunidad </w:t>
      </w:r>
      <w:r w:rsidRPr="007540E3">
        <w:rPr>
          <w:rFonts w:eastAsia="Arial" w:cs="Arial"/>
          <w:color w:val="231F20"/>
          <w:spacing w:val="-3"/>
          <w:szCs w:val="19"/>
        </w:rPr>
        <w:t>que</w:t>
      </w:r>
      <w:r w:rsidRPr="007540E3">
        <w:rPr>
          <w:rFonts w:eastAsia="Arial" w:cs="Arial"/>
          <w:color w:val="231F20"/>
          <w:spacing w:val="-42"/>
          <w:szCs w:val="19"/>
        </w:rPr>
        <w:t xml:space="preserve"> </w:t>
      </w:r>
      <w:r w:rsidRPr="007540E3">
        <w:rPr>
          <w:rFonts w:eastAsia="Arial" w:cs="Arial"/>
          <w:color w:val="231F20"/>
          <w:spacing w:val="-4"/>
          <w:szCs w:val="19"/>
        </w:rPr>
        <w:t xml:space="preserve">tiene </w:t>
      </w:r>
      <w:r w:rsidRPr="007540E3">
        <w:rPr>
          <w:rFonts w:eastAsia="Arial" w:cs="Arial"/>
          <w:color w:val="231F20"/>
          <w:spacing w:val="-8"/>
          <w:szCs w:val="19"/>
        </w:rPr>
        <w:t xml:space="preserve">cada </w:t>
      </w:r>
      <w:r w:rsidRPr="007540E3">
        <w:rPr>
          <w:rFonts w:eastAsia="Arial" w:cs="Arial"/>
          <w:color w:val="231F20"/>
          <w:spacing w:val="-4"/>
          <w:szCs w:val="19"/>
        </w:rPr>
        <w:t xml:space="preserve">elemento </w:t>
      </w:r>
      <w:r w:rsidRPr="007540E3">
        <w:rPr>
          <w:rFonts w:eastAsia="Arial" w:cs="Arial"/>
          <w:color w:val="231F20"/>
          <w:szCs w:val="19"/>
        </w:rPr>
        <w:t xml:space="preserve">de la </w:t>
      </w:r>
      <w:r w:rsidRPr="007540E3">
        <w:rPr>
          <w:rFonts w:eastAsia="Arial" w:cs="Arial"/>
          <w:color w:val="231F20"/>
          <w:spacing w:val="-4"/>
          <w:szCs w:val="19"/>
        </w:rPr>
        <w:t xml:space="preserve">población </w:t>
      </w:r>
      <w:r w:rsidR="00223EBA" w:rsidRPr="007540E3">
        <w:rPr>
          <w:rFonts w:eastAsia="Arial" w:cs="Arial"/>
          <w:color w:val="231F20"/>
          <w:szCs w:val="19"/>
        </w:rPr>
        <w:t xml:space="preserve">objeto de estudio </w:t>
      </w:r>
      <w:r w:rsidRPr="007540E3">
        <w:rPr>
          <w:rFonts w:eastAsia="Arial" w:cs="Arial"/>
          <w:color w:val="231F20"/>
          <w:szCs w:val="19"/>
        </w:rPr>
        <w:t xml:space="preserve">o </w:t>
      </w:r>
      <w:r w:rsidRPr="007540E3">
        <w:rPr>
          <w:rFonts w:eastAsia="Arial" w:cs="Arial"/>
          <w:color w:val="231F20"/>
          <w:spacing w:val="-4"/>
          <w:szCs w:val="19"/>
        </w:rPr>
        <w:t xml:space="preserve">universo </w:t>
      </w:r>
      <w:r w:rsidRPr="007540E3">
        <w:rPr>
          <w:rFonts w:eastAsia="Arial" w:cs="Arial"/>
          <w:color w:val="231F20"/>
          <w:szCs w:val="19"/>
        </w:rPr>
        <w:t xml:space="preserve">de </w:t>
      </w:r>
      <w:r w:rsidRPr="007540E3">
        <w:rPr>
          <w:rFonts w:eastAsia="Arial" w:cs="Arial"/>
          <w:color w:val="231F20"/>
          <w:spacing w:val="-3"/>
          <w:szCs w:val="19"/>
        </w:rPr>
        <w:t xml:space="preserve">ser </w:t>
      </w:r>
      <w:r w:rsidRPr="007540E3">
        <w:rPr>
          <w:rFonts w:eastAsia="Arial" w:cs="Arial"/>
          <w:color w:val="231F20"/>
          <w:spacing w:val="-4"/>
          <w:szCs w:val="19"/>
        </w:rPr>
        <w:t xml:space="preserve">incluido en </w:t>
      </w:r>
      <w:r w:rsidRPr="007540E3">
        <w:rPr>
          <w:rFonts w:eastAsia="Arial" w:cs="Arial"/>
          <w:color w:val="231F20"/>
          <w:spacing w:val="-3"/>
          <w:szCs w:val="19"/>
        </w:rPr>
        <w:t>una</w:t>
      </w:r>
      <w:r w:rsidRPr="007540E3">
        <w:rPr>
          <w:rFonts w:eastAsia="Arial" w:cs="Arial"/>
          <w:color w:val="231F20"/>
          <w:spacing w:val="-8"/>
          <w:szCs w:val="19"/>
        </w:rPr>
        <w:t xml:space="preserve"> </w:t>
      </w:r>
      <w:r w:rsidRPr="007540E3">
        <w:rPr>
          <w:rFonts w:eastAsia="Arial" w:cs="Arial"/>
          <w:color w:val="231F20"/>
          <w:spacing w:val="-4"/>
          <w:szCs w:val="19"/>
        </w:rPr>
        <w:t>muestra.</w:t>
      </w:r>
    </w:p>
    <w:p w14:paraId="69BC8359" w14:textId="32063D03" w:rsidR="00CC742A" w:rsidRPr="00413A8C" w:rsidRDefault="004F6516" w:rsidP="00CC742A">
      <w:pPr>
        <w:autoSpaceDE w:val="0"/>
        <w:autoSpaceDN w:val="0"/>
        <w:spacing w:before="240"/>
        <w:ind w:right="70"/>
        <w:jc w:val="both"/>
        <w:rPr>
          <w:rFonts w:eastAsia="Arial" w:cs="Arial"/>
          <w:b/>
          <w:color w:val="231F20"/>
          <w:szCs w:val="19"/>
        </w:rPr>
      </w:pPr>
      <w:r w:rsidRPr="00413A8C">
        <w:rPr>
          <w:rFonts w:cs="Arial"/>
          <w:b/>
          <w:bCs/>
          <w:szCs w:val="19"/>
        </w:rPr>
        <w:t>Proceso</w:t>
      </w:r>
      <w:r w:rsidRPr="00413A8C">
        <w:t xml:space="preserve"> </w:t>
      </w:r>
      <w:r w:rsidRPr="00413A8C">
        <w:rPr>
          <w:rFonts w:cs="Arial"/>
          <w:b/>
          <w:bCs/>
          <w:szCs w:val="19"/>
        </w:rPr>
        <w:t>de Producción o Proceso.</w:t>
      </w:r>
      <w:r w:rsidRPr="00413A8C">
        <w:rPr>
          <w:rFonts w:cs="Arial"/>
          <w:b/>
          <w:bCs/>
          <w:spacing w:val="28"/>
          <w:szCs w:val="19"/>
        </w:rPr>
        <w:t xml:space="preserve"> </w:t>
      </w:r>
      <w:r w:rsidRPr="00413A8C">
        <w:rPr>
          <w:rFonts w:cs="Arial"/>
          <w:szCs w:val="19"/>
        </w:rPr>
        <w:t xml:space="preserve">Conjunto de actividades, recursos, datos e infraestructura de información y fases que se relacionan lógicamente y se ejecutan para producir información que permita alcanzar los objetivos y metas definidos por el Programa de Información que le da origen </w:t>
      </w:r>
      <w:r w:rsidR="00CC742A" w:rsidRPr="00413A8C">
        <w:rPr>
          <w:rFonts w:eastAsia="Arial" w:cs="Arial"/>
          <w:bCs/>
          <w:color w:val="231F20"/>
          <w:szCs w:val="19"/>
        </w:rPr>
        <w:t>(Artículo 3</w:t>
      </w:r>
      <w:r w:rsidR="00475C26" w:rsidRPr="00413A8C">
        <w:rPr>
          <w:rFonts w:eastAsia="Arial" w:cs="Arial"/>
          <w:bCs/>
          <w:color w:val="231F20"/>
          <w:szCs w:val="19"/>
        </w:rPr>
        <w:t>,</w:t>
      </w:r>
      <w:r w:rsidR="00CC742A" w:rsidRPr="00413A8C">
        <w:rPr>
          <w:rFonts w:eastAsia="Arial" w:cs="Arial"/>
          <w:bCs/>
          <w:color w:val="231F20"/>
          <w:szCs w:val="19"/>
        </w:rPr>
        <w:t xml:space="preserve"> fracción XXX de la NTPPIEG).</w:t>
      </w:r>
    </w:p>
    <w:p w14:paraId="0007EC1D" w14:textId="179FC3B4" w:rsidR="00CC742A" w:rsidRPr="00A74908" w:rsidRDefault="004F6516" w:rsidP="00CC742A">
      <w:pPr>
        <w:autoSpaceDE w:val="0"/>
        <w:autoSpaceDN w:val="0"/>
        <w:spacing w:before="240"/>
        <w:ind w:right="70"/>
        <w:jc w:val="both"/>
        <w:rPr>
          <w:rFonts w:eastAsia="Arial" w:cs="Arial"/>
          <w:b/>
          <w:color w:val="231F20"/>
          <w:szCs w:val="19"/>
        </w:rPr>
      </w:pPr>
      <w:r w:rsidRPr="00413A8C">
        <w:rPr>
          <w:rFonts w:cs="Arial"/>
          <w:b/>
          <w:bCs/>
          <w:szCs w:val="19"/>
        </w:rPr>
        <w:t>Programa de Información</w:t>
      </w:r>
      <w:r w:rsidRPr="00413A8C">
        <w:rPr>
          <w:rFonts w:cs="Arial"/>
          <w:b/>
          <w:bCs/>
          <w:spacing w:val="12"/>
          <w:szCs w:val="19"/>
        </w:rPr>
        <w:t xml:space="preserve"> </w:t>
      </w:r>
      <w:r w:rsidRPr="00413A8C">
        <w:rPr>
          <w:rFonts w:cs="Arial"/>
          <w:b/>
          <w:bCs/>
          <w:szCs w:val="19"/>
        </w:rPr>
        <w:t>o</w:t>
      </w:r>
      <w:r w:rsidRPr="00413A8C">
        <w:rPr>
          <w:rFonts w:cs="Arial"/>
          <w:b/>
          <w:bCs/>
          <w:spacing w:val="-2"/>
          <w:szCs w:val="19"/>
        </w:rPr>
        <w:t xml:space="preserve"> </w:t>
      </w:r>
      <w:r w:rsidRPr="00413A8C">
        <w:rPr>
          <w:rFonts w:cs="Arial"/>
          <w:b/>
          <w:bCs/>
          <w:szCs w:val="19"/>
        </w:rPr>
        <w:t>Progra</w:t>
      </w:r>
      <w:r w:rsidRPr="00413A8C">
        <w:rPr>
          <w:rFonts w:cs="Arial"/>
          <w:b/>
          <w:bCs/>
          <w:spacing w:val="-1"/>
          <w:szCs w:val="19"/>
        </w:rPr>
        <w:t>m</w:t>
      </w:r>
      <w:r w:rsidRPr="00413A8C">
        <w:rPr>
          <w:rFonts w:cs="Arial"/>
          <w:b/>
          <w:bCs/>
          <w:szCs w:val="19"/>
        </w:rPr>
        <w:t>a.</w:t>
      </w:r>
      <w:r w:rsidRPr="00413A8C">
        <w:t xml:space="preserve"> </w:t>
      </w:r>
      <w:r w:rsidRPr="00413A8C">
        <w:rPr>
          <w:rFonts w:cs="Arial"/>
          <w:szCs w:val="19"/>
        </w:rPr>
        <w:t xml:space="preserve">Conjunto de actividades mediante el cual se establecen los objetivos, metas y estrategias para la ejecución de uno o más Procesos de producción para atender Necesidades Estructuradas de Información, de las cuales podrán resultar uno o más productos estadísticos y geográficos </w:t>
      </w:r>
      <w:r w:rsidR="00CC742A" w:rsidRPr="00413A8C">
        <w:rPr>
          <w:rFonts w:eastAsia="Arial" w:cs="Arial"/>
          <w:bCs/>
          <w:color w:val="231F20"/>
          <w:szCs w:val="19"/>
        </w:rPr>
        <w:t>(Artículo 3, fracción XXXII de la NTPPIEG).</w:t>
      </w:r>
    </w:p>
    <w:p w14:paraId="79F64545" w14:textId="77777777" w:rsidR="002E1231" w:rsidRPr="007540E3" w:rsidRDefault="002E1231" w:rsidP="00B25E99">
      <w:pPr>
        <w:autoSpaceDE w:val="0"/>
        <w:autoSpaceDN w:val="0"/>
        <w:spacing w:before="240"/>
        <w:ind w:right="70"/>
        <w:jc w:val="both"/>
        <w:rPr>
          <w:rFonts w:eastAsia="Arial" w:cs="Arial"/>
          <w:szCs w:val="19"/>
        </w:rPr>
      </w:pPr>
      <w:r w:rsidRPr="00A74908">
        <w:rPr>
          <w:rFonts w:eastAsia="Arial" w:cs="Arial"/>
          <w:b/>
          <w:color w:val="231F20"/>
          <w:szCs w:val="19"/>
        </w:rPr>
        <w:t xml:space="preserve">Representatividad de la muestra. </w:t>
      </w:r>
      <w:r w:rsidRPr="00A74908">
        <w:rPr>
          <w:rFonts w:eastAsia="Arial" w:cs="Arial"/>
          <w:color w:val="231F20"/>
          <w:szCs w:val="19"/>
        </w:rPr>
        <w:t>Una muestra</w:t>
      </w:r>
      <w:r w:rsidRPr="007540E3">
        <w:rPr>
          <w:rFonts w:eastAsia="Arial" w:cs="Arial"/>
          <w:color w:val="231F20"/>
          <w:szCs w:val="19"/>
        </w:rPr>
        <w:t xml:space="preserve"> </w:t>
      </w:r>
      <w:r w:rsidRPr="007540E3">
        <w:rPr>
          <w:rFonts w:eastAsia="Arial" w:cs="Arial"/>
          <w:color w:val="231F20"/>
          <w:spacing w:val="-7"/>
          <w:szCs w:val="19"/>
        </w:rPr>
        <w:t xml:space="preserve">es </w:t>
      </w:r>
      <w:r w:rsidRPr="007540E3">
        <w:rPr>
          <w:rFonts w:eastAsia="Arial" w:cs="Arial"/>
          <w:color w:val="231F20"/>
          <w:szCs w:val="19"/>
        </w:rPr>
        <w:t xml:space="preserve">representativa si los rasgos de los elementos que </w:t>
      </w:r>
      <w:r w:rsidRPr="007540E3">
        <w:rPr>
          <w:rFonts w:eastAsia="Arial" w:cs="Arial"/>
          <w:color w:val="231F20"/>
          <w:spacing w:val="-8"/>
          <w:szCs w:val="19"/>
        </w:rPr>
        <w:t xml:space="preserve">la </w:t>
      </w:r>
      <w:r w:rsidRPr="007540E3">
        <w:rPr>
          <w:rFonts w:eastAsia="Arial" w:cs="Arial"/>
          <w:color w:val="231F20"/>
          <w:szCs w:val="19"/>
        </w:rPr>
        <w:t>integran son similares a los de toda la población</w:t>
      </w:r>
      <w:r w:rsidR="00223EBA" w:rsidRPr="007540E3">
        <w:rPr>
          <w:rFonts w:eastAsia="Arial" w:cs="Arial"/>
          <w:color w:val="231F20"/>
          <w:szCs w:val="19"/>
        </w:rPr>
        <w:t xml:space="preserve"> objeto de estudio</w:t>
      </w:r>
      <w:r w:rsidRPr="007540E3">
        <w:rPr>
          <w:rFonts w:eastAsia="Arial" w:cs="Arial"/>
          <w:color w:val="231F20"/>
          <w:szCs w:val="19"/>
        </w:rPr>
        <w:t xml:space="preserve">, </w:t>
      </w:r>
      <w:r w:rsidRPr="007540E3">
        <w:rPr>
          <w:rFonts w:eastAsia="Arial" w:cs="Arial"/>
          <w:color w:val="231F20"/>
          <w:spacing w:val="-7"/>
          <w:szCs w:val="19"/>
        </w:rPr>
        <w:t xml:space="preserve">es </w:t>
      </w:r>
      <w:r w:rsidRPr="007540E3">
        <w:rPr>
          <w:rFonts w:eastAsia="Arial" w:cs="Arial"/>
          <w:color w:val="231F20"/>
          <w:szCs w:val="19"/>
        </w:rPr>
        <w:t>decir,</w:t>
      </w:r>
      <w:r w:rsidRPr="007540E3">
        <w:rPr>
          <w:rFonts w:eastAsia="Arial" w:cs="Arial"/>
          <w:color w:val="231F20"/>
          <w:spacing w:val="-6"/>
          <w:szCs w:val="19"/>
        </w:rPr>
        <w:t xml:space="preserve"> </w:t>
      </w:r>
      <w:r w:rsidRPr="007540E3">
        <w:rPr>
          <w:rFonts w:eastAsia="Arial" w:cs="Arial"/>
          <w:color w:val="231F20"/>
          <w:szCs w:val="19"/>
        </w:rPr>
        <w:t>si</w:t>
      </w:r>
      <w:r w:rsidRPr="007540E3">
        <w:rPr>
          <w:rFonts w:eastAsia="Arial" w:cs="Arial"/>
          <w:color w:val="231F20"/>
          <w:spacing w:val="-5"/>
          <w:szCs w:val="19"/>
        </w:rPr>
        <w:t xml:space="preserve"> </w:t>
      </w:r>
      <w:r w:rsidRPr="007540E3">
        <w:rPr>
          <w:rFonts w:eastAsia="Arial" w:cs="Arial"/>
          <w:color w:val="231F20"/>
          <w:szCs w:val="19"/>
        </w:rPr>
        <w:t>la</w:t>
      </w:r>
      <w:r w:rsidRPr="007540E3">
        <w:rPr>
          <w:rFonts w:eastAsia="Arial" w:cs="Arial"/>
          <w:color w:val="231F20"/>
          <w:spacing w:val="-5"/>
          <w:szCs w:val="19"/>
        </w:rPr>
        <w:t xml:space="preserve"> </w:t>
      </w:r>
      <w:r w:rsidRPr="007540E3">
        <w:rPr>
          <w:rFonts w:eastAsia="Arial" w:cs="Arial"/>
          <w:color w:val="231F20"/>
          <w:szCs w:val="19"/>
        </w:rPr>
        <w:t>muestra</w:t>
      </w:r>
      <w:r w:rsidRPr="007540E3">
        <w:rPr>
          <w:rFonts w:eastAsia="Arial" w:cs="Arial"/>
          <w:color w:val="231F20"/>
          <w:spacing w:val="-5"/>
          <w:szCs w:val="19"/>
        </w:rPr>
        <w:t xml:space="preserve"> </w:t>
      </w:r>
      <w:r w:rsidRPr="007540E3">
        <w:rPr>
          <w:rFonts w:eastAsia="Arial" w:cs="Arial"/>
          <w:color w:val="231F20"/>
          <w:szCs w:val="19"/>
        </w:rPr>
        <w:t>es</w:t>
      </w:r>
      <w:r w:rsidRPr="007540E3">
        <w:rPr>
          <w:rFonts w:eastAsia="Arial" w:cs="Arial"/>
          <w:color w:val="231F20"/>
          <w:spacing w:val="-6"/>
          <w:szCs w:val="19"/>
        </w:rPr>
        <w:t xml:space="preserve"> </w:t>
      </w:r>
      <w:r w:rsidRPr="007540E3">
        <w:rPr>
          <w:rFonts w:eastAsia="Arial" w:cs="Arial"/>
          <w:color w:val="231F20"/>
          <w:szCs w:val="19"/>
        </w:rPr>
        <w:t>capaz</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reproducir</w:t>
      </w:r>
      <w:r w:rsidRPr="007540E3">
        <w:rPr>
          <w:rFonts w:eastAsia="Arial" w:cs="Arial"/>
          <w:color w:val="231F20"/>
          <w:spacing w:val="-6"/>
          <w:szCs w:val="19"/>
        </w:rPr>
        <w:t xml:space="preserve"> </w:t>
      </w:r>
      <w:r w:rsidRPr="007540E3">
        <w:rPr>
          <w:rFonts w:eastAsia="Arial" w:cs="Arial"/>
          <w:color w:val="231F20"/>
          <w:szCs w:val="19"/>
        </w:rPr>
        <w:t>las</w:t>
      </w:r>
      <w:r w:rsidRPr="007540E3">
        <w:rPr>
          <w:rFonts w:eastAsia="Arial" w:cs="Arial"/>
          <w:color w:val="231F20"/>
          <w:spacing w:val="-5"/>
          <w:szCs w:val="19"/>
        </w:rPr>
        <w:t xml:space="preserve"> </w:t>
      </w:r>
      <w:r w:rsidRPr="007540E3">
        <w:rPr>
          <w:rFonts w:eastAsia="Arial" w:cs="Arial"/>
          <w:color w:val="231F20"/>
          <w:szCs w:val="19"/>
        </w:rPr>
        <w:t>características de la</w:t>
      </w:r>
      <w:r w:rsidRPr="007540E3">
        <w:rPr>
          <w:rFonts w:eastAsia="Arial" w:cs="Arial"/>
          <w:color w:val="231F20"/>
          <w:spacing w:val="-1"/>
          <w:szCs w:val="19"/>
        </w:rPr>
        <w:t xml:space="preserve"> </w:t>
      </w:r>
      <w:r w:rsidRPr="007540E3">
        <w:rPr>
          <w:rFonts w:eastAsia="Arial" w:cs="Arial"/>
          <w:color w:val="231F20"/>
          <w:szCs w:val="19"/>
        </w:rPr>
        <w:t>población</w:t>
      </w:r>
      <w:r w:rsidR="00223EBA" w:rsidRPr="007540E3">
        <w:rPr>
          <w:rFonts w:eastAsia="Arial" w:cs="Arial"/>
          <w:color w:val="231F20"/>
          <w:szCs w:val="19"/>
        </w:rPr>
        <w:t xml:space="preserve"> objeto de estudio</w:t>
      </w:r>
      <w:r w:rsidRPr="007540E3">
        <w:rPr>
          <w:rFonts w:eastAsia="Arial" w:cs="Arial"/>
          <w:color w:val="231F20"/>
          <w:szCs w:val="19"/>
        </w:rPr>
        <w:t>.</w:t>
      </w:r>
    </w:p>
    <w:p w14:paraId="77CC5E26" w14:textId="77777777"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zCs w:val="19"/>
        </w:rPr>
        <w:t>Selección</w:t>
      </w:r>
      <w:r w:rsidRPr="007540E3">
        <w:rPr>
          <w:rFonts w:eastAsia="Arial" w:cs="Arial"/>
          <w:b/>
          <w:color w:val="231F20"/>
          <w:spacing w:val="-13"/>
          <w:szCs w:val="19"/>
        </w:rPr>
        <w:t xml:space="preserve"> </w:t>
      </w:r>
      <w:r w:rsidRPr="007540E3">
        <w:rPr>
          <w:rFonts w:eastAsia="Arial" w:cs="Arial"/>
          <w:b/>
          <w:color w:val="231F20"/>
          <w:szCs w:val="19"/>
        </w:rPr>
        <w:t>de</w:t>
      </w:r>
      <w:r w:rsidRPr="007540E3">
        <w:rPr>
          <w:rFonts w:eastAsia="Arial" w:cs="Arial"/>
          <w:b/>
          <w:color w:val="231F20"/>
          <w:spacing w:val="-12"/>
          <w:szCs w:val="19"/>
        </w:rPr>
        <w:t xml:space="preserve"> </w:t>
      </w:r>
      <w:r w:rsidRPr="007540E3">
        <w:rPr>
          <w:rFonts w:eastAsia="Arial" w:cs="Arial"/>
          <w:b/>
          <w:color w:val="231F20"/>
          <w:szCs w:val="19"/>
        </w:rPr>
        <w:t>la</w:t>
      </w:r>
      <w:r w:rsidRPr="007540E3">
        <w:rPr>
          <w:rFonts w:eastAsia="Arial" w:cs="Arial"/>
          <w:b/>
          <w:color w:val="231F20"/>
          <w:spacing w:val="-12"/>
          <w:szCs w:val="19"/>
        </w:rPr>
        <w:t xml:space="preserve"> </w:t>
      </w:r>
      <w:r w:rsidRPr="007540E3">
        <w:rPr>
          <w:rFonts w:eastAsia="Arial" w:cs="Arial"/>
          <w:b/>
          <w:color w:val="231F20"/>
          <w:szCs w:val="19"/>
        </w:rPr>
        <w:t>muestra.</w:t>
      </w:r>
      <w:r w:rsidRPr="007540E3">
        <w:rPr>
          <w:rFonts w:eastAsia="Arial" w:cs="Arial"/>
          <w:b/>
          <w:color w:val="231F20"/>
          <w:spacing w:val="-12"/>
          <w:szCs w:val="19"/>
        </w:rPr>
        <w:t xml:space="preserve"> </w:t>
      </w:r>
      <w:r w:rsidRPr="007540E3">
        <w:rPr>
          <w:rFonts w:eastAsia="Arial" w:cs="Arial"/>
          <w:color w:val="231F20"/>
          <w:szCs w:val="19"/>
        </w:rPr>
        <w:t>Se</w:t>
      </w:r>
      <w:r w:rsidRPr="007540E3">
        <w:rPr>
          <w:rFonts w:eastAsia="Arial" w:cs="Arial"/>
          <w:color w:val="231F20"/>
          <w:spacing w:val="-12"/>
          <w:szCs w:val="19"/>
        </w:rPr>
        <w:t xml:space="preserve"> </w:t>
      </w:r>
      <w:r w:rsidRPr="007540E3">
        <w:rPr>
          <w:rFonts w:eastAsia="Arial" w:cs="Arial"/>
          <w:color w:val="231F20"/>
          <w:szCs w:val="19"/>
        </w:rPr>
        <w:t>refiere</w:t>
      </w:r>
      <w:r w:rsidRPr="007540E3">
        <w:rPr>
          <w:rFonts w:eastAsia="Arial" w:cs="Arial"/>
          <w:color w:val="231F20"/>
          <w:spacing w:val="-12"/>
          <w:szCs w:val="19"/>
        </w:rPr>
        <w:t xml:space="preserve"> </w:t>
      </w:r>
      <w:r w:rsidRPr="007540E3">
        <w:rPr>
          <w:rFonts w:eastAsia="Arial" w:cs="Arial"/>
          <w:color w:val="231F20"/>
          <w:szCs w:val="19"/>
        </w:rPr>
        <w:t>a</w:t>
      </w:r>
      <w:r w:rsidRPr="007540E3">
        <w:rPr>
          <w:rFonts w:eastAsia="Arial" w:cs="Arial"/>
          <w:color w:val="231F20"/>
          <w:spacing w:val="-12"/>
          <w:szCs w:val="19"/>
        </w:rPr>
        <w:t xml:space="preserve"> </w:t>
      </w:r>
      <w:r w:rsidRPr="007540E3">
        <w:rPr>
          <w:rFonts w:eastAsia="Arial" w:cs="Arial"/>
          <w:color w:val="231F20"/>
          <w:szCs w:val="19"/>
        </w:rPr>
        <w:t>los</w:t>
      </w:r>
      <w:r w:rsidRPr="007540E3">
        <w:rPr>
          <w:rFonts w:eastAsia="Arial" w:cs="Arial"/>
          <w:color w:val="231F20"/>
          <w:spacing w:val="-12"/>
          <w:szCs w:val="19"/>
        </w:rPr>
        <w:t xml:space="preserve"> </w:t>
      </w:r>
      <w:r w:rsidRPr="007540E3">
        <w:rPr>
          <w:rFonts w:eastAsia="Arial" w:cs="Arial"/>
          <w:color w:val="231F20"/>
          <w:spacing w:val="-4"/>
          <w:szCs w:val="19"/>
        </w:rPr>
        <w:t>procedimien</w:t>
      </w:r>
      <w:r w:rsidRPr="007540E3">
        <w:rPr>
          <w:rFonts w:eastAsia="Arial" w:cs="Arial"/>
          <w:color w:val="231F20"/>
          <w:szCs w:val="19"/>
        </w:rPr>
        <w:t>tos</w:t>
      </w:r>
      <w:r w:rsidRPr="007540E3">
        <w:rPr>
          <w:rFonts w:eastAsia="Arial" w:cs="Arial"/>
          <w:color w:val="231F20"/>
          <w:spacing w:val="-18"/>
          <w:szCs w:val="19"/>
        </w:rPr>
        <w:t xml:space="preserve"> </w:t>
      </w:r>
      <w:r w:rsidRPr="007540E3">
        <w:rPr>
          <w:rFonts w:eastAsia="Arial" w:cs="Arial"/>
          <w:color w:val="231F20"/>
          <w:szCs w:val="19"/>
        </w:rPr>
        <w:t>empleados</w:t>
      </w:r>
      <w:r w:rsidRPr="007540E3">
        <w:rPr>
          <w:rFonts w:eastAsia="Arial" w:cs="Arial"/>
          <w:color w:val="231F20"/>
          <w:spacing w:val="-18"/>
          <w:szCs w:val="19"/>
        </w:rPr>
        <w:t xml:space="preserve"> </w:t>
      </w:r>
      <w:r w:rsidRPr="007540E3">
        <w:rPr>
          <w:rFonts w:eastAsia="Arial" w:cs="Arial"/>
          <w:color w:val="231F20"/>
          <w:szCs w:val="19"/>
        </w:rPr>
        <w:t>para</w:t>
      </w:r>
      <w:r w:rsidRPr="007540E3">
        <w:rPr>
          <w:rFonts w:eastAsia="Arial" w:cs="Arial"/>
          <w:color w:val="231F20"/>
          <w:spacing w:val="-17"/>
          <w:szCs w:val="19"/>
        </w:rPr>
        <w:t xml:space="preserve"> </w:t>
      </w:r>
      <w:r w:rsidRPr="007540E3">
        <w:rPr>
          <w:rFonts w:eastAsia="Arial" w:cs="Arial"/>
          <w:color w:val="231F20"/>
          <w:szCs w:val="19"/>
        </w:rPr>
        <w:t>identificar</w:t>
      </w:r>
      <w:r w:rsidRPr="007540E3">
        <w:rPr>
          <w:rFonts w:eastAsia="Arial" w:cs="Arial"/>
          <w:color w:val="231F20"/>
          <w:spacing w:val="-18"/>
          <w:szCs w:val="19"/>
        </w:rPr>
        <w:t xml:space="preserve"> </w:t>
      </w:r>
      <w:r w:rsidRPr="007540E3">
        <w:rPr>
          <w:rFonts w:eastAsia="Arial" w:cs="Arial"/>
          <w:color w:val="231F20"/>
          <w:szCs w:val="19"/>
        </w:rPr>
        <w:t>las</w:t>
      </w:r>
      <w:r w:rsidRPr="007540E3">
        <w:rPr>
          <w:rFonts w:eastAsia="Arial" w:cs="Arial"/>
          <w:color w:val="231F20"/>
          <w:spacing w:val="-17"/>
          <w:szCs w:val="19"/>
        </w:rPr>
        <w:t xml:space="preserve"> </w:t>
      </w:r>
      <w:r w:rsidRPr="007540E3">
        <w:rPr>
          <w:rFonts w:eastAsia="Arial" w:cs="Arial"/>
          <w:color w:val="231F20"/>
          <w:szCs w:val="19"/>
        </w:rPr>
        <w:t>unidades</w:t>
      </w:r>
      <w:r w:rsidRPr="007540E3">
        <w:rPr>
          <w:rFonts w:eastAsia="Arial" w:cs="Arial"/>
          <w:color w:val="231F20"/>
          <w:spacing w:val="-18"/>
          <w:szCs w:val="19"/>
        </w:rPr>
        <w:t xml:space="preserve"> </w:t>
      </w:r>
      <w:r w:rsidRPr="007540E3">
        <w:rPr>
          <w:rFonts w:eastAsia="Arial" w:cs="Arial"/>
          <w:color w:val="231F20"/>
          <w:szCs w:val="19"/>
        </w:rPr>
        <w:t>de</w:t>
      </w:r>
      <w:r w:rsidRPr="007540E3">
        <w:rPr>
          <w:rFonts w:eastAsia="Arial" w:cs="Arial"/>
          <w:color w:val="231F20"/>
          <w:spacing w:val="-17"/>
          <w:szCs w:val="19"/>
        </w:rPr>
        <w:t xml:space="preserve"> </w:t>
      </w:r>
      <w:r w:rsidRPr="007540E3">
        <w:rPr>
          <w:rFonts w:eastAsia="Arial" w:cs="Arial"/>
          <w:color w:val="231F20"/>
          <w:spacing w:val="-4"/>
          <w:szCs w:val="19"/>
        </w:rPr>
        <w:t>observa</w:t>
      </w:r>
      <w:r w:rsidRPr="007540E3">
        <w:rPr>
          <w:rFonts w:eastAsia="Arial" w:cs="Arial"/>
          <w:color w:val="231F20"/>
          <w:szCs w:val="19"/>
        </w:rPr>
        <w:t xml:space="preserve">ción que integrarán la muestra. La selección </w:t>
      </w:r>
      <w:r w:rsidRPr="007540E3">
        <w:rPr>
          <w:rFonts w:eastAsia="Arial" w:cs="Arial"/>
          <w:color w:val="231F20"/>
          <w:spacing w:val="-5"/>
          <w:szCs w:val="19"/>
        </w:rPr>
        <w:t xml:space="preserve">puede </w:t>
      </w:r>
      <w:r w:rsidRPr="007540E3">
        <w:rPr>
          <w:rFonts w:eastAsia="Arial" w:cs="Arial"/>
          <w:color w:val="231F20"/>
          <w:szCs w:val="19"/>
        </w:rPr>
        <w:t xml:space="preserve">realizarse con o sin reemplazo; en la primera </w:t>
      </w:r>
      <w:r w:rsidRPr="007540E3">
        <w:rPr>
          <w:rFonts w:eastAsia="Arial" w:cs="Arial"/>
          <w:color w:val="231F20"/>
          <w:spacing w:val="-4"/>
          <w:szCs w:val="19"/>
        </w:rPr>
        <w:t xml:space="preserve">situación </w:t>
      </w:r>
      <w:r w:rsidRPr="007540E3">
        <w:rPr>
          <w:rFonts w:eastAsia="Arial" w:cs="Arial"/>
          <w:color w:val="231F20"/>
          <w:szCs w:val="19"/>
        </w:rPr>
        <w:t xml:space="preserve">se permite que una observación pueda estar en </w:t>
      </w:r>
      <w:r w:rsidRPr="007540E3">
        <w:rPr>
          <w:rFonts w:eastAsia="Arial" w:cs="Arial"/>
          <w:color w:val="231F20"/>
          <w:spacing w:val="-8"/>
          <w:szCs w:val="19"/>
        </w:rPr>
        <w:t xml:space="preserve">la </w:t>
      </w:r>
      <w:r w:rsidRPr="007540E3">
        <w:rPr>
          <w:rFonts w:eastAsia="Arial" w:cs="Arial"/>
          <w:color w:val="231F20"/>
          <w:szCs w:val="19"/>
        </w:rPr>
        <w:t xml:space="preserve">muestra más de una vez, mientras que la segunda </w:t>
      </w:r>
      <w:r w:rsidRPr="007540E3">
        <w:rPr>
          <w:rFonts w:eastAsia="Arial" w:cs="Arial"/>
          <w:color w:val="231F20"/>
          <w:spacing w:val="-2"/>
          <w:szCs w:val="19"/>
        </w:rPr>
        <w:t xml:space="preserve">los </w:t>
      </w:r>
      <w:r w:rsidRPr="007540E3">
        <w:rPr>
          <w:rFonts w:eastAsia="Arial" w:cs="Arial"/>
          <w:color w:val="231F20"/>
          <w:szCs w:val="19"/>
        </w:rPr>
        <w:t>elementos</w:t>
      </w:r>
      <w:r w:rsidRPr="007540E3">
        <w:rPr>
          <w:rFonts w:eastAsia="Arial" w:cs="Arial"/>
          <w:color w:val="231F20"/>
          <w:spacing w:val="-11"/>
          <w:szCs w:val="19"/>
        </w:rPr>
        <w:t xml:space="preserve"> </w:t>
      </w:r>
      <w:r w:rsidRPr="007540E3">
        <w:rPr>
          <w:rFonts w:eastAsia="Arial" w:cs="Arial"/>
          <w:color w:val="231F20"/>
          <w:szCs w:val="19"/>
        </w:rPr>
        <w:t>ya</w:t>
      </w:r>
      <w:r w:rsidRPr="007540E3">
        <w:rPr>
          <w:rFonts w:eastAsia="Arial" w:cs="Arial"/>
          <w:color w:val="231F20"/>
          <w:spacing w:val="-10"/>
          <w:szCs w:val="19"/>
        </w:rPr>
        <w:t xml:space="preserve"> </w:t>
      </w:r>
      <w:r w:rsidRPr="007540E3">
        <w:rPr>
          <w:rFonts w:eastAsia="Arial" w:cs="Arial"/>
          <w:color w:val="231F20"/>
          <w:szCs w:val="19"/>
        </w:rPr>
        <w:t>seleccionados</w:t>
      </w:r>
      <w:r w:rsidRPr="007540E3">
        <w:rPr>
          <w:rFonts w:eastAsia="Arial" w:cs="Arial"/>
          <w:color w:val="231F20"/>
          <w:spacing w:val="-10"/>
          <w:szCs w:val="19"/>
        </w:rPr>
        <w:t xml:space="preserve"> </w:t>
      </w:r>
      <w:r w:rsidRPr="007540E3">
        <w:rPr>
          <w:rFonts w:eastAsia="Arial" w:cs="Arial"/>
          <w:color w:val="231F20"/>
          <w:szCs w:val="19"/>
        </w:rPr>
        <w:t>lo</w:t>
      </w:r>
      <w:r w:rsidRPr="007540E3">
        <w:rPr>
          <w:rFonts w:eastAsia="Arial" w:cs="Arial"/>
          <w:color w:val="231F20"/>
          <w:spacing w:val="-10"/>
          <w:szCs w:val="19"/>
        </w:rPr>
        <w:t xml:space="preserve"> </w:t>
      </w:r>
      <w:r w:rsidRPr="007540E3">
        <w:rPr>
          <w:rFonts w:eastAsia="Arial" w:cs="Arial"/>
          <w:color w:val="231F20"/>
          <w:szCs w:val="19"/>
        </w:rPr>
        <w:t>hacen</w:t>
      </w:r>
      <w:r w:rsidRPr="007540E3">
        <w:rPr>
          <w:rFonts w:eastAsia="Arial" w:cs="Arial"/>
          <w:color w:val="231F20"/>
          <w:spacing w:val="-10"/>
          <w:szCs w:val="19"/>
        </w:rPr>
        <w:t xml:space="preserve"> </w:t>
      </w:r>
      <w:r w:rsidRPr="007540E3">
        <w:rPr>
          <w:rFonts w:eastAsia="Arial" w:cs="Arial"/>
          <w:color w:val="231F20"/>
          <w:szCs w:val="19"/>
        </w:rPr>
        <w:t>en</w:t>
      </w:r>
      <w:r w:rsidRPr="007540E3">
        <w:rPr>
          <w:rFonts w:eastAsia="Arial" w:cs="Arial"/>
          <w:color w:val="231F20"/>
          <w:spacing w:val="-11"/>
          <w:szCs w:val="19"/>
        </w:rPr>
        <w:t xml:space="preserve"> </w:t>
      </w:r>
      <w:r w:rsidRPr="007540E3">
        <w:rPr>
          <w:rFonts w:eastAsia="Arial" w:cs="Arial"/>
          <w:color w:val="231F20"/>
          <w:szCs w:val="19"/>
        </w:rPr>
        <w:t>forma</w:t>
      </w:r>
      <w:r w:rsidRPr="007540E3">
        <w:rPr>
          <w:rFonts w:eastAsia="Arial" w:cs="Arial"/>
          <w:color w:val="231F20"/>
          <w:spacing w:val="-10"/>
          <w:szCs w:val="19"/>
        </w:rPr>
        <w:t xml:space="preserve"> </w:t>
      </w:r>
      <w:r w:rsidRPr="007540E3">
        <w:rPr>
          <w:rFonts w:eastAsia="Arial" w:cs="Arial"/>
          <w:color w:val="231F20"/>
          <w:spacing w:val="-2"/>
          <w:szCs w:val="19"/>
        </w:rPr>
        <w:t>única.</w:t>
      </w:r>
    </w:p>
    <w:p w14:paraId="7644E232" w14:textId="77777777"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Sistema nacional de información estadística y</w:t>
      </w:r>
      <w:r w:rsidRPr="007540E3">
        <w:rPr>
          <w:rFonts w:eastAsia="Arial" w:cs="Arial"/>
          <w:b/>
          <w:color w:val="231F20"/>
          <w:spacing w:val="-29"/>
          <w:szCs w:val="19"/>
        </w:rPr>
        <w:t xml:space="preserve"> </w:t>
      </w:r>
      <w:r w:rsidRPr="007540E3">
        <w:rPr>
          <w:rFonts w:eastAsia="Arial" w:cs="Arial"/>
          <w:b/>
          <w:color w:val="231F20"/>
          <w:spacing w:val="-6"/>
          <w:szCs w:val="19"/>
        </w:rPr>
        <w:t>geo</w:t>
      </w:r>
      <w:r w:rsidRPr="007540E3">
        <w:rPr>
          <w:rFonts w:eastAsia="Arial" w:cs="Arial"/>
          <w:b/>
          <w:color w:val="231F20"/>
          <w:szCs w:val="19"/>
        </w:rPr>
        <w:t xml:space="preserve">gráfica o sistema (SNIEG). </w:t>
      </w:r>
      <w:r w:rsidRPr="007540E3">
        <w:rPr>
          <w:rFonts w:eastAsia="Arial" w:cs="Arial"/>
          <w:color w:val="231F20"/>
          <w:szCs w:val="19"/>
        </w:rPr>
        <w:t xml:space="preserve">Conjunto de unidades </w:t>
      </w:r>
      <w:r w:rsidRPr="007540E3">
        <w:rPr>
          <w:rFonts w:eastAsia="Arial" w:cs="Arial"/>
          <w:color w:val="231F20"/>
          <w:spacing w:val="-3"/>
          <w:szCs w:val="19"/>
        </w:rPr>
        <w:t xml:space="preserve">organizadas </w:t>
      </w:r>
      <w:r w:rsidRPr="007540E3">
        <w:rPr>
          <w:rFonts w:eastAsia="Arial" w:cs="Arial"/>
          <w:color w:val="231F20"/>
          <w:szCs w:val="19"/>
        </w:rPr>
        <w:t>a</w:t>
      </w:r>
      <w:r w:rsidRPr="007540E3">
        <w:rPr>
          <w:rFonts w:eastAsia="Arial" w:cs="Arial"/>
          <w:color w:val="231F20"/>
          <w:spacing w:val="-17"/>
          <w:szCs w:val="19"/>
        </w:rPr>
        <w:t xml:space="preserve"> </w:t>
      </w:r>
      <w:r w:rsidRPr="007540E3">
        <w:rPr>
          <w:rFonts w:eastAsia="Arial" w:cs="Arial"/>
          <w:color w:val="231F20"/>
          <w:szCs w:val="19"/>
        </w:rPr>
        <w:t>través</w:t>
      </w:r>
      <w:r w:rsidRPr="007540E3">
        <w:rPr>
          <w:rFonts w:eastAsia="Arial" w:cs="Arial"/>
          <w:color w:val="231F20"/>
          <w:spacing w:val="-16"/>
          <w:szCs w:val="19"/>
        </w:rPr>
        <w:t xml:space="preserve"> </w:t>
      </w:r>
      <w:r w:rsidRPr="007540E3">
        <w:rPr>
          <w:rFonts w:eastAsia="Arial" w:cs="Arial"/>
          <w:color w:val="231F20"/>
          <w:szCs w:val="19"/>
        </w:rPr>
        <w:t>de</w:t>
      </w:r>
      <w:r w:rsidRPr="007540E3">
        <w:rPr>
          <w:rFonts w:eastAsia="Arial" w:cs="Arial"/>
          <w:color w:val="231F20"/>
          <w:spacing w:val="-16"/>
          <w:szCs w:val="19"/>
        </w:rPr>
        <w:t xml:space="preserve"> </w:t>
      </w:r>
      <w:r w:rsidRPr="007540E3">
        <w:rPr>
          <w:rFonts w:eastAsia="Arial" w:cs="Arial"/>
          <w:color w:val="231F20"/>
          <w:szCs w:val="19"/>
        </w:rPr>
        <w:t>los</w:t>
      </w:r>
      <w:r w:rsidRPr="007540E3">
        <w:rPr>
          <w:rFonts w:eastAsia="Arial" w:cs="Arial"/>
          <w:color w:val="231F20"/>
          <w:spacing w:val="-16"/>
          <w:szCs w:val="19"/>
        </w:rPr>
        <w:t xml:space="preserve"> </w:t>
      </w:r>
      <w:r w:rsidRPr="007540E3">
        <w:rPr>
          <w:rFonts w:eastAsia="Arial" w:cs="Arial"/>
          <w:color w:val="231F20"/>
          <w:szCs w:val="19"/>
        </w:rPr>
        <w:t>subsistemas,</w:t>
      </w:r>
      <w:r w:rsidRPr="007540E3">
        <w:rPr>
          <w:rFonts w:eastAsia="Arial" w:cs="Arial"/>
          <w:color w:val="231F20"/>
          <w:spacing w:val="-17"/>
          <w:szCs w:val="19"/>
        </w:rPr>
        <w:t xml:space="preserve"> </w:t>
      </w:r>
      <w:r w:rsidRPr="007540E3">
        <w:rPr>
          <w:rFonts w:eastAsia="Arial" w:cs="Arial"/>
          <w:color w:val="231F20"/>
          <w:szCs w:val="19"/>
        </w:rPr>
        <w:t>coordinadas</w:t>
      </w:r>
      <w:r w:rsidRPr="007540E3">
        <w:rPr>
          <w:rFonts w:eastAsia="Arial" w:cs="Arial"/>
          <w:color w:val="231F20"/>
          <w:spacing w:val="-16"/>
          <w:szCs w:val="19"/>
        </w:rPr>
        <w:t xml:space="preserve"> </w:t>
      </w:r>
      <w:r w:rsidRPr="007540E3">
        <w:rPr>
          <w:rFonts w:eastAsia="Arial" w:cs="Arial"/>
          <w:color w:val="231F20"/>
          <w:szCs w:val="19"/>
        </w:rPr>
        <w:t>por</w:t>
      </w:r>
      <w:r w:rsidRPr="007540E3">
        <w:rPr>
          <w:rFonts w:eastAsia="Arial" w:cs="Arial"/>
          <w:color w:val="231F20"/>
          <w:spacing w:val="-16"/>
          <w:szCs w:val="19"/>
        </w:rPr>
        <w:t xml:space="preserve"> </w:t>
      </w:r>
      <w:r w:rsidRPr="007540E3">
        <w:rPr>
          <w:rFonts w:eastAsia="Arial" w:cs="Arial"/>
          <w:color w:val="231F20"/>
          <w:szCs w:val="19"/>
        </w:rPr>
        <w:t>el</w:t>
      </w:r>
      <w:r w:rsidRPr="007540E3">
        <w:rPr>
          <w:rFonts w:eastAsia="Arial" w:cs="Arial"/>
          <w:color w:val="231F20"/>
          <w:spacing w:val="-17"/>
          <w:szCs w:val="19"/>
        </w:rPr>
        <w:t xml:space="preserve"> </w:t>
      </w:r>
      <w:r w:rsidRPr="007540E3">
        <w:rPr>
          <w:rFonts w:eastAsia="Arial" w:cs="Arial"/>
          <w:color w:val="231F20"/>
          <w:spacing w:val="-4"/>
          <w:szCs w:val="19"/>
        </w:rPr>
        <w:t xml:space="preserve">instituto </w:t>
      </w:r>
      <w:r w:rsidRPr="007540E3">
        <w:rPr>
          <w:rFonts w:eastAsia="Arial" w:cs="Arial"/>
          <w:color w:val="231F20"/>
          <w:szCs w:val="19"/>
        </w:rPr>
        <w:t xml:space="preserve">y articuladas mediante la red nacional de </w:t>
      </w:r>
      <w:r w:rsidRPr="007540E3">
        <w:rPr>
          <w:rFonts w:eastAsia="Arial" w:cs="Arial"/>
          <w:color w:val="231F20"/>
          <w:spacing w:val="-3"/>
          <w:szCs w:val="19"/>
        </w:rPr>
        <w:t xml:space="preserve">información, </w:t>
      </w:r>
      <w:r w:rsidRPr="007540E3">
        <w:rPr>
          <w:rFonts w:eastAsia="Arial" w:cs="Arial"/>
          <w:color w:val="231F20"/>
          <w:szCs w:val="19"/>
        </w:rPr>
        <w:t>con el propósito de producir y difundir la información</w:t>
      </w:r>
      <w:r w:rsidRPr="007540E3">
        <w:rPr>
          <w:rFonts w:eastAsia="Arial" w:cs="Arial"/>
          <w:color w:val="231F20"/>
          <w:spacing w:val="-25"/>
          <w:szCs w:val="19"/>
        </w:rPr>
        <w:t xml:space="preserve"> </w:t>
      </w:r>
      <w:r w:rsidRPr="007540E3">
        <w:rPr>
          <w:rFonts w:eastAsia="Arial" w:cs="Arial"/>
          <w:color w:val="231F20"/>
          <w:spacing w:val="-10"/>
          <w:szCs w:val="19"/>
        </w:rPr>
        <w:t xml:space="preserve">de </w:t>
      </w:r>
      <w:r w:rsidRPr="007540E3">
        <w:rPr>
          <w:rFonts w:eastAsia="Arial" w:cs="Arial"/>
          <w:color w:val="231F20"/>
          <w:szCs w:val="19"/>
        </w:rPr>
        <w:t>interés</w:t>
      </w:r>
      <w:r w:rsidRPr="007540E3">
        <w:rPr>
          <w:rFonts w:eastAsia="Arial" w:cs="Arial"/>
          <w:color w:val="231F20"/>
          <w:spacing w:val="-12"/>
          <w:szCs w:val="19"/>
        </w:rPr>
        <w:t xml:space="preserve"> </w:t>
      </w:r>
      <w:r w:rsidRPr="007540E3">
        <w:rPr>
          <w:rFonts w:eastAsia="Arial" w:cs="Arial"/>
          <w:color w:val="231F20"/>
          <w:szCs w:val="19"/>
        </w:rPr>
        <w:t>nacional.</w:t>
      </w:r>
    </w:p>
    <w:p w14:paraId="4BA684E2" w14:textId="77777777" w:rsidR="00FE0A76" w:rsidRPr="007540E3" w:rsidRDefault="00FE0A76" w:rsidP="00FE0A76">
      <w:pPr>
        <w:autoSpaceDE w:val="0"/>
        <w:autoSpaceDN w:val="0"/>
        <w:spacing w:before="240"/>
        <w:ind w:right="70"/>
        <w:jc w:val="both"/>
        <w:rPr>
          <w:rFonts w:eastAsia="Arial" w:cs="Arial"/>
          <w:szCs w:val="19"/>
        </w:rPr>
      </w:pPr>
      <w:r w:rsidRPr="007540E3">
        <w:rPr>
          <w:rFonts w:eastAsia="Arial" w:cs="Arial"/>
          <w:b/>
          <w:bCs/>
          <w:color w:val="231F20"/>
          <w:szCs w:val="19"/>
        </w:rPr>
        <w:t>Unidad de muestreo</w:t>
      </w:r>
      <w:r w:rsidR="009E31FE" w:rsidRPr="007540E3">
        <w:rPr>
          <w:rFonts w:eastAsia="Arial" w:cs="Arial"/>
          <w:color w:val="231F20"/>
          <w:szCs w:val="19"/>
        </w:rPr>
        <w:t>.</w:t>
      </w:r>
      <w:r w:rsidRPr="007540E3">
        <w:rPr>
          <w:rFonts w:eastAsia="Arial" w:cs="Arial"/>
          <w:color w:val="231F20"/>
          <w:szCs w:val="19"/>
        </w:rPr>
        <w:t xml:space="preserve"> Es un elemento que puede ser seleccionado del marco de muestreo con probabilidad conocida.</w:t>
      </w:r>
    </w:p>
    <w:p w14:paraId="4E44C185" w14:textId="77777777"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Unidad</w:t>
      </w:r>
      <w:r w:rsidRPr="007540E3">
        <w:rPr>
          <w:rFonts w:eastAsia="Arial" w:cs="Arial"/>
          <w:b/>
          <w:color w:val="231F20"/>
          <w:spacing w:val="-9"/>
          <w:szCs w:val="19"/>
        </w:rPr>
        <w:t xml:space="preserve"> </w:t>
      </w:r>
      <w:r w:rsidRPr="007540E3">
        <w:rPr>
          <w:rFonts w:eastAsia="Arial" w:cs="Arial"/>
          <w:b/>
          <w:color w:val="231F20"/>
          <w:szCs w:val="19"/>
        </w:rPr>
        <w:t>de</w:t>
      </w:r>
      <w:r w:rsidRPr="007540E3">
        <w:rPr>
          <w:rFonts w:eastAsia="Arial" w:cs="Arial"/>
          <w:b/>
          <w:color w:val="231F20"/>
          <w:spacing w:val="-9"/>
          <w:szCs w:val="19"/>
        </w:rPr>
        <w:t xml:space="preserve"> </w:t>
      </w:r>
      <w:r w:rsidRPr="007540E3">
        <w:rPr>
          <w:rFonts w:eastAsia="Arial" w:cs="Arial"/>
          <w:b/>
          <w:color w:val="231F20"/>
          <w:szCs w:val="19"/>
        </w:rPr>
        <w:t>observación.</w:t>
      </w:r>
      <w:r w:rsidRPr="007540E3">
        <w:rPr>
          <w:rFonts w:eastAsia="Arial" w:cs="Arial"/>
          <w:b/>
          <w:color w:val="231F20"/>
          <w:spacing w:val="-9"/>
          <w:szCs w:val="19"/>
        </w:rPr>
        <w:t xml:space="preserve"> </w:t>
      </w:r>
      <w:r w:rsidRPr="007540E3">
        <w:rPr>
          <w:rFonts w:eastAsia="Arial" w:cs="Arial"/>
          <w:color w:val="231F20"/>
          <w:szCs w:val="19"/>
        </w:rPr>
        <w:t>Elemento</w:t>
      </w:r>
      <w:r w:rsidRPr="007540E3">
        <w:rPr>
          <w:rFonts w:eastAsia="Arial" w:cs="Arial"/>
          <w:color w:val="231F20"/>
          <w:spacing w:val="-9"/>
          <w:szCs w:val="19"/>
        </w:rPr>
        <w:t xml:space="preserve"> </w:t>
      </w:r>
      <w:r w:rsidRPr="007540E3">
        <w:rPr>
          <w:rFonts w:eastAsia="Arial" w:cs="Arial"/>
          <w:color w:val="231F20"/>
          <w:szCs w:val="19"/>
        </w:rPr>
        <w:t>unitario</w:t>
      </w:r>
      <w:r w:rsidRPr="007540E3">
        <w:rPr>
          <w:rFonts w:eastAsia="Arial" w:cs="Arial"/>
          <w:color w:val="231F20"/>
          <w:spacing w:val="-9"/>
          <w:szCs w:val="19"/>
        </w:rPr>
        <w:t xml:space="preserve"> </w:t>
      </w:r>
      <w:r w:rsidRPr="007540E3">
        <w:rPr>
          <w:rFonts w:eastAsia="Arial" w:cs="Arial"/>
          <w:color w:val="231F20"/>
          <w:szCs w:val="19"/>
        </w:rPr>
        <w:t>del</w:t>
      </w:r>
      <w:r w:rsidRPr="007540E3">
        <w:rPr>
          <w:rFonts w:eastAsia="Arial" w:cs="Arial"/>
          <w:color w:val="231F20"/>
          <w:spacing w:val="-9"/>
          <w:szCs w:val="19"/>
        </w:rPr>
        <w:t xml:space="preserve"> </w:t>
      </w:r>
      <w:r w:rsidRPr="007540E3">
        <w:rPr>
          <w:rFonts w:eastAsia="Arial" w:cs="Arial"/>
          <w:color w:val="231F20"/>
          <w:szCs w:val="19"/>
        </w:rPr>
        <w:t>cual</w:t>
      </w:r>
      <w:r w:rsidRPr="007540E3">
        <w:rPr>
          <w:rFonts w:eastAsia="Arial" w:cs="Arial"/>
          <w:color w:val="231F20"/>
          <w:spacing w:val="-9"/>
          <w:szCs w:val="19"/>
        </w:rPr>
        <w:t xml:space="preserve"> </w:t>
      </w:r>
      <w:r w:rsidRPr="007540E3">
        <w:rPr>
          <w:rFonts w:eastAsia="Arial" w:cs="Arial"/>
          <w:color w:val="231F20"/>
          <w:spacing w:val="-8"/>
          <w:szCs w:val="19"/>
        </w:rPr>
        <w:t xml:space="preserve">se </w:t>
      </w:r>
      <w:r w:rsidRPr="007540E3">
        <w:rPr>
          <w:rFonts w:eastAsia="Arial" w:cs="Arial"/>
          <w:color w:val="231F20"/>
          <w:szCs w:val="19"/>
        </w:rPr>
        <w:t xml:space="preserve">obtienen datos con propósitos estadísticos sobre </w:t>
      </w:r>
      <w:r w:rsidRPr="007540E3">
        <w:rPr>
          <w:rFonts w:eastAsia="Arial" w:cs="Arial"/>
          <w:color w:val="231F20"/>
          <w:spacing w:val="-7"/>
          <w:szCs w:val="19"/>
        </w:rPr>
        <w:t xml:space="preserve">el </w:t>
      </w:r>
      <w:r w:rsidRPr="007540E3">
        <w:rPr>
          <w:rFonts w:eastAsia="Arial" w:cs="Arial"/>
          <w:color w:val="231F20"/>
          <w:szCs w:val="19"/>
        </w:rPr>
        <w:t>conjunto al que pertenece.</w:t>
      </w:r>
    </w:p>
    <w:p w14:paraId="3EC0E8FA" w14:textId="77777777" w:rsidR="002E1231" w:rsidRPr="007540E3" w:rsidRDefault="00144DCB" w:rsidP="00B25E99">
      <w:pPr>
        <w:autoSpaceDE w:val="0"/>
        <w:autoSpaceDN w:val="0"/>
        <w:spacing w:before="240"/>
        <w:ind w:right="70"/>
        <w:jc w:val="both"/>
        <w:rPr>
          <w:rFonts w:eastAsia="Arial" w:cs="Arial"/>
          <w:szCs w:val="19"/>
        </w:rPr>
      </w:pPr>
      <w:r w:rsidRPr="007E295A">
        <w:rPr>
          <w:rFonts w:eastAsia="Arial" w:cs="Arial"/>
          <w:b/>
          <w:color w:val="231F20"/>
          <w:szCs w:val="19"/>
        </w:rPr>
        <w:t xml:space="preserve">Universo de análisis. </w:t>
      </w:r>
      <w:r w:rsidR="0078528D" w:rsidRPr="007E295A">
        <w:rPr>
          <w:rFonts w:eastAsia="Arial" w:cs="Arial"/>
          <w:bCs/>
          <w:color w:val="231F20"/>
          <w:szCs w:val="19"/>
        </w:rPr>
        <w:t>Conjunto de elementos para los cuales se busca cuantificar y caracterizar el fenómeno de interés o tema.</w:t>
      </w:r>
    </w:p>
    <w:p w14:paraId="09B69A9C" w14:textId="77777777"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 xml:space="preserve">Variable. </w:t>
      </w:r>
      <w:r w:rsidR="0078528D" w:rsidRPr="0078528D">
        <w:rPr>
          <w:rFonts w:eastAsia="Arial" w:cs="Arial"/>
          <w:color w:val="231F20"/>
          <w:szCs w:val="19"/>
        </w:rPr>
        <w:t>Concepto que admite distintos valores para la caracterización o clasificación de elementos unitarios o conjuntos.</w:t>
      </w:r>
    </w:p>
    <w:p w14:paraId="3D5619B4" w14:textId="77777777" w:rsidR="003E21CB" w:rsidRPr="007540E3" w:rsidRDefault="002E1231" w:rsidP="00B25E99">
      <w:pPr>
        <w:autoSpaceDE w:val="0"/>
        <w:autoSpaceDN w:val="0"/>
        <w:spacing w:before="240"/>
        <w:ind w:right="70"/>
        <w:jc w:val="both"/>
        <w:rPr>
          <w:rFonts w:eastAsia="Arial" w:cs="Arial"/>
          <w:color w:val="231F20"/>
          <w:szCs w:val="19"/>
        </w:rPr>
      </w:pPr>
      <w:r w:rsidRPr="007540E3">
        <w:rPr>
          <w:rFonts w:eastAsia="Arial" w:cs="Arial"/>
          <w:b/>
          <w:color w:val="231F20"/>
          <w:szCs w:val="19"/>
        </w:rPr>
        <w:t>Varianza.</w:t>
      </w:r>
      <w:r w:rsidRPr="007540E3">
        <w:rPr>
          <w:rFonts w:eastAsia="Arial" w:cs="Arial"/>
          <w:b/>
          <w:color w:val="231F20"/>
          <w:spacing w:val="-6"/>
          <w:szCs w:val="19"/>
        </w:rPr>
        <w:t xml:space="preserve"> </w:t>
      </w:r>
      <w:r w:rsidRPr="007540E3">
        <w:rPr>
          <w:rFonts w:eastAsia="Arial" w:cs="Arial"/>
          <w:color w:val="231F20"/>
          <w:szCs w:val="19"/>
        </w:rPr>
        <w:t>Es</w:t>
      </w:r>
      <w:r w:rsidRPr="007540E3">
        <w:rPr>
          <w:rFonts w:eastAsia="Arial" w:cs="Arial"/>
          <w:color w:val="231F20"/>
          <w:spacing w:val="-5"/>
          <w:szCs w:val="19"/>
        </w:rPr>
        <w:t xml:space="preserve"> </w:t>
      </w:r>
      <w:r w:rsidRPr="007540E3">
        <w:rPr>
          <w:rFonts w:eastAsia="Arial" w:cs="Arial"/>
          <w:color w:val="231F20"/>
          <w:szCs w:val="19"/>
        </w:rPr>
        <w:t>un</w:t>
      </w:r>
      <w:r w:rsidRPr="007540E3">
        <w:rPr>
          <w:rFonts w:eastAsia="Arial" w:cs="Arial"/>
          <w:color w:val="231F20"/>
          <w:spacing w:val="-5"/>
          <w:szCs w:val="19"/>
        </w:rPr>
        <w:t xml:space="preserve"> </w:t>
      </w:r>
      <w:r w:rsidRPr="007540E3">
        <w:rPr>
          <w:rFonts w:eastAsia="Arial" w:cs="Arial"/>
          <w:color w:val="231F20"/>
          <w:szCs w:val="19"/>
        </w:rPr>
        <w:t>estimador</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la</w:t>
      </w:r>
      <w:r w:rsidRPr="007540E3">
        <w:rPr>
          <w:rFonts w:eastAsia="Arial" w:cs="Arial"/>
          <w:color w:val="231F20"/>
          <w:spacing w:val="-5"/>
          <w:szCs w:val="19"/>
        </w:rPr>
        <w:t xml:space="preserve"> </w:t>
      </w:r>
      <w:r w:rsidRPr="007540E3">
        <w:rPr>
          <w:rFonts w:eastAsia="Arial" w:cs="Arial"/>
          <w:color w:val="231F20"/>
          <w:szCs w:val="19"/>
        </w:rPr>
        <w:t>dispersión</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una</w:t>
      </w:r>
      <w:r w:rsidRPr="007540E3">
        <w:rPr>
          <w:rFonts w:eastAsia="Arial" w:cs="Arial"/>
          <w:color w:val="231F20"/>
          <w:spacing w:val="-5"/>
          <w:szCs w:val="19"/>
        </w:rPr>
        <w:t xml:space="preserve"> </w:t>
      </w:r>
      <w:r w:rsidRPr="007540E3">
        <w:rPr>
          <w:rFonts w:eastAsia="Arial" w:cs="Arial"/>
          <w:color w:val="231F20"/>
          <w:szCs w:val="19"/>
        </w:rPr>
        <w:t>variable aleatoria respecto de su</w:t>
      </w:r>
      <w:r w:rsidRPr="007540E3">
        <w:rPr>
          <w:rFonts w:eastAsia="Arial" w:cs="Arial"/>
          <w:color w:val="231F20"/>
          <w:spacing w:val="-1"/>
          <w:szCs w:val="19"/>
        </w:rPr>
        <w:t xml:space="preserve"> </w:t>
      </w:r>
      <w:r w:rsidRPr="007540E3">
        <w:rPr>
          <w:rFonts w:eastAsia="Arial" w:cs="Arial"/>
          <w:color w:val="231F20"/>
          <w:szCs w:val="19"/>
        </w:rPr>
        <w:t>media.</w:t>
      </w:r>
    </w:p>
    <w:p w14:paraId="2B24EFB9" w14:textId="77777777" w:rsidR="005D2390" w:rsidRPr="007540E3" w:rsidRDefault="005D2390">
      <w:pPr>
        <w:rPr>
          <w:rFonts w:eastAsia="Arial" w:cs="Arial"/>
          <w:color w:val="231F20"/>
          <w:szCs w:val="19"/>
        </w:rPr>
      </w:pPr>
      <w:r w:rsidRPr="007540E3">
        <w:rPr>
          <w:rFonts w:eastAsia="Arial" w:cs="Arial"/>
          <w:color w:val="231F20"/>
          <w:szCs w:val="19"/>
        </w:rPr>
        <w:br w:type="page"/>
      </w:r>
    </w:p>
    <w:p w14:paraId="430D642C" w14:textId="77777777" w:rsidR="00623B62" w:rsidRPr="007540E3" w:rsidRDefault="008F3048" w:rsidP="005D2390">
      <w:pPr>
        <w:pStyle w:val="Ttulo1"/>
        <w:ind w:left="426" w:hanging="426"/>
        <w:rPr>
          <w:rFonts w:ascii="Century Gothic" w:hAnsi="Century Gothic" w:cstheme="minorHAnsi"/>
          <w:color w:val="365F91" w:themeColor="accent1" w:themeShade="BF"/>
        </w:rPr>
      </w:pPr>
      <w:bookmarkStart w:id="124" w:name="_Toc85120595"/>
      <w:bookmarkStart w:id="125" w:name="_Toc99955872"/>
      <w:r w:rsidRPr="007540E3">
        <w:rPr>
          <w:rFonts w:ascii="Century Gothic" w:hAnsi="Century Gothic" w:cstheme="minorHAnsi"/>
          <w:color w:val="365F91" w:themeColor="accent1" w:themeShade="BF"/>
        </w:rPr>
        <w:lastRenderedPageBreak/>
        <w:t>ÍNDICE DE FIGURAS</w:t>
      </w:r>
      <w:bookmarkEnd w:id="124"/>
      <w:bookmarkEnd w:id="125"/>
    </w:p>
    <w:p w14:paraId="73C8CF43" w14:textId="77777777" w:rsidR="005D2390" w:rsidRPr="007540E3" w:rsidRDefault="005D2390" w:rsidP="005D2390">
      <w:pPr>
        <w:pStyle w:val="Ttulo1"/>
        <w:ind w:left="426" w:hanging="426"/>
        <w:rPr>
          <w:rFonts w:ascii="Century Gothic" w:hAnsi="Century Gothic" w:cstheme="minorHAnsi"/>
          <w:color w:val="365F91" w:themeColor="accent1" w:themeShade="BF"/>
        </w:rPr>
      </w:pPr>
    </w:p>
    <w:p w14:paraId="7FDEEE85" w14:textId="20AFD110" w:rsidR="00DE5DEC" w:rsidRDefault="00623B62">
      <w:pPr>
        <w:pStyle w:val="Tabladeilustraciones"/>
        <w:tabs>
          <w:tab w:val="right" w:leader="dot" w:pos="10550"/>
        </w:tabs>
        <w:rPr>
          <w:rFonts w:asciiTheme="minorHAnsi" w:eastAsiaTheme="minorEastAsia" w:hAnsiTheme="minorHAnsi"/>
          <w:noProof/>
          <w:sz w:val="22"/>
          <w:szCs w:val="22"/>
          <w:lang w:eastAsia="es-MX"/>
        </w:rPr>
      </w:pPr>
      <w:r w:rsidRPr="007540E3">
        <w:rPr>
          <w:rFonts w:eastAsia="Arial" w:cs="Arial"/>
          <w:b/>
          <w:color w:val="231F20"/>
          <w:szCs w:val="19"/>
        </w:rPr>
        <w:fldChar w:fldCharType="begin"/>
      </w:r>
      <w:r w:rsidRPr="000763ED">
        <w:rPr>
          <w:rFonts w:eastAsia="Arial" w:cs="Arial"/>
          <w:b/>
          <w:color w:val="231F20"/>
          <w:szCs w:val="19"/>
        </w:rPr>
        <w:instrText xml:space="preserve"> TOC \h \z \c "Figura" </w:instrText>
      </w:r>
      <w:r w:rsidRPr="007540E3">
        <w:rPr>
          <w:rFonts w:eastAsia="Arial" w:cs="Arial"/>
          <w:b/>
          <w:color w:val="231F20"/>
          <w:szCs w:val="19"/>
        </w:rPr>
        <w:fldChar w:fldCharType="separate"/>
      </w:r>
      <w:hyperlink w:anchor="_Toc99955773" w:history="1">
        <w:r w:rsidR="00DE5DEC" w:rsidRPr="002814F8">
          <w:rPr>
            <w:rStyle w:val="Hipervnculo"/>
            <w:b/>
            <w:bCs/>
            <w:noProof/>
          </w:rPr>
          <w:t>Figura B.1</w:t>
        </w:r>
        <w:r w:rsidR="00DE5DEC" w:rsidRPr="002814F8">
          <w:rPr>
            <w:rStyle w:val="Hipervnculo"/>
            <w:b/>
            <w:noProof/>
          </w:rPr>
          <w:t xml:space="preserve"> Relación entre las evidencias del Diseño de la Muestra y otras actividades de la Fase de Diseño</w:t>
        </w:r>
        <w:r w:rsidR="00DE5DEC">
          <w:rPr>
            <w:noProof/>
            <w:webHidden/>
          </w:rPr>
          <w:tab/>
        </w:r>
        <w:r w:rsidR="00DE5DEC">
          <w:rPr>
            <w:noProof/>
            <w:webHidden/>
          </w:rPr>
          <w:fldChar w:fldCharType="begin"/>
        </w:r>
        <w:r w:rsidR="00DE5DEC">
          <w:rPr>
            <w:noProof/>
            <w:webHidden/>
          </w:rPr>
          <w:instrText xml:space="preserve"> PAGEREF _Toc99955773 \h </w:instrText>
        </w:r>
        <w:r w:rsidR="00DE5DEC">
          <w:rPr>
            <w:noProof/>
            <w:webHidden/>
          </w:rPr>
        </w:r>
        <w:r w:rsidR="00DE5DEC">
          <w:rPr>
            <w:noProof/>
            <w:webHidden/>
          </w:rPr>
          <w:fldChar w:fldCharType="separate"/>
        </w:r>
        <w:r w:rsidR="001C3D27">
          <w:rPr>
            <w:noProof/>
            <w:webHidden/>
          </w:rPr>
          <w:t>4</w:t>
        </w:r>
        <w:r w:rsidR="00DE5DEC">
          <w:rPr>
            <w:noProof/>
            <w:webHidden/>
          </w:rPr>
          <w:fldChar w:fldCharType="end"/>
        </w:r>
      </w:hyperlink>
    </w:p>
    <w:p w14:paraId="2671718F" w14:textId="799B16D5"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4" w:history="1">
        <w:r w:rsidR="00DE5DEC" w:rsidRPr="002814F8">
          <w:rPr>
            <w:rStyle w:val="Hipervnculo"/>
            <w:b/>
            <w:noProof/>
          </w:rPr>
          <w:t>Figura B.2 Fases de la NTPPIEG involucradas en el Diseño de la Muestra</w:t>
        </w:r>
        <w:r w:rsidR="00DE5DEC">
          <w:rPr>
            <w:noProof/>
            <w:webHidden/>
          </w:rPr>
          <w:tab/>
        </w:r>
        <w:r w:rsidR="00DE5DEC">
          <w:rPr>
            <w:noProof/>
            <w:webHidden/>
          </w:rPr>
          <w:fldChar w:fldCharType="begin"/>
        </w:r>
        <w:r w:rsidR="00DE5DEC">
          <w:rPr>
            <w:noProof/>
            <w:webHidden/>
          </w:rPr>
          <w:instrText xml:space="preserve"> PAGEREF _Toc99955774 \h </w:instrText>
        </w:r>
        <w:r w:rsidR="00DE5DEC">
          <w:rPr>
            <w:noProof/>
            <w:webHidden/>
          </w:rPr>
        </w:r>
        <w:r w:rsidR="00DE5DEC">
          <w:rPr>
            <w:noProof/>
            <w:webHidden/>
          </w:rPr>
          <w:fldChar w:fldCharType="separate"/>
        </w:r>
        <w:r w:rsidR="001C3D27">
          <w:rPr>
            <w:noProof/>
            <w:webHidden/>
          </w:rPr>
          <w:t>6</w:t>
        </w:r>
        <w:r w:rsidR="00DE5DEC">
          <w:rPr>
            <w:noProof/>
            <w:webHidden/>
          </w:rPr>
          <w:fldChar w:fldCharType="end"/>
        </w:r>
      </w:hyperlink>
    </w:p>
    <w:p w14:paraId="691E3D8F" w14:textId="4C688DF9"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5" w:history="1">
        <w:r w:rsidR="00DE5DEC" w:rsidRPr="002814F8">
          <w:rPr>
            <w:rStyle w:val="Hipervnculo"/>
            <w:rFonts w:cs="Arial"/>
            <w:b/>
            <w:noProof/>
          </w:rPr>
          <w:t>Figura 1.1 Población objeto de estudio y marco de muestreo</w:t>
        </w:r>
        <w:r w:rsidR="00DE5DEC">
          <w:rPr>
            <w:noProof/>
            <w:webHidden/>
          </w:rPr>
          <w:tab/>
        </w:r>
        <w:r w:rsidR="00DE5DEC">
          <w:rPr>
            <w:noProof/>
            <w:webHidden/>
          </w:rPr>
          <w:fldChar w:fldCharType="begin"/>
        </w:r>
        <w:r w:rsidR="00DE5DEC">
          <w:rPr>
            <w:noProof/>
            <w:webHidden/>
          </w:rPr>
          <w:instrText xml:space="preserve"> PAGEREF _Toc99955775 \h </w:instrText>
        </w:r>
        <w:r w:rsidR="00DE5DEC">
          <w:rPr>
            <w:noProof/>
            <w:webHidden/>
          </w:rPr>
        </w:r>
        <w:r w:rsidR="00DE5DEC">
          <w:rPr>
            <w:noProof/>
            <w:webHidden/>
          </w:rPr>
          <w:fldChar w:fldCharType="separate"/>
        </w:r>
        <w:r w:rsidR="001C3D27">
          <w:rPr>
            <w:noProof/>
            <w:webHidden/>
          </w:rPr>
          <w:t>8</w:t>
        </w:r>
        <w:r w:rsidR="00DE5DEC">
          <w:rPr>
            <w:noProof/>
            <w:webHidden/>
          </w:rPr>
          <w:fldChar w:fldCharType="end"/>
        </w:r>
      </w:hyperlink>
    </w:p>
    <w:p w14:paraId="482C8325" w14:textId="6E00BDC4"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6" w:history="1">
        <w:r w:rsidR="00DE5DEC" w:rsidRPr="002814F8">
          <w:rPr>
            <w:rStyle w:val="Hipervnculo"/>
            <w:rFonts w:cs="Arial"/>
            <w:b/>
            <w:noProof/>
          </w:rPr>
          <w:t>Figura 1.2 Subcobertura en el marco de muestreo</w:t>
        </w:r>
        <w:r w:rsidR="00DE5DEC">
          <w:rPr>
            <w:noProof/>
            <w:webHidden/>
          </w:rPr>
          <w:tab/>
        </w:r>
        <w:r w:rsidR="00DE5DEC">
          <w:rPr>
            <w:noProof/>
            <w:webHidden/>
          </w:rPr>
          <w:fldChar w:fldCharType="begin"/>
        </w:r>
        <w:r w:rsidR="00DE5DEC">
          <w:rPr>
            <w:noProof/>
            <w:webHidden/>
          </w:rPr>
          <w:instrText xml:space="preserve"> PAGEREF _Toc99955776 \h </w:instrText>
        </w:r>
        <w:r w:rsidR="00DE5DEC">
          <w:rPr>
            <w:noProof/>
            <w:webHidden/>
          </w:rPr>
        </w:r>
        <w:r w:rsidR="00DE5DEC">
          <w:rPr>
            <w:noProof/>
            <w:webHidden/>
          </w:rPr>
          <w:fldChar w:fldCharType="separate"/>
        </w:r>
        <w:r w:rsidR="001C3D27">
          <w:rPr>
            <w:noProof/>
            <w:webHidden/>
          </w:rPr>
          <w:t>8</w:t>
        </w:r>
        <w:r w:rsidR="00DE5DEC">
          <w:rPr>
            <w:noProof/>
            <w:webHidden/>
          </w:rPr>
          <w:fldChar w:fldCharType="end"/>
        </w:r>
      </w:hyperlink>
    </w:p>
    <w:p w14:paraId="6EB0075E" w14:textId="39A56051"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7" w:history="1">
        <w:r w:rsidR="00DE5DEC" w:rsidRPr="002814F8">
          <w:rPr>
            <w:rStyle w:val="Hipervnculo"/>
            <w:b/>
            <w:bCs/>
            <w:noProof/>
          </w:rPr>
          <w:t xml:space="preserve">Figura 1.3 </w:t>
        </w:r>
        <w:r w:rsidR="00DE5DEC" w:rsidRPr="002814F8">
          <w:rPr>
            <w:rStyle w:val="Hipervnculo"/>
            <w:rFonts w:cs="Arial"/>
            <w:b/>
            <w:bCs/>
            <w:noProof/>
          </w:rPr>
          <w:t>Sobrecobertura en el marco de muestreo</w:t>
        </w:r>
        <w:r w:rsidR="00DE5DEC">
          <w:rPr>
            <w:noProof/>
            <w:webHidden/>
          </w:rPr>
          <w:tab/>
        </w:r>
        <w:r w:rsidR="00DE5DEC">
          <w:rPr>
            <w:noProof/>
            <w:webHidden/>
          </w:rPr>
          <w:fldChar w:fldCharType="begin"/>
        </w:r>
        <w:r w:rsidR="00DE5DEC">
          <w:rPr>
            <w:noProof/>
            <w:webHidden/>
          </w:rPr>
          <w:instrText xml:space="preserve"> PAGEREF _Toc99955777 \h </w:instrText>
        </w:r>
        <w:r w:rsidR="00DE5DEC">
          <w:rPr>
            <w:noProof/>
            <w:webHidden/>
          </w:rPr>
        </w:r>
        <w:r w:rsidR="00DE5DEC">
          <w:rPr>
            <w:noProof/>
            <w:webHidden/>
          </w:rPr>
          <w:fldChar w:fldCharType="separate"/>
        </w:r>
        <w:r w:rsidR="001C3D27">
          <w:rPr>
            <w:noProof/>
            <w:webHidden/>
          </w:rPr>
          <w:t>9</w:t>
        </w:r>
        <w:r w:rsidR="00DE5DEC">
          <w:rPr>
            <w:noProof/>
            <w:webHidden/>
          </w:rPr>
          <w:fldChar w:fldCharType="end"/>
        </w:r>
      </w:hyperlink>
    </w:p>
    <w:p w14:paraId="721794AF" w14:textId="0173207D"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8" w:history="1">
        <w:r w:rsidR="00DE5DEC" w:rsidRPr="002814F8">
          <w:rPr>
            <w:rStyle w:val="Hipervnculo"/>
            <w:b/>
            <w:bCs/>
            <w:noProof/>
          </w:rPr>
          <w:t xml:space="preserve">Figura 1.4 </w:t>
        </w:r>
        <w:r w:rsidR="00DE5DEC" w:rsidRPr="002814F8">
          <w:rPr>
            <w:rStyle w:val="Hipervnculo"/>
            <w:rFonts w:cs="Arial"/>
            <w:b/>
            <w:bCs/>
            <w:noProof/>
          </w:rPr>
          <w:t>Marcos muestrales múltiples</w:t>
        </w:r>
        <w:r w:rsidR="00DE5DEC">
          <w:rPr>
            <w:noProof/>
            <w:webHidden/>
          </w:rPr>
          <w:tab/>
        </w:r>
        <w:r w:rsidR="00DE5DEC">
          <w:rPr>
            <w:noProof/>
            <w:webHidden/>
          </w:rPr>
          <w:fldChar w:fldCharType="begin"/>
        </w:r>
        <w:r w:rsidR="00DE5DEC">
          <w:rPr>
            <w:noProof/>
            <w:webHidden/>
          </w:rPr>
          <w:instrText xml:space="preserve"> PAGEREF _Toc99955778 \h </w:instrText>
        </w:r>
        <w:r w:rsidR="00DE5DEC">
          <w:rPr>
            <w:noProof/>
            <w:webHidden/>
          </w:rPr>
        </w:r>
        <w:r w:rsidR="00DE5DEC">
          <w:rPr>
            <w:noProof/>
            <w:webHidden/>
          </w:rPr>
          <w:fldChar w:fldCharType="separate"/>
        </w:r>
        <w:r w:rsidR="001C3D27">
          <w:rPr>
            <w:noProof/>
            <w:webHidden/>
          </w:rPr>
          <w:t>11</w:t>
        </w:r>
        <w:r w:rsidR="00DE5DEC">
          <w:rPr>
            <w:noProof/>
            <w:webHidden/>
          </w:rPr>
          <w:fldChar w:fldCharType="end"/>
        </w:r>
      </w:hyperlink>
    </w:p>
    <w:p w14:paraId="0DB00160" w14:textId="1D9EFCA0"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79" w:history="1">
        <w:r w:rsidR="00DE5DEC" w:rsidRPr="002814F8">
          <w:rPr>
            <w:rStyle w:val="Hipervnculo"/>
            <w:b/>
            <w:bCs/>
            <w:noProof/>
          </w:rPr>
          <w:t xml:space="preserve">Figura 1.5 </w:t>
        </w:r>
        <w:r w:rsidR="00DE5DEC" w:rsidRPr="002814F8">
          <w:rPr>
            <w:rStyle w:val="Hipervnculo"/>
            <w:rFonts w:eastAsia="Arial" w:cstheme="minorHAnsi"/>
            <w:b/>
            <w:bCs/>
            <w:noProof/>
          </w:rPr>
          <w:t>Ejemplos de Marcos de muestreo múltiples</w:t>
        </w:r>
        <w:r w:rsidR="00DE5DEC">
          <w:rPr>
            <w:noProof/>
            <w:webHidden/>
          </w:rPr>
          <w:tab/>
        </w:r>
        <w:r w:rsidR="00DE5DEC">
          <w:rPr>
            <w:noProof/>
            <w:webHidden/>
          </w:rPr>
          <w:fldChar w:fldCharType="begin"/>
        </w:r>
        <w:r w:rsidR="00DE5DEC">
          <w:rPr>
            <w:noProof/>
            <w:webHidden/>
          </w:rPr>
          <w:instrText xml:space="preserve"> PAGEREF _Toc99955779 \h </w:instrText>
        </w:r>
        <w:r w:rsidR="00DE5DEC">
          <w:rPr>
            <w:noProof/>
            <w:webHidden/>
          </w:rPr>
        </w:r>
        <w:r w:rsidR="00DE5DEC">
          <w:rPr>
            <w:noProof/>
            <w:webHidden/>
          </w:rPr>
          <w:fldChar w:fldCharType="separate"/>
        </w:r>
        <w:r w:rsidR="001C3D27">
          <w:rPr>
            <w:noProof/>
            <w:webHidden/>
          </w:rPr>
          <w:t>11</w:t>
        </w:r>
        <w:r w:rsidR="00DE5DEC">
          <w:rPr>
            <w:noProof/>
            <w:webHidden/>
          </w:rPr>
          <w:fldChar w:fldCharType="end"/>
        </w:r>
      </w:hyperlink>
    </w:p>
    <w:p w14:paraId="343186D5" w14:textId="2CF2E2C1"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0" w:history="1">
        <w:r w:rsidR="00DE5DEC" w:rsidRPr="002814F8">
          <w:rPr>
            <w:rStyle w:val="Hipervnculo"/>
            <w:rFonts w:cs="Arial"/>
            <w:b/>
            <w:noProof/>
          </w:rPr>
          <w:t>Figura 2.1</w:t>
        </w:r>
        <w:r w:rsidR="00DE5DEC" w:rsidRPr="002814F8">
          <w:rPr>
            <w:rStyle w:val="Hipervnculo"/>
            <w:b/>
            <w:noProof/>
          </w:rPr>
          <w:t xml:space="preserve"> </w:t>
        </w:r>
        <w:r w:rsidR="00DE5DEC" w:rsidRPr="002814F8">
          <w:rPr>
            <w:rStyle w:val="Hipervnculo"/>
            <w:rFonts w:cs="Arial"/>
            <w:b/>
            <w:noProof/>
          </w:rPr>
          <w:t>Insumos y evidencias de la determinación de la población objeto de estudio, el marco muestral y el tipo de muestreo</w:t>
        </w:r>
        <w:r w:rsidR="00DE5DEC">
          <w:rPr>
            <w:noProof/>
            <w:webHidden/>
          </w:rPr>
          <w:tab/>
        </w:r>
        <w:r w:rsidR="00DE5DEC">
          <w:rPr>
            <w:noProof/>
            <w:webHidden/>
          </w:rPr>
          <w:fldChar w:fldCharType="begin"/>
        </w:r>
        <w:r w:rsidR="00DE5DEC">
          <w:rPr>
            <w:noProof/>
            <w:webHidden/>
          </w:rPr>
          <w:instrText xml:space="preserve"> PAGEREF _Toc99955780 \h </w:instrText>
        </w:r>
        <w:r w:rsidR="00DE5DEC">
          <w:rPr>
            <w:noProof/>
            <w:webHidden/>
          </w:rPr>
        </w:r>
        <w:r w:rsidR="00DE5DEC">
          <w:rPr>
            <w:noProof/>
            <w:webHidden/>
          </w:rPr>
          <w:fldChar w:fldCharType="separate"/>
        </w:r>
        <w:r w:rsidR="001C3D27">
          <w:rPr>
            <w:noProof/>
            <w:webHidden/>
          </w:rPr>
          <w:t>17</w:t>
        </w:r>
        <w:r w:rsidR="00DE5DEC">
          <w:rPr>
            <w:noProof/>
            <w:webHidden/>
          </w:rPr>
          <w:fldChar w:fldCharType="end"/>
        </w:r>
      </w:hyperlink>
    </w:p>
    <w:p w14:paraId="6B0E73BD" w14:textId="4F72F3C2"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1" w:history="1">
        <w:r w:rsidR="00DE5DEC" w:rsidRPr="002814F8">
          <w:rPr>
            <w:rStyle w:val="Hipervnculo"/>
            <w:rFonts w:cs="Arial"/>
            <w:b/>
            <w:noProof/>
          </w:rPr>
          <w:t>Figura 2.</w:t>
        </w:r>
        <w:r w:rsidR="00DE5DEC" w:rsidRPr="002814F8">
          <w:rPr>
            <w:rStyle w:val="Hipervnculo"/>
            <w:b/>
            <w:bCs/>
            <w:noProof/>
          </w:rPr>
          <w:t>2</w:t>
        </w:r>
        <w:r w:rsidR="00DE5DEC" w:rsidRPr="002814F8">
          <w:rPr>
            <w:rStyle w:val="Hipervnculo"/>
            <w:noProof/>
          </w:rPr>
          <w:t xml:space="preserve"> </w:t>
        </w:r>
        <w:r w:rsidR="00DE5DEC" w:rsidRPr="002814F8">
          <w:rPr>
            <w:rStyle w:val="Hipervnculo"/>
            <w:rFonts w:cs="Arial"/>
            <w:b/>
            <w:noProof/>
          </w:rPr>
          <w:t>Tipos de muestreo y etapas de selección</w:t>
        </w:r>
        <w:r w:rsidR="00DE5DEC">
          <w:rPr>
            <w:noProof/>
            <w:webHidden/>
          </w:rPr>
          <w:tab/>
        </w:r>
        <w:r w:rsidR="00DE5DEC">
          <w:rPr>
            <w:noProof/>
            <w:webHidden/>
          </w:rPr>
          <w:fldChar w:fldCharType="begin"/>
        </w:r>
        <w:r w:rsidR="00DE5DEC">
          <w:rPr>
            <w:noProof/>
            <w:webHidden/>
          </w:rPr>
          <w:instrText xml:space="preserve"> PAGEREF _Toc99955781 \h </w:instrText>
        </w:r>
        <w:r w:rsidR="00DE5DEC">
          <w:rPr>
            <w:noProof/>
            <w:webHidden/>
          </w:rPr>
        </w:r>
        <w:r w:rsidR="00DE5DEC">
          <w:rPr>
            <w:noProof/>
            <w:webHidden/>
          </w:rPr>
          <w:fldChar w:fldCharType="separate"/>
        </w:r>
        <w:r w:rsidR="001C3D27">
          <w:rPr>
            <w:noProof/>
            <w:webHidden/>
          </w:rPr>
          <w:t>17</w:t>
        </w:r>
        <w:r w:rsidR="00DE5DEC">
          <w:rPr>
            <w:noProof/>
            <w:webHidden/>
          </w:rPr>
          <w:fldChar w:fldCharType="end"/>
        </w:r>
      </w:hyperlink>
    </w:p>
    <w:p w14:paraId="247B1C1D" w14:textId="3A1EE46E"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2" w:history="1">
        <w:r w:rsidR="00DE5DEC" w:rsidRPr="002814F8">
          <w:rPr>
            <w:rStyle w:val="Hipervnculo"/>
            <w:rFonts w:cs="Arial"/>
            <w:b/>
            <w:noProof/>
          </w:rPr>
          <w:t>Figura 2.</w:t>
        </w:r>
        <w:r w:rsidR="00DE5DEC" w:rsidRPr="002814F8">
          <w:rPr>
            <w:rStyle w:val="Hipervnculo"/>
            <w:b/>
            <w:bCs/>
            <w:noProof/>
          </w:rPr>
          <w:t xml:space="preserve">3 </w:t>
        </w:r>
        <w:r w:rsidR="00DE5DEC" w:rsidRPr="002814F8">
          <w:rPr>
            <w:rStyle w:val="Hipervnculo"/>
            <w:rFonts w:cs="Arial"/>
            <w:b/>
            <w:noProof/>
          </w:rPr>
          <w:t>Ventajas y desventajas de los distintos tipos de muestreo probabilístico y mixto</w:t>
        </w:r>
        <w:r w:rsidR="00DE5DEC">
          <w:rPr>
            <w:noProof/>
            <w:webHidden/>
          </w:rPr>
          <w:tab/>
        </w:r>
        <w:r w:rsidR="00DE5DEC">
          <w:rPr>
            <w:noProof/>
            <w:webHidden/>
          </w:rPr>
          <w:fldChar w:fldCharType="begin"/>
        </w:r>
        <w:r w:rsidR="00DE5DEC">
          <w:rPr>
            <w:noProof/>
            <w:webHidden/>
          </w:rPr>
          <w:instrText xml:space="preserve"> PAGEREF _Toc99955782 \h </w:instrText>
        </w:r>
        <w:r w:rsidR="00DE5DEC">
          <w:rPr>
            <w:noProof/>
            <w:webHidden/>
          </w:rPr>
        </w:r>
        <w:r w:rsidR="00DE5DEC">
          <w:rPr>
            <w:noProof/>
            <w:webHidden/>
          </w:rPr>
          <w:fldChar w:fldCharType="separate"/>
        </w:r>
        <w:r w:rsidR="001C3D27">
          <w:rPr>
            <w:noProof/>
            <w:webHidden/>
          </w:rPr>
          <w:t>24</w:t>
        </w:r>
        <w:r w:rsidR="00DE5DEC">
          <w:rPr>
            <w:noProof/>
            <w:webHidden/>
          </w:rPr>
          <w:fldChar w:fldCharType="end"/>
        </w:r>
      </w:hyperlink>
    </w:p>
    <w:p w14:paraId="21F24128" w14:textId="0D58128F"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3" w:history="1">
        <w:r w:rsidR="00DE5DEC" w:rsidRPr="002814F8">
          <w:rPr>
            <w:rStyle w:val="Hipervnculo"/>
            <w:rFonts w:cs="Arial"/>
            <w:b/>
            <w:noProof/>
          </w:rPr>
          <w:t>Figura 2.</w:t>
        </w:r>
        <w:r w:rsidR="00DE5DEC" w:rsidRPr="002814F8">
          <w:rPr>
            <w:rStyle w:val="Hipervnculo"/>
            <w:b/>
            <w:noProof/>
          </w:rPr>
          <w:t xml:space="preserve">4 </w:t>
        </w:r>
        <w:r w:rsidR="00DE5DEC" w:rsidRPr="002814F8">
          <w:rPr>
            <w:rStyle w:val="Hipervnculo"/>
            <w:rFonts w:cs="Arial"/>
            <w:b/>
            <w:noProof/>
          </w:rPr>
          <w:t>Muestreo estratificado</w:t>
        </w:r>
        <w:r w:rsidR="00DE5DEC">
          <w:rPr>
            <w:noProof/>
            <w:webHidden/>
          </w:rPr>
          <w:tab/>
        </w:r>
        <w:r w:rsidR="00DE5DEC">
          <w:rPr>
            <w:noProof/>
            <w:webHidden/>
          </w:rPr>
          <w:fldChar w:fldCharType="begin"/>
        </w:r>
        <w:r w:rsidR="00DE5DEC">
          <w:rPr>
            <w:noProof/>
            <w:webHidden/>
          </w:rPr>
          <w:instrText xml:space="preserve"> PAGEREF _Toc99955783 \h </w:instrText>
        </w:r>
        <w:r w:rsidR="00DE5DEC">
          <w:rPr>
            <w:noProof/>
            <w:webHidden/>
          </w:rPr>
        </w:r>
        <w:r w:rsidR="00DE5DEC">
          <w:rPr>
            <w:noProof/>
            <w:webHidden/>
          </w:rPr>
          <w:fldChar w:fldCharType="separate"/>
        </w:r>
        <w:r w:rsidR="001C3D27">
          <w:rPr>
            <w:noProof/>
            <w:webHidden/>
          </w:rPr>
          <w:t>27</w:t>
        </w:r>
        <w:r w:rsidR="00DE5DEC">
          <w:rPr>
            <w:noProof/>
            <w:webHidden/>
          </w:rPr>
          <w:fldChar w:fldCharType="end"/>
        </w:r>
      </w:hyperlink>
    </w:p>
    <w:p w14:paraId="65BA4CFB" w14:textId="4A3E7F02"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4" w:history="1">
        <w:r w:rsidR="00DE5DEC" w:rsidRPr="002814F8">
          <w:rPr>
            <w:rStyle w:val="Hipervnculo"/>
            <w:rFonts w:cs="Arial"/>
            <w:b/>
            <w:noProof/>
          </w:rPr>
          <w:t>Figura 2.</w:t>
        </w:r>
        <w:r w:rsidR="00DE5DEC" w:rsidRPr="002814F8">
          <w:rPr>
            <w:rStyle w:val="Hipervnculo"/>
            <w:b/>
            <w:noProof/>
          </w:rPr>
          <w:t>5</w:t>
        </w:r>
        <w:r w:rsidR="00DE5DEC" w:rsidRPr="002814F8">
          <w:rPr>
            <w:rStyle w:val="Hipervnculo"/>
            <w:rFonts w:cs="Arial"/>
            <w:b/>
            <w:noProof/>
          </w:rPr>
          <w:t xml:space="preserve"> Muestreo unietápico y por conglomerados</w:t>
        </w:r>
        <w:r w:rsidR="00DE5DEC">
          <w:rPr>
            <w:noProof/>
            <w:webHidden/>
          </w:rPr>
          <w:tab/>
        </w:r>
        <w:r w:rsidR="00DE5DEC">
          <w:rPr>
            <w:noProof/>
            <w:webHidden/>
          </w:rPr>
          <w:fldChar w:fldCharType="begin"/>
        </w:r>
        <w:r w:rsidR="00DE5DEC">
          <w:rPr>
            <w:noProof/>
            <w:webHidden/>
          </w:rPr>
          <w:instrText xml:space="preserve"> PAGEREF _Toc99955784 \h </w:instrText>
        </w:r>
        <w:r w:rsidR="00DE5DEC">
          <w:rPr>
            <w:noProof/>
            <w:webHidden/>
          </w:rPr>
        </w:r>
        <w:r w:rsidR="00DE5DEC">
          <w:rPr>
            <w:noProof/>
            <w:webHidden/>
          </w:rPr>
          <w:fldChar w:fldCharType="separate"/>
        </w:r>
        <w:r w:rsidR="001C3D27">
          <w:rPr>
            <w:noProof/>
            <w:webHidden/>
          </w:rPr>
          <w:t>28</w:t>
        </w:r>
        <w:r w:rsidR="00DE5DEC">
          <w:rPr>
            <w:noProof/>
            <w:webHidden/>
          </w:rPr>
          <w:fldChar w:fldCharType="end"/>
        </w:r>
      </w:hyperlink>
    </w:p>
    <w:p w14:paraId="372834E4" w14:textId="70F2DA68"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5" w:history="1">
        <w:r w:rsidR="00DE5DEC" w:rsidRPr="002814F8">
          <w:rPr>
            <w:rStyle w:val="Hipervnculo"/>
            <w:rFonts w:cs="Arial"/>
            <w:b/>
            <w:noProof/>
          </w:rPr>
          <w:t>Figura 2.</w:t>
        </w:r>
        <w:r w:rsidR="00DE5DEC" w:rsidRPr="002814F8">
          <w:rPr>
            <w:rStyle w:val="Hipervnculo"/>
            <w:b/>
            <w:noProof/>
          </w:rPr>
          <w:t>6</w:t>
        </w:r>
        <w:r w:rsidR="00DE5DEC" w:rsidRPr="002814F8">
          <w:rPr>
            <w:rStyle w:val="Hipervnculo"/>
            <w:rFonts w:cs="Arial"/>
            <w:b/>
            <w:noProof/>
          </w:rPr>
          <w:t xml:space="preserve"> Muestreo bietápico y por conglomerados</w:t>
        </w:r>
        <w:r w:rsidR="00DE5DEC">
          <w:rPr>
            <w:noProof/>
            <w:webHidden/>
          </w:rPr>
          <w:tab/>
        </w:r>
        <w:r w:rsidR="00DE5DEC">
          <w:rPr>
            <w:noProof/>
            <w:webHidden/>
          </w:rPr>
          <w:fldChar w:fldCharType="begin"/>
        </w:r>
        <w:r w:rsidR="00DE5DEC">
          <w:rPr>
            <w:noProof/>
            <w:webHidden/>
          </w:rPr>
          <w:instrText xml:space="preserve"> PAGEREF _Toc99955785 \h </w:instrText>
        </w:r>
        <w:r w:rsidR="00DE5DEC">
          <w:rPr>
            <w:noProof/>
            <w:webHidden/>
          </w:rPr>
        </w:r>
        <w:r w:rsidR="00DE5DEC">
          <w:rPr>
            <w:noProof/>
            <w:webHidden/>
          </w:rPr>
          <w:fldChar w:fldCharType="separate"/>
        </w:r>
        <w:r w:rsidR="001C3D27">
          <w:rPr>
            <w:noProof/>
            <w:webHidden/>
          </w:rPr>
          <w:t>28</w:t>
        </w:r>
        <w:r w:rsidR="00DE5DEC">
          <w:rPr>
            <w:noProof/>
            <w:webHidden/>
          </w:rPr>
          <w:fldChar w:fldCharType="end"/>
        </w:r>
      </w:hyperlink>
    </w:p>
    <w:p w14:paraId="1C81E466" w14:textId="65EDF51B"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6" w:history="1">
        <w:r w:rsidR="00DE5DEC" w:rsidRPr="002814F8">
          <w:rPr>
            <w:rStyle w:val="Hipervnculo"/>
            <w:rFonts w:cs="Arial"/>
            <w:b/>
            <w:noProof/>
          </w:rPr>
          <w:t>Figura 2.</w:t>
        </w:r>
        <w:r w:rsidR="00DE5DEC" w:rsidRPr="002814F8">
          <w:rPr>
            <w:rStyle w:val="Hipervnculo"/>
            <w:b/>
            <w:noProof/>
          </w:rPr>
          <w:t>7</w:t>
        </w:r>
        <w:r w:rsidR="00DE5DEC" w:rsidRPr="002814F8">
          <w:rPr>
            <w:rStyle w:val="Hipervnculo"/>
            <w:rFonts w:cs="Arial"/>
            <w:b/>
            <w:noProof/>
          </w:rPr>
          <w:t xml:space="preserve"> ENOE 2019: bietápico, estratificado y por conglomerados</w:t>
        </w:r>
        <w:r w:rsidR="00DE5DEC">
          <w:rPr>
            <w:noProof/>
            <w:webHidden/>
          </w:rPr>
          <w:tab/>
        </w:r>
        <w:r w:rsidR="00DE5DEC">
          <w:rPr>
            <w:noProof/>
            <w:webHidden/>
          </w:rPr>
          <w:fldChar w:fldCharType="begin"/>
        </w:r>
        <w:r w:rsidR="00DE5DEC">
          <w:rPr>
            <w:noProof/>
            <w:webHidden/>
          </w:rPr>
          <w:instrText xml:space="preserve"> PAGEREF _Toc99955786 \h </w:instrText>
        </w:r>
        <w:r w:rsidR="00DE5DEC">
          <w:rPr>
            <w:noProof/>
            <w:webHidden/>
          </w:rPr>
        </w:r>
        <w:r w:rsidR="00DE5DEC">
          <w:rPr>
            <w:noProof/>
            <w:webHidden/>
          </w:rPr>
          <w:fldChar w:fldCharType="separate"/>
        </w:r>
        <w:r w:rsidR="001C3D27">
          <w:rPr>
            <w:noProof/>
            <w:webHidden/>
          </w:rPr>
          <w:t>29</w:t>
        </w:r>
        <w:r w:rsidR="00DE5DEC">
          <w:rPr>
            <w:noProof/>
            <w:webHidden/>
          </w:rPr>
          <w:fldChar w:fldCharType="end"/>
        </w:r>
      </w:hyperlink>
    </w:p>
    <w:p w14:paraId="3E23E12A" w14:textId="1F50B322"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7" w:history="1">
        <w:r w:rsidR="00DE5DEC" w:rsidRPr="002814F8">
          <w:rPr>
            <w:rStyle w:val="Hipervnculo"/>
            <w:rFonts w:cs="Arial"/>
            <w:b/>
            <w:noProof/>
          </w:rPr>
          <w:t>Figura 2.</w:t>
        </w:r>
        <w:r w:rsidR="00DE5DEC" w:rsidRPr="002814F8">
          <w:rPr>
            <w:rStyle w:val="Hipervnculo"/>
            <w:b/>
            <w:noProof/>
          </w:rPr>
          <w:t>8</w:t>
        </w:r>
        <w:r w:rsidR="00DE5DEC" w:rsidRPr="002814F8">
          <w:rPr>
            <w:rStyle w:val="Hipervnculo"/>
            <w:rFonts w:cs="Arial"/>
            <w:b/>
            <w:noProof/>
          </w:rPr>
          <w:t xml:space="preserve"> ENVIPE: trietápico, estratificado y por conglomerados</w:t>
        </w:r>
        <w:r w:rsidR="00DE5DEC">
          <w:rPr>
            <w:noProof/>
            <w:webHidden/>
          </w:rPr>
          <w:tab/>
        </w:r>
        <w:r w:rsidR="00DE5DEC">
          <w:rPr>
            <w:noProof/>
            <w:webHidden/>
          </w:rPr>
          <w:fldChar w:fldCharType="begin"/>
        </w:r>
        <w:r w:rsidR="00DE5DEC">
          <w:rPr>
            <w:noProof/>
            <w:webHidden/>
          </w:rPr>
          <w:instrText xml:space="preserve"> PAGEREF _Toc99955787 \h </w:instrText>
        </w:r>
        <w:r w:rsidR="00DE5DEC">
          <w:rPr>
            <w:noProof/>
            <w:webHidden/>
          </w:rPr>
        </w:r>
        <w:r w:rsidR="00DE5DEC">
          <w:rPr>
            <w:noProof/>
            <w:webHidden/>
          </w:rPr>
          <w:fldChar w:fldCharType="separate"/>
        </w:r>
        <w:r w:rsidR="001C3D27">
          <w:rPr>
            <w:noProof/>
            <w:webHidden/>
          </w:rPr>
          <w:t>29</w:t>
        </w:r>
        <w:r w:rsidR="00DE5DEC">
          <w:rPr>
            <w:noProof/>
            <w:webHidden/>
          </w:rPr>
          <w:fldChar w:fldCharType="end"/>
        </w:r>
      </w:hyperlink>
    </w:p>
    <w:p w14:paraId="0181E65F" w14:textId="67E00DD9"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8" w:history="1">
        <w:r w:rsidR="00DE5DEC" w:rsidRPr="002814F8">
          <w:rPr>
            <w:rStyle w:val="Hipervnculo"/>
            <w:rFonts w:cs="Arial"/>
            <w:b/>
            <w:noProof/>
          </w:rPr>
          <w:t>Figura 3.</w:t>
        </w:r>
        <w:r w:rsidR="00DE5DEC" w:rsidRPr="002814F8">
          <w:rPr>
            <w:rStyle w:val="Hipervnculo"/>
            <w:b/>
            <w:noProof/>
          </w:rPr>
          <w:t>1</w:t>
        </w:r>
        <w:r w:rsidR="00DE5DEC" w:rsidRPr="002814F8">
          <w:rPr>
            <w:rStyle w:val="Hipervnculo"/>
            <w:rFonts w:cs="Arial"/>
            <w:b/>
            <w:noProof/>
          </w:rPr>
          <w:t xml:space="preserve"> Tamaño de muestra con precisión de 15%, tasa de no repuesta 15% y confiabilidad de 90%</w:t>
        </w:r>
        <w:r w:rsidR="00DE5DEC">
          <w:rPr>
            <w:noProof/>
            <w:webHidden/>
          </w:rPr>
          <w:tab/>
        </w:r>
        <w:r w:rsidR="00DE5DEC">
          <w:rPr>
            <w:noProof/>
            <w:webHidden/>
          </w:rPr>
          <w:fldChar w:fldCharType="begin"/>
        </w:r>
        <w:r w:rsidR="00DE5DEC">
          <w:rPr>
            <w:noProof/>
            <w:webHidden/>
          </w:rPr>
          <w:instrText xml:space="preserve"> PAGEREF _Toc99955788 \h </w:instrText>
        </w:r>
        <w:r w:rsidR="00DE5DEC">
          <w:rPr>
            <w:noProof/>
            <w:webHidden/>
          </w:rPr>
        </w:r>
        <w:r w:rsidR="00DE5DEC">
          <w:rPr>
            <w:noProof/>
            <w:webHidden/>
          </w:rPr>
          <w:fldChar w:fldCharType="separate"/>
        </w:r>
        <w:r w:rsidR="001C3D27">
          <w:rPr>
            <w:noProof/>
            <w:webHidden/>
          </w:rPr>
          <w:t>33</w:t>
        </w:r>
        <w:r w:rsidR="00DE5DEC">
          <w:rPr>
            <w:noProof/>
            <w:webHidden/>
          </w:rPr>
          <w:fldChar w:fldCharType="end"/>
        </w:r>
      </w:hyperlink>
    </w:p>
    <w:p w14:paraId="6F6F8361" w14:textId="328CFF6B"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89" w:history="1">
        <w:r w:rsidR="00DE5DEC" w:rsidRPr="002814F8">
          <w:rPr>
            <w:rStyle w:val="Hipervnculo"/>
            <w:rFonts w:cs="Arial"/>
            <w:b/>
            <w:noProof/>
          </w:rPr>
          <w:t>Figura 3.</w:t>
        </w:r>
        <w:r w:rsidR="00DE5DEC" w:rsidRPr="002814F8">
          <w:rPr>
            <w:rStyle w:val="Hipervnculo"/>
            <w:b/>
            <w:noProof/>
          </w:rPr>
          <w:t>2</w:t>
        </w:r>
        <w:r w:rsidR="00DE5DEC" w:rsidRPr="002814F8">
          <w:rPr>
            <w:rStyle w:val="Hipervnculo"/>
            <w:rFonts w:cs="Arial"/>
            <w:b/>
            <w:noProof/>
          </w:rPr>
          <w:t xml:space="preserve"> Tamaños de muestra calculados para la ENOE 2019</w:t>
        </w:r>
        <w:r w:rsidR="00DE5DEC">
          <w:rPr>
            <w:noProof/>
            <w:webHidden/>
          </w:rPr>
          <w:tab/>
        </w:r>
        <w:r w:rsidR="00DE5DEC">
          <w:rPr>
            <w:noProof/>
            <w:webHidden/>
          </w:rPr>
          <w:fldChar w:fldCharType="begin"/>
        </w:r>
        <w:r w:rsidR="00DE5DEC">
          <w:rPr>
            <w:noProof/>
            <w:webHidden/>
          </w:rPr>
          <w:instrText xml:space="preserve"> PAGEREF _Toc99955789 \h </w:instrText>
        </w:r>
        <w:r w:rsidR="00DE5DEC">
          <w:rPr>
            <w:noProof/>
            <w:webHidden/>
          </w:rPr>
        </w:r>
        <w:r w:rsidR="00DE5DEC">
          <w:rPr>
            <w:noProof/>
            <w:webHidden/>
          </w:rPr>
          <w:fldChar w:fldCharType="separate"/>
        </w:r>
        <w:r w:rsidR="001C3D27">
          <w:rPr>
            <w:noProof/>
            <w:webHidden/>
          </w:rPr>
          <w:t>35</w:t>
        </w:r>
        <w:r w:rsidR="00DE5DEC">
          <w:rPr>
            <w:noProof/>
            <w:webHidden/>
          </w:rPr>
          <w:fldChar w:fldCharType="end"/>
        </w:r>
      </w:hyperlink>
    </w:p>
    <w:p w14:paraId="24101B46" w14:textId="4E3FD426"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0" w:history="1">
        <w:r w:rsidR="00DE5DEC" w:rsidRPr="002814F8">
          <w:rPr>
            <w:rStyle w:val="Hipervnculo"/>
            <w:rFonts w:cs="Arial"/>
            <w:b/>
            <w:noProof/>
          </w:rPr>
          <w:t>Figura 3.</w:t>
        </w:r>
        <w:r w:rsidR="00DE5DEC" w:rsidRPr="002814F8">
          <w:rPr>
            <w:rStyle w:val="Hipervnculo"/>
            <w:b/>
            <w:noProof/>
          </w:rPr>
          <w:t>3</w:t>
        </w:r>
        <w:r w:rsidR="00DE5DEC" w:rsidRPr="002814F8">
          <w:rPr>
            <w:rStyle w:val="Hipervnculo"/>
            <w:rFonts w:cs="Arial"/>
            <w:b/>
            <w:noProof/>
          </w:rPr>
          <w:t xml:space="preserve"> Ejemplo del esquema A,</w:t>
        </w:r>
        <w:r w:rsidR="00DE5DEC" w:rsidRPr="002814F8">
          <w:rPr>
            <w:rStyle w:val="Hipervnculo"/>
            <w:b/>
            <w:noProof/>
          </w:rPr>
          <w:t xml:space="preserve"> </w:t>
        </w:r>
        <w:r w:rsidR="00DE5DEC" w:rsidRPr="002814F8">
          <w:rPr>
            <w:rStyle w:val="Hipervnculo"/>
            <w:rFonts w:cs="Arial"/>
            <w:b/>
            <w:noProof/>
          </w:rPr>
          <w:t>población objeto de estudio N=15 y muestra de tamaño n=5</w:t>
        </w:r>
        <w:r w:rsidR="00DE5DEC">
          <w:rPr>
            <w:noProof/>
            <w:webHidden/>
          </w:rPr>
          <w:tab/>
        </w:r>
        <w:r w:rsidR="00DE5DEC">
          <w:rPr>
            <w:noProof/>
            <w:webHidden/>
          </w:rPr>
          <w:fldChar w:fldCharType="begin"/>
        </w:r>
        <w:r w:rsidR="00DE5DEC">
          <w:rPr>
            <w:noProof/>
            <w:webHidden/>
          </w:rPr>
          <w:instrText xml:space="preserve"> PAGEREF _Toc99955790 \h </w:instrText>
        </w:r>
        <w:r w:rsidR="00DE5DEC">
          <w:rPr>
            <w:noProof/>
            <w:webHidden/>
          </w:rPr>
        </w:r>
        <w:r w:rsidR="00DE5DEC">
          <w:rPr>
            <w:noProof/>
            <w:webHidden/>
          </w:rPr>
          <w:fldChar w:fldCharType="separate"/>
        </w:r>
        <w:r w:rsidR="001C3D27">
          <w:rPr>
            <w:noProof/>
            <w:webHidden/>
          </w:rPr>
          <w:t>37</w:t>
        </w:r>
        <w:r w:rsidR="00DE5DEC">
          <w:rPr>
            <w:noProof/>
            <w:webHidden/>
          </w:rPr>
          <w:fldChar w:fldCharType="end"/>
        </w:r>
      </w:hyperlink>
    </w:p>
    <w:p w14:paraId="18F31530" w14:textId="3ED6AC41"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1" w:history="1">
        <w:r w:rsidR="00DE5DEC" w:rsidRPr="002814F8">
          <w:rPr>
            <w:rStyle w:val="Hipervnculo"/>
            <w:rFonts w:cs="Arial"/>
            <w:b/>
            <w:noProof/>
          </w:rPr>
          <w:t>Figura 3.</w:t>
        </w:r>
        <w:r w:rsidR="00DE5DEC" w:rsidRPr="002814F8">
          <w:rPr>
            <w:rStyle w:val="Hipervnculo"/>
            <w:b/>
            <w:noProof/>
          </w:rPr>
          <w:t>4</w:t>
        </w:r>
        <w:r w:rsidR="00DE5DEC" w:rsidRPr="002814F8">
          <w:rPr>
            <w:rStyle w:val="Hipervnculo"/>
            <w:rFonts w:cs="Arial"/>
            <w:b/>
            <w:noProof/>
          </w:rPr>
          <w:t xml:space="preserve"> Ejemplo del esquema B: población objeto de estudio de tamaño N=15 y muestra de tamaño n=5</w:t>
        </w:r>
        <w:r w:rsidR="00DE5DEC">
          <w:rPr>
            <w:noProof/>
            <w:webHidden/>
          </w:rPr>
          <w:tab/>
        </w:r>
        <w:r w:rsidR="00DE5DEC">
          <w:rPr>
            <w:noProof/>
            <w:webHidden/>
          </w:rPr>
          <w:fldChar w:fldCharType="begin"/>
        </w:r>
        <w:r w:rsidR="00DE5DEC">
          <w:rPr>
            <w:noProof/>
            <w:webHidden/>
          </w:rPr>
          <w:instrText xml:space="preserve"> PAGEREF _Toc99955791 \h </w:instrText>
        </w:r>
        <w:r w:rsidR="00DE5DEC">
          <w:rPr>
            <w:noProof/>
            <w:webHidden/>
          </w:rPr>
        </w:r>
        <w:r w:rsidR="00DE5DEC">
          <w:rPr>
            <w:noProof/>
            <w:webHidden/>
          </w:rPr>
          <w:fldChar w:fldCharType="separate"/>
        </w:r>
        <w:r w:rsidR="001C3D27">
          <w:rPr>
            <w:noProof/>
            <w:webHidden/>
          </w:rPr>
          <w:t>38</w:t>
        </w:r>
        <w:r w:rsidR="00DE5DEC">
          <w:rPr>
            <w:noProof/>
            <w:webHidden/>
          </w:rPr>
          <w:fldChar w:fldCharType="end"/>
        </w:r>
      </w:hyperlink>
    </w:p>
    <w:p w14:paraId="4080943A" w14:textId="46725D5B"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2" w:history="1">
        <w:r w:rsidR="00DE5DEC" w:rsidRPr="002814F8">
          <w:rPr>
            <w:rStyle w:val="Hipervnculo"/>
            <w:rFonts w:cs="Arial"/>
            <w:b/>
            <w:iCs/>
            <w:noProof/>
          </w:rPr>
          <w:t>Figura 4.</w:t>
        </w:r>
        <w:r w:rsidR="00DE5DEC" w:rsidRPr="002814F8">
          <w:rPr>
            <w:rStyle w:val="Hipervnculo"/>
            <w:b/>
            <w:noProof/>
          </w:rPr>
          <w:t>1</w:t>
        </w:r>
        <w:r w:rsidR="00DE5DEC" w:rsidRPr="002814F8">
          <w:rPr>
            <w:rStyle w:val="Hipervnculo"/>
            <w:rFonts w:cs="Arial"/>
            <w:b/>
            <w:iCs/>
            <w:noProof/>
          </w:rPr>
          <w:t xml:space="preserve"> Ejemplo calibración multiplicativa</w:t>
        </w:r>
        <w:r w:rsidR="00DE5DEC">
          <w:rPr>
            <w:noProof/>
            <w:webHidden/>
          </w:rPr>
          <w:tab/>
        </w:r>
        <w:r w:rsidR="00DE5DEC">
          <w:rPr>
            <w:noProof/>
            <w:webHidden/>
          </w:rPr>
          <w:fldChar w:fldCharType="begin"/>
        </w:r>
        <w:r w:rsidR="00DE5DEC">
          <w:rPr>
            <w:noProof/>
            <w:webHidden/>
          </w:rPr>
          <w:instrText xml:space="preserve"> PAGEREF _Toc99955792 \h </w:instrText>
        </w:r>
        <w:r w:rsidR="00DE5DEC">
          <w:rPr>
            <w:noProof/>
            <w:webHidden/>
          </w:rPr>
        </w:r>
        <w:r w:rsidR="00DE5DEC">
          <w:rPr>
            <w:noProof/>
            <w:webHidden/>
          </w:rPr>
          <w:fldChar w:fldCharType="separate"/>
        </w:r>
        <w:r w:rsidR="001C3D27">
          <w:rPr>
            <w:noProof/>
            <w:webHidden/>
          </w:rPr>
          <w:t>42</w:t>
        </w:r>
        <w:r w:rsidR="00DE5DEC">
          <w:rPr>
            <w:noProof/>
            <w:webHidden/>
          </w:rPr>
          <w:fldChar w:fldCharType="end"/>
        </w:r>
      </w:hyperlink>
    </w:p>
    <w:p w14:paraId="1FC33AFB" w14:textId="0D8AD159"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3" w:history="1">
        <w:r w:rsidR="00DE5DEC" w:rsidRPr="002814F8">
          <w:rPr>
            <w:rStyle w:val="Hipervnculo"/>
            <w:rFonts w:eastAsia="Times New Roman" w:cs="Times New Roman"/>
            <w:b/>
            <w:bCs/>
            <w:noProof/>
            <w:lang w:eastAsia="es-MX"/>
          </w:rPr>
          <w:t>Figura 4.</w:t>
        </w:r>
        <w:r w:rsidR="00DE5DEC" w:rsidRPr="002814F8">
          <w:rPr>
            <w:rStyle w:val="Hipervnculo"/>
            <w:b/>
            <w:noProof/>
          </w:rPr>
          <w:t>2</w:t>
        </w:r>
        <w:r w:rsidR="00DE5DEC" w:rsidRPr="002814F8">
          <w:rPr>
            <w:rStyle w:val="Hipervnculo"/>
            <w:rFonts w:eastAsia="Times New Roman" w:cs="Times New Roman"/>
            <w:b/>
            <w:bCs/>
            <w:noProof/>
            <w:lang w:eastAsia="es-MX"/>
          </w:rPr>
          <w:t xml:space="preserve"> Umbrales aprobados para el coeficiente de variación (%) encuestas probabilísticas</w:t>
        </w:r>
        <w:r w:rsidR="00DE5DEC">
          <w:rPr>
            <w:noProof/>
            <w:webHidden/>
          </w:rPr>
          <w:tab/>
        </w:r>
        <w:r w:rsidR="00DE5DEC">
          <w:rPr>
            <w:noProof/>
            <w:webHidden/>
          </w:rPr>
          <w:fldChar w:fldCharType="begin"/>
        </w:r>
        <w:r w:rsidR="00DE5DEC">
          <w:rPr>
            <w:noProof/>
            <w:webHidden/>
          </w:rPr>
          <w:instrText xml:space="preserve"> PAGEREF _Toc99955793 \h </w:instrText>
        </w:r>
        <w:r w:rsidR="00DE5DEC">
          <w:rPr>
            <w:noProof/>
            <w:webHidden/>
          </w:rPr>
        </w:r>
        <w:r w:rsidR="00DE5DEC">
          <w:rPr>
            <w:noProof/>
            <w:webHidden/>
          </w:rPr>
          <w:fldChar w:fldCharType="separate"/>
        </w:r>
        <w:r w:rsidR="001C3D27">
          <w:rPr>
            <w:noProof/>
            <w:webHidden/>
          </w:rPr>
          <w:t>47</w:t>
        </w:r>
        <w:r w:rsidR="00DE5DEC">
          <w:rPr>
            <w:noProof/>
            <w:webHidden/>
          </w:rPr>
          <w:fldChar w:fldCharType="end"/>
        </w:r>
      </w:hyperlink>
    </w:p>
    <w:p w14:paraId="1FBA74B8" w14:textId="73BA63BB"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4" w:history="1">
        <w:r w:rsidR="00DE5DEC" w:rsidRPr="002814F8">
          <w:rPr>
            <w:rStyle w:val="Hipervnculo"/>
            <w:rFonts w:eastAsia="Times New Roman" w:cs="Times New Roman"/>
            <w:b/>
            <w:bCs/>
            <w:noProof/>
            <w:lang w:eastAsia="es-MX"/>
          </w:rPr>
          <w:t>Figura 4.</w:t>
        </w:r>
        <w:r w:rsidR="00DE5DEC" w:rsidRPr="002814F8">
          <w:rPr>
            <w:rStyle w:val="Hipervnculo"/>
            <w:b/>
            <w:noProof/>
          </w:rPr>
          <w:t>3</w:t>
        </w:r>
        <w:r w:rsidR="00DE5DEC" w:rsidRPr="002814F8">
          <w:rPr>
            <w:rStyle w:val="Hipervnculo"/>
            <w:rFonts w:eastAsia="Times New Roman" w:cs="Times New Roman"/>
            <w:b/>
            <w:bCs/>
            <w:noProof/>
            <w:lang w:eastAsia="es-MX"/>
          </w:rPr>
          <w:t xml:space="preserve"> Umbrales aprobados para la cobertura de la variable de diseño (%) encuestas no probabilísticas</w:t>
        </w:r>
        <w:r w:rsidR="00DE5DEC">
          <w:rPr>
            <w:noProof/>
            <w:webHidden/>
          </w:rPr>
          <w:tab/>
        </w:r>
        <w:r w:rsidR="00DE5DEC">
          <w:rPr>
            <w:noProof/>
            <w:webHidden/>
          </w:rPr>
          <w:fldChar w:fldCharType="begin"/>
        </w:r>
        <w:r w:rsidR="00DE5DEC">
          <w:rPr>
            <w:noProof/>
            <w:webHidden/>
          </w:rPr>
          <w:instrText xml:space="preserve"> PAGEREF _Toc99955794 \h </w:instrText>
        </w:r>
        <w:r w:rsidR="00DE5DEC">
          <w:rPr>
            <w:noProof/>
            <w:webHidden/>
          </w:rPr>
        </w:r>
        <w:r w:rsidR="00DE5DEC">
          <w:rPr>
            <w:noProof/>
            <w:webHidden/>
          </w:rPr>
          <w:fldChar w:fldCharType="separate"/>
        </w:r>
        <w:r w:rsidR="001C3D27">
          <w:rPr>
            <w:noProof/>
            <w:webHidden/>
          </w:rPr>
          <w:t>47</w:t>
        </w:r>
        <w:r w:rsidR="00DE5DEC">
          <w:rPr>
            <w:noProof/>
            <w:webHidden/>
          </w:rPr>
          <w:fldChar w:fldCharType="end"/>
        </w:r>
      </w:hyperlink>
    </w:p>
    <w:p w14:paraId="4F1C7FE6" w14:textId="3F1C47CE"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5" w:history="1">
        <w:r w:rsidR="00DE5DEC" w:rsidRPr="002814F8">
          <w:rPr>
            <w:rStyle w:val="Hipervnculo"/>
            <w:rFonts w:eastAsia="Arial" w:cstheme="minorHAnsi"/>
            <w:b/>
            <w:bCs/>
            <w:noProof/>
          </w:rPr>
          <w:t>Figura 4.</w:t>
        </w:r>
        <w:r w:rsidR="00DE5DEC" w:rsidRPr="002814F8">
          <w:rPr>
            <w:rStyle w:val="Hipervnculo"/>
            <w:b/>
            <w:noProof/>
          </w:rPr>
          <w:t>4</w:t>
        </w:r>
        <w:r w:rsidR="00DE5DEC" w:rsidRPr="002814F8">
          <w:rPr>
            <w:rStyle w:val="Hipervnculo"/>
            <w:rFonts w:eastAsia="Arial" w:cstheme="minorHAnsi"/>
            <w:b/>
            <w:bCs/>
            <w:noProof/>
          </w:rPr>
          <w:t xml:space="preserve"> Semaforización del coeficiente de variación y de la cobertura de la variable de diseño</w:t>
        </w:r>
        <w:r w:rsidR="00DE5DEC">
          <w:rPr>
            <w:noProof/>
            <w:webHidden/>
          </w:rPr>
          <w:tab/>
        </w:r>
        <w:r w:rsidR="00DE5DEC">
          <w:rPr>
            <w:noProof/>
            <w:webHidden/>
          </w:rPr>
          <w:fldChar w:fldCharType="begin"/>
        </w:r>
        <w:r w:rsidR="00DE5DEC">
          <w:rPr>
            <w:noProof/>
            <w:webHidden/>
          </w:rPr>
          <w:instrText xml:space="preserve"> PAGEREF _Toc99955795 \h </w:instrText>
        </w:r>
        <w:r w:rsidR="00DE5DEC">
          <w:rPr>
            <w:noProof/>
            <w:webHidden/>
          </w:rPr>
        </w:r>
        <w:r w:rsidR="00DE5DEC">
          <w:rPr>
            <w:noProof/>
            <w:webHidden/>
          </w:rPr>
          <w:fldChar w:fldCharType="separate"/>
        </w:r>
        <w:r w:rsidR="001C3D27">
          <w:rPr>
            <w:noProof/>
            <w:webHidden/>
          </w:rPr>
          <w:t>48</w:t>
        </w:r>
        <w:r w:rsidR="00DE5DEC">
          <w:rPr>
            <w:noProof/>
            <w:webHidden/>
          </w:rPr>
          <w:fldChar w:fldCharType="end"/>
        </w:r>
      </w:hyperlink>
    </w:p>
    <w:p w14:paraId="13637838" w14:textId="044C3DA6"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6" w:history="1">
        <w:r w:rsidR="00DE5DEC" w:rsidRPr="002814F8">
          <w:rPr>
            <w:rStyle w:val="Hipervnculo"/>
            <w:b/>
            <w:bCs/>
            <w:noProof/>
            <w:spacing w:val="-1"/>
          </w:rPr>
          <w:t>Figura 4.</w:t>
        </w:r>
        <w:r w:rsidR="00DE5DEC" w:rsidRPr="002814F8">
          <w:rPr>
            <w:rStyle w:val="Hipervnculo"/>
            <w:b/>
            <w:noProof/>
          </w:rPr>
          <w:t>5</w:t>
        </w:r>
        <w:r w:rsidR="00DE5DEC" w:rsidRPr="002814F8">
          <w:rPr>
            <w:rStyle w:val="Hipervnculo"/>
            <w:b/>
            <w:bCs/>
            <w:noProof/>
            <w:spacing w:val="-1"/>
          </w:rPr>
          <w:t xml:space="preserve"> Nivel</w:t>
        </w:r>
        <w:r w:rsidR="00DE5DEC" w:rsidRPr="002814F8">
          <w:rPr>
            <w:rStyle w:val="Hipervnculo"/>
            <w:b/>
            <w:bCs/>
            <w:noProof/>
            <w:spacing w:val="-6"/>
          </w:rPr>
          <w:t xml:space="preserve"> </w:t>
        </w:r>
        <w:r w:rsidR="00DE5DEC" w:rsidRPr="002814F8">
          <w:rPr>
            <w:rStyle w:val="Hipervnculo"/>
            <w:b/>
            <w:bCs/>
            <w:noProof/>
          </w:rPr>
          <w:t>de</w:t>
        </w:r>
        <w:r w:rsidR="00DE5DEC" w:rsidRPr="002814F8">
          <w:rPr>
            <w:rStyle w:val="Hipervnculo"/>
            <w:b/>
            <w:bCs/>
            <w:noProof/>
            <w:spacing w:val="-1"/>
          </w:rPr>
          <w:t xml:space="preserve"> </w:t>
        </w:r>
        <w:r w:rsidR="00DE5DEC" w:rsidRPr="002814F8">
          <w:rPr>
            <w:rStyle w:val="Hipervnculo"/>
            <w:b/>
            <w:bCs/>
            <w:noProof/>
            <w:spacing w:val="-2"/>
          </w:rPr>
          <w:t xml:space="preserve">precisión </w:t>
        </w:r>
        <w:r w:rsidR="00DE5DEC" w:rsidRPr="002814F8">
          <w:rPr>
            <w:rStyle w:val="Hipervnculo"/>
            <w:b/>
            <w:bCs/>
            <w:noProof/>
          </w:rPr>
          <w:t>de</w:t>
        </w:r>
        <w:r w:rsidR="00DE5DEC" w:rsidRPr="002814F8">
          <w:rPr>
            <w:rStyle w:val="Hipervnculo"/>
            <w:b/>
            <w:bCs/>
            <w:noProof/>
            <w:spacing w:val="-1"/>
          </w:rPr>
          <w:t xml:space="preserve"> las</w:t>
        </w:r>
        <w:r w:rsidR="00DE5DEC" w:rsidRPr="002814F8">
          <w:rPr>
            <w:rStyle w:val="Hipervnculo"/>
            <w:b/>
            <w:bCs/>
            <w:noProof/>
            <w:spacing w:val="-3"/>
          </w:rPr>
          <w:t xml:space="preserve"> </w:t>
        </w:r>
        <w:r w:rsidR="00DE5DEC" w:rsidRPr="002814F8">
          <w:rPr>
            <w:rStyle w:val="Hipervnculo"/>
            <w:b/>
            <w:bCs/>
            <w:noProof/>
            <w:spacing w:val="-1"/>
          </w:rPr>
          <w:t>estimaciones</w:t>
        </w:r>
        <w:r w:rsidR="00DE5DEC" w:rsidRPr="002814F8">
          <w:rPr>
            <w:rStyle w:val="Hipervnculo"/>
            <w:rFonts w:eastAsia="Arial" w:cstheme="minorHAnsi"/>
            <w:b/>
            <w:bCs/>
            <w:noProof/>
          </w:rPr>
          <w:t xml:space="preserve"> coeficiente de variación CV (%), en unidades económicas</w:t>
        </w:r>
        <w:r w:rsidR="00DE5DEC">
          <w:rPr>
            <w:noProof/>
            <w:webHidden/>
          </w:rPr>
          <w:tab/>
        </w:r>
        <w:r w:rsidR="00DE5DEC">
          <w:rPr>
            <w:noProof/>
            <w:webHidden/>
          </w:rPr>
          <w:fldChar w:fldCharType="begin"/>
        </w:r>
        <w:r w:rsidR="00DE5DEC">
          <w:rPr>
            <w:noProof/>
            <w:webHidden/>
          </w:rPr>
          <w:instrText xml:space="preserve"> PAGEREF _Toc99955796 \h </w:instrText>
        </w:r>
        <w:r w:rsidR="00DE5DEC">
          <w:rPr>
            <w:noProof/>
            <w:webHidden/>
          </w:rPr>
        </w:r>
        <w:r w:rsidR="00DE5DEC">
          <w:rPr>
            <w:noProof/>
            <w:webHidden/>
          </w:rPr>
          <w:fldChar w:fldCharType="separate"/>
        </w:r>
        <w:r w:rsidR="001C3D27">
          <w:rPr>
            <w:noProof/>
            <w:webHidden/>
          </w:rPr>
          <w:t>48</w:t>
        </w:r>
        <w:r w:rsidR="00DE5DEC">
          <w:rPr>
            <w:noProof/>
            <w:webHidden/>
          </w:rPr>
          <w:fldChar w:fldCharType="end"/>
        </w:r>
      </w:hyperlink>
    </w:p>
    <w:p w14:paraId="6A07B1C4" w14:textId="04AD39A0"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7" w:history="1">
        <w:r w:rsidR="00DE5DEC" w:rsidRPr="002814F8">
          <w:rPr>
            <w:rStyle w:val="Hipervnculo"/>
            <w:b/>
            <w:bCs/>
            <w:noProof/>
            <w:spacing w:val="-1"/>
          </w:rPr>
          <w:t>Figura 4.</w:t>
        </w:r>
        <w:r w:rsidR="00DE5DEC" w:rsidRPr="002814F8">
          <w:rPr>
            <w:rStyle w:val="Hipervnculo"/>
            <w:b/>
            <w:noProof/>
          </w:rPr>
          <w:t>6</w:t>
        </w:r>
        <w:r w:rsidR="00DE5DEC" w:rsidRPr="002814F8">
          <w:rPr>
            <w:rStyle w:val="Hipervnculo"/>
            <w:b/>
            <w:bCs/>
            <w:noProof/>
            <w:spacing w:val="-1"/>
          </w:rPr>
          <w:t xml:space="preserve"> Nivel</w:t>
        </w:r>
        <w:r w:rsidR="00DE5DEC" w:rsidRPr="002814F8">
          <w:rPr>
            <w:rStyle w:val="Hipervnculo"/>
            <w:b/>
            <w:bCs/>
            <w:noProof/>
            <w:spacing w:val="-6"/>
          </w:rPr>
          <w:t xml:space="preserve"> </w:t>
        </w:r>
        <w:r w:rsidR="00DE5DEC" w:rsidRPr="002814F8">
          <w:rPr>
            <w:rStyle w:val="Hipervnculo"/>
            <w:b/>
            <w:bCs/>
            <w:noProof/>
          </w:rPr>
          <w:t>de</w:t>
        </w:r>
        <w:r w:rsidR="00DE5DEC" w:rsidRPr="002814F8">
          <w:rPr>
            <w:rStyle w:val="Hipervnculo"/>
            <w:b/>
            <w:bCs/>
            <w:noProof/>
            <w:spacing w:val="-1"/>
          </w:rPr>
          <w:t xml:space="preserve"> </w:t>
        </w:r>
        <w:r w:rsidR="00DE5DEC" w:rsidRPr="002814F8">
          <w:rPr>
            <w:rStyle w:val="Hipervnculo"/>
            <w:b/>
            <w:bCs/>
            <w:noProof/>
            <w:spacing w:val="-2"/>
          </w:rPr>
          <w:t xml:space="preserve">precisión </w:t>
        </w:r>
        <w:r w:rsidR="00DE5DEC" w:rsidRPr="002814F8">
          <w:rPr>
            <w:rStyle w:val="Hipervnculo"/>
            <w:b/>
            <w:bCs/>
            <w:noProof/>
          </w:rPr>
          <w:t>de</w:t>
        </w:r>
        <w:r w:rsidR="00DE5DEC" w:rsidRPr="002814F8">
          <w:rPr>
            <w:rStyle w:val="Hipervnculo"/>
            <w:b/>
            <w:bCs/>
            <w:noProof/>
            <w:spacing w:val="-1"/>
          </w:rPr>
          <w:t xml:space="preserve"> las</w:t>
        </w:r>
        <w:r w:rsidR="00DE5DEC" w:rsidRPr="002814F8">
          <w:rPr>
            <w:rStyle w:val="Hipervnculo"/>
            <w:b/>
            <w:bCs/>
            <w:noProof/>
            <w:spacing w:val="-3"/>
          </w:rPr>
          <w:t xml:space="preserve"> </w:t>
        </w:r>
        <w:r w:rsidR="00DE5DEC" w:rsidRPr="002814F8">
          <w:rPr>
            <w:rStyle w:val="Hipervnculo"/>
            <w:b/>
            <w:bCs/>
            <w:noProof/>
            <w:spacing w:val="-1"/>
          </w:rPr>
          <w:t>estimaciones</w:t>
        </w:r>
        <w:r w:rsidR="00DE5DEC" w:rsidRPr="002814F8">
          <w:rPr>
            <w:rStyle w:val="Hipervnculo"/>
            <w:rFonts w:eastAsia="Arial" w:cstheme="minorHAnsi"/>
            <w:b/>
            <w:bCs/>
            <w:noProof/>
          </w:rPr>
          <w:t xml:space="preserve"> coeficiente de variación CV (%), en unidades diferentes a las económicas</w:t>
        </w:r>
        <w:r w:rsidR="00DE5DEC">
          <w:rPr>
            <w:noProof/>
            <w:webHidden/>
          </w:rPr>
          <w:tab/>
        </w:r>
        <w:r w:rsidR="00DE5DEC">
          <w:rPr>
            <w:noProof/>
            <w:webHidden/>
          </w:rPr>
          <w:fldChar w:fldCharType="begin"/>
        </w:r>
        <w:r w:rsidR="00DE5DEC">
          <w:rPr>
            <w:noProof/>
            <w:webHidden/>
          </w:rPr>
          <w:instrText xml:space="preserve"> PAGEREF _Toc99955797 \h </w:instrText>
        </w:r>
        <w:r w:rsidR="00DE5DEC">
          <w:rPr>
            <w:noProof/>
            <w:webHidden/>
          </w:rPr>
        </w:r>
        <w:r w:rsidR="00DE5DEC">
          <w:rPr>
            <w:noProof/>
            <w:webHidden/>
          </w:rPr>
          <w:fldChar w:fldCharType="separate"/>
        </w:r>
        <w:r w:rsidR="001C3D27">
          <w:rPr>
            <w:noProof/>
            <w:webHidden/>
          </w:rPr>
          <w:t>49</w:t>
        </w:r>
        <w:r w:rsidR="00DE5DEC">
          <w:rPr>
            <w:noProof/>
            <w:webHidden/>
          </w:rPr>
          <w:fldChar w:fldCharType="end"/>
        </w:r>
      </w:hyperlink>
    </w:p>
    <w:p w14:paraId="443B9999" w14:textId="24ECFEC5"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8" w:history="1">
        <w:r w:rsidR="00DE5DEC" w:rsidRPr="002814F8">
          <w:rPr>
            <w:rStyle w:val="Hipervnculo"/>
            <w:b/>
            <w:bCs/>
            <w:noProof/>
            <w:spacing w:val="-1"/>
          </w:rPr>
          <w:t>Figura 4.</w:t>
        </w:r>
        <w:r w:rsidR="00DE5DEC" w:rsidRPr="002814F8">
          <w:rPr>
            <w:rStyle w:val="Hipervnculo"/>
            <w:b/>
            <w:noProof/>
          </w:rPr>
          <w:t>7</w:t>
        </w:r>
        <w:r w:rsidR="00DE5DEC" w:rsidRPr="002814F8">
          <w:rPr>
            <w:rStyle w:val="Hipervnculo"/>
            <w:b/>
            <w:bCs/>
            <w:noProof/>
            <w:spacing w:val="-1"/>
          </w:rPr>
          <w:t xml:space="preserve"> Nivel de cobertura de la variable de diseño (%)</w:t>
        </w:r>
        <w:r w:rsidR="00DE5DEC">
          <w:rPr>
            <w:noProof/>
            <w:webHidden/>
          </w:rPr>
          <w:tab/>
        </w:r>
        <w:r w:rsidR="00DE5DEC">
          <w:rPr>
            <w:noProof/>
            <w:webHidden/>
          </w:rPr>
          <w:fldChar w:fldCharType="begin"/>
        </w:r>
        <w:r w:rsidR="00DE5DEC">
          <w:rPr>
            <w:noProof/>
            <w:webHidden/>
          </w:rPr>
          <w:instrText xml:space="preserve"> PAGEREF _Toc99955798 \h </w:instrText>
        </w:r>
        <w:r w:rsidR="00DE5DEC">
          <w:rPr>
            <w:noProof/>
            <w:webHidden/>
          </w:rPr>
        </w:r>
        <w:r w:rsidR="00DE5DEC">
          <w:rPr>
            <w:noProof/>
            <w:webHidden/>
          </w:rPr>
          <w:fldChar w:fldCharType="separate"/>
        </w:r>
        <w:r w:rsidR="001C3D27">
          <w:rPr>
            <w:noProof/>
            <w:webHidden/>
          </w:rPr>
          <w:t>49</w:t>
        </w:r>
        <w:r w:rsidR="00DE5DEC">
          <w:rPr>
            <w:noProof/>
            <w:webHidden/>
          </w:rPr>
          <w:fldChar w:fldCharType="end"/>
        </w:r>
      </w:hyperlink>
    </w:p>
    <w:p w14:paraId="3D8063EA" w14:textId="17FA8765"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799" w:history="1">
        <w:r w:rsidR="00DE5DEC" w:rsidRPr="002814F8">
          <w:rPr>
            <w:rStyle w:val="Hipervnculo"/>
            <w:rFonts w:cs="Arial"/>
            <w:b/>
            <w:noProof/>
          </w:rPr>
          <w:t>Figura 5.</w:t>
        </w:r>
        <w:r w:rsidR="00DE5DEC" w:rsidRPr="002814F8">
          <w:rPr>
            <w:rStyle w:val="Hipervnculo"/>
            <w:b/>
            <w:noProof/>
          </w:rPr>
          <w:t>1</w:t>
        </w:r>
        <w:r w:rsidR="00DE5DEC" w:rsidRPr="002814F8">
          <w:rPr>
            <w:rStyle w:val="Hipervnculo"/>
            <w:rFonts w:cs="Arial"/>
            <w:b/>
            <w:noProof/>
          </w:rPr>
          <w:t xml:space="preserve"> Error total de muestreo Representación</w:t>
        </w:r>
        <w:r w:rsidR="00DE5DEC">
          <w:rPr>
            <w:noProof/>
            <w:webHidden/>
          </w:rPr>
          <w:tab/>
        </w:r>
        <w:r w:rsidR="00DE5DEC">
          <w:rPr>
            <w:noProof/>
            <w:webHidden/>
          </w:rPr>
          <w:fldChar w:fldCharType="begin"/>
        </w:r>
        <w:r w:rsidR="00DE5DEC">
          <w:rPr>
            <w:noProof/>
            <w:webHidden/>
          </w:rPr>
          <w:instrText xml:space="preserve"> PAGEREF _Toc99955799 \h </w:instrText>
        </w:r>
        <w:r w:rsidR="00DE5DEC">
          <w:rPr>
            <w:noProof/>
            <w:webHidden/>
          </w:rPr>
        </w:r>
        <w:r w:rsidR="00DE5DEC">
          <w:rPr>
            <w:noProof/>
            <w:webHidden/>
          </w:rPr>
          <w:fldChar w:fldCharType="separate"/>
        </w:r>
        <w:r w:rsidR="001C3D27">
          <w:rPr>
            <w:noProof/>
            <w:webHidden/>
          </w:rPr>
          <w:t>51</w:t>
        </w:r>
        <w:r w:rsidR="00DE5DEC">
          <w:rPr>
            <w:noProof/>
            <w:webHidden/>
          </w:rPr>
          <w:fldChar w:fldCharType="end"/>
        </w:r>
      </w:hyperlink>
    </w:p>
    <w:p w14:paraId="0185DFFA" w14:textId="3ED5BCFA"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800" w:history="1">
        <w:r w:rsidR="00DE5DEC" w:rsidRPr="002814F8">
          <w:rPr>
            <w:rStyle w:val="Hipervnculo"/>
            <w:rFonts w:cs="Arial"/>
            <w:b/>
            <w:noProof/>
          </w:rPr>
          <w:t>Figura 5.</w:t>
        </w:r>
        <w:r w:rsidR="00DE5DEC" w:rsidRPr="002814F8">
          <w:rPr>
            <w:rStyle w:val="Hipervnculo"/>
            <w:b/>
            <w:noProof/>
          </w:rPr>
          <w:t>2</w:t>
        </w:r>
        <w:r w:rsidR="00DE5DEC" w:rsidRPr="002814F8">
          <w:rPr>
            <w:rStyle w:val="Hipervnculo"/>
            <w:rFonts w:cs="Arial"/>
            <w:b/>
            <w:noProof/>
          </w:rPr>
          <w:t xml:space="preserve"> Error total de muestreo Medición</w:t>
        </w:r>
        <w:r w:rsidR="00DE5DEC">
          <w:rPr>
            <w:noProof/>
            <w:webHidden/>
          </w:rPr>
          <w:tab/>
        </w:r>
        <w:r w:rsidR="00DE5DEC">
          <w:rPr>
            <w:noProof/>
            <w:webHidden/>
          </w:rPr>
          <w:fldChar w:fldCharType="begin"/>
        </w:r>
        <w:r w:rsidR="00DE5DEC">
          <w:rPr>
            <w:noProof/>
            <w:webHidden/>
          </w:rPr>
          <w:instrText xml:space="preserve"> PAGEREF _Toc99955800 \h </w:instrText>
        </w:r>
        <w:r w:rsidR="00DE5DEC">
          <w:rPr>
            <w:noProof/>
            <w:webHidden/>
          </w:rPr>
        </w:r>
        <w:r w:rsidR="00DE5DEC">
          <w:rPr>
            <w:noProof/>
            <w:webHidden/>
          </w:rPr>
          <w:fldChar w:fldCharType="separate"/>
        </w:r>
        <w:r w:rsidR="001C3D27">
          <w:rPr>
            <w:noProof/>
            <w:webHidden/>
          </w:rPr>
          <w:t>52</w:t>
        </w:r>
        <w:r w:rsidR="00DE5DEC">
          <w:rPr>
            <w:noProof/>
            <w:webHidden/>
          </w:rPr>
          <w:fldChar w:fldCharType="end"/>
        </w:r>
      </w:hyperlink>
    </w:p>
    <w:p w14:paraId="07EE36BE" w14:textId="18140B4C"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801" w:history="1">
        <w:r w:rsidR="00DE5DEC" w:rsidRPr="002814F8">
          <w:rPr>
            <w:rStyle w:val="Hipervnculo"/>
            <w:rFonts w:cs="Arial"/>
            <w:b/>
            <w:bCs/>
            <w:noProof/>
          </w:rPr>
          <w:t>Figura 6.</w:t>
        </w:r>
        <w:r w:rsidR="00DE5DEC" w:rsidRPr="002814F8">
          <w:rPr>
            <w:rStyle w:val="Hipervnculo"/>
            <w:b/>
            <w:noProof/>
          </w:rPr>
          <w:t>1</w:t>
        </w:r>
        <w:r w:rsidR="00DE5DEC" w:rsidRPr="002814F8">
          <w:rPr>
            <w:rStyle w:val="Hipervnculo"/>
            <w:rFonts w:cs="Arial"/>
            <w:b/>
            <w:bCs/>
            <w:noProof/>
          </w:rPr>
          <w:t xml:space="preserve"> Plantilla de metadatos para los programas de información de encuestas para el Diseño de la Muestra</w:t>
        </w:r>
        <w:r w:rsidR="00DE5DEC">
          <w:rPr>
            <w:noProof/>
            <w:webHidden/>
          </w:rPr>
          <w:tab/>
        </w:r>
        <w:r w:rsidR="00DE5DEC">
          <w:rPr>
            <w:noProof/>
            <w:webHidden/>
          </w:rPr>
          <w:fldChar w:fldCharType="begin"/>
        </w:r>
        <w:r w:rsidR="00DE5DEC">
          <w:rPr>
            <w:noProof/>
            <w:webHidden/>
          </w:rPr>
          <w:instrText xml:space="preserve"> PAGEREF _Toc99955801 \h </w:instrText>
        </w:r>
        <w:r w:rsidR="00DE5DEC">
          <w:rPr>
            <w:noProof/>
            <w:webHidden/>
          </w:rPr>
        </w:r>
        <w:r w:rsidR="00DE5DEC">
          <w:rPr>
            <w:noProof/>
            <w:webHidden/>
          </w:rPr>
          <w:fldChar w:fldCharType="separate"/>
        </w:r>
        <w:r w:rsidR="001C3D27">
          <w:rPr>
            <w:noProof/>
            <w:webHidden/>
          </w:rPr>
          <w:t>57</w:t>
        </w:r>
        <w:r w:rsidR="00DE5DEC">
          <w:rPr>
            <w:noProof/>
            <w:webHidden/>
          </w:rPr>
          <w:fldChar w:fldCharType="end"/>
        </w:r>
      </w:hyperlink>
    </w:p>
    <w:p w14:paraId="58B6BDFC" w14:textId="24204D25" w:rsidR="00DE5DEC" w:rsidRDefault="00584B86">
      <w:pPr>
        <w:pStyle w:val="Tabladeilustraciones"/>
        <w:tabs>
          <w:tab w:val="right" w:leader="dot" w:pos="10550"/>
        </w:tabs>
        <w:rPr>
          <w:rFonts w:asciiTheme="minorHAnsi" w:eastAsiaTheme="minorEastAsia" w:hAnsiTheme="minorHAnsi"/>
          <w:noProof/>
          <w:sz w:val="22"/>
          <w:szCs w:val="22"/>
          <w:lang w:eastAsia="es-MX"/>
        </w:rPr>
      </w:pPr>
      <w:hyperlink w:anchor="_Toc99955802" w:history="1">
        <w:r w:rsidR="00DE5DEC" w:rsidRPr="002814F8">
          <w:rPr>
            <w:rStyle w:val="Hipervnculo"/>
            <w:rFonts w:cs="Arial"/>
            <w:b/>
            <w:noProof/>
          </w:rPr>
          <w:t>Figura 6.</w:t>
        </w:r>
        <w:r w:rsidR="00DE5DEC" w:rsidRPr="002814F8">
          <w:rPr>
            <w:rStyle w:val="Hipervnculo"/>
            <w:b/>
            <w:noProof/>
          </w:rPr>
          <w:t>2</w:t>
        </w:r>
        <w:r w:rsidR="00DE5DEC" w:rsidRPr="002814F8">
          <w:rPr>
            <w:rStyle w:val="Hipervnculo"/>
            <w:rFonts w:cs="Arial"/>
            <w:b/>
            <w:noProof/>
          </w:rPr>
          <w:t xml:space="preserve"> Elementos con la Descripción del Diseño de la Muestra de la ENPOL en el editor </w:t>
        </w:r>
        <w:r w:rsidR="00DE5DEC" w:rsidRPr="002814F8">
          <w:rPr>
            <w:rStyle w:val="Hipervnculo"/>
            <w:rFonts w:cs="Arial"/>
            <w:b/>
            <w:i/>
            <w:iCs/>
            <w:noProof/>
          </w:rPr>
          <w:t>Nesstar Publisher</w:t>
        </w:r>
        <w:r w:rsidR="00DE5DEC">
          <w:rPr>
            <w:noProof/>
            <w:webHidden/>
          </w:rPr>
          <w:tab/>
        </w:r>
        <w:r w:rsidR="00DE5DEC">
          <w:rPr>
            <w:noProof/>
            <w:webHidden/>
          </w:rPr>
          <w:fldChar w:fldCharType="begin"/>
        </w:r>
        <w:r w:rsidR="00DE5DEC">
          <w:rPr>
            <w:noProof/>
            <w:webHidden/>
          </w:rPr>
          <w:instrText xml:space="preserve"> PAGEREF _Toc99955802 \h </w:instrText>
        </w:r>
        <w:r w:rsidR="00DE5DEC">
          <w:rPr>
            <w:noProof/>
            <w:webHidden/>
          </w:rPr>
        </w:r>
        <w:r w:rsidR="00DE5DEC">
          <w:rPr>
            <w:noProof/>
            <w:webHidden/>
          </w:rPr>
          <w:fldChar w:fldCharType="separate"/>
        </w:r>
        <w:r w:rsidR="001C3D27">
          <w:rPr>
            <w:noProof/>
            <w:webHidden/>
          </w:rPr>
          <w:t>57</w:t>
        </w:r>
        <w:r w:rsidR="00DE5DEC">
          <w:rPr>
            <w:noProof/>
            <w:webHidden/>
          </w:rPr>
          <w:fldChar w:fldCharType="end"/>
        </w:r>
      </w:hyperlink>
    </w:p>
    <w:p w14:paraId="7F3A3A4B" w14:textId="75A36345" w:rsidR="00623B62" w:rsidRPr="007540E3" w:rsidRDefault="00623B62" w:rsidP="00623B62">
      <w:pPr>
        <w:autoSpaceDE w:val="0"/>
        <w:autoSpaceDN w:val="0"/>
        <w:spacing w:before="240"/>
        <w:ind w:right="70"/>
        <w:jc w:val="both"/>
        <w:rPr>
          <w:rFonts w:eastAsia="Arial" w:cs="Arial"/>
          <w:color w:val="231F20"/>
          <w:szCs w:val="19"/>
        </w:rPr>
      </w:pPr>
      <w:r w:rsidRPr="007540E3">
        <w:rPr>
          <w:rFonts w:eastAsia="Arial" w:cs="Arial"/>
          <w:color w:val="231F20"/>
          <w:szCs w:val="19"/>
        </w:rPr>
        <w:fldChar w:fldCharType="end"/>
      </w:r>
    </w:p>
    <w:p w14:paraId="77DB3B24" w14:textId="77777777" w:rsidR="003E21CB" w:rsidRPr="007540E3" w:rsidRDefault="003E21CB" w:rsidP="00623B62">
      <w:pPr>
        <w:autoSpaceDE w:val="0"/>
        <w:autoSpaceDN w:val="0"/>
        <w:spacing w:before="240"/>
        <w:ind w:right="70"/>
        <w:jc w:val="both"/>
        <w:rPr>
          <w:rFonts w:eastAsia="Arial" w:cs="Arial"/>
          <w:color w:val="231F20"/>
          <w:szCs w:val="19"/>
        </w:rPr>
      </w:pPr>
      <w:r w:rsidRPr="007540E3">
        <w:rPr>
          <w:rFonts w:eastAsia="Arial" w:cs="Arial"/>
          <w:color w:val="231F20"/>
          <w:szCs w:val="19"/>
        </w:rPr>
        <w:br w:type="page"/>
      </w:r>
    </w:p>
    <w:p w14:paraId="3078CF09" w14:textId="77777777" w:rsidR="00F949FC" w:rsidRPr="00AD54A8" w:rsidRDefault="00AD54A8" w:rsidP="00AD54A8">
      <w:pPr>
        <w:pStyle w:val="Ttulo1"/>
        <w:ind w:left="426" w:hanging="426"/>
        <w:rPr>
          <w:rFonts w:ascii="Century Gothic" w:hAnsi="Century Gothic" w:cstheme="minorHAnsi"/>
          <w:color w:val="365F91" w:themeColor="accent1" w:themeShade="BF"/>
        </w:rPr>
      </w:pPr>
      <w:bookmarkStart w:id="126" w:name="_Toc61853125"/>
      <w:bookmarkStart w:id="127" w:name="_Toc62142497"/>
      <w:bookmarkStart w:id="128" w:name="_Toc62208664"/>
      <w:bookmarkStart w:id="129" w:name="_Toc85120596"/>
      <w:bookmarkStart w:id="130" w:name="_Toc99955873"/>
      <w:r w:rsidRPr="00AD54A8">
        <w:rPr>
          <w:rFonts w:ascii="Century Gothic" w:hAnsi="Century Gothic" w:cstheme="minorHAnsi"/>
          <w:color w:val="365F91" w:themeColor="accent1" w:themeShade="BF"/>
        </w:rPr>
        <w:lastRenderedPageBreak/>
        <w:t>BIBLIOGRAFÍA</w:t>
      </w:r>
      <w:bookmarkEnd w:id="126"/>
      <w:bookmarkEnd w:id="127"/>
      <w:bookmarkEnd w:id="128"/>
      <w:bookmarkEnd w:id="129"/>
      <w:bookmarkEnd w:id="130"/>
    </w:p>
    <w:p w14:paraId="25AB68F5" w14:textId="77777777" w:rsidR="00D64171" w:rsidRPr="007540E3" w:rsidRDefault="00F949FC" w:rsidP="00D64171">
      <w:pPr>
        <w:spacing w:line="20" w:lineRule="atLeast"/>
        <w:ind w:left="112"/>
        <w:jc w:val="both"/>
        <w:rPr>
          <w:rFonts w:eastAsia="Arial" w:cs="Arial"/>
          <w:sz w:val="24"/>
          <w:szCs w:val="24"/>
        </w:rPr>
      </w:pPr>
      <w:r w:rsidRPr="007540E3">
        <w:rPr>
          <w:rFonts w:eastAsia="Arial" w:cs="Arial"/>
          <w:noProof/>
          <w:sz w:val="24"/>
          <w:szCs w:val="24"/>
          <w:lang w:eastAsia="es-MX"/>
        </w:rPr>
        <mc:AlternateContent>
          <mc:Choice Requires="wpg">
            <w:drawing>
              <wp:inline distT="0" distB="0" distL="0" distR="0" wp14:anchorId="721CF5D7" wp14:editId="5C103C87">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22AF87"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14:paraId="3BE64CEE" w14:textId="77777777" w:rsidR="00D64171" w:rsidRPr="00253DC8" w:rsidRDefault="00D64171" w:rsidP="00B25E99">
      <w:pPr>
        <w:autoSpaceDE w:val="0"/>
        <w:autoSpaceDN w:val="0"/>
        <w:spacing w:before="240"/>
        <w:ind w:right="6"/>
        <w:rPr>
          <w:szCs w:val="19"/>
          <w:lang w:val="fr-FR"/>
        </w:rPr>
      </w:pPr>
      <w:r w:rsidRPr="00253DC8">
        <w:rPr>
          <w:b/>
          <w:bCs/>
          <w:szCs w:val="19"/>
          <w:lang w:val="fr-FR"/>
        </w:rPr>
        <w:t xml:space="preserve">Benedetti, R., Bee, M., </w:t>
      </w:r>
      <w:r w:rsidR="008B4E86" w:rsidRPr="00253DC8">
        <w:rPr>
          <w:b/>
          <w:bCs/>
          <w:szCs w:val="19"/>
          <w:lang w:val="fr-FR"/>
        </w:rPr>
        <w:t>and</w:t>
      </w:r>
      <w:r w:rsidRPr="00253DC8">
        <w:rPr>
          <w:b/>
          <w:bCs/>
          <w:szCs w:val="19"/>
          <w:lang w:val="fr-FR"/>
        </w:rPr>
        <w:t xml:space="preserve"> Espa, G.</w:t>
      </w:r>
      <w:r w:rsidRPr="00253DC8">
        <w:rPr>
          <w:szCs w:val="19"/>
          <w:lang w:val="fr-FR"/>
        </w:rPr>
        <w:t xml:space="preserve"> (2010). A framework for cut-off sampling in business survey design. </w:t>
      </w:r>
      <w:r w:rsidRPr="00253DC8">
        <w:rPr>
          <w:i/>
          <w:iCs/>
          <w:szCs w:val="19"/>
          <w:lang w:val="fr-FR"/>
        </w:rPr>
        <w:t>Journal of Official Statistics</w:t>
      </w:r>
      <w:r w:rsidRPr="00253DC8">
        <w:rPr>
          <w:szCs w:val="19"/>
          <w:lang w:val="fr-FR"/>
        </w:rPr>
        <w:t>, 26(4), 651</w:t>
      </w:r>
    </w:p>
    <w:p w14:paraId="0D221CB5" w14:textId="77777777" w:rsidR="008B4E86" w:rsidRPr="00253DC8" w:rsidRDefault="008B4E86" w:rsidP="00B25E99">
      <w:pPr>
        <w:autoSpaceDE w:val="0"/>
        <w:autoSpaceDN w:val="0"/>
        <w:spacing w:before="240"/>
        <w:ind w:right="6"/>
        <w:rPr>
          <w:szCs w:val="19"/>
          <w:lang w:val="fr-FR"/>
        </w:rPr>
      </w:pPr>
      <w:r w:rsidRPr="00253DC8">
        <w:rPr>
          <w:b/>
          <w:bCs/>
          <w:szCs w:val="19"/>
          <w:lang w:val="fr-FR"/>
        </w:rPr>
        <w:t>Benedetti, R., Piersimoni, F., Bee, M., and Espa, G. (Eds.).</w:t>
      </w:r>
      <w:r w:rsidRPr="00253DC8">
        <w:rPr>
          <w:szCs w:val="19"/>
          <w:lang w:val="fr-FR"/>
        </w:rPr>
        <w:t xml:space="preserve"> (2010). </w:t>
      </w:r>
      <w:r w:rsidRPr="00253DC8">
        <w:rPr>
          <w:i/>
          <w:iCs/>
          <w:szCs w:val="19"/>
          <w:lang w:val="fr-FR"/>
        </w:rPr>
        <w:t>Agricultural survey methods</w:t>
      </w:r>
      <w:r w:rsidRPr="00253DC8">
        <w:rPr>
          <w:szCs w:val="19"/>
          <w:lang w:val="fr-FR"/>
        </w:rPr>
        <w:t>. John Wiley &amp; Sons.</w:t>
      </w:r>
    </w:p>
    <w:p w14:paraId="70B401D9" w14:textId="77777777" w:rsidR="00136388" w:rsidRPr="00253DC8" w:rsidRDefault="00136388" w:rsidP="00B25E99">
      <w:pPr>
        <w:autoSpaceDE w:val="0"/>
        <w:autoSpaceDN w:val="0"/>
        <w:spacing w:before="240"/>
        <w:ind w:right="6"/>
        <w:rPr>
          <w:szCs w:val="19"/>
          <w:lang w:val="fr-FR"/>
        </w:rPr>
      </w:pPr>
      <w:r w:rsidRPr="00253DC8">
        <w:rPr>
          <w:b/>
          <w:bCs/>
          <w:szCs w:val="19"/>
          <w:lang w:val="fr-FR"/>
        </w:rPr>
        <w:t xml:space="preserve">Benthlehem, J., Cobben, F., </w:t>
      </w:r>
      <w:r w:rsidR="00F355BF" w:rsidRPr="00253DC8">
        <w:rPr>
          <w:b/>
          <w:bCs/>
          <w:szCs w:val="19"/>
          <w:lang w:val="fr-FR"/>
        </w:rPr>
        <w:t>and</w:t>
      </w:r>
      <w:r w:rsidRPr="00253DC8">
        <w:rPr>
          <w:b/>
          <w:bCs/>
          <w:szCs w:val="19"/>
          <w:lang w:val="fr-FR"/>
        </w:rPr>
        <w:t xml:space="preserve"> Schouten, B.</w:t>
      </w:r>
      <w:r w:rsidRPr="00253DC8">
        <w:rPr>
          <w:szCs w:val="19"/>
          <w:lang w:val="fr-FR"/>
        </w:rPr>
        <w:t xml:space="preserve"> (2011): Handbook of Nonresponse in Household Surveys, Nueva York: Wiley.</w:t>
      </w:r>
    </w:p>
    <w:p w14:paraId="44B7E794" w14:textId="77777777" w:rsidR="006D5EAA" w:rsidRPr="007540E3" w:rsidRDefault="006D5EAA" w:rsidP="006D5EAA">
      <w:pPr>
        <w:autoSpaceDE w:val="0"/>
        <w:autoSpaceDN w:val="0"/>
        <w:spacing w:before="240"/>
        <w:ind w:right="49"/>
        <w:rPr>
          <w:rFonts w:eastAsia="Arial" w:cs="Arial"/>
          <w:i/>
          <w:color w:val="231F20"/>
          <w:szCs w:val="19"/>
        </w:rPr>
      </w:pPr>
      <w:r w:rsidRPr="00253DC8">
        <w:rPr>
          <w:rFonts w:eastAsia="Arial" w:cs="Arial"/>
          <w:b/>
          <w:bCs/>
          <w:iCs/>
          <w:color w:val="231F20"/>
          <w:szCs w:val="19"/>
          <w:lang w:val="fr-FR"/>
        </w:rPr>
        <w:t>Chromy, J. R.</w:t>
      </w:r>
      <w:r w:rsidRPr="00253DC8">
        <w:rPr>
          <w:rFonts w:eastAsia="Arial" w:cs="Arial"/>
          <w:i/>
          <w:color w:val="231F20"/>
          <w:szCs w:val="19"/>
          <w:lang w:val="fr-FR"/>
        </w:rPr>
        <w:t xml:space="preserve"> (2008). Probability proportional to size (PPS) sampling. In Encyclopedia of Survey Research Methods, P.J. Lavrakas (ed.). </w:t>
      </w:r>
      <w:r w:rsidRPr="007540E3">
        <w:rPr>
          <w:rFonts w:eastAsia="Arial" w:cs="Arial"/>
          <w:i/>
          <w:color w:val="231F20"/>
          <w:szCs w:val="19"/>
        </w:rPr>
        <w:t>London: Sage.</w:t>
      </w:r>
    </w:p>
    <w:p w14:paraId="5E3BFB72" w14:textId="77777777" w:rsidR="00817EC8" w:rsidRPr="007540E3" w:rsidRDefault="00817EC8" w:rsidP="00B25E99">
      <w:pPr>
        <w:autoSpaceDE w:val="0"/>
        <w:autoSpaceDN w:val="0"/>
        <w:spacing w:before="240"/>
        <w:ind w:right="6"/>
        <w:rPr>
          <w:szCs w:val="19"/>
        </w:rPr>
      </w:pPr>
      <w:r w:rsidRPr="007540E3">
        <w:rPr>
          <w:b/>
          <w:bCs/>
          <w:szCs w:val="19"/>
        </w:rPr>
        <w:t>CEPAL</w:t>
      </w:r>
      <w:r w:rsidRPr="007540E3">
        <w:rPr>
          <w:szCs w:val="19"/>
        </w:rPr>
        <w:t xml:space="preserve"> (2002). Noveno Taller Regional sobre Diseño y Construcción de los Marcos de Muestreo para las Encuestas de Hogares.</w:t>
      </w:r>
    </w:p>
    <w:p w14:paraId="3E2A26B8" w14:textId="77777777" w:rsidR="009D18BF" w:rsidRPr="007540E3" w:rsidRDefault="009D18BF" w:rsidP="00B25E99">
      <w:pPr>
        <w:autoSpaceDE w:val="0"/>
        <w:autoSpaceDN w:val="0"/>
        <w:spacing w:before="240"/>
        <w:ind w:right="6"/>
        <w:rPr>
          <w:rFonts w:eastAsia="Arial" w:cs="Arial"/>
          <w:bCs/>
          <w:color w:val="231F20"/>
          <w:szCs w:val="19"/>
        </w:rPr>
      </w:pPr>
      <w:r w:rsidRPr="00253DC8">
        <w:rPr>
          <w:rFonts w:eastAsia="Arial" w:cs="Arial"/>
          <w:b/>
          <w:color w:val="231F20"/>
          <w:szCs w:val="19"/>
          <w:lang w:val="fr-FR"/>
        </w:rPr>
        <w:t>Cochran, W.G</w:t>
      </w:r>
      <w:r w:rsidRPr="00253DC8">
        <w:rPr>
          <w:rFonts w:eastAsia="Arial" w:cs="Arial"/>
          <w:bCs/>
          <w:color w:val="231F20"/>
          <w:szCs w:val="19"/>
          <w:lang w:val="fr-FR"/>
        </w:rPr>
        <w:t xml:space="preserve">. (1977). Sampling Techniques, third ed. </w:t>
      </w:r>
      <w:r w:rsidRPr="007540E3">
        <w:rPr>
          <w:rFonts w:eastAsia="Arial" w:cs="Arial"/>
          <w:bCs/>
          <w:color w:val="231F20"/>
          <w:szCs w:val="19"/>
        </w:rPr>
        <w:t>John Wiley &amp; Sons.</w:t>
      </w:r>
    </w:p>
    <w:p w14:paraId="721C46AB" w14:textId="77777777" w:rsidR="00AF4D67" w:rsidRPr="007540E3" w:rsidRDefault="00AF4D67" w:rsidP="00B25E99">
      <w:pPr>
        <w:autoSpaceDE w:val="0"/>
        <w:autoSpaceDN w:val="0"/>
        <w:spacing w:before="240"/>
        <w:ind w:right="6"/>
        <w:rPr>
          <w:rFonts w:eastAsia="Arial" w:cs="Arial"/>
          <w:szCs w:val="19"/>
        </w:rPr>
      </w:pPr>
      <w:r w:rsidRPr="007540E3">
        <w:rPr>
          <w:rFonts w:eastAsia="Arial" w:cs="Arial"/>
          <w:b/>
          <w:color w:val="231F20"/>
          <w:szCs w:val="19"/>
        </w:rPr>
        <w:t>DANE</w:t>
      </w:r>
      <w:r w:rsidRPr="007540E3">
        <w:rPr>
          <w:rFonts w:eastAsia="Arial" w:cs="Arial"/>
          <w:color w:val="231F20"/>
          <w:szCs w:val="19"/>
        </w:rPr>
        <w:t xml:space="preserve">. </w:t>
      </w:r>
      <w:r w:rsidRPr="007540E3">
        <w:rPr>
          <w:rFonts w:eastAsia="Arial" w:cs="Arial"/>
          <w:i/>
          <w:color w:val="231F20"/>
          <w:szCs w:val="19"/>
        </w:rPr>
        <w:t xml:space="preserve">La Calidad Estadística a Través de las Normas ISO. </w:t>
      </w:r>
      <w:r w:rsidRPr="007540E3">
        <w:rPr>
          <w:rFonts w:eastAsia="Arial" w:cs="Arial"/>
          <w:color w:val="231F20"/>
          <w:szCs w:val="19"/>
        </w:rPr>
        <w:t xml:space="preserve">Colombia. </w:t>
      </w:r>
      <w:r w:rsidR="00417D3C" w:rsidRPr="007540E3">
        <w:rPr>
          <w:rFonts w:eastAsia="Arial" w:cs="Arial"/>
          <w:color w:val="231F20"/>
          <w:szCs w:val="19"/>
        </w:rPr>
        <w:t>https://www.dane.gov.co/files/banco_datos/Revista/Estadisticas_al_dia_No4.pdf</w:t>
      </w:r>
    </w:p>
    <w:p w14:paraId="41D0088E" w14:textId="77777777" w:rsidR="00AF4D67" w:rsidRPr="007540E3" w:rsidRDefault="00AF4D67" w:rsidP="00B25E99">
      <w:pPr>
        <w:autoSpaceDE w:val="0"/>
        <w:autoSpaceDN w:val="0"/>
        <w:spacing w:before="240"/>
        <w:ind w:right="-3"/>
        <w:rPr>
          <w:rFonts w:eastAsia="Arial" w:cs="Arial"/>
          <w:color w:val="231F20"/>
          <w:spacing w:val="-9"/>
          <w:szCs w:val="19"/>
        </w:rPr>
      </w:pPr>
      <w:r w:rsidRPr="007540E3">
        <w:rPr>
          <w:rFonts w:eastAsia="Arial" w:cs="Arial"/>
          <w:b/>
          <w:color w:val="231F20"/>
          <w:szCs w:val="19"/>
        </w:rPr>
        <w:t xml:space="preserve">DANE. </w:t>
      </w:r>
      <w:r w:rsidRPr="007540E3">
        <w:rPr>
          <w:rFonts w:eastAsia="Arial" w:cs="Arial"/>
          <w:i/>
          <w:color w:val="231F20"/>
          <w:szCs w:val="19"/>
        </w:rPr>
        <w:t xml:space="preserve">Metodología para Formulación de Planes </w:t>
      </w:r>
      <w:r w:rsidRPr="007540E3">
        <w:rPr>
          <w:rFonts w:eastAsia="Arial" w:cs="Arial"/>
          <w:i/>
          <w:color w:val="231F20"/>
          <w:spacing w:val="-3"/>
          <w:szCs w:val="19"/>
        </w:rPr>
        <w:t>Esta</w:t>
      </w:r>
      <w:r w:rsidRPr="007540E3">
        <w:rPr>
          <w:rFonts w:eastAsia="Arial" w:cs="Arial"/>
          <w:i/>
          <w:color w:val="231F20"/>
          <w:szCs w:val="19"/>
        </w:rPr>
        <w:t xml:space="preserve">dísticos. </w:t>
      </w:r>
      <w:r w:rsidRPr="007540E3">
        <w:rPr>
          <w:rFonts w:eastAsia="Arial" w:cs="Arial"/>
          <w:color w:val="231F20"/>
          <w:szCs w:val="19"/>
        </w:rPr>
        <w:t>Colombia.</w:t>
      </w:r>
      <w:r w:rsidR="00EB2419" w:rsidRPr="007540E3">
        <w:rPr>
          <w:rFonts w:eastAsia="Arial" w:cs="Arial"/>
          <w:color w:val="231F20"/>
          <w:szCs w:val="19"/>
        </w:rPr>
        <w:t xml:space="preserve"> </w:t>
      </w:r>
      <w:r w:rsidR="00417D3C" w:rsidRPr="007540E3">
        <w:rPr>
          <w:rFonts w:eastAsia="Arial" w:cs="Arial"/>
          <w:color w:val="231F20"/>
          <w:spacing w:val="-9"/>
          <w:szCs w:val="19"/>
        </w:rPr>
        <w:t xml:space="preserve"> </w:t>
      </w:r>
      <w:hyperlink r:id="rId32" w:history="1">
        <w:r w:rsidR="00F355BF" w:rsidRPr="007540E3">
          <w:rPr>
            <w:rStyle w:val="Hipervnculo"/>
            <w:rFonts w:eastAsia="Arial" w:cs="Arial"/>
            <w:spacing w:val="-9"/>
            <w:szCs w:val="19"/>
          </w:rPr>
          <w:t>https://www.dane.gov.co/files/sen/planificacion/metodologia/metodologia-desarrollo-planes-estadisticos.pdf</w:t>
        </w:r>
      </w:hyperlink>
    </w:p>
    <w:p w14:paraId="64E501EE" w14:textId="77777777" w:rsidR="00F355BF" w:rsidRPr="00253DC8" w:rsidRDefault="00F355BF" w:rsidP="00F355BF">
      <w:pPr>
        <w:autoSpaceDE w:val="0"/>
        <w:autoSpaceDN w:val="0"/>
        <w:spacing w:before="240"/>
        <w:ind w:right="-3"/>
        <w:jc w:val="both"/>
        <w:rPr>
          <w:rFonts w:eastAsia="Arial" w:cs="Arial"/>
          <w:szCs w:val="19"/>
          <w:lang w:val="fr-FR"/>
        </w:rPr>
      </w:pPr>
      <w:r w:rsidRPr="00253DC8">
        <w:rPr>
          <w:rFonts w:eastAsia="Arial" w:cs="Arial"/>
          <w:b/>
          <w:bCs/>
          <w:szCs w:val="19"/>
          <w:lang w:val="fr-FR"/>
        </w:rPr>
        <w:t>Deville, J.-C. and Särndal, C.-E.</w:t>
      </w:r>
      <w:r w:rsidRPr="00253DC8">
        <w:rPr>
          <w:rFonts w:eastAsia="Arial" w:cs="Arial"/>
          <w:szCs w:val="19"/>
          <w:lang w:val="fr-FR"/>
        </w:rPr>
        <w:t xml:space="preserve"> (1992). Calibration estimators in survey sampling. </w:t>
      </w:r>
      <w:r w:rsidRPr="00253DC8">
        <w:rPr>
          <w:rFonts w:eastAsia="Arial" w:cs="Arial"/>
          <w:i/>
          <w:iCs/>
          <w:szCs w:val="19"/>
          <w:lang w:val="fr-FR"/>
        </w:rPr>
        <w:t>Journal of the American Statistical Association</w:t>
      </w:r>
      <w:r w:rsidRPr="00253DC8">
        <w:rPr>
          <w:rFonts w:eastAsia="Arial" w:cs="Arial"/>
          <w:szCs w:val="19"/>
          <w:lang w:val="fr-FR"/>
        </w:rPr>
        <w:t>, 87, 376–382.</w:t>
      </w:r>
    </w:p>
    <w:p w14:paraId="4087F934" w14:textId="77777777"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zCs w:val="19"/>
          <w:lang w:val="fr-FR"/>
        </w:rPr>
        <w:t xml:space="preserve">Elmar Wein. </w:t>
      </w:r>
      <w:r w:rsidRPr="00253DC8">
        <w:rPr>
          <w:rFonts w:eastAsia="Arial" w:cs="Arial"/>
          <w:i/>
          <w:color w:val="231F20"/>
          <w:szCs w:val="19"/>
          <w:lang w:val="fr-FR"/>
        </w:rPr>
        <w:t xml:space="preserve">The Planning of Data Editing. </w:t>
      </w:r>
      <w:r w:rsidRPr="00253DC8">
        <w:rPr>
          <w:rFonts w:eastAsia="Arial" w:cs="Arial"/>
          <w:color w:val="231F20"/>
          <w:szCs w:val="19"/>
          <w:lang w:val="fr-FR"/>
        </w:rPr>
        <w:t>Federal Statistical Office, Germany</w:t>
      </w:r>
      <w:r w:rsidR="005152B5">
        <w:rPr>
          <w:rFonts w:eastAsia="Arial" w:cs="Arial"/>
          <w:color w:val="231F20"/>
          <w:szCs w:val="19"/>
          <w:lang w:val="fr-FR"/>
        </w:rPr>
        <w:t>.</w:t>
      </w:r>
      <w:r w:rsidRPr="00253DC8">
        <w:rPr>
          <w:rFonts w:eastAsia="Arial" w:cs="Arial"/>
          <w:color w:val="231F20"/>
          <w:szCs w:val="19"/>
          <w:lang w:val="fr-FR"/>
        </w:rPr>
        <w:t xml:space="preserve"> </w:t>
      </w:r>
    </w:p>
    <w:p w14:paraId="3B700F64" w14:textId="77777777"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pacing w:val="-9"/>
          <w:szCs w:val="19"/>
          <w:lang w:val="fr-FR"/>
        </w:rPr>
        <w:t xml:space="preserve">EUROSTAT-OECD. </w:t>
      </w:r>
      <w:r w:rsidRPr="00253DC8">
        <w:rPr>
          <w:rFonts w:eastAsia="Arial" w:cs="Arial"/>
          <w:i/>
          <w:color w:val="231F20"/>
          <w:spacing w:val="-6"/>
          <w:szCs w:val="19"/>
          <w:lang w:val="fr-FR"/>
        </w:rPr>
        <w:t xml:space="preserve">Glossary </w:t>
      </w:r>
      <w:r w:rsidRPr="00253DC8">
        <w:rPr>
          <w:rFonts w:eastAsia="Arial" w:cs="Arial"/>
          <w:i/>
          <w:color w:val="231F20"/>
          <w:spacing w:val="-3"/>
          <w:szCs w:val="19"/>
          <w:lang w:val="fr-FR"/>
        </w:rPr>
        <w:t xml:space="preserve">Of </w:t>
      </w:r>
      <w:r w:rsidRPr="00253DC8">
        <w:rPr>
          <w:rFonts w:eastAsia="Arial" w:cs="Arial"/>
          <w:i/>
          <w:color w:val="231F20"/>
          <w:spacing w:val="-6"/>
          <w:szCs w:val="19"/>
          <w:lang w:val="fr-FR"/>
        </w:rPr>
        <w:t xml:space="preserve">Statistical </w:t>
      </w:r>
      <w:r w:rsidRPr="00253DC8">
        <w:rPr>
          <w:rFonts w:eastAsia="Arial" w:cs="Arial"/>
          <w:i/>
          <w:color w:val="231F20"/>
          <w:spacing w:val="-9"/>
          <w:szCs w:val="19"/>
          <w:lang w:val="fr-FR"/>
        </w:rPr>
        <w:t xml:space="preserve">Terms </w:t>
      </w:r>
      <w:r w:rsidRPr="00253DC8">
        <w:rPr>
          <w:rFonts w:eastAsia="Arial" w:cs="Arial"/>
          <w:i/>
          <w:color w:val="231F20"/>
          <w:spacing w:val="-6"/>
          <w:szCs w:val="19"/>
          <w:lang w:val="fr-FR"/>
        </w:rPr>
        <w:t>(OECD)</w:t>
      </w:r>
      <w:r w:rsidR="00EB2419" w:rsidRPr="00253DC8">
        <w:rPr>
          <w:rFonts w:eastAsia="Arial" w:cs="Arial"/>
          <w:i/>
          <w:color w:val="231F20"/>
          <w:spacing w:val="-6"/>
          <w:szCs w:val="19"/>
          <w:lang w:val="fr-FR"/>
        </w:rPr>
        <w:t xml:space="preserve"> </w:t>
      </w:r>
      <w:hyperlink r:id="rId33" w:history="1">
        <w:r w:rsidR="00F27FC3" w:rsidRPr="00253DC8">
          <w:rPr>
            <w:rStyle w:val="Hipervnculo"/>
            <w:szCs w:val="19"/>
            <w:lang w:val="fr-FR"/>
          </w:rPr>
          <w:t>https://stats.oecd.org/glossary/</w:t>
        </w:r>
      </w:hyperlink>
    </w:p>
    <w:p w14:paraId="550B3E74" w14:textId="77777777"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zCs w:val="19"/>
          <w:lang w:val="fr-FR"/>
        </w:rPr>
        <w:t xml:space="preserve">EUROSTAT. </w:t>
      </w:r>
      <w:r w:rsidRPr="00253DC8">
        <w:rPr>
          <w:rFonts w:eastAsia="Arial" w:cs="Arial"/>
          <w:i/>
          <w:color w:val="231F20"/>
          <w:szCs w:val="19"/>
          <w:lang w:val="fr-FR"/>
        </w:rPr>
        <w:t>Harald Sonnberger and Nick Maine.</w:t>
      </w:r>
      <w:r w:rsidR="0057287E" w:rsidRPr="00253DC8">
        <w:rPr>
          <w:rFonts w:eastAsia="Arial" w:cs="Arial"/>
          <w:i/>
          <w:color w:val="231F20"/>
          <w:szCs w:val="19"/>
          <w:lang w:val="fr-FR"/>
        </w:rPr>
        <w:t xml:space="preserve"> </w:t>
      </w:r>
      <w:r w:rsidRPr="00253DC8">
        <w:rPr>
          <w:rFonts w:eastAsia="Arial" w:cs="Arial"/>
          <w:i/>
          <w:color w:val="231F20"/>
          <w:szCs w:val="19"/>
          <w:lang w:val="fr-FR"/>
        </w:rPr>
        <w:t>Editing and Imputation in Eurostat</w:t>
      </w:r>
      <w:r w:rsidR="005152B5">
        <w:rPr>
          <w:rFonts w:eastAsia="Arial" w:cs="Arial"/>
          <w:i/>
          <w:color w:val="231F20"/>
          <w:szCs w:val="19"/>
          <w:lang w:val="fr-FR"/>
        </w:rPr>
        <w:t>.</w:t>
      </w:r>
      <w:r w:rsidR="00B25E99" w:rsidRPr="00253DC8">
        <w:rPr>
          <w:rFonts w:eastAsia="Arial" w:cs="Arial"/>
          <w:i/>
          <w:color w:val="231F20"/>
          <w:szCs w:val="19"/>
          <w:lang w:val="fr-FR"/>
        </w:rPr>
        <w:t xml:space="preserve"> </w:t>
      </w:r>
      <w:r w:rsidR="0057287E" w:rsidRPr="00253DC8">
        <w:rPr>
          <w:rFonts w:eastAsia="Arial" w:cs="Arial"/>
          <w:color w:val="231F20"/>
          <w:szCs w:val="19"/>
          <w:lang w:val="fr-FR"/>
        </w:rPr>
        <w:t>https://unece.org/fileadmin/DAM/stats/documents/ece/ces/2000/10/sde/21.e.pdf</w:t>
      </w:r>
    </w:p>
    <w:p w14:paraId="2B67BACA" w14:textId="77777777"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zCs w:val="19"/>
          <w:lang w:val="fr-FR"/>
        </w:rPr>
        <w:t xml:space="preserve">EUROSTAT-OECD. </w:t>
      </w:r>
      <w:r w:rsidRPr="00253DC8">
        <w:rPr>
          <w:rFonts w:eastAsia="Arial" w:cs="Arial"/>
          <w:i/>
          <w:color w:val="231F20"/>
          <w:szCs w:val="19"/>
          <w:lang w:val="fr-FR"/>
        </w:rPr>
        <w:t>Procedures and Checklists for Oecd Statistical Activities</w:t>
      </w:r>
      <w:r w:rsidR="005152B5">
        <w:rPr>
          <w:rFonts w:eastAsia="Arial" w:cs="Arial"/>
          <w:i/>
          <w:color w:val="231F20"/>
          <w:szCs w:val="19"/>
          <w:lang w:val="fr-FR"/>
        </w:rPr>
        <w:t>.</w:t>
      </w:r>
      <w:r w:rsidRPr="00253DC8">
        <w:rPr>
          <w:rFonts w:eastAsia="Arial" w:cs="Arial"/>
          <w:i/>
          <w:color w:val="231F20"/>
          <w:szCs w:val="19"/>
          <w:lang w:val="fr-FR"/>
        </w:rPr>
        <w:t xml:space="preserve"> </w:t>
      </w:r>
      <w:hyperlink r:id="rId34" w:history="1">
        <w:r w:rsidR="00933AF6" w:rsidRPr="00253DC8">
          <w:rPr>
            <w:rStyle w:val="Hipervnculo"/>
            <w:rFonts w:eastAsia="Arial" w:cs="Arial"/>
            <w:szCs w:val="19"/>
            <w:lang w:val="fr-FR"/>
          </w:rPr>
          <w:t>https://www.oecd.org/dataoecd/26/40/21687687.pdf</w:t>
        </w:r>
      </w:hyperlink>
      <w:r w:rsidR="00933AF6" w:rsidRPr="00253DC8">
        <w:rPr>
          <w:rFonts w:eastAsia="Arial" w:cs="Arial"/>
          <w:color w:val="231F20"/>
          <w:szCs w:val="19"/>
          <w:lang w:val="fr-FR"/>
        </w:rPr>
        <w:t xml:space="preserve"> </w:t>
      </w:r>
    </w:p>
    <w:p w14:paraId="45759845" w14:textId="77777777" w:rsidR="00AF4D67" w:rsidRPr="00253DC8" w:rsidRDefault="00AF4D67" w:rsidP="00B25E99">
      <w:pPr>
        <w:autoSpaceDE w:val="0"/>
        <w:autoSpaceDN w:val="0"/>
        <w:spacing w:before="240"/>
        <w:ind w:right="44"/>
        <w:rPr>
          <w:rFonts w:eastAsia="Arial" w:cs="Arial"/>
          <w:color w:val="231F20"/>
          <w:spacing w:val="-6"/>
          <w:szCs w:val="19"/>
          <w:lang w:val="fr-FR"/>
        </w:rPr>
      </w:pPr>
      <w:r w:rsidRPr="00253DC8">
        <w:rPr>
          <w:rFonts w:eastAsia="Arial" w:cs="Arial"/>
          <w:b/>
          <w:color w:val="231F20"/>
          <w:spacing w:val="-6"/>
          <w:szCs w:val="19"/>
          <w:lang w:val="fr-FR"/>
        </w:rPr>
        <w:t xml:space="preserve">Felligi, </w:t>
      </w:r>
      <w:r w:rsidRPr="00253DC8">
        <w:rPr>
          <w:rFonts w:eastAsia="Arial" w:cs="Arial"/>
          <w:b/>
          <w:color w:val="231F20"/>
          <w:spacing w:val="-11"/>
          <w:szCs w:val="19"/>
          <w:lang w:val="fr-FR"/>
        </w:rPr>
        <w:t xml:space="preserve">I.P. </w:t>
      </w:r>
      <w:r w:rsidRPr="00253DC8">
        <w:rPr>
          <w:rFonts w:eastAsia="Arial" w:cs="Arial"/>
          <w:b/>
          <w:color w:val="231F20"/>
          <w:spacing w:val="-5"/>
          <w:szCs w:val="19"/>
          <w:lang w:val="fr-FR"/>
        </w:rPr>
        <w:t xml:space="preserve">Holt </w:t>
      </w:r>
      <w:r w:rsidRPr="00253DC8">
        <w:rPr>
          <w:rFonts w:eastAsia="Arial" w:cs="Arial"/>
          <w:b/>
          <w:color w:val="231F20"/>
          <w:spacing w:val="-3"/>
          <w:szCs w:val="19"/>
          <w:lang w:val="fr-FR"/>
        </w:rPr>
        <w:t xml:space="preserve">D. </w:t>
      </w:r>
      <w:r w:rsidRPr="00253DC8">
        <w:rPr>
          <w:rFonts w:eastAsia="Arial" w:cs="Arial"/>
          <w:color w:val="231F20"/>
          <w:spacing w:val="-6"/>
          <w:szCs w:val="19"/>
          <w:lang w:val="fr-FR"/>
        </w:rPr>
        <w:t xml:space="preserve">(1976). </w:t>
      </w:r>
      <w:r w:rsidRPr="00253DC8">
        <w:rPr>
          <w:rFonts w:eastAsia="Arial" w:cs="Arial"/>
          <w:i/>
          <w:color w:val="231F20"/>
          <w:szCs w:val="19"/>
          <w:lang w:val="fr-FR"/>
        </w:rPr>
        <w:t xml:space="preserve">A </w:t>
      </w:r>
      <w:r w:rsidRPr="00253DC8">
        <w:rPr>
          <w:rFonts w:eastAsia="Arial" w:cs="Arial"/>
          <w:i/>
          <w:color w:val="231F20"/>
          <w:spacing w:val="-6"/>
          <w:szCs w:val="19"/>
          <w:lang w:val="fr-FR"/>
        </w:rPr>
        <w:t xml:space="preserve">systematic approach </w:t>
      </w:r>
      <w:r w:rsidRPr="00253DC8">
        <w:rPr>
          <w:rFonts w:eastAsia="Arial" w:cs="Arial"/>
          <w:i/>
          <w:color w:val="231F20"/>
          <w:spacing w:val="-3"/>
          <w:szCs w:val="19"/>
          <w:lang w:val="fr-FR"/>
        </w:rPr>
        <w:t>to</w:t>
      </w:r>
      <w:r w:rsidRPr="00253DC8">
        <w:rPr>
          <w:rFonts w:eastAsia="Arial" w:cs="Arial"/>
          <w:i/>
          <w:color w:val="231F20"/>
          <w:spacing w:val="-35"/>
          <w:szCs w:val="19"/>
          <w:lang w:val="fr-FR"/>
        </w:rPr>
        <w:t xml:space="preserve"> </w:t>
      </w:r>
      <w:r w:rsidRPr="00253DC8">
        <w:rPr>
          <w:rFonts w:eastAsia="Arial" w:cs="Arial"/>
          <w:i/>
          <w:color w:val="231F20"/>
          <w:spacing w:val="-9"/>
          <w:szCs w:val="19"/>
          <w:lang w:val="fr-FR"/>
        </w:rPr>
        <w:t>auto</w:t>
      </w:r>
      <w:r w:rsidRPr="00253DC8">
        <w:rPr>
          <w:rFonts w:eastAsia="Arial" w:cs="Arial"/>
          <w:i/>
          <w:color w:val="231F20"/>
          <w:spacing w:val="-5"/>
          <w:szCs w:val="19"/>
          <w:lang w:val="fr-FR"/>
        </w:rPr>
        <w:t xml:space="preserve">matic edit </w:t>
      </w:r>
      <w:r w:rsidRPr="00253DC8">
        <w:rPr>
          <w:rFonts w:eastAsia="Arial" w:cs="Arial"/>
          <w:i/>
          <w:color w:val="231F20"/>
          <w:spacing w:val="-6"/>
          <w:szCs w:val="19"/>
          <w:lang w:val="fr-FR"/>
        </w:rPr>
        <w:t xml:space="preserve">imputation, journal </w:t>
      </w:r>
      <w:r w:rsidRPr="00253DC8">
        <w:rPr>
          <w:rFonts w:eastAsia="Arial" w:cs="Arial"/>
          <w:i/>
          <w:color w:val="231F20"/>
          <w:spacing w:val="-3"/>
          <w:szCs w:val="19"/>
          <w:lang w:val="fr-FR"/>
        </w:rPr>
        <w:t xml:space="preserve">of </w:t>
      </w:r>
      <w:r w:rsidRPr="00253DC8">
        <w:rPr>
          <w:rFonts w:eastAsia="Arial" w:cs="Arial"/>
          <w:i/>
          <w:color w:val="231F20"/>
          <w:spacing w:val="-4"/>
          <w:szCs w:val="19"/>
          <w:lang w:val="fr-FR"/>
        </w:rPr>
        <w:t xml:space="preserve">the </w:t>
      </w:r>
      <w:r w:rsidRPr="00253DC8">
        <w:rPr>
          <w:rFonts w:eastAsia="Arial" w:cs="Arial"/>
          <w:i/>
          <w:color w:val="231F20"/>
          <w:spacing w:val="-6"/>
          <w:szCs w:val="19"/>
          <w:lang w:val="fr-FR"/>
        </w:rPr>
        <w:t xml:space="preserve">American </w:t>
      </w:r>
      <w:r w:rsidRPr="00253DC8">
        <w:rPr>
          <w:rFonts w:eastAsia="Arial" w:cs="Arial"/>
          <w:i/>
          <w:color w:val="231F20"/>
          <w:spacing w:val="-8"/>
          <w:szCs w:val="19"/>
          <w:lang w:val="fr-FR"/>
        </w:rPr>
        <w:t>statistical</w:t>
      </w:r>
      <w:r w:rsidR="005152B5">
        <w:rPr>
          <w:rFonts w:eastAsia="Arial" w:cs="Arial"/>
          <w:i/>
          <w:color w:val="231F20"/>
          <w:spacing w:val="-8"/>
          <w:szCs w:val="19"/>
          <w:lang w:val="fr-FR"/>
        </w:rPr>
        <w:t>.</w:t>
      </w:r>
      <w:r w:rsidRPr="00253DC8">
        <w:rPr>
          <w:rFonts w:eastAsia="Arial" w:cs="Arial"/>
          <w:i/>
          <w:color w:val="231F20"/>
          <w:spacing w:val="-8"/>
          <w:szCs w:val="19"/>
          <w:lang w:val="fr-FR"/>
        </w:rPr>
        <w:t xml:space="preserve"> </w:t>
      </w:r>
      <w:r w:rsidRPr="00253DC8">
        <w:rPr>
          <w:rFonts w:eastAsia="Arial" w:cs="Arial"/>
          <w:i/>
          <w:color w:val="231F20"/>
          <w:spacing w:val="-6"/>
          <w:szCs w:val="19"/>
          <w:lang w:val="fr-FR"/>
        </w:rPr>
        <w:t xml:space="preserve">association. </w:t>
      </w:r>
      <w:r w:rsidRPr="00253DC8">
        <w:rPr>
          <w:rFonts w:eastAsia="Arial" w:cs="Arial"/>
          <w:color w:val="231F20"/>
          <w:spacing w:val="-5"/>
          <w:szCs w:val="19"/>
          <w:lang w:val="fr-FR"/>
        </w:rPr>
        <w:t>March</w:t>
      </w:r>
      <w:r w:rsidRPr="00253DC8">
        <w:rPr>
          <w:rFonts w:eastAsia="Arial" w:cs="Arial"/>
          <w:color w:val="231F20"/>
          <w:spacing w:val="-18"/>
          <w:szCs w:val="19"/>
          <w:lang w:val="fr-FR"/>
        </w:rPr>
        <w:t xml:space="preserve"> </w:t>
      </w:r>
      <w:r w:rsidRPr="00253DC8">
        <w:rPr>
          <w:rFonts w:eastAsia="Arial" w:cs="Arial"/>
          <w:color w:val="231F20"/>
          <w:spacing w:val="-6"/>
          <w:szCs w:val="19"/>
          <w:lang w:val="fr-FR"/>
        </w:rPr>
        <w:t>1976.</w:t>
      </w:r>
    </w:p>
    <w:p w14:paraId="4B5F7472" w14:textId="77777777" w:rsidR="00CD17B2" w:rsidRPr="00253DC8" w:rsidRDefault="00CD17B2" w:rsidP="00B25E99">
      <w:pPr>
        <w:autoSpaceDE w:val="0"/>
        <w:autoSpaceDN w:val="0"/>
        <w:spacing w:before="240"/>
        <w:ind w:right="44"/>
        <w:rPr>
          <w:rFonts w:eastAsia="Arial" w:cs="Arial"/>
          <w:szCs w:val="19"/>
          <w:lang w:val="fr-FR"/>
        </w:rPr>
      </w:pPr>
      <w:r w:rsidRPr="00253DC8">
        <w:rPr>
          <w:rFonts w:eastAsia="Arial" w:cs="Arial"/>
          <w:b/>
          <w:bCs/>
          <w:szCs w:val="19"/>
          <w:lang w:val="fr-FR"/>
        </w:rPr>
        <w:t>Fellegi, I.</w:t>
      </w:r>
      <w:r w:rsidRPr="00253DC8">
        <w:rPr>
          <w:rFonts w:eastAsia="Arial" w:cs="Arial"/>
          <w:szCs w:val="19"/>
          <w:lang w:val="fr-FR"/>
        </w:rPr>
        <w:t xml:space="preserve"> (2010). Survey Methods and Practices, Statistics Canada</w:t>
      </w:r>
      <w:r w:rsidR="005152B5">
        <w:rPr>
          <w:rFonts w:eastAsia="Arial" w:cs="Arial"/>
          <w:szCs w:val="19"/>
          <w:lang w:val="fr-FR"/>
        </w:rPr>
        <w:t>.</w:t>
      </w:r>
    </w:p>
    <w:p w14:paraId="28030A0A" w14:textId="77777777" w:rsidR="00AF4D67" w:rsidRPr="00253DC8" w:rsidRDefault="00AF4D67" w:rsidP="00B25E99">
      <w:pPr>
        <w:autoSpaceDE w:val="0"/>
        <w:autoSpaceDN w:val="0"/>
        <w:spacing w:before="240"/>
        <w:rPr>
          <w:rFonts w:eastAsia="Arial" w:cs="Arial"/>
          <w:i/>
          <w:szCs w:val="19"/>
          <w:lang w:val="fr-FR"/>
        </w:rPr>
      </w:pPr>
      <w:r w:rsidRPr="00253DC8">
        <w:rPr>
          <w:rFonts w:eastAsia="Arial" w:cs="Arial"/>
          <w:b/>
          <w:color w:val="231F20"/>
          <w:szCs w:val="19"/>
          <w:lang w:val="fr-FR"/>
        </w:rPr>
        <w:t>Granquist, Leopold</w:t>
      </w:r>
      <w:r w:rsidR="0033433C" w:rsidRPr="00253DC8">
        <w:rPr>
          <w:rFonts w:eastAsia="Arial" w:cs="Arial"/>
          <w:b/>
          <w:color w:val="231F20"/>
          <w:szCs w:val="19"/>
          <w:lang w:val="fr-FR"/>
        </w:rPr>
        <w:t>.</w:t>
      </w:r>
      <w:r w:rsidRPr="00253DC8">
        <w:rPr>
          <w:rFonts w:eastAsia="Arial" w:cs="Arial"/>
          <w:b/>
          <w:color w:val="231F20"/>
          <w:szCs w:val="19"/>
          <w:lang w:val="fr-FR"/>
        </w:rPr>
        <w:t xml:space="preserve"> </w:t>
      </w:r>
      <w:r w:rsidR="0033433C" w:rsidRPr="00253DC8">
        <w:rPr>
          <w:rFonts w:eastAsia="Arial" w:cs="Arial"/>
          <w:b/>
          <w:color w:val="231F20"/>
          <w:szCs w:val="19"/>
          <w:lang w:val="fr-FR"/>
        </w:rPr>
        <w:t>(</w:t>
      </w:r>
      <w:r w:rsidRPr="00253DC8">
        <w:rPr>
          <w:rFonts w:eastAsia="Arial" w:cs="Arial"/>
          <w:color w:val="231F20"/>
          <w:szCs w:val="19"/>
          <w:lang w:val="fr-FR"/>
        </w:rPr>
        <w:t>1997</w:t>
      </w:r>
      <w:r w:rsidR="0033433C" w:rsidRPr="00253DC8">
        <w:rPr>
          <w:rFonts w:eastAsia="Arial" w:cs="Arial"/>
          <w:color w:val="231F20"/>
          <w:szCs w:val="19"/>
          <w:lang w:val="fr-FR"/>
        </w:rPr>
        <w:t>)</w:t>
      </w:r>
      <w:r w:rsidRPr="00253DC8">
        <w:rPr>
          <w:rFonts w:eastAsia="Arial" w:cs="Arial"/>
          <w:color w:val="231F20"/>
          <w:szCs w:val="19"/>
          <w:lang w:val="fr-FR"/>
        </w:rPr>
        <w:t xml:space="preserve">. </w:t>
      </w:r>
      <w:r w:rsidRPr="00253DC8">
        <w:rPr>
          <w:rFonts w:eastAsia="Arial" w:cs="Arial"/>
          <w:i/>
          <w:color w:val="231F20"/>
          <w:szCs w:val="19"/>
          <w:lang w:val="fr-FR"/>
        </w:rPr>
        <w:t>The new view on editing.</w:t>
      </w:r>
    </w:p>
    <w:p w14:paraId="17A4E632" w14:textId="77777777" w:rsidR="00AF4D67" w:rsidRPr="007540E3" w:rsidRDefault="00AF4D67" w:rsidP="00B25E99">
      <w:pPr>
        <w:autoSpaceDE w:val="0"/>
        <w:autoSpaceDN w:val="0"/>
        <w:spacing w:before="240"/>
        <w:ind w:right="38"/>
        <w:rPr>
          <w:rFonts w:eastAsia="Arial" w:cs="Arial"/>
          <w:szCs w:val="19"/>
        </w:rPr>
      </w:pPr>
      <w:r w:rsidRPr="00AE4D5C">
        <w:rPr>
          <w:rFonts w:eastAsia="Arial" w:cs="Arial"/>
          <w:b/>
          <w:color w:val="231F20"/>
          <w:szCs w:val="19"/>
          <w:lang w:val="en-GB"/>
        </w:rPr>
        <w:t xml:space="preserve">Grossh Margaret E., Muñoz Juan. </w:t>
      </w:r>
      <w:r w:rsidRPr="007540E3">
        <w:rPr>
          <w:rFonts w:eastAsia="Arial" w:cs="Arial"/>
          <w:color w:val="231F20"/>
          <w:szCs w:val="19"/>
        </w:rPr>
        <w:t xml:space="preserve">(1998). </w:t>
      </w:r>
      <w:r w:rsidRPr="007540E3">
        <w:rPr>
          <w:rFonts w:eastAsia="Arial" w:cs="Arial"/>
          <w:i/>
          <w:color w:val="231F20"/>
          <w:szCs w:val="19"/>
        </w:rPr>
        <w:t>Manual</w:t>
      </w:r>
      <w:r w:rsidRPr="007540E3">
        <w:rPr>
          <w:rFonts w:eastAsia="Arial" w:cs="Arial"/>
          <w:i/>
          <w:color w:val="231F20"/>
          <w:spacing w:val="-29"/>
          <w:szCs w:val="19"/>
        </w:rPr>
        <w:t xml:space="preserve"> </w:t>
      </w:r>
      <w:r w:rsidRPr="007540E3">
        <w:rPr>
          <w:rFonts w:eastAsia="Arial" w:cs="Arial"/>
          <w:i/>
          <w:color w:val="231F20"/>
          <w:spacing w:val="-8"/>
          <w:szCs w:val="19"/>
        </w:rPr>
        <w:t xml:space="preserve">de </w:t>
      </w:r>
      <w:r w:rsidRPr="007540E3">
        <w:rPr>
          <w:rFonts w:eastAsia="Arial" w:cs="Arial"/>
          <w:i/>
          <w:color w:val="231F20"/>
          <w:szCs w:val="19"/>
        </w:rPr>
        <w:t xml:space="preserve">diseño sobre condiciones de vida (LSMS) </w:t>
      </w:r>
      <w:r w:rsidRPr="007540E3">
        <w:rPr>
          <w:rFonts w:eastAsia="Arial" w:cs="Arial"/>
          <w:color w:val="231F20"/>
          <w:szCs w:val="19"/>
        </w:rPr>
        <w:t>documento de trabajo no.</w:t>
      </w:r>
      <w:r w:rsidRPr="007540E3">
        <w:rPr>
          <w:rFonts w:eastAsia="Arial" w:cs="Arial"/>
          <w:color w:val="231F20"/>
          <w:spacing w:val="-1"/>
          <w:szCs w:val="19"/>
        </w:rPr>
        <w:t xml:space="preserve"> </w:t>
      </w:r>
      <w:r w:rsidRPr="007540E3">
        <w:rPr>
          <w:rFonts w:eastAsia="Arial" w:cs="Arial"/>
          <w:color w:val="231F20"/>
          <w:szCs w:val="19"/>
        </w:rPr>
        <w:t>1265.</w:t>
      </w:r>
    </w:p>
    <w:p w14:paraId="2C1FC75C" w14:textId="77777777" w:rsidR="00CF6941" w:rsidRPr="007540E3" w:rsidRDefault="00AF4D67" w:rsidP="0088227B">
      <w:pPr>
        <w:autoSpaceDE w:val="0"/>
        <w:autoSpaceDN w:val="0"/>
        <w:spacing w:before="240"/>
        <w:ind w:right="4"/>
        <w:rPr>
          <w:rFonts w:eastAsia="Arial" w:cs="Arial"/>
          <w:i/>
          <w:color w:val="231F20"/>
          <w:szCs w:val="19"/>
        </w:rPr>
      </w:pPr>
      <w:r w:rsidRPr="007540E3">
        <w:rPr>
          <w:rFonts w:eastAsia="Arial" w:cs="Arial"/>
          <w:b/>
          <w:color w:val="231F20"/>
          <w:szCs w:val="19"/>
        </w:rPr>
        <w:t xml:space="preserve">INE. </w:t>
      </w:r>
      <w:r w:rsidRPr="007540E3">
        <w:rPr>
          <w:rFonts w:eastAsia="Arial" w:cs="Arial"/>
          <w:i/>
          <w:color w:val="231F20"/>
          <w:szCs w:val="19"/>
        </w:rPr>
        <w:t>Nuevas Tecnologías para Difundir Datos Estadísticos. España.</w:t>
      </w:r>
    </w:p>
    <w:p w14:paraId="5A2FDAEE" w14:textId="77777777" w:rsidR="00AF4D67" w:rsidRPr="007540E3" w:rsidRDefault="00CF6941" w:rsidP="0088227B">
      <w:pPr>
        <w:autoSpaceDE w:val="0"/>
        <w:autoSpaceDN w:val="0"/>
        <w:spacing w:before="240"/>
        <w:ind w:right="4"/>
        <w:rPr>
          <w:rFonts w:eastAsia="Arial" w:cs="Arial"/>
          <w:iCs/>
          <w:szCs w:val="19"/>
        </w:rPr>
      </w:pPr>
      <w:r w:rsidRPr="007540E3">
        <w:rPr>
          <w:rFonts w:eastAsia="Arial" w:cs="Arial"/>
          <w:b/>
          <w:bCs/>
          <w:iCs/>
          <w:color w:val="231F20"/>
          <w:szCs w:val="19"/>
        </w:rPr>
        <w:t>INEC</w:t>
      </w:r>
      <w:r w:rsidR="0033433C" w:rsidRPr="007540E3">
        <w:rPr>
          <w:rFonts w:eastAsia="Arial" w:cs="Arial"/>
          <w:b/>
          <w:bCs/>
          <w:iCs/>
          <w:color w:val="231F20"/>
          <w:szCs w:val="19"/>
        </w:rPr>
        <w:t>.</w:t>
      </w:r>
      <w:r w:rsidRPr="007540E3">
        <w:rPr>
          <w:rFonts w:eastAsia="Arial" w:cs="Arial"/>
          <w:b/>
          <w:bCs/>
          <w:iCs/>
          <w:color w:val="231F20"/>
          <w:szCs w:val="19"/>
        </w:rPr>
        <w:t xml:space="preserve"> </w:t>
      </w:r>
      <w:r w:rsidRPr="007540E3">
        <w:rPr>
          <w:rFonts w:eastAsia="Arial" w:cs="Arial"/>
          <w:iCs/>
          <w:color w:val="231F20"/>
          <w:szCs w:val="19"/>
        </w:rPr>
        <w:t>(2019). Marco Maestro de Muestreo para encuestas de hogares. Instituto Nacional de Estadística y Censos, Quito-Ecuador.</w:t>
      </w:r>
      <w:r w:rsidR="00933AF6" w:rsidRPr="007540E3">
        <w:rPr>
          <w:rFonts w:eastAsia="Arial" w:cs="Arial"/>
          <w:iCs/>
          <w:color w:val="231F20"/>
          <w:szCs w:val="19"/>
        </w:rPr>
        <w:t xml:space="preserve"> </w:t>
      </w:r>
    </w:p>
    <w:p w14:paraId="78EEB360" w14:textId="77777777" w:rsidR="00AF4D67" w:rsidRPr="007540E3" w:rsidRDefault="00AF4D67" w:rsidP="00B25E99">
      <w:pPr>
        <w:autoSpaceDE w:val="0"/>
        <w:autoSpaceDN w:val="0"/>
        <w:spacing w:before="240"/>
        <w:ind w:right="114"/>
        <w:rPr>
          <w:rFonts w:eastAsia="Arial" w:cs="Arial"/>
          <w:i/>
          <w:szCs w:val="19"/>
        </w:rPr>
      </w:pPr>
      <w:r w:rsidRPr="007540E3">
        <w:rPr>
          <w:rFonts w:eastAsia="Arial" w:cs="Arial"/>
          <w:b/>
          <w:color w:val="231F20"/>
          <w:szCs w:val="19"/>
        </w:rPr>
        <w:t xml:space="preserve">INEGI. </w:t>
      </w:r>
      <w:r w:rsidRPr="007540E3">
        <w:rPr>
          <w:rFonts w:eastAsia="Arial" w:cs="Arial"/>
          <w:color w:val="231F20"/>
          <w:szCs w:val="19"/>
        </w:rPr>
        <w:t xml:space="preserve">(1999). </w:t>
      </w:r>
      <w:r w:rsidRPr="007540E3">
        <w:rPr>
          <w:rFonts w:eastAsia="Arial" w:cs="Arial"/>
          <w:i/>
          <w:color w:val="231F20"/>
          <w:szCs w:val="19"/>
        </w:rPr>
        <w:t>Estrategias generales del XII Censo General de Población y Vivienda 2000.</w:t>
      </w:r>
    </w:p>
    <w:p w14:paraId="78645EAF" w14:textId="77777777" w:rsidR="0088227B" w:rsidRPr="007540E3" w:rsidRDefault="0088227B" w:rsidP="00B25E99">
      <w:pPr>
        <w:autoSpaceDE w:val="0"/>
        <w:autoSpaceDN w:val="0"/>
        <w:spacing w:before="240"/>
        <w:ind w:right="114"/>
        <w:rPr>
          <w:rFonts w:eastAsia="Arial" w:cs="Arial"/>
          <w:b/>
          <w:color w:val="231F20"/>
          <w:szCs w:val="19"/>
        </w:rPr>
      </w:pPr>
      <w:r w:rsidRPr="007540E3">
        <w:rPr>
          <w:rFonts w:eastAsia="Arial" w:cs="Arial"/>
          <w:b/>
          <w:color w:val="231F20"/>
          <w:szCs w:val="19"/>
        </w:rPr>
        <w:lastRenderedPageBreak/>
        <w:t xml:space="preserve">INEGI. </w:t>
      </w:r>
      <w:r w:rsidRPr="007540E3">
        <w:rPr>
          <w:rFonts w:eastAsia="Arial" w:cs="Arial"/>
          <w:color w:val="231F20"/>
          <w:szCs w:val="19"/>
        </w:rPr>
        <w:t xml:space="preserve">(2002). </w:t>
      </w:r>
      <w:r w:rsidRPr="007540E3">
        <w:rPr>
          <w:rFonts w:eastAsia="Arial" w:cs="Arial"/>
          <w:i/>
          <w:color w:val="231F20"/>
          <w:szCs w:val="19"/>
        </w:rPr>
        <w:t>Memoria XII Censo General de Población y Vivienda 2000.</w:t>
      </w:r>
    </w:p>
    <w:p w14:paraId="3D9166AC" w14:textId="77777777" w:rsidR="00AF4D67" w:rsidRPr="007540E3" w:rsidRDefault="00AF4D67" w:rsidP="00B25E99">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(2005).</w:t>
      </w:r>
      <w:r w:rsidR="00EB2419" w:rsidRPr="007540E3">
        <w:rPr>
          <w:rFonts w:eastAsia="Arial" w:cs="Arial"/>
          <w:color w:val="231F20"/>
          <w:szCs w:val="19"/>
        </w:rPr>
        <w:t xml:space="preserve"> </w:t>
      </w:r>
      <w:r w:rsidRPr="007540E3">
        <w:rPr>
          <w:rFonts w:eastAsia="Arial" w:cs="Arial"/>
          <w:i/>
          <w:color w:val="231F20"/>
          <w:szCs w:val="19"/>
        </w:rPr>
        <w:t>Sistema</w:t>
      </w:r>
      <w:r w:rsidR="00B25B4F" w:rsidRPr="007540E3">
        <w:rPr>
          <w:rFonts w:eastAsia="Arial" w:cs="Arial"/>
          <w:i/>
          <w:color w:val="231F20"/>
          <w:szCs w:val="19"/>
        </w:rPr>
        <w:t xml:space="preserve"> </w:t>
      </w:r>
      <w:r w:rsidRPr="007540E3">
        <w:rPr>
          <w:rFonts w:eastAsia="Arial" w:cs="Arial"/>
          <w:i/>
          <w:color w:val="231F20"/>
          <w:szCs w:val="19"/>
        </w:rPr>
        <w:t xml:space="preserve">de codificación automático y manual de la Encuesta Nacional de Ocupación </w:t>
      </w:r>
      <w:r w:rsidRPr="007540E3">
        <w:rPr>
          <w:rFonts w:eastAsia="Arial" w:cs="Arial"/>
          <w:i/>
          <w:color w:val="231F20"/>
          <w:spacing w:val="-16"/>
          <w:szCs w:val="19"/>
        </w:rPr>
        <w:t xml:space="preserve">y </w:t>
      </w:r>
      <w:r w:rsidRPr="007540E3">
        <w:rPr>
          <w:rFonts w:eastAsia="Arial" w:cs="Arial"/>
          <w:i/>
          <w:color w:val="231F20"/>
          <w:szCs w:val="19"/>
        </w:rPr>
        <w:t>Empleo (ENOE).</w:t>
      </w:r>
    </w:p>
    <w:p w14:paraId="0E1C9B25" w14:textId="77777777" w:rsidR="0088227B" w:rsidRPr="007540E3" w:rsidRDefault="0088227B" w:rsidP="0088227B">
      <w:pPr>
        <w:autoSpaceDE w:val="0"/>
        <w:autoSpaceDN w:val="0"/>
        <w:spacing w:before="240"/>
        <w:ind w:right="116"/>
        <w:rPr>
          <w:rFonts w:eastAsia="Arial" w:cs="Arial"/>
          <w:i/>
          <w:color w:val="231F20"/>
          <w:szCs w:val="19"/>
        </w:rPr>
      </w:pPr>
      <w:r w:rsidRPr="007540E3">
        <w:rPr>
          <w:rFonts w:eastAsia="Arial" w:cs="Arial"/>
          <w:b/>
          <w:color w:val="231F20"/>
          <w:szCs w:val="19"/>
        </w:rPr>
        <w:t>INEGI.</w:t>
      </w:r>
      <w:r w:rsidRPr="007540E3">
        <w:rPr>
          <w:rFonts w:eastAsia="Arial" w:cs="Arial"/>
          <w:b/>
          <w:color w:val="231F20"/>
          <w:spacing w:val="-22"/>
          <w:szCs w:val="19"/>
        </w:rPr>
        <w:t xml:space="preserve"> </w:t>
      </w:r>
      <w:r w:rsidRPr="007540E3">
        <w:rPr>
          <w:rFonts w:eastAsia="Arial" w:cs="Arial"/>
          <w:color w:val="231F20"/>
          <w:szCs w:val="19"/>
        </w:rPr>
        <w:t>(2006).</w:t>
      </w:r>
      <w:r w:rsidRPr="007540E3">
        <w:rPr>
          <w:rFonts w:eastAsia="Arial" w:cs="Arial"/>
          <w:color w:val="231F20"/>
          <w:spacing w:val="-22"/>
          <w:szCs w:val="19"/>
        </w:rPr>
        <w:t xml:space="preserve"> </w:t>
      </w:r>
      <w:r w:rsidRPr="007540E3">
        <w:rPr>
          <w:rFonts w:eastAsia="Arial" w:cs="Arial"/>
          <w:i/>
          <w:color w:val="231F20"/>
          <w:szCs w:val="19"/>
        </w:rPr>
        <w:t>Desarrollo</w:t>
      </w:r>
      <w:r w:rsidRPr="007540E3">
        <w:rPr>
          <w:rFonts w:eastAsia="Arial" w:cs="Arial"/>
          <w:i/>
          <w:color w:val="231F20"/>
          <w:spacing w:val="-21"/>
          <w:szCs w:val="19"/>
        </w:rPr>
        <w:t xml:space="preserve"> </w:t>
      </w:r>
      <w:r w:rsidRPr="007540E3">
        <w:rPr>
          <w:rFonts w:eastAsia="Arial" w:cs="Arial"/>
          <w:i/>
          <w:color w:val="231F20"/>
          <w:szCs w:val="19"/>
        </w:rPr>
        <w:t>y</w:t>
      </w:r>
      <w:r w:rsidRPr="007540E3">
        <w:rPr>
          <w:rFonts w:eastAsia="Arial" w:cs="Arial"/>
          <w:i/>
          <w:color w:val="231F20"/>
          <w:spacing w:val="-22"/>
          <w:szCs w:val="19"/>
        </w:rPr>
        <w:t xml:space="preserve"> </w:t>
      </w:r>
      <w:r w:rsidRPr="007540E3">
        <w:rPr>
          <w:rFonts w:eastAsia="Arial" w:cs="Arial"/>
          <w:i/>
          <w:color w:val="231F20"/>
          <w:szCs w:val="19"/>
        </w:rPr>
        <w:t>documentación</w:t>
      </w:r>
      <w:r w:rsidRPr="007540E3">
        <w:rPr>
          <w:rFonts w:eastAsia="Arial" w:cs="Arial"/>
          <w:i/>
          <w:color w:val="231F20"/>
          <w:spacing w:val="-21"/>
          <w:szCs w:val="19"/>
        </w:rPr>
        <w:t xml:space="preserve"> </w:t>
      </w:r>
      <w:r w:rsidRPr="007540E3">
        <w:rPr>
          <w:rFonts w:eastAsia="Arial" w:cs="Arial"/>
          <w:i/>
          <w:color w:val="231F20"/>
          <w:szCs w:val="19"/>
        </w:rPr>
        <w:t>de</w:t>
      </w:r>
      <w:r w:rsidRPr="007540E3">
        <w:rPr>
          <w:rFonts w:eastAsia="Arial" w:cs="Arial"/>
          <w:i/>
          <w:color w:val="231F20"/>
          <w:spacing w:val="-22"/>
          <w:szCs w:val="19"/>
        </w:rPr>
        <w:t xml:space="preserve"> </w:t>
      </w:r>
      <w:r w:rsidRPr="007540E3">
        <w:rPr>
          <w:rFonts w:eastAsia="Arial" w:cs="Arial"/>
          <w:i/>
          <w:color w:val="231F20"/>
          <w:spacing w:val="-4"/>
          <w:szCs w:val="19"/>
        </w:rPr>
        <w:t xml:space="preserve">software, </w:t>
      </w:r>
      <w:r w:rsidRPr="007540E3">
        <w:rPr>
          <w:rFonts w:eastAsia="Arial" w:cs="Arial"/>
          <w:i/>
          <w:color w:val="231F20"/>
          <w:szCs w:val="19"/>
        </w:rPr>
        <w:t>Guía.</w:t>
      </w:r>
    </w:p>
    <w:p w14:paraId="7A7898EE" w14:textId="77777777" w:rsidR="005152B5" w:rsidRPr="007540E3" w:rsidRDefault="00606F18"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(2010). Norma técnica para la generación de estadística básica. Noviembre de 2010. Diario Oficial de la Federación en: DOF. </w:t>
      </w:r>
      <w:hyperlink r:id="rId35" w:history="1">
        <w:r w:rsidR="005152B5" w:rsidRPr="00BC383E">
          <w:rPr>
            <w:rStyle w:val="Hipervnculo"/>
            <w:rFonts w:eastAsia="Arial" w:cs="Arial"/>
            <w:i/>
            <w:szCs w:val="19"/>
          </w:rPr>
          <w:t>http://dof.gob.mx/nota_detalle.php?codigo=5167222&amp;fecha=12/11/2010</w:t>
        </w:r>
      </w:hyperlink>
      <w:r w:rsidR="005152B5">
        <w:rPr>
          <w:rFonts w:eastAsia="Arial" w:cs="Arial"/>
          <w:i/>
          <w:color w:val="231F20"/>
          <w:szCs w:val="19"/>
        </w:rPr>
        <w:t xml:space="preserve"> </w:t>
      </w:r>
    </w:p>
    <w:p w14:paraId="7F8FCF07" w14:textId="77777777" w:rsidR="009365A1" w:rsidRPr="007540E3"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(2010). Proceso estándar para encuestas por muestreo.</w:t>
      </w:r>
    </w:p>
    <w:p w14:paraId="4B064763" w14:textId="77777777" w:rsidR="009365A1" w:rsidRPr="007540E3"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(2011). Diseño de la muestra en proyectos de encuesta. </w:t>
      </w:r>
    </w:p>
    <w:p w14:paraId="4AED86F1" w14:textId="1766AD30" w:rsidR="009365A1"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(2013). Captación en encuestas por muestreo.</w:t>
      </w:r>
    </w:p>
    <w:p w14:paraId="590EC255" w14:textId="5B274F6D" w:rsidR="00514FF8" w:rsidRPr="007540E3" w:rsidRDefault="00514FF8" w:rsidP="00514FF8">
      <w:pPr>
        <w:autoSpaceDE w:val="0"/>
        <w:autoSpaceDN w:val="0"/>
        <w:spacing w:before="240"/>
        <w:ind w:right="114"/>
        <w:jc w:val="both"/>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(201</w:t>
      </w:r>
      <w:r>
        <w:rPr>
          <w:rFonts w:eastAsia="Arial" w:cs="Arial"/>
          <w:color w:val="231F20"/>
          <w:szCs w:val="19"/>
        </w:rPr>
        <w:t>8</w:t>
      </w:r>
      <w:r w:rsidRPr="007540E3">
        <w:rPr>
          <w:rFonts w:eastAsia="Arial" w:cs="Arial"/>
          <w:color w:val="231F20"/>
          <w:szCs w:val="19"/>
        </w:rPr>
        <w:t xml:space="preserve">). </w:t>
      </w:r>
      <w:r w:rsidRPr="00514FF8">
        <w:rPr>
          <w:rFonts w:eastAsia="Arial" w:cs="Arial"/>
          <w:i/>
          <w:color w:val="231F20"/>
          <w:szCs w:val="19"/>
        </w:rPr>
        <w:t>Encuesta de Viajeros Fronterizos EV</w:t>
      </w:r>
      <w:r>
        <w:rPr>
          <w:rFonts w:eastAsia="Arial" w:cs="Arial"/>
          <w:i/>
          <w:color w:val="231F20"/>
          <w:szCs w:val="19"/>
        </w:rPr>
        <w:t xml:space="preserve">, </w:t>
      </w:r>
      <w:r w:rsidRPr="00514FF8">
        <w:rPr>
          <w:rFonts w:eastAsia="Arial" w:cs="Arial"/>
          <w:i/>
          <w:color w:val="231F20"/>
          <w:szCs w:val="19"/>
        </w:rPr>
        <w:t>Encuestas de Viajeros Internacionales</w:t>
      </w:r>
      <w:r>
        <w:rPr>
          <w:rFonts w:eastAsia="Arial" w:cs="Arial"/>
          <w:i/>
          <w:color w:val="231F20"/>
          <w:szCs w:val="19"/>
        </w:rPr>
        <w:t xml:space="preserve"> </w:t>
      </w:r>
      <w:r w:rsidRPr="00514FF8">
        <w:rPr>
          <w:rFonts w:eastAsia="Arial" w:cs="Arial"/>
          <w:i/>
          <w:color w:val="231F20"/>
          <w:szCs w:val="19"/>
        </w:rPr>
        <w:t>EVI</w:t>
      </w:r>
      <w:r>
        <w:rPr>
          <w:rFonts w:eastAsia="Arial" w:cs="Arial"/>
          <w:i/>
          <w:color w:val="231F20"/>
          <w:szCs w:val="19"/>
        </w:rPr>
        <w:t>.</w:t>
      </w:r>
      <w:r w:rsidRPr="00514FF8">
        <w:rPr>
          <w:rFonts w:eastAsia="Arial" w:cs="Arial"/>
          <w:i/>
          <w:color w:val="231F20"/>
          <w:szCs w:val="19"/>
        </w:rPr>
        <w:t xml:space="preserve"> </w:t>
      </w:r>
      <w:r>
        <w:rPr>
          <w:rFonts w:eastAsia="Arial" w:cs="Arial"/>
          <w:i/>
          <w:color w:val="231F20"/>
          <w:szCs w:val="19"/>
        </w:rPr>
        <w:t>S</w:t>
      </w:r>
      <w:r w:rsidRPr="00514FF8">
        <w:rPr>
          <w:rFonts w:eastAsia="Arial" w:cs="Arial"/>
          <w:i/>
          <w:color w:val="231F20"/>
          <w:szCs w:val="19"/>
        </w:rPr>
        <w:t>íntesis metodológica</w:t>
      </w:r>
    </w:p>
    <w:p w14:paraId="155EAD8F" w14:textId="77777777"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(2019). </w:t>
      </w:r>
      <w:r w:rsidRPr="007540E3">
        <w:rPr>
          <w:rFonts w:eastAsia="Arial" w:cs="Arial"/>
          <w:i/>
          <w:color w:val="231F20"/>
          <w:szCs w:val="19"/>
        </w:rPr>
        <w:t>Cómo se hace la ENOE: métodos y procedimientos.</w:t>
      </w:r>
    </w:p>
    <w:p w14:paraId="6C3510E7" w14:textId="77777777"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(2020). </w:t>
      </w:r>
      <w:r w:rsidRPr="007540E3">
        <w:rPr>
          <w:rFonts w:eastAsia="Arial" w:cs="Arial"/>
          <w:i/>
          <w:color w:val="231F20"/>
          <w:szCs w:val="19"/>
        </w:rPr>
        <w:t>Diseño muestral de la Encuesta Nacional sobre Uso del Tiempo (ENUT) 2019.</w:t>
      </w:r>
    </w:p>
    <w:p w14:paraId="4AD65279" w14:textId="77777777"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(2020). </w:t>
      </w:r>
      <w:r w:rsidRPr="007540E3">
        <w:rPr>
          <w:rFonts w:eastAsia="Arial" w:cs="Arial"/>
          <w:i/>
          <w:color w:val="231F20"/>
          <w:szCs w:val="19"/>
        </w:rPr>
        <w:t>Encuesta Nacional Agropecuaria (ENA) 2019: Metodología.</w:t>
      </w:r>
    </w:p>
    <w:p w14:paraId="1B26BCCF" w14:textId="77777777" w:rsidR="00F05A19" w:rsidRPr="007540E3" w:rsidRDefault="009365A1" w:rsidP="00606F18">
      <w:pPr>
        <w:autoSpaceDE w:val="0"/>
        <w:autoSpaceDN w:val="0"/>
        <w:spacing w:before="240"/>
        <w:ind w:right="114"/>
        <w:jc w:val="both"/>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(2020). Norma Técnica del Proceso de Producción de Información Estadística y Geográfica para el Instituto Nacional de Estadística y Geografía. Diario Oficial de la Federación en</w:t>
      </w:r>
      <w:r w:rsidR="00BD5FB8" w:rsidRPr="007540E3">
        <w:rPr>
          <w:rFonts w:eastAsia="Arial" w:cs="Arial"/>
          <w:i/>
          <w:color w:val="231F20"/>
          <w:szCs w:val="19"/>
        </w:rPr>
        <w:t>:</w:t>
      </w:r>
      <w:r w:rsidR="00606F18" w:rsidRPr="007540E3">
        <w:rPr>
          <w:rFonts w:eastAsia="Arial" w:cs="Arial"/>
          <w:i/>
          <w:color w:val="231F20"/>
          <w:szCs w:val="19"/>
        </w:rPr>
        <w:t xml:space="preserve"> </w:t>
      </w:r>
      <w:hyperlink r:id="rId36" w:history="1">
        <w:r w:rsidR="00606F18" w:rsidRPr="007540E3">
          <w:rPr>
            <w:rStyle w:val="Hipervnculo"/>
            <w:rFonts w:eastAsia="Arial" w:cs="Arial"/>
            <w:szCs w:val="19"/>
          </w:rPr>
          <w:t>https://sc.inegi.org.mx/repositorioNormateca/On_23Nov20.pdf</w:t>
        </w:r>
      </w:hyperlink>
      <w:r w:rsidR="00BD5FB8" w:rsidRPr="007540E3">
        <w:rPr>
          <w:rFonts w:eastAsia="Arial" w:cs="Arial"/>
          <w:szCs w:val="19"/>
        </w:rPr>
        <w:t xml:space="preserve"> </w:t>
      </w:r>
    </w:p>
    <w:p w14:paraId="3826044D" w14:textId="4940F90A" w:rsidR="00F05A19" w:rsidRDefault="00F05A19" w:rsidP="00EA0C43">
      <w:pPr>
        <w:autoSpaceDE w:val="0"/>
        <w:autoSpaceDN w:val="0"/>
        <w:spacing w:before="240"/>
        <w:ind w:right="49"/>
        <w:rPr>
          <w:rFonts w:eastAsia="Arial" w:cs="Arial"/>
          <w:iCs/>
          <w:color w:val="231F20"/>
          <w:szCs w:val="19"/>
          <w:lang w:val="fr-FR"/>
        </w:rPr>
      </w:pPr>
      <w:r w:rsidRPr="00253DC8">
        <w:rPr>
          <w:rFonts w:eastAsia="Arial" w:cs="Arial"/>
          <w:b/>
          <w:bCs/>
          <w:iCs/>
          <w:color w:val="231F20"/>
          <w:szCs w:val="19"/>
          <w:lang w:val="fr-FR"/>
        </w:rPr>
        <w:t>Kish, L</w:t>
      </w:r>
      <w:r w:rsidRPr="00253DC8">
        <w:rPr>
          <w:rFonts w:eastAsia="Arial" w:cs="Arial"/>
          <w:i/>
          <w:color w:val="231F20"/>
          <w:szCs w:val="19"/>
          <w:lang w:val="fr-FR"/>
        </w:rPr>
        <w:t xml:space="preserve"> (1965). Survey Sampling. </w:t>
      </w:r>
      <w:r w:rsidRPr="00253DC8">
        <w:rPr>
          <w:rFonts w:eastAsia="Arial" w:cs="Arial"/>
          <w:iCs/>
          <w:color w:val="231F20"/>
          <w:szCs w:val="19"/>
          <w:lang w:val="fr-FR"/>
        </w:rPr>
        <w:t>Jonh Wiley &amp; Sons.</w:t>
      </w:r>
    </w:p>
    <w:p w14:paraId="336F2FB7" w14:textId="1B7D24BC" w:rsidR="00AE4D5C" w:rsidRPr="00B561B6" w:rsidRDefault="00AE4D5C" w:rsidP="00AE4D5C">
      <w:pPr>
        <w:autoSpaceDE w:val="0"/>
        <w:autoSpaceDN w:val="0"/>
        <w:spacing w:before="240"/>
        <w:ind w:right="49"/>
        <w:rPr>
          <w:rFonts w:eastAsia="Arial" w:cs="Arial"/>
          <w:iCs/>
          <w:color w:val="231F20"/>
          <w:szCs w:val="19"/>
        </w:rPr>
      </w:pPr>
      <w:r w:rsidRPr="00B561B6">
        <w:rPr>
          <w:rFonts w:eastAsia="Arial" w:cs="Arial"/>
          <w:b/>
          <w:bCs/>
          <w:iCs/>
          <w:color w:val="231F20"/>
          <w:szCs w:val="19"/>
        </w:rPr>
        <w:t>Kish, L</w:t>
      </w:r>
      <w:r w:rsidRPr="00B561B6">
        <w:rPr>
          <w:rFonts w:eastAsia="Arial" w:cs="Arial"/>
          <w:i/>
          <w:color w:val="231F20"/>
          <w:szCs w:val="19"/>
        </w:rPr>
        <w:t xml:space="preserve"> (1975). Muestreo de Encuestas. </w:t>
      </w:r>
      <w:r w:rsidRPr="00B561B6">
        <w:rPr>
          <w:rFonts w:eastAsia="Arial" w:cs="Arial"/>
          <w:iCs/>
          <w:color w:val="231F20"/>
          <w:szCs w:val="19"/>
        </w:rPr>
        <w:t>Ed. Trillas.</w:t>
      </w:r>
    </w:p>
    <w:p w14:paraId="257FD32B" w14:textId="7D2BA44D" w:rsidR="00817EC8" w:rsidRPr="00253DC8" w:rsidRDefault="00AE4D5C" w:rsidP="00AE4D5C">
      <w:pPr>
        <w:autoSpaceDE w:val="0"/>
        <w:autoSpaceDN w:val="0"/>
        <w:spacing w:before="240"/>
        <w:ind w:right="49"/>
        <w:rPr>
          <w:rFonts w:eastAsia="Arial" w:cs="Arial"/>
          <w:i/>
          <w:color w:val="231F20"/>
          <w:szCs w:val="19"/>
          <w:lang w:val="fr-FR"/>
        </w:rPr>
      </w:pPr>
      <w:r w:rsidRPr="000C3186">
        <w:rPr>
          <w:rFonts w:eastAsia="Arial" w:cs="Arial"/>
          <w:b/>
          <w:bCs/>
          <w:iCs/>
          <w:color w:val="231F20"/>
          <w:szCs w:val="19"/>
        </w:rPr>
        <w:t>Kish, l</w:t>
      </w:r>
      <w:r w:rsidRPr="000C3186">
        <w:rPr>
          <w:rFonts w:eastAsia="Arial" w:cs="Arial"/>
          <w:b/>
          <w:bCs/>
          <w:i/>
          <w:color w:val="231F20"/>
          <w:szCs w:val="19"/>
        </w:rPr>
        <w:t xml:space="preserve"> </w:t>
      </w:r>
      <w:r w:rsidR="00817EC8" w:rsidRPr="000C3186">
        <w:rPr>
          <w:rFonts w:eastAsia="Arial" w:cs="Arial"/>
          <w:b/>
          <w:bCs/>
          <w:i/>
          <w:color w:val="231F20"/>
          <w:szCs w:val="19"/>
        </w:rPr>
        <w:t>Knaub</w:t>
      </w:r>
      <w:r w:rsidR="00817EC8" w:rsidRPr="00B561B6">
        <w:rPr>
          <w:rFonts w:eastAsia="Arial" w:cs="Arial"/>
          <w:b/>
          <w:bCs/>
          <w:i/>
          <w:color w:val="231F20"/>
          <w:szCs w:val="19"/>
        </w:rPr>
        <w:t>, J.R., Jr.</w:t>
      </w:r>
      <w:r w:rsidR="00817EC8" w:rsidRPr="00B561B6">
        <w:rPr>
          <w:rFonts w:eastAsia="Arial" w:cs="Arial"/>
          <w:i/>
          <w:color w:val="231F20"/>
          <w:szCs w:val="19"/>
        </w:rPr>
        <w:t xml:space="preserve"> (2008). Cutoff Sampling. In Encyclopedia of Survey Research Methods, P.J. Lavrakas (ed.).</w:t>
      </w:r>
      <w:r w:rsidR="0088227B" w:rsidRPr="00B561B6">
        <w:rPr>
          <w:rFonts w:eastAsia="Arial" w:cs="Arial"/>
          <w:i/>
          <w:color w:val="231F20"/>
          <w:szCs w:val="19"/>
        </w:rPr>
        <w:t xml:space="preserve"> </w:t>
      </w:r>
      <w:r w:rsidR="00817EC8" w:rsidRPr="00253DC8">
        <w:rPr>
          <w:rFonts w:eastAsia="Arial" w:cs="Arial"/>
          <w:i/>
          <w:color w:val="231F20"/>
          <w:szCs w:val="19"/>
          <w:lang w:val="fr-FR"/>
        </w:rPr>
        <w:t>London: Sage.</w:t>
      </w:r>
    </w:p>
    <w:p w14:paraId="33D4E041" w14:textId="77777777" w:rsidR="00817EC8" w:rsidRPr="00253DC8" w:rsidRDefault="00817EC8" w:rsidP="00817EC8">
      <w:pPr>
        <w:autoSpaceDE w:val="0"/>
        <w:autoSpaceDN w:val="0"/>
        <w:spacing w:before="240"/>
        <w:ind w:right="49"/>
        <w:rPr>
          <w:rFonts w:eastAsia="Arial" w:cs="Arial"/>
          <w:i/>
          <w:color w:val="231F20"/>
          <w:szCs w:val="19"/>
          <w:lang w:val="fr-FR"/>
        </w:rPr>
      </w:pPr>
      <w:r w:rsidRPr="00253DC8">
        <w:rPr>
          <w:rFonts w:eastAsia="Arial" w:cs="Arial"/>
          <w:b/>
          <w:bCs/>
          <w:i/>
          <w:color w:val="231F20"/>
          <w:szCs w:val="19"/>
          <w:lang w:val="fr-FR"/>
        </w:rPr>
        <w:t>Lavallée, P., and Hidiroglou, M.</w:t>
      </w:r>
      <w:r w:rsidRPr="00253DC8">
        <w:rPr>
          <w:rFonts w:eastAsia="Arial" w:cs="Arial"/>
          <w:i/>
          <w:color w:val="231F20"/>
          <w:szCs w:val="19"/>
          <w:lang w:val="fr-FR"/>
        </w:rPr>
        <w:t xml:space="preserve"> (1988).</w:t>
      </w:r>
      <w:r w:rsidR="00EB2419" w:rsidRPr="00253DC8">
        <w:rPr>
          <w:rFonts w:eastAsia="Arial" w:cs="Arial"/>
          <w:i/>
          <w:color w:val="231F20"/>
          <w:szCs w:val="19"/>
          <w:lang w:val="fr-FR"/>
        </w:rPr>
        <w:t xml:space="preserve"> </w:t>
      </w:r>
      <w:r w:rsidRPr="00253DC8">
        <w:rPr>
          <w:rFonts w:eastAsia="Arial" w:cs="Arial"/>
          <w:i/>
          <w:color w:val="231F20"/>
          <w:szCs w:val="19"/>
          <w:lang w:val="fr-FR"/>
        </w:rPr>
        <w:t>On the stratification of skewed populations. Survey Methodology, 14, 33-43.</w:t>
      </w:r>
    </w:p>
    <w:p w14:paraId="08ABE9F8" w14:textId="77777777" w:rsidR="003156AF" w:rsidRPr="00253DC8" w:rsidRDefault="003156AF" w:rsidP="00817EC8">
      <w:pPr>
        <w:autoSpaceDE w:val="0"/>
        <w:autoSpaceDN w:val="0"/>
        <w:spacing w:before="240"/>
        <w:ind w:right="49"/>
        <w:rPr>
          <w:rFonts w:eastAsia="Arial" w:cs="Arial"/>
          <w:i/>
          <w:color w:val="231F20"/>
          <w:szCs w:val="19"/>
          <w:lang w:val="fr-FR"/>
        </w:rPr>
      </w:pPr>
      <w:r w:rsidRPr="00253DC8">
        <w:rPr>
          <w:rFonts w:eastAsia="Arial" w:cs="Arial"/>
          <w:b/>
          <w:bCs/>
          <w:i/>
          <w:color w:val="231F20"/>
          <w:szCs w:val="19"/>
          <w:lang w:val="fr-FR"/>
        </w:rPr>
        <w:t>Lavrakas, P. J</w:t>
      </w:r>
      <w:r w:rsidRPr="00253DC8">
        <w:rPr>
          <w:rFonts w:eastAsia="Arial" w:cs="Arial"/>
          <w:i/>
          <w:color w:val="231F20"/>
          <w:szCs w:val="19"/>
          <w:lang w:val="fr-FR"/>
        </w:rPr>
        <w:t>. (2008). Encyclopedia of survey research methods. Thousand Oaks, Calif: SAGE Publications</w:t>
      </w:r>
      <w:r w:rsidR="005152B5">
        <w:rPr>
          <w:rFonts w:eastAsia="Arial" w:cs="Arial"/>
          <w:i/>
          <w:color w:val="231F20"/>
          <w:szCs w:val="19"/>
          <w:lang w:val="fr-FR"/>
        </w:rPr>
        <w:t>.</w:t>
      </w:r>
    </w:p>
    <w:p w14:paraId="463B8617" w14:textId="77777777" w:rsidR="008B4E86" w:rsidRPr="00395186" w:rsidRDefault="00AF4D67" w:rsidP="00B25E99">
      <w:pPr>
        <w:autoSpaceDE w:val="0"/>
        <w:autoSpaceDN w:val="0"/>
        <w:spacing w:before="240"/>
        <w:ind w:right="49"/>
        <w:rPr>
          <w:rFonts w:eastAsia="Arial" w:cs="Arial"/>
          <w:color w:val="231F20"/>
          <w:szCs w:val="19"/>
          <w:lang w:val="fr-FR"/>
        </w:rPr>
      </w:pPr>
      <w:r w:rsidRPr="00253DC8">
        <w:rPr>
          <w:rFonts w:eastAsia="Arial" w:cs="Arial"/>
          <w:b/>
          <w:color w:val="231F20"/>
          <w:szCs w:val="19"/>
          <w:lang w:val="fr-FR"/>
        </w:rPr>
        <w:t xml:space="preserve">Leiv Solheim, </w:t>
      </w:r>
      <w:r w:rsidRPr="00253DC8">
        <w:rPr>
          <w:rFonts w:eastAsia="Arial" w:cs="Arial"/>
          <w:i/>
          <w:color w:val="231F20"/>
          <w:szCs w:val="19"/>
          <w:lang w:val="fr-FR"/>
        </w:rPr>
        <w:t xml:space="preserve">How to Measure the Effect of Data Editing. </w:t>
      </w:r>
      <w:r w:rsidRPr="00395186">
        <w:rPr>
          <w:rFonts w:eastAsia="Arial" w:cs="Arial"/>
          <w:color w:val="231F20"/>
          <w:szCs w:val="19"/>
          <w:lang w:val="fr-FR"/>
        </w:rPr>
        <w:t>Statistics Norway.</w:t>
      </w:r>
    </w:p>
    <w:p w14:paraId="749406A1" w14:textId="77777777" w:rsidR="00AF4D67" w:rsidRPr="007540E3" w:rsidRDefault="008B4E86" w:rsidP="00B25E99">
      <w:pPr>
        <w:autoSpaceDE w:val="0"/>
        <w:autoSpaceDN w:val="0"/>
        <w:spacing w:before="240"/>
        <w:ind w:right="49"/>
        <w:rPr>
          <w:rFonts w:eastAsia="Arial" w:cs="Arial"/>
          <w:szCs w:val="19"/>
        </w:rPr>
      </w:pPr>
      <w:r w:rsidRPr="00253DC8">
        <w:rPr>
          <w:rFonts w:eastAsia="Arial" w:cs="Arial"/>
          <w:b/>
          <w:bCs/>
          <w:color w:val="231F20"/>
          <w:szCs w:val="19"/>
          <w:lang w:val="fr-FR"/>
        </w:rPr>
        <w:t xml:space="preserve">Lohr, S., and Rao, J. K. </w:t>
      </w:r>
      <w:r w:rsidRPr="00253DC8">
        <w:rPr>
          <w:rFonts w:eastAsia="Arial" w:cs="Arial"/>
          <w:color w:val="231F20"/>
          <w:szCs w:val="19"/>
          <w:lang w:val="fr-FR"/>
        </w:rPr>
        <w:t xml:space="preserve">(2006). Estimation in multiple-frame surveys. </w:t>
      </w:r>
      <w:r w:rsidRPr="007540E3">
        <w:rPr>
          <w:rFonts w:eastAsia="Arial" w:cs="Arial"/>
          <w:i/>
          <w:iCs/>
          <w:color w:val="231F20"/>
          <w:szCs w:val="19"/>
        </w:rPr>
        <w:t>Journal of the American Statistical Association</w:t>
      </w:r>
      <w:r w:rsidRPr="007540E3">
        <w:rPr>
          <w:rFonts w:eastAsia="Arial" w:cs="Arial"/>
          <w:color w:val="231F20"/>
          <w:szCs w:val="19"/>
        </w:rPr>
        <w:t>, 101(475), 1019-1030.</w:t>
      </w:r>
      <w:r w:rsidR="00AF4D67" w:rsidRPr="007540E3">
        <w:rPr>
          <w:rFonts w:eastAsia="Arial" w:cs="Arial"/>
          <w:color w:val="231F20"/>
          <w:szCs w:val="19"/>
        </w:rPr>
        <w:t xml:space="preserve"> </w:t>
      </w:r>
    </w:p>
    <w:p w14:paraId="6DCF4C5E" w14:textId="77777777" w:rsidR="00AF4D67" w:rsidRPr="007540E3" w:rsidRDefault="00AF4D67" w:rsidP="00B25E99">
      <w:pPr>
        <w:autoSpaceDE w:val="0"/>
        <w:autoSpaceDN w:val="0"/>
        <w:spacing w:before="240"/>
        <w:rPr>
          <w:rFonts w:eastAsia="Arial" w:cs="Arial"/>
          <w:szCs w:val="19"/>
        </w:rPr>
      </w:pPr>
      <w:r w:rsidRPr="007540E3">
        <w:rPr>
          <w:rFonts w:eastAsia="Arial" w:cs="Arial"/>
          <w:b/>
          <w:color w:val="231F20"/>
          <w:szCs w:val="19"/>
        </w:rPr>
        <w:t xml:space="preserve">ONU. </w:t>
      </w:r>
      <w:r w:rsidRPr="007540E3">
        <w:rPr>
          <w:rFonts w:eastAsia="Arial" w:cs="Arial"/>
          <w:i/>
          <w:color w:val="231F20"/>
          <w:szCs w:val="19"/>
        </w:rPr>
        <w:t>Diccionario de datos de definiciones oficiales</w:t>
      </w:r>
      <w:r w:rsidRPr="007540E3">
        <w:rPr>
          <w:rFonts w:eastAsia="Arial" w:cs="Arial"/>
          <w:color w:val="231F20"/>
          <w:szCs w:val="19"/>
        </w:rPr>
        <w:t>.</w:t>
      </w:r>
    </w:p>
    <w:p w14:paraId="44B191FB" w14:textId="77777777" w:rsidR="00AF4D67" w:rsidRPr="007540E3" w:rsidRDefault="00AF4D67" w:rsidP="00B25E99">
      <w:pPr>
        <w:autoSpaceDE w:val="0"/>
        <w:autoSpaceDN w:val="0"/>
        <w:spacing w:before="240"/>
        <w:ind w:right="78"/>
        <w:rPr>
          <w:rFonts w:eastAsia="Arial" w:cs="Arial"/>
          <w:szCs w:val="19"/>
        </w:rPr>
      </w:pPr>
      <w:r w:rsidRPr="007540E3">
        <w:rPr>
          <w:rFonts w:eastAsia="Arial" w:cs="Arial"/>
          <w:b/>
          <w:color w:val="231F20"/>
          <w:szCs w:val="19"/>
        </w:rPr>
        <w:t xml:space="preserve">ONU. </w:t>
      </w:r>
      <w:r w:rsidRPr="007540E3">
        <w:rPr>
          <w:rFonts w:eastAsia="Arial" w:cs="Arial"/>
          <w:i/>
          <w:color w:val="231F20"/>
          <w:szCs w:val="19"/>
        </w:rPr>
        <w:t xml:space="preserve">Principios y recomendaciones para los censos de población y habitación. </w:t>
      </w:r>
      <w:r w:rsidRPr="007540E3">
        <w:rPr>
          <w:rFonts w:eastAsia="Arial" w:cs="Arial"/>
          <w:color w:val="231F20"/>
          <w:szCs w:val="19"/>
        </w:rPr>
        <w:t>Serie M, No. 67/rev.1.</w:t>
      </w:r>
    </w:p>
    <w:p w14:paraId="6B3A304F" w14:textId="77777777" w:rsidR="00280D35" w:rsidRPr="00503038" w:rsidRDefault="00AF4D67" w:rsidP="00B25E99">
      <w:pPr>
        <w:autoSpaceDE w:val="0"/>
        <w:autoSpaceDN w:val="0"/>
        <w:spacing w:before="240"/>
        <w:ind w:right="34"/>
        <w:rPr>
          <w:rFonts w:eastAsia="Arial" w:cs="Arial"/>
          <w:color w:val="231F20"/>
          <w:szCs w:val="19"/>
          <w:lang w:val="en-US"/>
        </w:rPr>
      </w:pPr>
      <w:r w:rsidRPr="007540E3">
        <w:rPr>
          <w:rFonts w:eastAsia="Arial" w:cs="Arial"/>
          <w:b/>
          <w:color w:val="231F20"/>
          <w:szCs w:val="19"/>
        </w:rPr>
        <w:t xml:space="preserve">ONU. </w:t>
      </w:r>
      <w:r w:rsidRPr="007540E3">
        <w:rPr>
          <w:rFonts w:eastAsia="Arial" w:cs="Arial"/>
          <w:i/>
          <w:color w:val="231F20"/>
          <w:szCs w:val="19"/>
        </w:rPr>
        <w:t xml:space="preserve">Recomendaciones internacionales para las estadísticas industriales. </w:t>
      </w:r>
      <w:r w:rsidRPr="00503038">
        <w:rPr>
          <w:rFonts w:eastAsia="Arial" w:cs="Arial"/>
          <w:color w:val="231F20"/>
          <w:szCs w:val="19"/>
          <w:lang w:val="en-US"/>
        </w:rPr>
        <w:t>Serie M No. 48.</w:t>
      </w:r>
    </w:p>
    <w:p w14:paraId="325C36A5" w14:textId="77777777" w:rsidR="00431C45" w:rsidRPr="00AE4D5C" w:rsidRDefault="00431C45" w:rsidP="009740B1">
      <w:pPr>
        <w:autoSpaceDE w:val="0"/>
        <w:autoSpaceDN w:val="0"/>
        <w:spacing w:before="240"/>
        <w:ind w:right="34"/>
        <w:jc w:val="both"/>
        <w:rPr>
          <w:rFonts w:eastAsia="Arial" w:cs="Arial"/>
          <w:color w:val="231F20"/>
          <w:szCs w:val="19"/>
          <w:lang w:val="en-GB"/>
        </w:rPr>
      </w:pPr>
      <w:r w:rsidRPr="00AE4D5C">
        <w:rPr>
          <w:rFonts w:eastAsia="Arial" w:cs="Arial"/>
          <w:b/>
          <w:bCs/>
          <w:color w:val="231F20"/>
          <w:szCs w:val="19"/>
          <w:lang w:val="en-GB"/>
        </w:rPr>
        <w:t>Pennell, B.E., Cibelli Hibben, K.L., Lyberg, L., Mohler, P.P.</w:t>
      </w:r>
      <w:r w:rsidR="008B4E86" w:rsidRPr="00AE4D5C">
        <w:rPr>
          <w:rFonts w:eastAsia="Arial" w:cs="Arial"/>
          <w:b/>
          <w:bCs/>
          <w:color w:val="231F20"/>
          <w:szCs w:val="19"/>
          <w:lang w:val="en-GB"/>
        </w:rPr>
        <w:t>,</w:t>
      </w:r>
      <w:r w:rsidRPr="00AE4D5C">
        <w:rPr>
          <w:rFonts w:eastAsia="Arial" w:cs="Arial"/>
          <w:b/>
          <w:bCs/>
          <w:color w:val="231F20"/>
          <w:szCs w:val="19"/>
          <w:lang w:val="en-GB"/>
        </w:rPr>
        <w:t xml:space="preserve"> and Worku, G.</w:t>
      </w:r>
      <w:r w:rsidRPr="00AE4D5C">
        <w:rPr>
          <w:rFonts w:eastAsia="Arial" w:cs="Arial"/>
          <w:color w:val="231F20"/>
          <w:szCs w:val="19"/>
          <w:lang w:val="en-GB"/>
        </w:rPr>
        <w:t xml:space="preserve"> (2017). A total survey error perspective on surveys in multinational, multiregional, and multicultural contexts. Total Survey Error in Practice, pp.179-202</w:t>
      </w:r>
      <w:r w:rsidR="005152B5" w:rsidRPr="00AE4D5C">
        <w:rPr>
          <w:rFonts w:eastAsia="Arial" w:cs="Arial"/>
          <w:color w:val="231F20"/>
          <w:szCs w:val="19"/>
          <w:lang w:val="en-GB"/>
        </w:rPr>
        <w:t>.</w:t>
      </w:r>
    </w:p>
    <w:p w14:paraId="16A919CE" w14:textId="77777777" w:rsidR="00DA1172" w:rsidRDefault="00DA1172" w:rsidP="00606F18">
      <w:pPr>
        <w:autoSpaceDE w:val="0"/>
        <w:autoSpaceDN w:val="0"/>
        <w:spacing w:before="240"/>
        <w:ind w:left="20" w:right="34" w:hanging="20"/>
        <w:jc w:val="both"/>
        <w:rPr>
          <w:rFonts w:eastAsia="Arial" w:cs="Arial"/>
          <w:color w:val="231F20"/>
          <w:szCs w:val="19"/>
          <w:lang w:val="fr-FR"/>
        </w:rPr>
      </w:pPr>
      <w:r w:rsidRPr="00AE4D5C">
        <w:rPr>
          <w:rFonts w:eastAsia="Arial" w:cs="Arial"/>
          <w:b/>
          <w:bCs/>
          <w:color w:val="231F20"/>
          <w:szCs w:val="19"/>
          <w:lang w:val="en-GB"/>
        </w:rPr>
        <w:t>ReStore</w:t>
      </w:r>
      <w:r w:rsidR="00A97760" w:rsidRPr="00AE4D5C">
        <w:rPr>
          <w:rFonts w:eastAsia="Arial" w:cs="Arial"/>
          <w:b/>
          <w:bCs/>
          <w:color w:val="231F20"/>
          <w:szCs w:val="19"/>
          <w:lang w:val="en-GB"/>
        </w:rPr>
        <w:t xml:space="preserve"> National Centre for Research Methods. </w:t>
      </w:r>
      <w:r w:rsidR="00A97760" w:rsidRPr="00253DC8">
        <w:rPr>
          <w:rFonts w:eastAsia="Arial" w:cs="Arial"/>
          <w:color w:val="231F20"/>
          <w:szCs w:val="19"/>
          <w:lang w:val="fr-FR"/>
        </w:rPr>
        <w:t>(2021,</w:t>
      </w:r>
      <w:r w:rsidR="00421FD2" w:rsidRPr="00253DC8">
        <w:rPr>
          <w:rFonts w:eastAsia="Arial" w:cs="Arial"/>
          <w:color w:val="231F20"/>
          <w:szCs w:val="19"/>
          <w:lang w:val="fr-FR"/>
        </w:rPr>
        <w:t xml:space="preserve"> </w:t>
      </w:r>
      <w:r w:rsidR="00A97760" w:rsidRPr="00253DC8">
        <w:rPr>
          <w:rFonts w:eastAsia="Arial" w:cs="Arial"/>
          <w:color w:val="231F20"/>
          <w:szCs w:val="19"/>
          <w:lang w:val="fr-FR"/>
        </w:rPr>
        <w:t>junio</w:t>
      </w:r>
      <w:r w:rsidR="00421FD2" w:rsidRPr="00253DC8">
        <w:rPr>
          <w:rFonts w:eastAsia="Arial" w:cs="Arial"/>
          <w:color w:val="231F20"/>
          <w:szCs w:val="19"/>
          <w:lang w:val="fr-FR"/>
        </w:rPr>
        <w:t xml:space="preserve"> </w:t>
      </w:r>
      <w:r w:rsidR="00A97760" w:rsidRPr="00253DC8">
        <w:rPr>
          <w:rFonts w:eastAsia="Arial" w:cs="Arial"/>
          <w:color w:val="231F20"/>
          <w:szCs w:val="19"/>
          <w:lang w:val="fr-FR"/>
        </w:rPr>
        <w:t>18).</w:t>
      </w:r>
      <w:r w:rsidR="00A97760" w:rsidRPr="00253DC8">
        <w:rPr>
          <w:rFonts w:eastAsia="Arial" w:cs="Arial"/>
          <w:b/>
          <w:bCs/>
          <w:color w:val="231F20"/>
          <w:szCs w:val="19"/>
          <w:lang w:val="fr-FR"/>
        </w:rPr>
        <w:t xml:space="preserve"> </w:t>
      </w:r>
      <w:r w:rsidR="00A97760" w:rsidRPr="00253DC8">
        <w:rPr>
          <w:rFonts w:eastAsia="Arial" w:cs="Arial"/>
          <w:i/>
          <w:iCs/>
          <w:color w:val="231F20"/>
          <w:szCs w:val="19"/>
          <w:lang w:val="fr-FR"/>
        </w:rPr>
        <w:t>Finite Populations Correction</w:t>
      </w:r>
      <w:r w:rsidR="00A97760" w:rsidRPr="00253DC8">
        <w:rPr>
          <w:rFonts w:eastAsia="Arial" w:cs="Arial"/>
          <w:color w:val="231F20"/>
          <w:szCs w:val="19"/>
          <w:lang w:val="fr-FR"/>
        </w:rPr>
        <w:t>.</w:t>
      </w:r>
      <w:r w:rsidR="00606F18" w:rsidRPr="00253DC8">
        <w:rPr>
          <w:rFonts w:eastAsia="Arial" w:cs="Arial"/>
          <w:color w:val="231F20"/>
          <w:szCs w:val="19"/>
          <w:lang w:val="fr-FR"/>
        </w:rPr>
        <w:t xml:space="preserve"> </w:t>
      </w:r>
      <w:r w:rsidR="00A97760" w:rsidRPr="00253DC8">
        <w:rPr>
          <w:rStyle w:val="Hipervnculo"/>
          <w:szCs w:val="19"/>
          <w:lang w:val="fr-FR"/>
        </w:rPr>
        <w:lastRenderedPageBreak/>
        <w:t>https://www.restore.ac.uk/PEAS/finitepop.php</w:t>
      </w:r>
      <w:r w:rsidR="00A97760" w:rsidRPr="00253DC8">
        <w:rPr>
          <w:rFonts w:eastAsia="Arial" w:cs="Arial"/>
          <w:color w:val="231F20"/>
          <w:szCs w:val="19"/>
          <w:lang w:val="fr-FR"/>
        </w:rPr>
        <w:t> </w:t>
      </w:r>
    </w:p>
    <w:p w14:paraId="704FC0B6" w14:textId="77777777" w:rsidR="006725F9" w:rsidRPr="00253DC8" w:rsidRDefault="006725F9" w:rsidP="00606F18">
      <w:pPr>
        <w:autoSpaceDE w:val="0"/>
        <w:autoSpaceDN w:val="0"/>
        <w:spacing w:before="240"/>
        <w:ind w:left="20" w:right="34" w:hanging="20"/>
        <w:jc w:val="both"/>
        <w:rPr>
          <w:rFonts w:eastAsia="Arial" w:cs="Arial"/>
          <w:color w:val="231F20"/>
          <w:szCs w:val="19"/>
          <w:lang w:val="fr-FR"/>
        </w:rPr>
      </w:pPr>
    </w:p>
    <w:p w14:paraId="3EA0EDE5" w14:textId="77777777" w:rsidR="00136388" w:rsidRPr="00253DC8" w:rsidRDefault="00136388" w:rsidP="009740B1">
      <w:pPr>
        <w:autoSpaceDE w:val="0"/>
        <w:autoSpaceDN w:val="0"/>
        <w:spacing w:before="240"/>
        <w:ind w:right="34"/>
        <w:jc w:val="both"/>
        <w:rPr>
          <w:rFonts w:eastAsia="Arial" w:cs="Arial"/>
          <w:szCs w:val="19"/>
          <w:lang w:val="fr-FR"/>
        </w:rPr>
      </w:pPr>
      <w:r w:rsidRPr="00253DC8">
        <w:rPr>
          <w:rFonts w:eastAsia="Arial" w:cs="Arial"/>
          <w:b/>
          <w:bCs/>
          <w:szCs w:val="19"/>
          <w:lang w:val="fr-FR"/>
        </w:rPr>
        <w:t>Särndal, C.-E., Swensson, B.</w:t>
      </w:r>
      <w:r w:rsidR="008B4E86" w:rsidRPr="00253DC8">
        <w:rPr>
          <w:rFonts w:eastAsia="Arial" w:cs="Arial"/>
          <w:b/>
          <w:bCs/>
          <w:szCs w:val="19"/>
          <w:lang w:val="fr-FR"/>
        </w:rPr>
        <w:t>,</w:t>
      </w:r>
      <w:r w:rsidRPr="00253DC8">
        <w:rPr>
          <w:rFonts w:eastAsia="Arial" w:cs="Arial"/>
          <w:b/>
          <w:bCs/>
          <w:szCs w:val="19"/>
          <w:lang w:val="fr-FR"/>
        </w:rPr>
        <w:t xml:space="preserve"> </w:t>
      </w:r>
      <w:r w:rsidR="008B4E86" w:rsidRPr="00253DC8">
        <w:rPr>
          <w:rFonts w:eastAsia="Arial" w:cs="Arial"/>
          <w:b/>
          <w:bCs/>
          <w:szCs w:val="19"/>
          <w:lang w:val="fr-FR"/>
        </w:rPr>
        <w:t>and</w:t>
      </w:r>
      <w:r w:rsidRPr="00253DC8">
        <w:rPr>
          <w:rFonts w:eastAsia="Arial" w:cs="Arial"/>
          <w:b/>
          <w:bCs/>
          <w:szCs w:val="19"/>
          <w:lang w:val="fr-FR"/>
        </w:rPr>
        <w:t xml:space="preserve"> Wretman, J.</w:t>
      </w:r>
      <w:r w:rsidRPr="00253DC8">
        <w:rPr>
          <w:rFonts w:eastAsia="Arial" w:cs="Arial"/>
          <w:szCs w:val="19"/>
          <w:lang w:val="fr-FR"/>
        </w:rPr>
        <w:t xml:space="preserve"> (1992</w:t>
      </w:r>
      <w:r w:rsidRPr="00253DC8">
        <w:rPr>
          <w:rFonts w:eastAsia="Arial" w:cs="Arial"/>
          <w:i/>
          <w:iCs/>
          <w:szCs w:val="19"/>
          <w:lang w:val="fr-FR"/>
        </w:rPr>
        <w:t>). Springer series in statistics. Model assisted survey sampling</w:t>
      </w:r>
      <w:r w:rsidRPr="00253DC8">
        <w:rPr>
          <w:rFonts w:eastAsia="Arial" w:cs="Arial"/>
          <w:szCs w:val="19"/>
          <w:lang w:val="fr-FR"/>
        </w:rPr>
        <w:t>. Springer-Verlag Publishing.</w:t>
      </w:r>
    </w:p>
    <w:p w14:paraId="3ED333B2" w14:textId="77777777" w:rsidR="00E254B3" w:rsidRPr="00253DC8" w:rsidRDefault="00E254B3" w:rsidP="00E254B3">
      <w:pPr>
        <w:autoSpaceDE w:val="0"/>
        <w:autoSpaceDN w:val="0"/>
        <w:spacing w:before="240"/>
        <w:ind w:right="34"/>
        <w:jc w:val="both"/>
        <w:rPr>
          <w:rFonts w:eastAsia="Arial" w:cs="Arial"/>
          <w:szCs w:val="19"/>
          <w:lang w:val="fr-FR"/>
        </w:rPr>
      </w:pPr>
      <w:r w:rsidRPr="00253DC8">
        <w:rPr>
          <w:rFonts w:eastAsia="Arial" w:cs="Arial"/>
          <w:b/>
          <w:bCs/>
          <w:szCs w:val="19"/>
          <w:lang w:val="fr-FR"/>
        </w:rPr>
        <w:t>Schafer, J. L.</w:t>
      </w:r>
      <w:r w:rsidRPr="00253DC8">
        <w:rPr>
          <w:rFonts w:eastAsia="Arial" w:cs="Arial"/>
          <w:szCs w:val="19"/>
          <w:lang w:val="fr-FR"/>
        </w:rPr>
        <w:t xml:space="preserve"> (1997). Analysis of Incomplete Multivariate Data. Chapman &amp; Hall, London.</w:t>
      </w:r>
    </w:p>
    <w:p w14:paraId="477314C5" w14:textId="77777777" w:rsidR="00AF4D67" w:rsidRPr="00B561B6" w:rsidRDefault="00AF4D67" w:rsidP="00B25E99">
      <w:pPr>
        <w:autoSpaceDE w:val="0"/>
        <w:autoSpaceDN w:val="0"/>
        <w:spacing w:before="240"/>
        <w:ind w:right="49"/>
        <w:rPr>
          <w:rFonts w:eastAsia="Arial" w:cs="Arial"/>
          <w:szCs w:val="19"/>
        </w:rPr>
      </w:pPr>
      <w:r w:rsidRPr="00253DC8">
        <w:rPr>
          <w:rFonts w:eastAsia="Arial" w:cs="Arial"/>
          <w:b/>
          <w:color w:val="231F20"/>
          <w:szCs w:val="19"/>
          <w:lang w:val="fr-FR"/>
        </w:rPr>
        <w:t xml:space="preserve">STATCAN. </w:t>
      </w:r>
      <w:r w:rsidRPr="00253DC8">
        <w:rPr>
          <w:rFonts w:eastAsia="Arial" w:cs="Arial"/>
          <w:i/>
          <w:color w:val="231F20"/>
          <w:szCs w:val="19"/>
          <w:lang w:val="fr-FR"/>
        </w:rPr>
        <w:t xml:space="preserve">Characteristics of an Effective Statistical System </w:t>
      </w:r>
      <w:r w:rsidRPr="00253DC8">
        <w:rPr>
          <w:rFonts w:eastAsia="Arial" w:cs="Arial"/>
          <w:color w:val="231F20"/>
          <w:szCs w:val="19"/>
          <w:lang w:val="fr-FR"/>
        </w:rPr>
        <w:t>(Ivan, P. Fellegi)</w:t>
      </w:r>
      <w:r w:rsidR="005152B5">
        <w:rPr>
          <w:rFonts w:eastAsia="Arial" w:cs="Arial"/>
          <w:color w:val="231F20"/>
          <w:szCs w:val="19"/>
          <w:lang w:val="fr-FR"/>
        </w:rPr>
        <w:t>.</w:t>
      </w:r>
      <w:r w:rsidR="00B25E99" w:rsidRPr="00253DC8">
        <w:rPr>
          <w:rFonts w:eastAsia="Arial" w:cs="Arial"/>
          <w:color w:val="231F20"/>
          <w:szCs w:val="19"/>
          <w:lang w:val="fr-FR"/>
        </w:rPr>
        <w:t xml:space="preserve"> </w:t>
      </w:r>
      <w:hyperlink r:id="rId37" w:history="1">
        <w:r w:rsidR="0057287E" w:rsidRPr="00B561B6">
          <w:rPr>
            <w:rStyle w:val="Hipervnculo"/>
            <w:rFonts w:eastAsia="Arial" w:cs="Arial"/>
            <w:szCs w:val="19"/>
          </w:rPr>
          <w:t>https://unstats.un.org/unsd/goodprac/bpform.asp?DocId=190&amp;KeyId=25</w:t>
        </w:r>
      </w:hyperlink>
      <w:r w:rsidR="00933AF6" w:rsidRPr="00B561B6">
        <w:rPr>
          <w:rFonts w:eastAsia="Arial" w:cs="Arial"/>
          <w:color w:val="231F20"/>
          <w:szCs w:val="19"/>
        </w:rPr>
        <w:t xml:space="preserve"> </w:t>
      </w:r>
    </w:p>
    <w:p w14:paraId="24F0B2FE" w14:textId="77777777" w:rsidR="00AF4D67" w:rsidRPr="00253DC8" w:rsidRDefault="00AF4D67" w:rsidP="00B25E99">
      <w:pPr>
        <w:autoSpaceDE w:val="0"/>
        <w:autoSpaceDN w:val="0"/>
        <w:spacing w:before="240"/>
        <w:ind w:right="23"/>
        <w:rPr>
          <w:rFonts w:eastAsia="Arial" w:cs="Arial"/>
          <w:color w:val="231F20"/>
          <w:szCs w:val="19"/>
          <w:lang w:val="fr-FR"/>
        </w:rPr>
      </w:pPr>
      <w:r w:rsidRPr="007540E3">
        <w:rPr>
          <w:rFonts w:eastAsia="Arial" w:cs="Arial"/>
          <w:b/>
          <w:color w:val="231F20"/>
          <w:szCs w:val="19"/>
        </w:rPr>
        <w:t xml:space="preserve">STATCAN. </w:t>
      </w:r>
      <w:r w:rsidRPr="007540E3">
        <w:rPr>
          <w:rFonts w:eastAsia="Arial" w:cs="Arial"/>
          <w:color w:val="231F20"/>
          <w:szCs w:val="19"/>
        </w:rPr>
        <w:t xml:space="preserve">(2003) </w:t>
      </w:r>
      <w:r w:rsidRPr="007540E3">
        <w:rPr>
          <w:rFonts w:eastAsia="Arial" w:cs="Arial"/>
          <w:i/>
          <w:color w:val="231F20"/>
          <w:szCs w:val="19"/>
        </w:rPr>
        <w:t xml:space="preserve">Gestión de la Calidad de los Datos en un Organismo Estadístico </w:t>
      </w:r>
      <w:r w:rsidRPr="007540E3">
        <w:rPr>
          <w:rFonts w:eastAsia="Arial" w:cs="Arial"/>
          <w:color w:val="231F20"/>
          <w:szCs w:val="19"/>
        </w:rPr>
        <w:t xml:space="preserve">(Gordon Brackstone). </w:t>
      </w:r>
      <w:hyperlink r:id="rId38" w:history="1">
        <w:r w:rsidR="00817EC8" w:rsidRPr="00253DC8">
          <w:rPr>
            <w:rStyle w:val="Hipervnculo"/>
            <w:rFonts w:eastAsia="Arial" w:cs="Arial"/>
            <w:szCs w:val="19"/>
            <w:lang w:val="fr-FR"/>
          </w:rPr>
          <w:t>https://repositorio.cepal.org/handle/11362/16464</w:t>
        </w:r>
      </w:hyperlink>
      <w:r w:rsidR="00817EC8" w:rsidRPr="00253DC8">
        <w:rPr>
          <w:rFonts w:eastAsia="Arial" w:cs="Arial"/>
          <w:color w:val="231F20"/>
          <w:szCs w:val="19"/>
          <w:lang w:val="fr-FR"/>
        </w:rPr>
        <w:t>.</w:t>
      </w:r>
    </w:p>
    <w:p w14:paraId="410F838E" w14:textId="77777777" w:rsidR="00136388" w:rsidRPr="00253DC8" w:rsidRDefault="00136388" w:rsidP="00136388">
      <w:pPr>
        <w:pStyle w:val="Textonotapie"/>
        <w:rPr>
          <w:sz w:val="19"/>
          <w:szCs w:val="19"/>
          <w:lang w:val="fr-FR"/>
        </w:rPr>
      </w:pPr>
    </w:p>
    <w:p w14:paraId="0B36AACB" w14:textId="77777777" w:rsidR="00F2419C" w:rsidRPr="00253DC8" w:rsidRDefault="00136388" w:rsidP="00817EC8">
      <w:pPr>
        <w:pStyle w:val="Textonotapie"/>
        <w:rPr>
          <w:sz w:val="19"/>
          <w:szCs w:val="19"/>
          <w:lang w:val="fr-FR"/>
        </w:rPr>
      </w:pPr>
      <w:r w:rsidRPr="00253DC8">
        <w:rPr>
          <w:b/>
          <w:bCs/>
          <w:sz w:val="19"/>
          <w:szCs w:val="19"/>
          <w:lang w:val="fr-FR"/>
        </w:rPr>
        <w:t>Tillé, Y.</w:t>
      </w:r>
      <w:r w:rsidRPr="00253DC8">
        <w:rPr>
          <w:sz w:val="19"/>
          <w:szCs w:val="19"/>
          <w:lang w:val="fr-FR"/>
        </w:rPr>
        <w:t xml:space="preserve"> (2006). Sampling algorithms. Springer New York.</w:t>
      </w:r>
    </w:p>
    <w:p w14:paraId="4B42D6CE" w14:textId="77777777" w:rsidR="009740B1" w:rsidRPr="00253DC8" w:rsidRDefault="009740B1" w:rsidP="00817EC8">
      <w:pPr>
        <w:pStyle w:val="Textonotapie"/>
        <w:rPr>
          <w:sz w:val="19"/>
          <w:szCs w:val="19"/>
          <w:lang w:val="fr-FR"/>
        </w:rPr>
      </w:pPr>
    </w:p>
    <w:p w14:paraId="5E378B5B" w14:textId="77777777" w:rsidR="009740B1" w:rsidRPr="00253DC8" w:rsidRDefault="00F2419C" w:rsidP="009740B1">
      <w:pPr>
        <w:pStyle w:val="Textonotapie"/>
        <w:jc w:val="both"/>
        <w:rPr>
          <w:sz w:val="19"/>
          <w:szCs w:val="19"/>
          <w:lang w:val="fr-FR"/>
        </w:rPr>
      </w:pPr>
      <w:r w:rsidRPr="00253DC8">
        <w:rPr>
          <w:b/>
          <w:bCs/>
          <w:sz w:val="19"/>
          <w:szCs w:val="19"/>
          <w:lang w:val="fr-FR"/>
        </w:rPr>
        <w:t>Tillé, Y.</w:t>
      </w:r>
      <w:r w:rsidR="008B4E86" w:rsidRPr="00253DC8">
        <w:rPr>
          <w:b/>
          <w:bCs/>
          <w:sz w:val="19"/>
          <w:szCs w:val="19"/>
          <w:lang w:val="fr-FR"/>
        </w:rPr>
        <w:t xml:space="preserve">, and </w:t>
      </w:r>
      <w:r w:rsidRPr="00253DC8">
        <w:rPr>
          <w:b/>
          <w:bCs/>
          <w:sz w:val="19"/>
          <w:szCs w:val="19"/>
          <w:lang w:val="fr-FR"/>
        </w:rPr>
        <w:t xml:space="preserve">Haziza, D. </w:t>
      </w:r>
      <w:r w:rsidRPr="00253DC8">
        <w:rPr>
          <w:sz w:val="19"/>
          <w:szCs w:val="19"/>
          <w:lang w:val="fr-FR"/>
        </w:rPr>
        <w:t xml:space="preserve">(2010). An interesting property of the entropy of some sampling designs. </w:t>
      </w:r>
      <w:r w:rsidRPr="00253DC8">
        <w:rPr>
          <w:i/>
          <w:iCs/>
          <w:sz w:val="19"/>
          <w:szCs w:val="19"/>
          <w:lang w:val="fr-FR"/>
        </w:rPr>
        <w:t>Survey Methodology</w:t>
      </w:r>
      <w:r w:rsidRPr="00253DC8">
        <w:rPr>
          <w:sz w:val="19"/>
          <w:szCs w:val="19"/>
          <w:lang w:val="fr-FR"/>
        </w:rPr>
        <w:t xml:space="preserve">, </w:t>
      </w:r>
      <w:r w:rsidRPr="00253DC8">
        <w:rPr>
          <w:i/>
          <w:iCs/>
          <w:sz w:val="19"/>
          <w:szCs w:val="19"/>
          <w:lang w:val="fr-FR"/>
        </w:rPr>
        <w:t>36</w:t>
      </w:r>
      <w:r w:rsidRPr="00253DC8">
        <w:rPr>
          <w:sz w:val="19"/>
          <w:szCs w:val="19"/>
          <w:lang w:val="fr-FR"/>
        </w:rPr>
        <w:t>, 229-231</w:t>
      </w:r>
      <w:r w:rsidR="009740B1" w:rsidRPr="00253DC8">
        <w:rPr>
          <w:sz w:val="19"/>
          <w:szCs w:val="19"/>
          <w:lang w:val="fr-FR"/>
        </w:rPr>
        <w:t>.</w:t>
      </w:r>
    </w:p>
    <w:p w14:paraId="13E9F8D4" w14:textId="77777777" w:rsidR="009740B1" w:rsidRPr="00253DC8" w:rsidRDefault="009740B1" w:rsidP="009740B1">
      <w:pPr>
        <w:pStyle w:val="Textonotapie"/>
        <w:rPr>
          <w:sz w:val="19"/>
          <w:szCs w:val="19"/>
          <w:lang w:val="fr-FR"/>
        </w:rPr>
      </w:pPr>
    </w:p>
    <w:p w14:paraId="11FB9D88" w14:textId="77777777" w:rsidR="00280D35" w:rsidRPr="00253DC8" w:rsidRDefault="00817EC8" w:rsidP="009740B1">
      <w:pPr>
        <w:pStyle w:val="Textonotapie"/>
        <w:jc w:val="both"/>
        <w:rPr>
          <w:rFonts w:eastAsia="Arial" w:cs="Arial"/>
          <w:i/>
          <w:color w:val="231F20"/>
          <w:sz w:val="19"/>
          <w:szCs w:val="19"/>
          <w:lang w:val="fr-FR"/>
        </w:rPr>
      </w:pPr>
      <w:r w:rsidRPr="00253DC8">
        <w:rPr>
          <w:rFonts w:eastAsia="Arial" w:cs="Arial"/>
          <w:b/>
          <w:bCs/>
          <w:iCs/>
          <w:color w:val="231F20"/>
          <w:sz w:val="19"/>
          <w:szCs w:val="19"/>
          <w:lang w:val="fr-FR"/>
        </w:rPr>
        <w:t>Tillé, Y.</w:t>
      </w:r>
      <w:r w:rsidR="008B4E86" w:rsidRPr="00253DC8">
        <w:rPr>
          <w:rFonts w:eastAsia="Arial" w:cs="Arial"/>
          <w:b/>
          <w:bCs/>
          <w:iCs/>
          <w:color w:val="231F20"/>
          <w:sz w:val="19"/>
          <w:szCs w:val="19"/>
          <w:lang w:val="fr-FR"/>
        </w:rPr>
        <w:t xml:space="preserve">, and </w:t>
      </w:r>
      <w:r w:rsidRPr="00253DC8">
        <w:rPr>
          <w:rFonts w:eastAsia="Arial" w:cs="Arial"/>
          <w:b/>
          <w:bCs/>
          <w:iCs/>
          <w:color w:val="231F20"/>
          <w:sz w:val="19"/>
          <w:szCs w:val="19"/>
          <w:lang w:val="fr-FR"/>
        </w:rPr>
        <w:t>Wilhelm, M.</w:t>
      </w:r>
      <w:r w:rsidRPr="00253DC8">
        <w:rPr>
          <w:rFonts w:eastAsia="Arial" w:cs="Arial"/>
          <w:i/>
          <w:color w:val="231F20"/>
          <w:sz w:val="19"/>
          <w:szCs w:val="19"/>
          <w:lang w:val="fr-FR"/>
        </w:rPr>
        <w:t xml:space="preserve"> (2017). </w:t>
      </w:r>
      <w:r w:rsidRPr="00253DC8">
        <w:rPr>
          <w:rFonts w:eastAsia="Arial" w:cs="Arial"/>
          <w:iCs/>
          <w:color w:val="231F20"/>
          <w:sz w:val="19"/>
          <w:szCs w:val="19"/>
          <w:lang w:val="fr-FR"/>
        </w:rPr>
        <w:t>Probability sampling designs: principles for choice of design and balancing.</w:t>
      </w:r>
      <w:r w:rsidRPr="00253DC8">
        <w:rPr>
          <w:rFonts w:eastAsia="Arial" w:cs="Arial"/>
          <w:i/>
          <w:color w:val="231F20"/>
          <w:sz w:val="19"/>
          <w:szCs w:val="19"/>
          <w:lang w:val="fr-FR"/>
        </w:rPr>
        <w:t xml:space="preserve"> Statistical Science, 176-189.</w:t>
      </w:r>
    </w:p>
    <w:p w14:paraId="7CD72CF0" w14:textId="77777777" w:rsidR="00280D35" w:rsidRPr="00253DC8" w:rsidRDefault="00280D35" w:rsidP="00280D35">
      <w:pPr>
        <w:autoSpaceDE w:val="0"/>
        <w:autoSpaceDN w:val="0"/>
        <w:spacing w:before="240"/>
        <w:ind w:right="34"/>
        <w:rPr>
          <w:rFonts w:eastAsia="Arial" w:cs="Arial"/>
          <w:color w:val="231F20"/>
          <w:szCs w:val="19"/>
          <w:lang w:val="fr-FR"/>
        </w:rPr>
      </w:pPr>
      <w:r w:rsidRPr="00253DC8">
        <w:rPr>
          <w:rFonts w:eastAsia="Arial" w:cs="Arial"/>
          <w:b/>
          <w:bCs/>
          <w:color w:val="231F20"/>
          <w:szCs w:val="19"/>
          <w:lang w:val="fr-FR"/>
        </w:rPr>
        <w:t>United Nations</w:t>
      </w:r>
      <w:r w:rsidRPr="00253DC8">
        <w:rPr>
          <w:rFonts w:eastAsia="Arial" w:cs="Arial"/>
          <w:color w:val="231F20"/>
          <w:szCs w:val="19"/>
          <w:lang w:val="fr-FR"/>
        </w:rPr>
        <w:t xml:space="preserve"> (2008).  Designing Household Survey Samples: Practical Guidelines. </w:t>
      </w:r>
      <w:hyperlink r:id="rId39" w:history="1">
        <w:r w:rsidRPr="00253DC8">
          <w:rPr>
            <w:rStyle w:val="Hipervnculo"/>
            <w:rFonts w:eastAsia="Arial" w:cs="Arial"/>
            <w:szCs w:val="19"/>
            <w:lang w:val="fr-FR"/>
          </w:rPr>
          <w:t>https://unstats.un.org/unsd/demographic/sources/surveys/Series_F98en.pdf</w:t>
        </w:r>
      </w:hyperlink>
      <w:r w:rsidRPr="00253DC8">
        <w:rPr>
          <w:rFonts w:eastAsia="Arial" w:cs="Arial"/>
          <w:color w:val="231F20"/>
          <w:szCs w:val="19"/>
          <w:lang w:val="fr-FR"/>
        </w:rPr>
        <w:t xml:space="preserve"> </w:t>
      </w:r>
    </w:p>
    <w:p w14:paraId="65E3FEC7" w14:textId="77777777" w:rsidR="00421FD2" w:rsidRPr="00253DC8" w:rsidRDefault="00421FD2" w:rsidP="00421FD2">
      <w:pPr>
        <w:pStyle w:val="Textonotapie"/>
        <w:jc w:val="both"/>
        <w:rPr>
          <w:b/>
          <w:bCs/>
          <w:sz w:val="19"/>
          <w:szCs w:val="19"/>
          <w:lang w:val="fr-FR"/>
        </w:rPr>
      </w:pPr>
    </w:p>
    <w:p w14:paraId="76B2016A" w14:textId="77777777" w:rsidR="00421FD2" w:rsidRPr="00253DC8" w:rsidRDefault="00421FD2" w:rsidP="009740B1">
      <w:pPr>
        <w:pStyle w:val="Textonotapie"/>
        <w:jc w:val="both"/>
        <w:rPr>
          <w:sz w:val="19"/>
          <w:szCs w:val="19"/>
          <w:lang w:val="fr-FR"/>
        </w:rPr>
      </w:pPr>
      <w:r w:rsidRPr="00253DC8">
        <w:rPr>
          <w:b/>
          <w:bCs/>
          <w:sz w:val="19"/>
          <w:szCs w:val="19"/>
          <w:lang w:val="fr-FR"/>
        </w:rPr>
        <w:t>Valliant, R., Dever, J.A.</w:t>
      </w:r>
      <w:r w:rsidR="008B4E86" w:rsidRPr="00253DC8">
        <w:rPr>
          <w:b/>
          <w:bCs/>
          <w:sz w:val="19"/>
          <w:szCs w:val="19"/>
          <w:lang w:val="fr-FR"/>
        </w:rPr>
        <w:t>,</w:t>
      </w:r>
      <w:r w:rsidRPr="00253DC8">
        <w:rPr>
          <w:b/>
          <w:bCs/>
          <w:sz w:val="19"/>
          <w:szCs w:val="19"/>
          <w:lang w:val="fr-FR"/>
        </w:rPr>
        <w:t xml:space="preserve"> and Kreuter, F.</w:t>
      </w:r>
      <w:r w:rsidRPr="00253DC8">
        <w:rPr>
          <w:sz w:val="19"/>
          <w:szCs w:val="19"/>
          <w:lang w:val="fr-FR"/>
        </w:rPr>
        <w:t xml:space="preserve"> (2018). Practical Tools for Designing and Weighting Survey Samples. Heidelberg, Germany: Springer</w:t>
      </w:r>
    </w:p>
    <w:p w14:paraId="25ED39A5" w14:textId="77777777" w:rsidR="006B1E5D" w:rsidRPr="007540E3" w:rsidRDefault="00AF4D67" w:rsidP="00B25E99">
      <w:pPr>
        <w:pStyle w:val="Textoindependiente"/>
        <w:spacing w:before="240"/>
        <w:ind w:left="0" w:right="116"/>
        <w:rPr>
          <w:rFonts w:ascii="Century Gothic" w:hAnsi="Century Gothic" w:cs="Arial"/>
          <w:color w:val="231F20"/>
          <w:sz w:val="19"/>
          <w:szCs w:val="19"/>
        </w:rPr>
      </w:pPr>
      <w:r w:rsidRPr="007540E3">
        <w:rPr>
          <w:rFonts w:ascii="Century Gothic" w:hAnsi="Century Gothic" w:cs="Arial"/>
          <w:b/>
          <w:color w:val="231F20"/>
          <w:sz w:val="19"/>
          <w:szCs w:val="19"/>
        </w:rPr>
        <w:t xml:space="preserve">Villan, Idelfonso, Bravo, Maria Soledad. </w:t>
      </w:r>
      <w:r w:rsidRPr="007540E3">
        <w:rPr>
          <w:rFonts w:ascii="Century Gothic" w:hAnsi="Century Gothic" w:cs="Arial"/>
          <w:i/>
          <w:color w:val="231F20"/>
          <w:sz w:val="19"/>
          <w:szCs w:val="19"/>
        </w:rPr>
        <w:t xml:space="preserve">Procedimiento de depuración de datos estadísticos. </w:t>
      </w:r>
      <w:r w:rsidRPr="007540E3">
        <w:rPr>
          <w:rFonts w:ascii="Century Gothic" w:hAnsi="Century Gothic" w:cs="Arial"/>
          <w:color w:val="231F20"/>
          <w:sz w:val="19"/>
          <w:szCs w:val="19"/>
        </w:rPr>
        <w:t>Eustat, 1990. Seminario internacional de estadística en EUSKADI.</w:t>
      </w:r>
    </w:p>
    <w:p w14:paraId="18C9256B" w14:textId="5A7414BB" w:rsidR="00136388" w:rsidRPr="007540E3" w:rsidRDefault="00136388" w:rsidP="00DC7C40">
      <w:pPr>
        <w:pStyle w:val="Textoindependiente"/>
        <w:spacing w:before="240"/>
        <w:ind w:left="720" w:right="116" w:hanging="720"/>
        <w:jc w:val="both"/>
        <w:rPr>
          <w:rFonts w:ascii="Century Gothic" w:hAnsi="Century Gothic" w:cs="Arial"/>
          <w:color w:val="231F20"/>
          <w:sz w:val="19"/>
          <w:szCs w:val="19"/>
        </w:rPr>
      </w:pPr>
      <w:r w:rsidRPr="007540E3">
        <w:rPr>
          <w:rFonts w:ascii="Century Gothic" w:hAnsi="Century Gothic"/>
          <w:b/>
          <w:bCs/>
          <w:sz w:val="19"/>
          <w:szCs w:val="19"/>
        </w:rPr>
        <w:t xml:space="preserve">Wolter, K. </w:t>
      </w:r>
      <w:r w:rsidRPr="007540E3">
        <w:rPr>
          <w:rFonts w:ascii="Century Gothic" w:hAnsi="Century Gothic"/>
          <w:sz w:val="19"/>
          <w:szCs w:val="19"/>
        </w:rPr>
        <w:t>(2007). Introduction to variance estimation. Springer Science &amp; Business Media.</w:t>
      </w:r>
    </w:p>
    <w:sectPr w:rsidR="00136388" w:rsidRPr="007540E3" w:rsidSect="00B02493">
      <w:footerReference w:type="even" r:id="rId40"/>
      <w:pgSz w:w="12240" w:h="15840"/>
      <w:pgMar w:top="1500" w:right="980" w:bottom="1160" w:left="700" w:header="0" w:footer="967" w:gutter="0"/>
      <w:pgNumType w:start="1"/>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F8A2B" w14:textId="77777777" w:rsidR="00584B86" w:rsidRDefault="00584B86">
      <w:r>
        <w:separator/>
      </w:r>
    </w:p>
  </w:endnote>
  <w:endnote w:type="continuationSeparator" w:id="0">
    <w:p w14:paraId="6A2DADC5" w14:textId="77777777" w:rsidR="00584B86" w:rsidRDefault="0058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otoSans-Regular">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447919"/>
      <w:docPartObj>
        <w:docPartGallery w:val="Page Numbers (Bottom of Page)"/>
        <w:docPartUnique/>
      </w:docPartObj>
    </w:sdtPr>
    <w:sdtEndPr/>
    <w:sdtContent>
      <w:p w14:paraId="41EB1F81" w14:textId="77777777" w:rsidR="00287C70" w:rsidRDefault="00287C70">
        <w:pPr>
          <w:pStyle w:val="Piedepgina"/>
          <w:jc w:val="right"/>
        </w:pPr>
        <w:r>
          <w:fldChar w:fldCharType="begin"/>
        </w:r>
        <w:r>
          <w:instrText>PAGE   \* MERGEFORMAT</w:instrText>
        </w:r>
        <w:r>
          <w:fldChar w:fldCharType="separate"/>
        </w:r>
        <w:r>
          <w:rPr>
            <w:lang w:val="es-ES"/>
          </w:rPr>
          <w:t>2</w:t>
        </w:r>
        <w:r>
          <w:fldChar w:fldCharType="end"/>
        </w:r>
      </w:p>
    </w:sdtContent>
  </w:sdt>
  <w:p w14:paraId="74246F74" w14:textId="77777777" w:rsidR="00287C70" w:rsidRDefault="00287C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071226"/>
      <w:docPartObj>
        <w:docPartGallery w:val="Page Numbers (Bottom of Page)"/>
        <w:docPartUnique/>
      </w:docPartObj>
    </w:sdtPr>
    <w:sdtEndPr/>
    <w:sdtContent>
      <w:p w14:paraId="5B6F4E7B" w14:textId="77777777" w:rsidR="00287C70" w:rsidRDefault="00287C70">
        <w:pPr>
          <w:pStyle w:val="Piedepgina"/>
          <w:jc w:val="right"/>
        </w:pPr>
        <w:r>
          <w:fldChar w:fldCharType="begin"/>
        </w:r>
        <w:r>
          <w:instrText>PAGE   \* MERGEFORMAT</w:instrText>
        </w:r>
        <w:r>
          <w:fldChar w:fldCharType="separate"/>
        </w:r>
        <w:r>
          <w:rPr>
            <w:lang w:val="es-ES"/>
          </w:rPr>
          <w:t>2</w:t>
        </w:r>
        <w:r>
          <w:fldChar w:fldCharType="end"/>
        </w:r>
      </w:p>
    </w:sdtContent>
  </w:sdt>
  <w:p w14:paraId="5822AE08" w14:textId="77777777" w:rsidR="00287C70" w:rsidRDefault="00287C70">
    <w:pPr>
      <w:pStyle w:val="Piedepgina"/>
    </w:pPr>
  </w:p>
  <w:p w14:paraId="457B5195" w14:textId="77777777" w:rsidR="00287C70" w:rsidRDefault="00287C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631170"/>
      <w:docPartObj>
        <w:docPartGallery w:val="Page Numbers (Bottom of Page)"/>
        <w:docPartUnique/>
      </w:docPartObj>
    </w:sdtPr>
    <w:sdtEndPr/>
    <w:sdtContent>
      <w:p w14:paraId="5C0C1E4E" w14:textId="77777777" w:rsidR="00B02493" w:rsidRDefault="00B02493">
        <w:pPr>
          <w:pStyle w:val="Piedepgina"/>
          <w:jc w:val="right"/>
        </w:pPr>
        <w:r>
          <w:fldChar w:fldCharType="begin"/>
        </w:r>
        <w:r>
          <w:instrText>PAGE   \* MERGEFORMAT</w:instrText>
        </w:r>
        <w:r>
          <w:fldChar w:fldCharType="separate"/>
        </w:r>
        <w:r>
          <w:rPr>
            <w:lang w:val="es-ES"/>
          </w:rPr>
          <w:t>2</w:t>
        </w:r>
        <w:r>
          <w:fldChar w:fldCharType="end"/>
        </w:r>
      </w:p>
    </w:sdtContent>
  </w:sdt>
  <w:p w14:paraId="57F387A0" w14:textId="77777777" w:rsidR="00B02493" w:rsidRDefault="00B024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EE1F8" w14:textId="77777777" w:rsidR="00584B86" w:rsidRDefault="00584B86">
      <w:r>
        <w:separator/>
      </w:r>
    </w:p>
  </w:footnote>
  <w:footnote w:type="continuationSeparator" w:id="0">
    <w:p w14:paraId="6E26EA32" w14:textId="77777777" w:rsidR="00584B86" w:rsidRDefault="00584B86">
      <w:r>
        <w:continuationSeparator/>
      </w:r>
    </w:p>
  </w:footnote>
  <w:footnote w:id="1">
    <w:p w14:paraId="022DC97C" w14:textId="77777777" w:rsidR="00287C70" w:rsidRPr="00EB7DCA" w:rsidRDefault="00287C70">
      <w:pPr>
        <w:pStyle w:val="Textonotapie"/>
      </w:pPr>
      <w:r>
        <w:rPr>
          <w:rStyle w:val="Refdenotaalpie"/>
        </w:rPr>
        <w:footnoteRef/>
      </w:r>
      <w:r w:rsidRPr="00EB7DCA">
        <w:t xml:space="preserve"> </w:t>
      </w:r>
      <w:r w:rsidRPr="00EB7DCA">
        <w:rPr>
          <w:sz w:val="14"/>
          <w:szCs w:val="14"/>
        </w:rPr>
        <w:t xml:space="preserve">Artículo 58. </w:t>
      </w:r>
      <w:r w:rsidRPr="00AD54A8">
        <w:rPr>
          <w:sz w:val="14"/>
          <w:szCs w:val="14"/>
        </w:rPr>
        <w:t xml:space="preserve">Ley del Sistema Nacional de Información Estadística y Geográfica </w:t>
      </w:r>
      <w:r>
        <w:rPr>
          <w:sz w:val="14"/>
          <w:szCs w:val="14"/>
        </w:rPr>
        <w:t>(</w:t>
      </w:r>
      <w:r w:rsidRPr="00EB7DCA">
        <w:rPr>
          <w:sz w:val="14"/>
          <w:szCs w:val="14"/>
        </w:rPr>
        <w:t>LSNIEG</w:t>
      </w:r>
      <w:r>
        <w:rPr>
          <w:sz w:val="14"/>
          <w:szCs w:val="14"/>
        </w:rPr>
        <w:t>)</w:t>
      </w:r>
      <w:r w:rsidRPr="00EB7DCA">
        <w:rPr>
          <w:sz w:val="14"/>
          <w:szCs w:val="14"/>
        </w:rPr>
        <w:t>.</w:t>
      </w:r>
    </w:p>
  </w:footnote>
  <w:footnote w:id="2">
    <w:p w14:paraId="319738B2" w14:textId="77777777" w:rsidR="00287C70" w:rsidRPr="00EB7DCA" w:rsidRDefault="00287C70" w:rsidP="006D2E93">
      <w:pPr>
        <w:pStyle w:val="Textonotapie"/>
        <w:ind w:left="113" w:hanging="113"/>
      </w:pPr>
      <w:r>
        <w:rPr>
          <w:rStyle w:val="Refdenotaalpie"/>
        </w:rPr>
        <w:footnoteRef/>
      </w:r>
      <w:r w:rsidRPr="00EB7DCA">
        <w:t xml:space="preserve"> </w:t>
      </w:r>
      <w:r w:rsidRPr="00EB7DCA">
        <w:rPr>
          <w:sz w:val="14"/>
          <w:szCs w:val="14"/>
        </w:rPr>
        <w:t>Ley del Sistema Nacional de Información Estadística y Geográfica, México. 16 de abril de 2008.</w:t>
      </w:r>
      <w:r>
        <w:rPr>
          <w:sz w:val="14"/>
          <w:szCs w:val="14"/>
        </w:rPr>
        <w:t xml:space="preserve"> </w:t>
      </w:r>
      <w:r w:rsidRPr="00EB7DCA">
        <w:rPr>
          <w:sz w:val="14"/>
          <w:szCs w:val="14"/>
        </w:rPr>
        <w:t>https://snieg.mx/contenidos/espanol/normatividad/marcojuridico/LSNIEG.pdf</w:t>
      </w:r>
    </w:p>
  </w:footnote>
  <w:footnote w:id="3">
    <w:p w14:paraId="1166C34F" w14:textId="77777777" w:rsidR="00287C70" w:rsidRPr="00EB7DCA" w:rsidRDefault="00287C70" w:rsidP="00103CA7">
      <w:pPr>
        <w:pStyle w:val="Textonotapie"/>
        <w:ind w:left="113" w:hanging="113"/>
      </w:pPr>
      <w:r>
        <w:rPr>
          <w:rStyle w:val="Refdenotaalpie"/>
        </w:rPr>
        <w:footnoteRef/>
      </w:r>
      <w:r w:rsidRPr="00EB7DCA">
        <w:t xml:space="preserve"> </w:t>
      </w:r>
      <w:r w:rsidRPr="00EB7DCA">
        <w:rPr>
          <w:sz w:val="14"/>
          <w:szCs w:val="14"/>
        </w:rPr>
        <w:t>La Norma Técnica del Proceso de Producción de Información Estadística y Geográfica</w:t>
      </w:r>
      <w:r w:rsidRPr="00886D62">
        <w:t xml:space="preserve"> </w:t>
      </w:r>
      <w:r w:rsidRPr="00886D62">
        <w:rPr>
          <w:sz w:val="14"/>
          <w:szCs w:val="14"/>
        </w:rPr>
        <w:t xml:space="preserve">(NTPPIEG) </w:t>
      </w:r>
      <w:r w:rsidRPr="00EB7DCA">
        <w:rPr>
          <w:sz w:val="14"/>
          <w:szCs w:val="14"/>
        </w:rPr>
        <w:t>para el INEGI fue aprobada mediante el Acuerdo No. 8ª/IX/2018, de la Octava Sesión de la Junta de Gobierno, celebrada el 29 de agosto de 2018 y publicada en la Normateca Institucional el 5 de septiembre del mismo año; sus modificaciones más recientes fueron publicadas en la referida Normateca el 19 de noviembre de 2020.</w:t>
      </w:r>
    </w:p>
  </w:footnote>
  <w:footnote w:id="4">
    <w:p w14:paraId="2E5F727C" w14:textId="29181793" w:rsidR="00287C70" w:rsidRPr="00EB7DCA" w:rsidRDefault="00287C70">
      <w:pPr>
        <w:pStyle w:val="Textonotapie"/>
      </w:pPr>
      <w:r>
        <w:rPr>
          <w:rStyle w:val="Refdenotaalpie"/>
        </w:rPr>
        <w:footnoteRef/>
      </w:r>
      <w:r w:rsidRPr="00EB7DCA">
        <w:t xml:space="preserve"> </w:t>
      </w:r>
      <w:r w:rsidRPr="00EB7DCA">
        <w:rPr>
          <w:sz w:val="14"/>
          <w:szCs w:val="14"/>
        </w:rPr>
        <w:t>Artículo 14. Fracción IV y V</w:t>
      </w:r>
      <w:r w:rsidR="001C3D27">
        <w:rPr>
          <w:sz w:val="14"/>
          <w:szCs w:val="14"/>
        </w:rPr>
        <w:t>.</w:t>
      </w:r>
      <w:r w:rsidRPr="00EB7DCA">
        <w:rPr>
          <w:sz w:val="14"/>
          <w:szCs w:val="14"/>
        </w:rPr>
        <w:t xml:space="preserve"> NTPPIEG.</w:t>
      </w:r>
    </w:p>
  </w:footnote>
  <w:footnote w:id="5">
    <w:p w14:paraId="1EB7CF26" w14:textId="77777777" w:rsidR="00287C70" w:rsidRPr="000C47C3" w:rsidRDefault="00287C70" w:rsidP="00FC09C0">
      <w:pPr>
        <w:pStyle w:val="Textonotapie"/>
      </w:pPr>
      <w:r>
        <w:rPr>
          <w:rStyle w:val="Refdenotaalpie"/>
        </w:rPr>
        <w:footnoteRef/>
      </w:r>
      <w:r w:rsidRPr="000C47C3">
        <w:t xml:space="preserve"> </w:t>
      </w:r>
      <w:hyperlink r:id="rId1" w:history="1">
        <w:r w:rsidRPr="000C47C3">
          <w:rPr>
            <w:rStyle w:val="Hipervnculo"/>
            <w:sz w:val="14"/>
            <w:szCs w:val="14"/>
          </w:rPr>
          <w:t>https://extranet.inegi.org.mx/calidad/indicadores-de-calidad-y-evaluaciones/</w:t>
        </w:r>
      </w:hyperlink>
      <w:r w:rsidRPr="000C47C3">
        <w:t xml:space="preserve"> </w:t>
      </w:r>
    </w:p>
  </w:footnote>
  <w:footnote w:id="6">
    <w:p w14:paraId="0C929EF4" w14:textId="77777777" w:rsidR="00287C70" w:rsidRPr="00BB4D40" w:rsidRDefault="00287C70" w:rsidP="00712E7A">
      <w:pPr>
        <w:spacing w:before="240"/>
        <w:ind w:left="113" w:hanging="113"/>
        <w:jc w:val="both"/>
        <w:rPr>
          <w:rFonts w:cs="Arial"/>
          <w:bCs/>
          <w:color w:val="000000" w:themeColor="text1"/>
          <w:spacing w:val="-1"/>
          <w:szCs w:val="19"/>
        </w:rPr>
      </w:pPr>
      <w:r>
        <w:rPr>
          <w:rStyle w:val="Refdenotaalpie"/>
        </w:rPr>
        <w:footnoteRef/>
      </w:r>
      <w:r w:rsidRPr="006802F1">
        <w:t xml:space="preserve"> </w:t>
      </w:r>
      <w:r w:rsidRPr="00DE679A">
        <w:rPr>
          <w:rFonts w:cs="Arial"/>
          <w:bCs/>
          <w:color w:val="000000" w:themeColor="text1"/>
          <w:spacing w:val="-1"/>
          <w:sz w:val="14"/>
          <w:szCs w:val="14"/>
        </w:rPr>
        <w:t>Es una medida del nivel de incertidumbre o de sorpresa en una muestra que será seleccionada. Si un diseño muestral tiene una alta entropía, es muy complicado predecir la muestra que se obtendría (Tillé &amp; Haziza, 2010).</w:t>
      </w:r>
    </w:p>
    <w:p w14:paraId="6FE8A851" w14:textId="77777777" w:rsidR="00287C70" w:rsidRPr="006802F1" w:rsidRDefault="00287C70" w:rsidP="00D342E3">
      <w:pPr>
        <w:pStyle w:val="Textonotapie"/>
      </w:pPr>
    </w:p>
  </w:footnote>
  <w:footnote w:id="7">
    <w:p w14:paraId="4B8E15AC" w14:textId="77777777" w:rsidR="00287C70" w:rsidRPr="00D53E1E" w:rsidRDefault="00287C70" w:rsidP="00F53579">
      <w:pPr>
        <w:pStyle w:val="Textonotapie"/>
        <w:ind w:left="113" w:hanging="113"/>
        <w:jc w:val="both"/>
      </w:pPr>
      <w:r>
        <w:rPr>
          <w:rStyle w:val="Refdenotaalpie"/>
        </w:rPr>
        <w:footnoteRef/>
      </w:r>
      <w:r w:rsidRPr="0033426E">
        <w:t xml:space="preserve"> </w:t>
      </w:r>
      <w:r w:rsidRPr="00DE679A">
        <w:rPr>
          <w:rFonts w:cs="Arial"/>
          <w:bCs/>
          <w:sz w:val="14"/>
          <w:szCs w:val="14"/>
        </w:rPr>
        <w:t>El cociente de la varianza en la estimación del diseño utilizado, entre la varianza obtenida, considerando un muestreo aleatorio simple para un mismo tamaño de muestra. Indica una medida de la pérdida o ganancia de precisión por usar un diseño más complejo en lugar de una muestra aleatoria simple.</w:t>
      </w:r>
    </w:p>
  </w:footnote>
  <w:footnote w:id="8">
    <w:p w14:paraId="24E25734" w14:textId="77777777" w:rsidR="00287C70" w:rsidRPr="00D77012" w:rsidRDefault="00287C70" w:rsidP="00AB328A">
      <w:pPr>
        <w:pStyle w:val="Textonotapie"/>
        <w:ind w:left="113" w:hanging="113"/>
        <w:jc w:val="both"/>
        <w:rPr>
          <w:sz w:val="16"/>
          <w:szCs w:val="16"/>
        </w:rPr>
      </w:pPr>
      <w:r>
        <w:rPr>
          <w:rStyle w:val="Refdenotaalpie"/>
        </w:rPr>
        <w:footnoteRef/>
      </w:r>
      <w:r w:rsidRPr="00EB2419">
        <w:t xml:space="preserve"> </w:t>
      </w:r>
      <w:r w:rsidRPr="00D77012">
        <w:rPr>
          <w:rFonts w:cs="Arial"/>
          <w:bCs/>
          <w:sz w:val="16"/>
          <w:szCs w:val="16"/>
        </w:rPr>
        <w:t>La ENOE se compone de tres grandes dominios de estudio, los que conforma el agregado nacional, el primer dominio está conformado por las 39 ciudades autorrepresentadas, el segundo dominio es el complemento urbano de alta densidad y el tercero conformado por el rural.</w:t>
      </w:r>
    </w:p>
  </w:footnote>
  <w:footnote w:id="9">
    <w:p w14:paraId="1A383910" w14:textId="77777777" w:rsidR="00287C70" w:rsidRPr="00826EB9" w:rsidRDefault="00287C70">
      <w:pPr>
        <w:pStyle w:val="Textonotapie"/>
      </w:pPr>
      <w:r>
        <w:rPr>
          <w:rStyle w:val="Refdenotaalpie"/>
        </w:rPr>
        <w:footnoteRef/>
      </w:r>
      <w:r w:rsidRPr="00826EB9">
        <w:t xml:space="preserve"> </w:t>
      </w:r>
      <w:r w:rsidRPr="00826EB9">
        <w:rPr>
          <w:sz w:val="16"/>
          <w:szCs w:val="16"/>
        </w:rPr>
        <w:t>Cada elemento en la población</w:t>
      </w:r>
      <w:r>
        <w:rPr>
          <w:sz w:val="16"/>
          <w:szCs w:val="16"/>
        </w:rPr>
        <w:t xml:space="preserve"> </w:t>
      </w:r>
      <w:r w:rsidRPr="00223EBA">
        <w:rPr>
          <w:sz w:val="16"/>
          <w:szCs w:val="16"/>
        </w:rPr>
        <w:t>objeto de estudio</w:t>
      </w:r>
      <w:r w:rsidRPr="00826EB9">
        <w:rPr>
          <w:sz w:val="16"/>
          <w:szCs w:val="16"/>
        </w:rPr>
        <w:t xml:space="preserve"> tiene</w:t>
      </w:r>
      <w:r>
        <w:rPr>
          <w:sz w:val="16"/>
          <w:szCs w:val="16"/>
        </w:rPr>
        <w:t xml:space="preserve"> </w:t>
      </w:r>
      <w:r w:rsidRPr="00826EB9">
        <w:rPr>
          <w:sz w:val="16"/>
          <w:szCs w:val="16"/>
        </w:rPr>
        <w:t>la misma probabilidad de ser incluida en la muestra.</w:t>
      </w:r>
    </w:p>
  </w:footnote>
  <w:footnote w:id="10">
    <w:p w14:paraId="79F1E61D" w14:textId="77777777" w:rsidR="00287C70" w:rsidRPr="001F6168" w:rsidRDefault="00287C70">
      <w:pPr>
        <w:pStyle w:val="Textonotapie"/>
      </w:pPr>
      <w:r>
        <w:rPr>
          <w:rStyle w:val="Refdenotaalpie"/>
        </w:rPr>
        <w:footnoteRef/>
      </w:r>
      <w:r w:rsidRPr="000C47C3">
        <w:t xml:space="preserve"> </w:t>
      </w:r>
      <w:hyperlink r:id="rId2" w:history="1">
        <w:r w:rsidRPr="000C47C3">
          <w:rPr>
            <w:rStyle w:val="Hipervnculo"/>
            <w:sz w:val="14"/>
            <w:szCs w:val="14"/>
          </w:rPr>
          <w:t>https://extranet.inegi.org.mx/calidad/indicadores-de-calidad-y-evaluaciones/</w:t>
        </w:r>
      </w:hyperlink>
      <w:r w:rsidRPr="000C47C3">
        <w:rPr>
          <w:sz w:val="14"/>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pt;height:21.9pt;visibility:visible;mso-wrap-style:square" o:bullet="t">
        <v:imagedata r:id="rId1" o:title=""/>
      </v:shape>
    </w:pict>
  </w:numPicBullet>
  <w:abstractNum w:abstractNumId="0" w15:restartNumberingAfterBreak="0">
    <w:nsid w:val="02D136B2"/>
    <w:multiLevelType w:val="hybridMultilevel"/>
    <w:tmpl w:val="3D1CA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7E89"/>
    <w:multiLevelType w:val="hybridMultilevel"/>
    <w:tmpl w:val="5F907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E5D9C"/>
    <w:multiLevelType w:val="hybridMultilevel"/>
    <w:tmpl w:val="DA047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31A43"/>
    <w:multiLevelType w:val="multilevel"/>
    <w:tmpl w:val="12B4D85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3164" w:hanging="144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964" w:hanging="2160"/>
      </w:pPr>
      <w:rPr>
        <w:rFonts w:hint="default"/>
      </w:rPr>
    </w:lvl>
    <w:lvl w:ilvl="8">
      <w:start w:val="1"/>
      <w:numFmt w:val="decimal"/>
      <w:isLgl/>
      <w:lvlText w:val="%1.%2.%3.%4.%5.%6.%7.%8.%9"/>
      <w:lvlJc w:val="left"/>
      <w:pPr>
        <w:ind w:left="5324" w:hanging="2160"/>
      </w:pPr>
      <w:rPr>
        <w:rFonts w:hint="default"/>
      </w:rPr>
    </w:lvl>
  </w:abstractNum>
  <w:abstractNum w:abstractNumId="4" w15:restartNumberingAfterBreak="0">
    <w:nsid w:val="103E54F2"/>
    <w:multiLevelType w:val="hybridMultilevel"/>
    <w:tmpl w:val="1F8E0410"/>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5" w15:restartNumberingAfterBreak="0">
    <w:nsid w:val="11D25C68"/>
    <w:multiLevelType w:val="hybridMultilevel"/>
    <w:tmpl w:val="96D6021A"/>
    <w:lvl w:ilvl="0" w:tplc="080A0001">
      <w:start w:val="1"/>
      <w:numFmt w:val="bullet"/>
      <w:lvlText w:val=""/>
      <w:lvlJc w:val="left"/>
      <w:pPr>
        <w:ind w:left="898" w:hanging="360"/>
      </w:pPr>
      <w:rPr>
        <w:rFonts w:ascii="Symbol" w:hAnsi="Symbol" w:hint="default"/>
      </w:rPr>
    </w:lvl>
    <w:lvl w:ilvl="1" w:tplc="080A0003" w:tentative="1">
      <w:start w:val="1"/>
      <w:numFmt w:val="bullet"/>
      <w:lvlText w:val="o"/>
      <w:lvlJc w:val="left"/>
      <w:pPr>
        <w:ind w:left="1618" w:hanging="360"/>
      </w:pPr>
      <w:rPr>
        <w:rFonts w:ascii="Courier New" w:hAnsi="Courier New" w:cs="Courier New" w:hint="default"/>
      </w:rPr>
    </w:lvl>
    <w:lvl w:ilvl="2" w:tplc="080A0005" w:tentative="1">
      <w:start w:val="1"/>
      <w:numFmt w:val="bullet"/>
      <w:lvlText w:val=""/>
      <w:lvlJc w:val="left"/>
      <w:pPr>
        <w:ind w:left="2338" w:hanging="360"/>
      </w:pPr>
      <w:rPr>
        <w:rFonts w:ascii="Wingdings" w:hAnsi="Wingdings" w:hint="default"/>
      </w:rPr>
    </w:lvl>
    <w:lvl w:ilvl="3" w:tplc="080A0001" w:tentative="1">
      <w:start w:val="1"/>
      <w:numFmt w:val="bullet"/>
      <w:lvlText w:val=""/>
      <w:lvlJc w:val="left"/>
      <w:pPr>
        <w:ind w:left="3058" w:hanging="360"/>
      </w:pPr>
      <w:rPr>
        <w:rFonts w:ascii="Symbol" w:hAnsi="Symbol" w:hint="default"/>
      </w:rPr>
    </w:lvl>
    <w:lvl w:ilvl="4" w:tplc="080A0003" w:tentative="1">
      <w:start w:val="1"/>
      <w:numFmt w:val="bullet"/>
      <w:lvlText w:val="o"/>
      <w:lvlJc w:val="left"/>
      <w:pPr>
        <w:ind w:left="3778" w:hanging="360"/>
      </w:pPr>
      <w:rPr>
        <w:rFonts w:ascii="Courier New" w:hAnsi="Courier New" w:cs="Courier New" w:hint="default"/>
      </w:rPr>
    </w:lvl>
    <w:lvl w:ilvl="5" w:tplc="080A0005" w:tentative="1">
      <w:start w:val="1"/>
      <w:numFmt w:val="bullet"/>
      <w:lvlText w:val=""/>
      <w:lvlJc w:val="left"/>
      <w:pPr>
        <w:ind w:left="4498" w:hanging="360"/>
      </w:pPr>
      <w:rPr>
        <w:rFonts w:ascii="Wingdings" w:hAnsi="Wingdings" w:hint="default"/>
      </w:rPr>
    </w:lvl>
    <w:lvl w:ilvl="6" w:tplc="080A0001" w:tentative="1">
      <w:start w:val="1"/>
      <w:numFmt w:val="bullet"/>
      <w:lvlText w:val=""/>
      <w:lvlJc w:val="left"/>
      <w:pPr>
        <w:ind w:left="5218" w:hanging="360"/>
      </w:pPr>
      <w:rPr>
        <w:rFonts w:ascii="Symbol" w:hAnsi="Symbol" w:hint="default"/>
      </w:rPr>
    </w:lvl>
    <w:lvl w:ilvl="7" w:tplc="080A0003" w:tentative="1">
      <w:start w:val="1"/>
      <w:numFmt w:val="bullet"/>
      <w:lvlText w:val="o"/>
      <w:lvlJc w:val="left"/>
      <w:pPr>
        <w:ind w:left="5938" w:hanging="360"/>
      </w:pPr>
      <w:rPr>
        <w:rFonts w:ascii="Courier New" w:hAnsi="Courier New" w:cs="Courier New" w:hint="default"/>
      </w:rPr>
    </w:lvl>
    <w:lvl w:ilvl="8" w:tplc="080A0005" w:tentative="1">
      <w:start w:val="1"/>
      <w:numFmt w:val="bullet"/>
      <w:lvlText w:val=""/>
      <w:lvlJc w:val="left"/>
      <w:pPr>
        <w:ind w:left="6658" w:hanging="360"/>
      </w:pPr>
      <w:rPr>
        <w:rFonts w:ascii="Wingdings" w:hAnsi="Wingdings" w:hint="default"/>
      </w:rPr>
    </w:lvl>
  </w:abstractNum>
  <w:abstractNum w:abstractNumId="6" w15:restartNumberingAfterBreak="0">
    <w:nsid w:val="14C45522"/>
    <w:multiLevelType w:val="hybridMultilevel"/>
    <w:tmpl w:val="5CAA3BD2"/>
    <w:lvl w:ilvl="0" w:tplc="080A0001">
      <w:start w:val="1"/>
      <w:numFmt w:val="bullet"/>
      <w:lvlText w:val=""/>
      <w:lvlJc w:val="left"/>
      <w:pPr>
        <w:ind w:left="857" w:hanging="360"/>
      </w:pPr>
      <w:rPr>
        <w:rFonts w:ascii="Symbol" w:hAnsi="Symbol" w:hint="default"/>
      </w:rPr>
    </w:lvl>
    <w:lvl w:ilvl="1" w:tplc="080A0003" w:tentative="1">
      <w:start w:val="1"/>
      <w:numFmt w:val="bullet"/>
      <w:lvlText w:val="o"/>
      <w:lvlJc w:val="left"/>
      <w:pPr>
        <w:ind w:left="1577" w:hanging="360"/>
      </w:pPr>
      <w:rPr>
        <w:rFonts w:ascii="Courier New" w:hAnsi="Courier New" w:cs="Courier New" w:hint="default"/>
      </w:rPr>
    </w:lvl>
    <w:lvl w:ilvl="2" w:tplc="080A0005" w:tentative="1">
      <w:start w:val="1"/>
      <w:numFmt w:val="bullet"/>
      <w:lvlText w:val=""/>
      <w:lvlJc w:val="left"/>
      <w:pPr>
        <w:ind w:left="2297" w:hanging="360"/>
      </w:pPr>
      <w:rPr>
        <w:rFonts w:ascii="Wingdings" w:hAnsi="Wingdings" w:hint="default"/>
      </w:rPr>
    </w:lvl>
    <w:lvl w:ilvl="3" w:tplc="080A0001" w:tentative="1">
      <w:start w:val="1"/>
      <w:numFmt w:val="bullet"/>
      <w:lvlText w:val=""/>
      <w:lvlJc w:val="left"/>
      <w:pPr>
        <w:ind w:left="3017" w:hanging="360"/>
      </w:pPr>
      <w:rPr>
        <w:rFonts w:ascii="Symbol" w:hAnsi="Symbol" w:hint="default"/>
      </w:rPr>
    </w:lvl>
    <w:lvl w:ilvl="4" w:tplc="080A0003" w:tentative="1">
      <w:start w:val="1"/>
      <w:numFmt w:val="bullet"/>
      <w:lvlText w:val="o"/>
      <w:lvlJc w:val="left"/>
      <w:pPr>
        <w:ind w:left="3737" w:hanging="360"/>
      </w:pPr>
      <w:rPr>
        <w:rFonts w:ascii="Courier New" w:hAnsi="Courier New" w:cs="Courier New" w:hint="default"/>
      </w:rPr>
    </w:lvl>
    <w:lvl w:ilvl="5" w:tplc="080A0005" w:tentative="1">
      <w:start w:val="1"/>
      <w:numFmt w:val="bullet"/>
      <w:lvlText w:val=""/>
      <w:lvlJc w:val="left"/>
      <w:pPr>
        <w:ind w:left="4457" w:hanging="360"/>
      </w:pPr>
      <w:rPr>
        <w:rFonts w:ascii="Wingdings" w:hAnsi="Wingdings" w:hint="default"/>
      </w:rPr>
    </w:lvl>
    <w:lvl w:ilvl="6" w:tplc="080A0001" w:tentative="1">
      <w:start w:val="1"/>
      <w:numFmt w:val="bullet"/>
      <w:lvlText w:val=""/>
      <w:lvlJc w:val="left"/>
      <w:pPr>
        <w:ind w:left="5177" w:hanging="360"/>
      </w:pPr>
      <w:rPr>
        <w:rFonts w:ascii="Symbol" w:hAnsi="Symbol" w:hint="default"/>
      </w:rPr>
    </w:lvl>
    <w:lvl w:ilvl="7" w:tplc="080A0003" w:tentative="1">
      <w:start w:val="1"/>
      <w:numFmt w:val="bullet"/>
      <w:lvlText w:val="o"/>
      <w:lvlJc w:val="left"/>
      <w:pPr>
        <w:ind w:left="5897" w:hanging="360"/>
      </w:pPr>
      <w:rPr>
        <w:rFonts w:ascii="Courier New" w:hAnsi="Courier New" w:cs="Courier New" w:hint="default"/>
      </w:rPr>
    </w:lvl>
    <w:lvl w:ilvl="8" w:tplc="080A0005" w:tentative="1">
      <w:start w:val="1"/>
      <w:numFmt w:val="bullet"/>
      <w:lvlText w:val=""/>
      <w:lvlJc w:val="left"/>
      <w:pPr>
        <w:ind w:left="6617" w:hanging="360"/>
      </w:pPr>
      <w:rPr>
        <w:rFonts w:ascii="Wingdings" w:hAnsi="Wingdings" w:hint="default"/>
      </w:rPr>
    </w:lvl>
  </w:abstractNum>
  <w:abstractNum w:abstractNumId="7" w15:restartNumberingAfterBreak="0">
    <w:nsid w:val="1534115F"/>
    <w:multiLevelType w:val="hybridMultilevel"/>
    <w:tmpl w:val="2E8C3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51453B"/>
    <w:multiLevelType w:val="hybridMultilevel"/>
    <w:tmpl w:val="89724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557805"/>
    <w:multiLevelType w:val="hybridMultilevel"/>
    <w:tmpl w:val="6896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462B98"/>
    <w:multiLevelType w:val="hybridMultilevel"/>
    <w:tmpl w:val="5A24A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167523"/>
    <w:multiLevelType w:val="hybridMultilevel"/>
    <w:tmpl w:val="FF3EB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64529"/>
    <w:multiLevelType w:val="hybridMultilevel"/>
    <w:tmpl w:val="E01C17B0"/>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13" w15:restartNumberingAfterBreak="0">
    <w:nsid w:val="30C07557"/>
    <w:multiLevelType w:val="hybridMultilevel"/>
    <w:tmpl w:val="B80AF3E4"/>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4" w15:restartNumberingAfterBreak="0">
    <w:nsid w:val="350369BE"/>
    <w:multiLevelType w:val="hybridMultilevel"/>
    <w:tmpl w:val="911438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0B7D4F"/>
    <w:multiLevelType w:val="hybridMultilevel"/>
    <w:tmpl w:val="459E3B7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3C54180C"/>
    <w:multiLevelType w:val="hybridMultilevel"/>
    <w:tmpl w:val="0F629E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E60730"/>
    <w:multiLevelType w:val="hybridMultilevel"/>
    <w:tmpl w:val="E9D2A3D8"/>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18" w15:restartNumberingAfterBreak="0">
    <w:nsid w:val="41191638"/>
    <w:multiLevelType w:val="multilevel"/>
    <w:tmpl w:val="A872CE02"/>
    <w:lvl w:ilvl="0">
      <w:start w:val="1"/>
      <w:numFmt w:val="upperRoman"/>
      <w:lvlText w:val="%1."/>
      <w:lvlJc w:val="left"/>
      <w:pPr>
        <w:ind w:left="1080" w:hanging="72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11C1395"/>
    <w:multiLevelType w:val="hybridMultilevel"/>
    <w:tmpl w:val="19F89DE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0" w15:restartNumberingAfterBreak="0">
    <w:nsid w:val="41341D01"/>
    <w:multiLevelType w:val="hybridMultilevel"/>
    <w:tmpl w:val="D8E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1210FF"/>
    <w:multiLevelType w:val="hybridMultilevel"/>
    <w:tmpl w:val="84A65C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116CE9"/>
    <w:multiLevelType w:val="hybridMultilevel"/>
    <w:tmpl w:val="E278C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F33EC2"/>
    <w:multiLevelType w:val="hybridMultilevel"/>
    <w:tmpl w:val="911A0D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51142FE3"/>
    <w:multiLevelType w:val="hybridMultilevel"/>
    <w:tmpl w:val="7C00A2BA"/>
    <w:lvl w:ilvl="0" w:tplc="9F54004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03AFF"/>
    <w:multiLevelType w:val="hybridMultilevel"/>
    <w:tmpl w:val="78F00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070270"/>
    <w:multiLevelType w:val="hybridMultilevel"/>
    <w:tmpl w:val="7ECE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50F35"/>
    <w:multiLevelType w:val="hybridMultilevel"/>
    <w:tmpl w:val="4C76E2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CFA38FC"/>
    <w:multiLevelType w:val="hybridMultilevel"/>
    <w:tmpl w:val="C5B417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5F2C59D3"/>
    <w:multiLevelType w:val="hybridMultilevel"/>
    <w:tmpl w:val="EB723AC4"/>
    <w:lvl w:ilvl="0" w:tplc="9678036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0" w15:restartNumberingAfterBreak="0">
    <w:nsid w:val="643F138B"/>
    <w:multiLevelType w:val="hybridMultilevel"/>
    <w:tmpl w:val="54D8742E"/>
    <w:lvl w:ilvl="0" w:tplc="7CB24134">
      <w:start w:val="1"/>
      <w:numFmt w:val="lowerLetter"/>
      <w:lvlText w:val="%1)"/>
      <w:lvlJc w:val="left"/>
      <w:pPr>
        <w:ind w:left="720" w:hanging="360"/>
      </w:pPr>
      <w:rPr>
        <w:rFonts w:eastAsiaTheme="minorEastAsia" w:hint="default"/>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B3152D"/>
    <w:multiLevelType w:val="hybridMultilevel"/>
    <w:tmpl w:val="4DC00E7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B2F2745"/>
    <w:multiLevelType w:val="hybridMultilevel"/>
    <w:tmpl w:val="9BEE9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293463"/>
    <w:multiLevelType w:val="hybridMultilevel"/>
    <w:tmpl w:val="127A53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FF843C4"/>
    <w:multiLevelType w:val="hybridMultilevel"/>
    <w:tmpl w:val="DB04A3C4"/>
    <w:lvl w:ilvl="0" w:tplc="080A000F">
      <w:start w:val="1"/>
      <w:numFmt w:val="decimal"/>
      <w:lvlText w:val="%1."/>
      <w:lvlJc w:val="left"/>
      <w:pPr>
        <w:ind w:left="827" w:hanging="360"/>
      </w:pPr>
    </w:lvl>
    <w:lvl w:ilvl="1" w:tplc="080A0019" w:tentative="1">
      <w:start w:val="1"/>
      <w:numFmt w:val="lowerLetter"/>
      <w:lvlText w:val="%2."/>
      <w:lvlJc w:val="left"/>
      <w:pPr>
        <w:ind w:left="1547" w:hanging="360"/>
      </w:pPr>
    </w:lvl>
    <w:lvl w:ilvl="2" w:tplc="080A001B" w:tentative="1">
      <w:start w:val="1"/>
      <w:numFmt w:val="lowerRoman"/>
      <w:lvlText w:val="%3."/>
      <w:lvlJc w:val="right"/>
      <w:pPr>
        <w:ind w:left="2267" w:hanging="180"/>
      </w:pPr>
    </w:lvl>
    <w:lvl w:ilvl="3" w:tplc="080A000F" w:tentative="1">
      <w:start w:val="1"/>
      <w:numFmt w:val="decimal"/>
      <w:lvlText w:val="%4."/>
      <w:lvlJc w:val="left"/>
      <w:pPr>
        <w:ind w:left="2987" w:hanging="360"/>
      </w:pPr>
    </w:lvl>
    <w:lvl w:ilvl="4" w:tplc="080A0019" w:tentative="1">
      <w:start w:val="1"/>
      <w:numFmt w:val="lowerLetter"/>
      <w:lvlText w:val="%5."/>
      <w:lvlJc w:val="left"/>
      <w:pPr>
        <w:ind w:left="3707" w:hanging="360"/>
      </w:pPr>
    </w:lvl>
    <w:lvl w:ilvl="5" w:tplc="080A001B" w:tentative="1">
      <w:start w:val="1"/>
      <w:numFmt w:val="lowerRoman"/>
      <w:lvlText w:val="%6."/>
      <w:lvlJc w:val="right"/>
      <w:pPr>
        <w:ind w:left="4427" w:hanging="180"/>
      </w:pPr>
    </w:lvl>
    <w:lvl w:ilvl="6" w:tplc="080A000F" w:tentative="1">
      <w:start w:val="1"/>
      <w:numFmt w:val="decimal"/>
      <w:lvlText w:val="%7."/>
      <w:lvlJc w:val="left"/>
      <w:pPr>
        <w:ind w:left="5147" w:hanging="360"/>
      </w:pPr>
    </w:lvl>
    <w:lvl w:ilvl="7" w:tplc="080A0019" w:tentative="1">
      <w:start w:val="1"/>
      <w:numFmt w:val="lowerLetter"/>
      <w:lvlText w:val="%8."/>
      <w:lvlJc w:val="left"/>
      <w:pPr>
        <w:ind w:left="5867" w:hanging="360"/>
      </w:pPr>
    </w:lvl>
    <w:lvl w:ilvl="8" w:tplc="080A001B" w:tentative="1">
      <w:start w:val="1"/>
      <w:numFmt w:val="lowerRoman"/>
      <w:lvlText w:val="%9."/>
      <w:lvlJc w:val="right"/>
      <w:pPr>
        <w:ind w:left="6587" w:hanging="180"/>
      </w:pPr>
    </w:lvl>
  </w:abstractNum>
  <w:abstractNum w:abstractNumId="35" w15:restartNumberingAfterBreak="0">
    <w:nsid w:val="706932F6"/>
    <w:multiLevelType w:val="hybridMultilevel"/>
    <w:tmpl w:val="2B76CA38"/>
    <w:lvl w:ilvl="0" w:tplc="6A0256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2882295"/>
    <w:multiLevelType w:val="hybridMultilevel"/>
    <w:tmpl w:val="053ADBB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3A24FDD"/>
    <w:multiLevelType w:val="hybridMultilevel"/>
    <w:tmpl w:val="3F226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7130B0"/>
    <w:multiLevelType w:val="hybridMultilevel"/>
    <w:tmpl w:val="DC8ED876"/>
    <w:lvl w:ilvl="0" w:tplc="96DAB86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DC4FEB"/>
    <w:multiLevelType w:val="hybridMultilevel"/>
    <w:tmpl w:val="7E309616"/>
    <w:lvl w:ilvl="0" w:tplc="631E05D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3F2D56"/>
    <w:multiLevelType w:val="hybridMultilevel"/>
    <w:tmpl w:val="CDBA1236"/>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41" w15:restartNumberingAfterBreak="0">
    <w:nsid w:val="7AFB3A56"/>
    <w:multiLevelType w:val="hybridMultilevel"/>
    <w:tmpl w:val="617C4A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F13712"/>
    <w:multiLevelType w:val="hybridMultilevel"/>
    <w:tmpl w:val="E29AB412"/>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num w:numId="1">
    <w:abstractNumId w:val="26"/>
  </w:num>
  <w:num w:numId="2">
    <w:abstractNumId w:val="25"/>
  </w:num>
  <w:num w:numId="3">
    <w:abstractNumId w:val="5"/>
  </w:num>
  <w:num w:numId="4">
    <w:abstractNumId w:val="17"/>
  </w:num>
  <w:num w:numId="5">
    <w:abstractNumId w:val="35"/>
  </w:num>
  <w:num w:numId="6">
    <w:abstractNumId w:val="16"/>
  </w:num>
  <w:num w:numId="7">
    <w:abstractNumId w:val="32"/>
  </w:num>
  <w:num w:numId="8">
    <w:abstractNumId w:val="14"/>
  </w:num>
  <w:num w:numId="9">
    <w:abstractNumId w:val="0"/>
  </w:num>
  <w:num w:numId="10">
    <w:abstractNumId w:val="6"/>
  </w:num>
  <w:num w:numId="11">
    <w:abstractNumId w:val="29"/>
  </w:num>
  <w:num w:numId="12">
    <w:abstractNumId w:val="42"/>
  </w:num>
  <w:num w:numId="13">
    <w:abstractNumId w:val="41"/>
  </w:num>
  <w:num w:numId="14">
    <w:abstractNumId w:val="3"/>
  </w:num>
  <w:num w:numId="15">
    <w:abstractNumId w:val="27"/>
  </w:num>
  <w:num w:numId="16">
    <w:abstractNumId w:val="12"/>
  </w:num>
  <w:num w:numId="17">
    <w:abstractNumId w:val="8"/>
  </w:num>
  <w:num w:numId="18">
    <w:abstractNumId w:val="11"/>
  </w:num>
  <w:num w:numId="19">
    <w:abstractNumId w:val="9"/>
  </w:num>
  <w:num w:numId="20">
    <w:abstractNumId w:val="31"/>
  </w:num>
  <w:num w:numId="21">
    <w:abstractNumId w:val="15"/>
  </w:num>
  <w:num w:numId="22">
    <w:abstractNumId w:val="34"/>
  </w:num>
  <w:num w:numId="23">
    <w:abstractNumId w:val="30"/>
  </w:num>
  <w:num w:numId="24">
    <w:abstractNumId w:val="39"/>
  </w:num>
  <w:num w:numId="25">
    <w:abstractNumId w:val="33"/>
  </w:num>
  <w:num w:numId="26">
    <w:abstractNumId w:val="1"/>
  </w:num>
  <w:num w:numId="27">
    <w:abstractNumId w:val="36"/>
  </w:num>
  <w:num w:numId="28">
    <w:abstractNumId w:val="23"/>
  </w:num>
  <w:num w:numId="29">
    <w:abstractNumId w:val="20"/>
  </w:num>
  <w:num w:numId="30">
    <w:abstractNumId w:val="28"/>
  </w:num>
  <w:num w:numId="31">
    <w:abstractNumId w:val="22"/>
  </w:num>
  <w:num w:numId="32">
    <w:abstractNumId w:val="24"/>
  </w:num>
  <w:num w:numId="33">
    <w:abstractNumId w:val="18"/>
  </w:num>
  <w:num w:numId="34">
    <w:abstractNumId w:val="7"/>
  </w:num>
  <w:num w:numId="35">
    <w:abstractNumId w:val="37"/>
  </w:num>
  <w:num w:numId="36">
    <w:abstractNumId w:val="19"/>
  </w:num>
  <w:num w:numId="37">
    <w:abstractNumId w:val="21"/>
  </w:num>
  <w:num w:numId="38">
    <w:abstractNumId w:val="40"/>
  </w:num>
  <w:num w:numId="39">
    <w:abstractNumId w:val="2"/>
  </w:num>
  <w:num w:numId="40">
    <w:abstractNumId w:val="13"/>
  </w:num>
  <w:num w:numId="41">
    <w:abstractNumId w:val="4"/>
  </w:num>
  <w:num w:numId="42">
    <w:abstractNumId w:val="10"/>
  </w:num>
  <w:num w:numId="43">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8D2"/>
    <w:rsid w:val="000013E6"/>
    <w:rsid w:val="00001AD5"/>
    <w:rsid w:val="00001D80"/>
    <w:rsid w:val="000022B6"/>
    <w:rsid w:val="00003DF1"/>
    <w:rsid w:val="0000448D"/>
    <w:rsid w:val="0000462B"/>
    <w:rsid w:val="0000508A"/>
    <w:rsid w:val="00005839"/>
    <w:rsid w:val="00007078"/>
    <w:rsid w:val="00007553"/>
    <w:rsid w:val="00010725"/>
    <w:rsid w:val="00010871"/>
    <w:rsid w:val="00010B3E"/>
    <w:rsid w:val="0001152F"/>
    <w:rsid w:val="000117D7"/>
    <w:rsid w:val="00011828"/>
    <w:rsid w:val="000122C2"/>
    <w:rsid w:val="00012779"/>
    <w:rsid w:val="00012DD5"/>
    <w:rsid w:val="000137AF"/>
    <w:rsid w:val="000143EF"/>
    <w:rsid w:val="00014A1C"/>
    <w:rsid w:val="000150E6"/>
    <w:rsid w:val="000157ED"/>
    <w:rsid w:val="00016484"/>
    <w:rsid w:val="00016710"/>
    <w:rsid w:val="00017704"/>
    <w:rsid w:val="00020405"/>
    <w:rsid w:val="00021C84"/>
    <w:rsid w:val="00022995"/>
    <w:rsid w:val="000229F8"/>
    <w:rsid w:val="00023B30"/>
    <w:rsid w:val="000243AE"/>
    <w:rsid w:val="0002460D"/>
    <w:rsid w:val="0002482F"/>
    <w:rsid w:val="000257A7"/>
    <w:rsid w:val="00025C0B"/>
    <w:rsid w:val="000279E3"/>
    <w:rsid w:val="00032197"/>
    <w:rsid w:val="00032AC4"/>
    <w:rsid w:val="000333AE"/>
    <w:rsid w:val="000358F0"/>
    <w:rsid w:val="000366F8"/>
    <w:rsid w:val="00037206"/>
    <w:rsid w:val="00037216"/>
    <w:rsid w:val="00037FBF"/>
    <w:rsid w:val="00040C99"/>
    <w:rsid w:val="00040E1E"/>
    <w:rsid w:val="000436AE"/>
    <w:rsid w:val="00043759"/>
    <w:rsid w:val="000438E9"/>
    <w:rsid w:val="000441F2"/>
    <w:rsid w:val="00046992"/>
    <w:rsid w:val="00047373"/>
    <w:rsid w:val="00047DDB"/>
    <w:rsid w:val="00050688"/>
    <w:rsid w:val="000516EC"/>
    <w:rsid w:val="00053170"/>
    <w:rsid w:val="00053A55"/>
    <w:rsid w:val="00054047"/>
    <w:rsid w:val="00054DE6"/>
    <w:rsid w:val="00056202"/>
    <w:rsid w:val="0005683D"/>
    <w:rsid w:val="00056C44"/>
    <w:rsid w:val="00060FA9"/>
    <w:rsid w:val="000611C3"/>
    <w:rsid w:val="000615A4"/>
    <w:rsid w:val="0006205D"/>
    <w:rsid w:val="0006232E"/>
    <w:rsid w:val="00063B2D"/>
    <w:rsid w:val="00063C36"/>
    <w:rsid w:val="0006592E"/>
    <w:rsid w:val="000666B7"/>
    <w:rsid w:val="00066A37"/>
    <w:rsid w:val="0006702B"/>
    <w:rsid w:val="00070CDB"/>
    <w:rsid w:val="00070F05"/>
    <w:rsid w:val="000721A1"/>
    <w:rsid w:val="0007237E"/>
    <w:rsid w:val="000731E4"/>
    <w:rsid w:val="00074794"/>
    <w:rsid w:val="00074A9A"/>
    <w:rsid w:val="0007617E"/>
    <w:rsid w:val="0007625B"/>
    <w:rsid w:val="000763ED"/>
    <w:rsid w:val="00076835"/>
    <w:rsid w:val="000769F3"/>
    <w:rsid w:val="00076D6C"/>
    <w:rsid w:val="00077545"/>
    <w:rsid w:val="00080218"/>
    <w:rsid w:val="00080A93"/>
    <w:rsid w:val="00080F0A"/>
    <w:rsid w:val="00081CA8"/>
    <w:rsid w:val="00082192"/>
    <w:rsid w:val="0008273D"/>
    <w:rsid w:val="0008496D"/>
    <w:rsid w:val="00084CAB"/>
    <w:rsid w:val="000854CB"/>
    <w:rsid w:val="000856FB"/>
    <w:rsid w:val="00085749"/>
    <w:rsid w:val="00085765"/>
    <w:rsid w:val="00085ABF"/>
    <w:rsid w:val="00087F3A"/>
    <w:rsid w:val="0009099A"/>
    <w:rsid w:val="00091D10"/>
    <w:rsid w:val="00093088"/>
    <w:rsid w:val="00093E15"/>
    <w:rsid w:val="0009468F"/>
    <w:rsid w:val="000967E6"/>
    <w:rsid w:val="000A09C8"/>
    <w:rsid w:val="000A150D"/>
    <w:rsid w:val="000A2573"/>
    <w:rsid w:val="000A3433"/>
    <w:rsid w:val="000A4DCA"/>
    <w:rsid w:val="000B0966"/>
    <w:rsid w:val="000B2331"/>
    <w:rsid w:val="000B261F"/>
    <w:rsid w:val="000B2997"/>
    <w:rsid w:val="000B2B84"/>
    <w:rsid w:val="000B2D79"/>
    <w:rsid w:val="000B2E0F"/>
    <w:rsid w:val="000B54D8"/>
    <w:rsid w:val="000B631F"/>
    <w:rsid w:val="000C004D"/>
    <w:rsid w:val="000C0644"/>
    <w:rsid w:val="000C0D51"/>
    <w:rsid w:val="000C152F"/>
    <w:rsid w:val="000C3186"/>
    <w:rsid w:val="000C383B"/>
    <w:rsid w:val="000C3AE6"/>
    <w:rsid w:val="000C47C3"/>
    <w:rsid w:val="000C52D8"/>
    <w:rsid w:val="000C5C8C"/>
    <w:rsid w:val="000C653D"/>
    <w:rsid w:val="000C772D"/>
    <w:rsid w:val="000D0070"/>
    <w:rsid w:val="000D172D"/>
    <w:rsid w:val="000D18CD"/>
    <w:rsid w:val="000D3FB5"/>
    <w:rsid w:val="000D4713"/>
    <w:rsid w:val="000D4D5E"/>
    <w:rsid w:val="000D4E17"/>
    <w:rsid w:val="000D5A65"/>
    <w:rsid w:val="000D5D29"/>
    <w:rsid w:val="000E0D1F"/>
    <w:rsid w:val="000E1D11"/>
    <w:rsid w:val="000E1E69"/>
    <w:rsid w:val="000E5A7D"/>
    <w:rsid w:val="000E611F"/>
    <w:rsid w:val="000E69A6"/>
    <w:rsid w:val="000E6ABA"/>
    <w:rsid w:val="000E6ACC"/>
    <w:rsid w:val="000E6B23"/>
    <w:rsid w:val="000E763B"/>
    <w:rsid w:val="000E7A43"/>
    <w:rsid w:val="000E7DDE"/>
    <w:rsid w:val="000F02C3"/>
    <w:rsid w:val="000F0F57"/>
    <w:rsid w:val="000F16D5"/>
    <w:rsid w:val="000F3D52"/>
    <w:rsid w:val="000F5028"/>
    <w:rsid w:val="000F5E2B"/>
    <w:rsid w:val="000F767C"/>
    <w:rsid w:val="000F7B3E"/>
    <w:rsid w:val="000F7B72"/>
    <w:rsid w:val="000F7EA9"/>
    <w:rsid w:val="00100F37"/>
    <w:rsid w:val="0010121A"/>
    <w:rsid w:val="001017D1"/>
    <w:rsid w:val="00103224"/>
    <w:rsid w:val="0010383E"/>
    <w:rsid w:val="00103CA7"/>
    <w:rsid w:val="0010433C"/>
    <w:rsid w:val="00104762"/>
    <w:rsid w:val="00104A4B"/>
    <w:rsid w:val="00107040"/>
    <w:rsid w:val="00107C9C"/>
    <w:rsid w:val="00110191"/>
    <w:rsid w:val="001105BE"/>
    <w:rsid w:val="001106C8"/>
    <w:rsid w:val="00111690"/>
    <w:rsid w:val="00111B6E"/>
    <w:rsid w:val="00111CAC"/>
    <w:rsid w:val="00112D25"/>
    <w:rsid w:val="00115A3C"/>
    <w:rsid w:val="001160B4"/>
    <w:rsid w:val="00116126"/>
    <w:rsid w:val="00117AA7"/>
    <w:rsid w:val="00117DC6"/>
    <w:rsid w:val="00120B31"/>
    <w:rsid w:val="00120CAF"/>
    <w:rsid w:val="001210DE"/>
    <w:rsid w:val="00122ADF"/>
    <w:rsid w:val="00123843"/>
    <w:rsid w:val="001239F5"/>
    <w:rsid w:val="00123C71"/>
    <w:rsid w:val="00123EDD"/>
    <w:rsid w:val="001242D4"/>
    <w:rsid w:val="00124A06"/>
    <w:rsid w:val="00124F22"/>
    <w:rsid w:val="0012568D"/>
    <w:rsid w:val="001259C5"/>
    <w:rsid w:val="0012636E"/>
    <w:rsid w:val="00126A50"/>
    <w:rsid w:val="00127969"/>
    <w:rsid w:val="00127AF5"/>
    <w:rsid w:val="00127F49"/>
    <w:rsid w:val="0013076A"/>
    <w:rsid w:val="00130CE5"/>
    <w:rsid w:val="00130FA7"/>
    <w:rsid w:val="001311AF"/>
    <w:rsid w:val="0013121D"/>
    <w:rsid w:val="00131954"/>
    <w:rsid w:val="00133C81"/>
    <w:rsid w:val="00133E7E"/>
    <w:rsid w:val="00134BBF"/>
    <w:rsid w:val="00134DFB"/>
    <w:rsid w:val="00136388"/>
    <w:rsid w:val="00137191"/>
    <w:rsid w:val="0013723B"/>
    <w:rsid w:val="00137611"/>
    <w:rsid w:val="001405B2"/>
    <w:rsid w:val="00140821"/>
    <w:rsid w:val="00140FE5"/>
    <w:rsid w:val="001410B5"/>
    <w:rsid w:val="00141C3F"/>
    <w:rsid w:val="00141EB1"/>
    <w:rsid w:val="0014217F"/>
    <w:rsid w:val="00142961"/>
    <w:rsid w:val="001430EC"/>
    <w:rsid w:val="00143D11"/>
    <w:rsid w:val="00144DCB"/>
    <w:rsid w:val="0014584D"/>
    <w:rsid w:val="0014679E"/>
    <w:rsid w:val="00147910"/>
    <w:rsid w:val="00147A03"/>
    <w:rsid w:val="00147B47"/>
    <w:rsid w:val="00150A3F"/>
    <w:rsid w:val="0015175F"/>
    <w:rsid w:val="00151E6F"/>
    <w:rsid w:val="00153253"/>
    <w:rsid w:val="001533DD"/>
    <w:rsid w:val="00153BBA"/>
    <w:rsid w:val="00153FE7"/>
    <w:rsid w:val="001545E7"/>
    <w:rsid w:val="001553FF"/>
    <w:rsid w:val="001557BE"/>
    <w:rsid w:val="00155B51"/>
    <w:rsid w:val="0015602C"/>
    <w:rsid w:val="00157371"/>
    <w:rsid w:val="00160088"/>
    <w:rsid w:val="0016075F"/>
    <w:rsid w:val="001609A1"/>
    <w:rsid w:val="001617C4"/>
    <w:rsid w:val="001625E0"/>
    <w:rsid w:val="00162FB2"/>
    <w:rsid w:val="00165825"/>
    <w:rsid w:val="00165D7B"/>
    <w:rsid w:val="0016670A"/>
    <w:rsid w:val="00167B4D"/>
    <w:rsid w:val="00170452"/>
    <w:rsid w:val="00171319"/>
    <w:rsid w:val="0017196E"/>
    <w:rsid w:val="00171A3C"/>
    <w:rsid w:val="00173B7D"/>
    <w:rsid w:val="00175A7E"/>
    <w:rsid w:val="00176F04"/>
    <w:rsid w:val="0017793A"/>
    <w:rsid w:val="00177949"/>
    <w:rsid w:val="0018232D"/>
    <w:rsid w:val="001827C3"/>
    <w:rsid w:val="00182D24"/>
    <w:rsid w:val="00183EF2"/>
    <w:rsid w:val="00185054"/>
    <w:rsid w:val="001863C6"/>
    <w:rsid w:val="0018769D"/>
    <w:rsid w:val="0019005F"/>
    <w:rsid w:val="00190FF6"/>
    <w:rsid w:val="0019181B"/>
    <w:rsid w:val="0019246B"/>
    <w:rsid w:val="0019247B"/>
    <w:rsid w:val="001927E2"/>
    <w:rsid w:val="0019391A"/>
    <w:rsid w:val="00193B6B"/>
    <w:rsid w:val="0019446D"/>
    <w:rsid w:val="0019508E"/>
    <w:rsid w:val="001957E7"/>
    <w:rsid w:val="00196BC7"/>
    <w:rsid w:val="00197AD8"/>
    <w:rsid w:val="001A12E6"/>
    <w:rsid w:val="001A199C"/>
    <w:rsid w:val="001A2AE6"/>
    <w:rsid w:val="001A377D"/>
    <w:rsid w:val="001A3BAC"/>
    <w:rsid w:val="001A3DC4"/>
    <w:rsid w:val="001A43A1"/>
    <w:rsid w:val="001A4854"/>
    <w:rsid w:val="001A5C40"/>
    <w:rsid w:val="001A6C41"/>
    <w:rsid w:val="001A7CBD"/>
    <w:rsid w:val="001A7E15"/>
    <w:rsid w:val="001B12FB"/>
    <w:rsid w:val="001B248D"/>
    <w:rsid w:val="001B2A24"/>
    <w:rsid w:val="001B3B74"/>
    <w:rsid w:val="001B417E"/>
    <w:rsid w:val="001B44B2"/>
    <w:rsid w:val="001B4C62"/>
    <w:rsid w:val="001B5083"/>
    <w:rsid w:val="001B534C"/>
    <w:rsid w:val="001B6279"/>
    <w:rsid w:val="001C048C"/>
    <w:rsid w:val="001C2EF8"/>
    <w:rsid w:val="001C3D27"/>
    <w:rsid w:val="001C47B6"/>
    <w:rsid w:val="001C5D61"/>
    <w:rsid w:val="001C5FD4"/>
    <w:rsid w:val="001C647F"/>
    <w:rsid w:val="001C74BC"/>
    <w:rsid w:val="001C7E31"/>
    <w:rsid w:val="001D0A06"/>
    <w:rsid w:val="001D0EB6"/>
    <w:rsid w:val="001D1555"/>
    <w:rsid w:val="001D1781"/>
    <w:rsid w:val="001D1828"/>
    <w:rsid w:val="001D1BDB"/>
    <w:rsid w:val="001D1E11"/>
    <w:rsid w:val="001D3C0B"/>
    <w:rsid w:val="001D3DBE"/>
    <w:rsid w:val="001D487F"/>
    <w:rsid w:val="001D5C32"/>
    <w:rsid w:val="001D6473"/>
    <w:rsid w:val="001E0C4E"/>
    <w:rsid w:val="001E0D3F"/>
    <w:rsid w:val="001E1AC2"/>
    <w:rsid w:val="001E302D"/>
    <w:rsid w:val="001E324F"/>
    <w:rsid w:val="001E682D"/>
    <w:rsid w:val="001E68F2"/>
    <w:rsid w:val="001E701D"/>
    <w:rsid w:val="001F02C5"/>
    <w:rsid w:val="001F1694"/>
    <w:rsid w:val="001F27BB"/>
    <w:rsid w:val="001F38F6"/>
    <w:rsid w:val="001F3B37"/>
    <w:rsid w:val="001F6121"/>
    <w:rsid w:val="001F6168"/>
    <w:rsid w:val="001F740B"/>
    <w:rsid w:val="00201305"/>
    <w:rsid w:val="00202043"/>
    <w:rsid w:val="00202233"/>
    <w:rsid w:val="00202BBA"/>
    <w:rsid w:val="002030DE"/>
    <w:rsid w:val="00203E6B"/>
    <w:rsid w:val="00203E8A"/>
    <w:rsid w:val="00205414"/>
    <w:rsid w:val="00210255"/>
    <w:rsid w:val="00210564"/>
    <w:rsid w:val="00211119"/>
    <w:rsid w:val="002119FF"/>
    <w:rsid w:val="00211A88"/>
    <w:rsid w:val="00211F9E"/>
    <w:rsid w:val="00213DFE"/>
    <w:rsid w:val="00213E33"/>
    <w:rsid w:val="00214A60"/>
    <w:rsid w:val="002156CE"/>
    <w:rsid w:val="00215873"/>
    <w:rsid w:val="00215C5C"/>
    <w:rsid w:val="00216CFD"/>
    <w:rsid w:val="002173AA"/>
    <w:rsid w:val="00217D15"/>
    <w:rsid w:val="00220065"/>
    <w:rsid w:val="00220287"/>
    <w:rsid w:val="00220908"/>
    <w:rsid w:val="00220A6F"/>
    <w:rsid w:val="002218C9"/>
    <w:rsid w:val="00221925"/>
    <w:rsid w:val="0022266A"/>
    <w:rsid w:val="00222E0D"/>
    <w:rsid w:val="00222FF1"/>
    <w:rsid w:val="00223A05"/>
    <w:rsid w:val="00223EBA"/>
    <w:rsid w:val="00224202"/>
    <w:rsid w:val="0022481B"/>
    <w:rsid w:val="0022662C"/>
    <w:rsid w:val="00226BEE"/>
    <w:rsid w:val="00226C5F"/>
    <w:rsid w:val="00227E34"/>
    <w:rsid w:val="0023038A"/>
    <w:rsid w:val="00232F61"/>
    <w:rsid w:val="00233685"/>
    <w:rsid w:val="00233EB0"/>
    <w:rsid w:val="002347F6"/>
    <w:rsid w:val="00234EF8"/>
    <w:rsid w:val="00234F20"/>
    <w:rsid w:val="00235978"/>
    <w:rsid w:val="00235A7C"/>
    <w:rsid w:val="002365DB"/>
    <w:rsid w:val="00236BA3"/>
    <w:rsid w:val="002408D3"/>
    <w:rsid w:val="00240A20"/>
    <w:rsid w:val="00241552"/>
    <w:rsid w:val="00242E77"/>
    <w:rsid w:val="00243746"/>
    <w:rsid w:val="00244790"/>
    <w:rsid w:val="00244BCF"/>
    <w:rsid w:val="002450A5"/>
    <w:rsid w:val="00245A35"/>
    <w:rsid w:val="00245C91"/>
    <w:rsid w:val="0024643F"/>
    <w:rsid w:val="00247231"/>
    <w:rsid w:val="00247665"/>
    <w:rsid w:val="00250539"/>
    <w:rsid w:val="0025090D"/>
    <w:rsid w:val="00253DC8"/>
    <w:rsid w:val="002548DC"/>
    <w:rsid w:val="00255503"/>
    <w:rsid w:val="00255739"/>
    <w:rsid w:val="00255BAB"/>
    <w:rsid w:val="00256A69"/>
    <w:rsid w:val="00256BBA"/>
    <w:rsid w:val="00257B8F"/>
    <w:rsid w:val="00257E27"/>
    <w:rsid w:val="0026085B"/>
    <w:rsid w:val="00260951"/>
    <w:rsid w:val="00261FE1"/>
    <w:rsid w:val="00263522"/>
    <w:rsid w:val="00263770"/>
    <w:rsid w:val="00263797"/>
    <w:rsid w:val="00263E08"/>
    <w:rsid w:val="00264EB5"/>
    <w:rsid w:val="0026505D"/>
    <w:rsid w:val="00265155"/>
    <w:rsid w:val="002658E0"/>
    <w:rsid w:val="00265D41"/>
    <w:rsid w:val="00266892"/>
    <w:rsid w:val="00267492"/>
    <w:rsid w:val="00270086"/>
    <w:rsid w:val="00270BB0"/>
    <w:rsid w:val="00273731"/>
    <w:rsid w:val="00273E8A"/>
    <w:rsid w:val="00273E8E"/>
    <w:rsid w:val="0027514B"/>
    <w:rsid w:val="0027595F"/>
    <w:rsid w:val="00275991"/>
    <w:rsid w:val="00275E85"/>
    <w:rsid w:val="002772F7"/>
    <w:rsid w:val="00277A3C"/>
    <w:rsid w:val="00280D35"/>
    <w:rsid w:val="002819FA"/>
    <w:rsid w:val="00281E2F"/>
    <w:rsid w:val="002832F7"/>
    <w:rsid w:val="00283731"/>
    <w:rsid w:val="002848BB"/>
    <w:rsid w:val="002862DA"/>
    <w:rsid w:val="00286A85"/>
    <w:rsid w:val="00286CC1"/>
    <w:rsid w:val="00287847"/>
    <w:rsid w:val="00287C70"/>
    <w:rsid w:val="002901B1"/>
    <w:rsid w:val="0029052B"/>
    <w:rsid w:val="00292CE9"/>
    <w:rsid w:val="002932E0"/>
    <w:rsid w:val="00293775"/>
    <w:rsid w:val="0029386B"/>
    <w:rsid w:val="0029565C"/>
    <w:rsid w:val="00295D5D"/>
    <w:rsid w:val="002963E0"/>
    <w:rsid w:val="0029732D"/>
    <w:rsid w:val="00297852"/>
    <w:rsid w:val="00297EF0"/>
    <w:rsid w:val="002A0C87"/>
    <w:rsid w:val="002A18D2"/>
    <w:rsid w:val="002A22C9"/>
    <w:rsid w:val="002A3337"/>
    <w:rsid w:val="002A40DD"/>
    <w:rsid w:val="002A5220"/>
    <w:rsid w:val="002A6445"/>
    <w:rsid w:val="002A65A5"/>
    <w:rsid w:val="002A7247"/>
    <w:rsid w:val="002A7443"/>
    <w:rsid w:val="002A75D0"/>
    <w:rsid w:val="002B096C"/>
    <w:rsid w:val="002B0FA1"/>
    <w:rsid w:val="002B1184"/>
    <w:rsid w:val="002B1550"/>
    <w:rsid w:val="002B1A8D"/>
    <w:rsid w:val="002B1F03"/>
    <w:rsid w:val="002B208E"/>
    <w:rsid w:val="002B27B7"/>
    <w:rsid w:val="002B2F9B"/>
    <w:rsid w:val="002B3B3F"/>
    <w:rsid w:val="002B5A8C"/>
    <w:rsid w:val="002B5C40"/>
    <w:rsid w:val="002B609E"/>
    <w:rsid w:val="002B68EE"/>
    <w:rsid w:val="002B6BA6"/>
    <w:rsid w:val="002B76B7"/>
    <w:rsid w:val="002C07A3"/>
    <w:rsid w:val="002C0ADC"/>
    <w:rsid w:val="002C1BEA"/>
    <w:rsid w:val="002C2813"/>
    <w:rsid w:val="002C38E8"/>
    <w:rsid w:val="002C3FEB"/>
    <w:rsid w:val="002C4092"/>
    <w:rsid w:val="002C44E6"/>
    <w:rsid w:val="002C4BA7"/>
    <w:rsid w:val="002C5E5B"/>
    <w:rsid w:val="002C6F9D"/>
    <w:rsid w:val="002C75E3"/>
    <w:rsid w:val="002D16C4"/>
    <w:rsid w:val="002D17EB"/>
    <w:rsid w:val="002D1C1E"/>
    <w:rsid w:val="002D1C91"/>
    <w:rsid w:val="002D2CCE"/>
    <w:rsid w:val="002D38ED"/>
    <w:rsid w:val="002D4794"/>
    <w:rsid w:val="002D4FA4"/>
    <w:rsid w:val="002D5A35"/>
    <w:rsid w:val="002D5F7E"/>
    <w:rsid w:val="002D644B"/>
    <w:rsid w:val="002D7532"/>
    <w:rsid w:val="002E07B7"/>
    <w:rsid w:val="002E1231"/>
    <w:rsid w:val="002E155D"/>
    <w:rsid w:val="002E1CDC"/>
    <w:rsid w:val="002E1E0F"/>
    <w:rsid w:val="002E2262"/>
    <w:rsid w:val="002E2C88"/>
    <w:rsid w:val="002E2D3E"/>
    <w:rsid w:val="002E2ED8"/>
    <w:rsid w:val="002E39B8"/>
    <w:rsid w:val="002E3F2A"/>
    <w:rsid w:val="002E4A88"/>
    <w:rsid w:val="002E4B95"/>
    <w:rsid w:val="002E4D59"/>
    <w:rsid w:val="002E5285"/>
    <w:rsid w:val="002E54CA"/>
    <w:rsid w:val="002E65D5"/>
    <w:rsid w:val="002E6CA9"/>
    <w:rsid w:val="002E7267"/>
    <w:rsid w:val="002E7E9C"/>
    <w:rsid w:val="002F1DD2"/>
    <w:rsid w:val="002F313B"/>
    <w:rsid w:val="002F612F"/>
    <w:rsid w:val="002F6C3D"/>
    <w:rsid w:val="003007BC"/>
    <w:rsid w:val="00301728"/>
    <w:rsid w:val="00303304"/>
    <w:rsid w:val="0030383F"/>
    <w:rsid w:val="0030384C"/>
    <w:rsid w:val="00304019"/>
    <w:rsid w:val="003059C4"/>
    <w:rsid w:val="00306FA5"/>
    <w:rsid w:val="003071CE"/>
    <w:rsid w:val="00307524"/>
    <w:rsid w:val="003075DA"/>
    <w:rsid w:val="00307657"/>
    <w:rsid w:val="003076B7"/>
    <w:rsid w:val="0031085D"/>
    <w:rsid w:val="003125F4"/>
    <w:rsid w:val="00312D14"/>
    <w:rsid w:val="00312E69"/>
    <w:rsid w:val="00312F03"/>
    <w:rsid w:val="003130B3"/>
    <w:rsid w:val="00314445"/>
    <w:rsid w:val="00314DF6"/>
    <w:rsid w:val="003156AF"/>
    <w:rsid w:val="00315CA1"/>
    <w:rsid w:val="00315D7C"/>
    <w:rsid w:val="003173A3"/>
    <w:rsid w:val="00317F9D"/>
    <w:rsid w:val="00320C2F"/>
    <w:rsid w:val="00320CA0"/>
    <w:rsid w:val="00321440"/>
    <w:rsid w:val="0032184B"/>
    <w:rsid w:val="00321A89"/>
    <w:rsid w:val="00324D3E"/>
    <w:rsid w:val="00324D8D"/>
    <w:rsid w:val="00325070"/>
    <w:rsid w:val="003250A9"/>
    <w:rsid w:val="0032655A"/>
    <w:rsid w:val="003278D6"/>
    <w:rsid w:val="00327ADD"/>
    <w:rsid w:val="00327FFE"/>
    <w:rsid w:val="00331032"/>
    <w:rsid w:val="00331344"/>
    <w:rsid w:val="0033283A"/>
    <w:rsid w:val="0033325B"/>
    <w:rsid w:val="00333C1B"/>
    <w:rsid w:val="00333D68"/>
    <w:rsid w:val="0033426E"/>
    <w:rsid w:val="0033433C"/>
    <w:rsid w:val="003343BF"/>
    <w:rsid w:val="003359E0"/>
    <w:rsid w:val="00335A53"/>
    <w:rsid w:val="00335B93"/>
    <w:rsid w:val="003361FC"/>
    <w:rsid w:val="003362E2"/>
    <w:rsid w:val="003370F8"/>
    <w:rsid w:val="0033771C"/>
    <w:rsid w:val="003406F2"/>
    <w:rsid w:val="00341008"/>
    <w:rsid w:val="0034192A"/>
    <w:rsid w:val="003426C6"/>
    <w:rsid w:val="003427C5"/>
    <w:rsid w:val="00342806"/>
    <w:rsid w:val="00343A31"/>
    <w:rsid w:val="00343D48"/>
    <w:rsid w:val="00345CB4"/>
    <w:rsid w:val="00345CD8"/>
    <w:rsid w:val="00345FE9"/>
    <w:rsid w:val="0034602E"/>
    <w:rsid w:val="00346234"/>
    <w:rsid w:val="003463BA"/>
    <w:rsid w:val="003505AA"/>
    <w:rsid w:val="0035104B"/>
    <w:rsid w:val="00351823"/>
    <w:rsid w:val="003519B8"/>
    <w:rsid w:val="00353EFC"/>
    <w:rsid w:val="00354289"/>
    <w:rsid w:val="00354A70"/>
    <w:rsid w:val="003553F9"/>
    <w:rsid w:val="003560AF"/>
    <w:rsid w:val="003569B0"/>
    <w:rsid w:val="0036027B"/>
    <w:rsid w:val="00362745"/>
    <w:rsid w:val="003649FB"/>
    <w:rsid w:val="00365335"/>
    <w:rsid w:val="00365EA3"/>
    <w:rsid w:val="00366CF6"/>
    <w:rsid w:val="00367208"/>
    <w:rsid w:val="00367F5A"/>
    <w:rsid w:val="0037031D"/>
    <w:rsid w:val="00370AE4"/>
    <w:rsid w:val="00370F8D"/>
    <w:rsid w:val="00371354"/>
    <w:rsid w:val="003713BD"/>
    <w:rsid w:val="00372737"/>
    <w:rsid w:val="0037317D"/>
    <w:rsid w:val="003739DB"/>
    <w:rsid w:val="003743B4"/>
    <w:rsid w:val="003744B9"/>
    <w:rsid w:val="00374F3D"/>
    <w:rsid w:val="003757FF"/>
    <w:rsid w:val="00375BC8"/>
    <w:rsid w:val="00375CD5"/>
    <w:rsid w:val="003807F2"/>
    <w:rsid w:val="003810EB"/>
    <w:rsid w:val="00382147"/>
    <w:rsid w:val="00383A15"/>
    <w:rsid w:val="00384648"/>
    <w:rsid w:val="00385D94"/>
    <w:rsid w:val="003904A9"/>
    <w:rsid w:val="0039076B"/>
    <w:rsid w:val="00391497"/>
    <w:rsid w:val="00391DE6"/>
    <w:rsid w:val="00391E63"/>
    <w:rsid w:val="00392100"/>
    <w:rsid w:val="003929CA"/>
    <w:rsid w:val="00393039"/>
    <w:rsid w:val="00395186"/>
    <w:rsid w:val="003955EA"/>
    <w:rsid w:val="00397345"/>
    <w:rsid w:val="003A075B"/>
    <w:rsid w:val="003A258A"/>
    <w:rsid w:val="003A27C7"/>
    <w:rsid w:val="003A38FA"/>
    <w:rsid w:val="003A3B87"/>
    <w:rsid w:val="003A3BF4"/>
    <w:rsid w:val="003A41F0"/>
    <w:rsid w:val="003A4547"/>
    <w:rsid w:val="003A4D2A"/>
    <w:rsid w:val="003A52F6"/>
    <w:rsid w:val="003A5A20"/>
    <w:rsid w:val="003A775E"/>
    <w:rsid w:val="003A7A50"/>
    <w:rsid w:val="003A7DD7"/>
    <w:rsid w:val="003B0B20"/>
    <w:rsid w:val="003B17A7"/>
    <w:rsid w:val="003B2888"/>
    <w:rsid w:val="003B2C73"/>
    <w:rsid w:val="003B57EB"/>
    <w:rsid w:val="003C0551"/>
    <w:rsid w:val="003C11A4"/>
    <w:rsid w:val="003C15FC"/>
    <w:rsid w:val="003C192E"/>
    <w:rsid w:val="003C4593"/>
    <w:rsid w:val="003C4F20"/>
    <w:rsid w:val="003C552D"/>
    <w:rsid w:val="003C67B5"/>
    <w:rsid w:val="003C6AAB"/>
    <w:rsid w:val="003C7338"/>
    <w:rsid w:val="003C7573"/>
    <w:rsid w:val="003C75D4"/>
    <w:rsid w:val="003C7CE4"/>
    <w:rsid w:val="003D023D"/>
    <w:rsid w:val="003D045A"/>
    <w:rsid w:val="003D0DC3"/>
    <w:rsid w:val="003D25DC"/>
    <w:rsid w:val="003D2679"/>
    <w:rsid w:val="003D5847"/>
    <w:rsid w:val="003D58EE"/>
    <w:rsid w:val="003D5A82"/>
    <w:rsid w:val="003D5C16"/>
    <w:rsid w:val="003D5E97"/>
    <w:rsid w:val="003D5FC7"/>
    <w:rsid w:val="003E0645"/>
    <w:rsid w:val="003E1421"/>
    <w:rsid w:val="003E1969"/>
    <w:rsid w:val="003E21CB"/>
    <w:rsid w:val="003E4336"/>
    <w:rsid w:val="003E4505"/>
    <w:rsid w:val="003E62DB"/>
    <w:rsid w:val="003E68A8"/>
    <w:rsid w:val="003E6F24"/>
    <w:rsid w:val="003F21EC"/>
    <w:rsid w:val="003F2CB6"/>
    <w:rsid w:val="003F376A"/>
    <w:rsid w:val="003F41F8"/>
    <w:rsid w:val="003F53A4"/>
    <w:rsid w:val="003F5631"/>
    <w:rsid w:val="003F6366"/>
    <w:rsid w:val="003F6B51"/>
    <w:rsid w:val="003F6FC3"/>
    <w:rsid w:val="00403618"/>
    <w:rsid w:val="00404C56"/>
    <w:rsid w:val="00405786"/>
    <w:rsid w:val="00405812"/>
    <w:rsid w:val="0040690C"/>
    <w:rsid w:val="00406E4C"/>
    <w:rsid w:val="004073F4"/>
    <w:rsid w:val="00407AA8"/>
    <w:rsid w:val="00410347"/>
    <w:rsid w:val="00410A9B"/>
    <w:rsid w:val="00411FC7"/>
    <w:rsid w:val="00413A8C"/>
    <w:rsid w:val="00413CED"/>
    <w:rsid w:val="00414356"/>
    <w:rsid w:val="004148E5"/>
    <w:rsid w:val="00414B8D"/>
    <w:rsid w:val="004150EE"/>
    <w:rsid w:val="00416CB7"/>
    <w:rsid w:val="00417AEC"/>
    <w:rsid w:val="00417D3C"/>
    <w:rsid w:val="0042013D"/>
    <w:rsid w:val="00421731"/>
    <w:rsid w:val="00421FD2"/>
    <w:rsid w:val="00423FAA"/>
    <w:rsid w:val="00424A5B"/>
    <w:rsid w:val="00425BB3"/>
    <w:rsid w:val="00426DC1"/>
    <w:rsid w:val="00427A8C"/>
    <w:rsid w:val="0043177F"/>
    <w:rsid w:val="00431C45"/>
    <w:rsid w:val="004332A9"/>
    <w:rsid w:val="004338E7"/>
    <w:rsid w:val="004363B5"/>
    <w:rsid w:val="00437194"/>
    <w:rsid w:val="00437395"/>
    <w:rsid w:val="00437D23"/>
    <w:rsid w:val="00440528"/>
    <w:rsid w:val="004407A0"/>
    <w:rsid w:val="00441F14"/>
    <w:rsid w:val="004437E7"/>
    <w:rsid w:val="00443EF4"/>
    <w:rsid w:val="00444F74"/>
    <w:rsid w:val="00445D10"/>
    <w:rsid w:val="00445FD9"/>
    <w:rsid w:val="00446B66"/>
    <w:rsid w:val="00446FAD"/>
    <w:rsid w:val="00447370"/>
    <w:rsid w:val="00447FC4"/>
    <w:rsid w:val="004519DA"/>
    <w:rsid w:val="00451E83"/>
    <w:rsid w:val="0045330B"/>
    <w:rsid w:val="00453755"/>
    <w:rsid w:val="00453C43"/>
    <w:rsid w:val="004546DA"/>
    <w:rsid w:val="00454D02"/>
    <w:rsid w:val="00454EFB"/>
    <w:rsid w:val="0045604A"/>
    <w:rsid w:val="00461105"/>
    <w:rsid w:val="0046146B"/>
    <w:rsid w:val="004627ED"/>
    <w:rsid w:val="00462A18"/>
    <w:rsid w:val="0046339F"/>
    <w:rsid w:val="004635C4"/>
    <w:rsid w:val="0046463C"/>
    <w:rsid w:val="004646A9"/>
    <w:rsid w:val="0046573A"/>
    <w:rsid w:val="00466D58"/>
    <w:rsid w:val="00467410"/>
    <w:rsid w:val="004678B3"/>
    <w:rsid w:val="0047052C"/>
    <w:rsid w:val="00470F5B"/>
    <w:rsid w:val="00472FE8"/>
    <w:rsid w:val="00473C9D"/>
    <w:rsid w:val="0047466D"/>
    <w:rsid w:val="00475107"/>
    <w:rsid w:val="00475126"/>
    <w:rsid w:val="00475C26"/>
    <w:rsid w:val="00475CAF"/>
    <w:rsid w:val="0047699E"/>
    <w:rsid w:val="004776C6"/>
    <w:rsid w:val="00480092"/>
    <w:rsid w:val="00480352"/>
    <w:rsid w:val="004807FD"/>
    <w:rsid w:val="00480F9E"/>
    <w:rsid w:val="00481E9E"/>
    <w:rsid w:val="004827A7"/>
    <w:rsid w:val="004829B2"/>
    <w:rsid w:val="00483D42"/>
    <w:rsid w:val="00483F5E"/>
    <w:rsid w:val="00483FFB"/>
    <w:rsid w:val="004843A1"/>
    <w:rsid w:val="00484D9D"/>
    <w:rsid w:val="00484ED1"/>
    <w:rsid w:val="004853E2"/>
    <w:rsid w:val="00486C5D"/>
    <w:rsid w:val="00490BD7"/>
    <w:rsid w:val="00490BDD"/>
    <w:rsid w:val="00490F5E"/>
    <w:rsid w:val="0049178F"/>
    <w:rsid w:val="00492D1A"/>
    <w:rsid w:val="00493234"/>
    <w:rsid w:val="0049431D"/>
    <w:rsid w:val="0049517A"/>
    <w:rsid w:val="00495893"/>
    <w:rsid w:val="00495962"/>
    <w:rsid w:val="00495ED3"/>
    <w:rsid w:val="004964A3"/>
    <w:rsid w:val="00497E34"/>
    <w:rsid w:val="004A04C1"/>
    <w:rsid w:val="004A05D4"/>
    <w:rsid w:val="004A173C"/>
    <w:rsid w:val="004A1DDF"/>
    <w:rsid w:val="004A27A2"/>
    <w:rsid w:val="004A38E8"/>
    <w:rsid w:val="004A3A48"/>
    <w:rsid w:val="004A3CAE"/>
    <w:rsid w:val="004B08E9"/>
    <w:rsid w:val="004B156E"/>
    <w:rsid w:val="004B190C"/>
    <w:rsid w:val="004B33B8"/>
    <w:rsid w:val="004B401C"/>
    <w:rsid w:val="004B61D9"/>
    <w:rsid w:val="004B62A3"/>
    <w:rsid w:val="004B6BAD"/>
    <w:rsid w:val="004B78C5"/>
    <w:rsid w:val="004B7B9D"/>
    <w:rsid w:val="004B7C88"/>
    <w:rsid w:val="004C011E"/>
    <w:rsid w:val="004C0481"/>
    <w:rsid w:val="004C1640"/>
    <w:rsid w:val="004C1F0E"/>
    <w:rsid w:val="004C3A7B"/>
    <w:rsid w:val="004C3D50"/>
    <w:rsid w:val="004C4067"/>
    <w:rsid w:val="004C6513"/>
    <w:rsid w:val="004C6BA6"/>
    <w:rsid w:val="004C7682"/>
    <w:rsid w:val="004C7AA6"/>
    <w:rsid w:val="004D117D"/>
    <w:rsid w:val="004D1BD6"/>
    <w:rsid w:val="004D1C2C"/>
    <w:rsid w:val="004D1CE1"/>
    <w:rsid w:val="004D21F0"/>
    <w:rsid w:val="004D2DB6"/>
    <w:rsid w:val="004D313E"/>
    <w:rsid w:val="004D4A63"/>
    <w:rsid w:val="004D5663"/>
    <w:rsid w:val="004D5681"/>
    <w:rsid w:val="004D59A4"/>
    <w:rsid w:val="004D59F4"/>
    <w:rsid w:val="004D5E75"/>
    <w:rsid w:val="004E09D2"/>
    <w:rsid w:val="004E0CAB"/>
    <w:rsid w:val="004E118E"/>
    <w:rsid w:val="004E1191"/>
    <w:rsid w:val="004E140D"/>
    <w:rsid w:val="004E18EA"/>
    <w:rsid w:val="004E1B04"/>
    <w:rsid w:val="004E24D6"/>
    <w:rsid w:val="004E2C4E"/>
    <w:rsid w:val="004E3105"/>
    <w:rsid w:val="004E3ADD"/>
    <w:rsid w:val="004E3D89"/>
    <w:rsid w:val="004E42B9"/>
    <w:rsid w:val="004E4819"/>
    <w:rsid w:val="004E714C"/>
    <w:rsid w:val="004E7AA8"/>
    <w:rsid w:val="004E7E22"/>
    <w:rsid w:val="004F07DA"/>
    <w:rsid w:val="004F1A85"/>
    <w:rsid w:val="004F1B00"/>
    <w:rsid w:val="004F2561"/>
    <w:rsid w:val="004F3539"/>
    <w:rsid w:val="004F4716"/>
    <w:rsid w:val="004F51AA"/>
    <w:rsid w:val="004F6516"/>
    <w:rsid w:val="004F6DEA"/>
    <w:rsid w:val="00500428"/>
    <w:rsid w:val="00500929"/>
    <w:rsid w:val="00501B62"/>
    <w:rsid w:val="0050258E"/>
    <w:rsid w:val="00502C48"/>
    <w:rsid w:val="00503038"/>
    <w:rsid w:val="005039D4"/>
    <w:rsid w:val="005044CE"/>
    <w:rsid w:val="00504A87"/>
    <w:rsid w:val="0050565E"/>
    <w:rsid w:val="00506065"/>
    <w:rsid w:val="005062E6"/>
    <w:rsid w:val="00506A57"/>
    <w:rsid w:val="005073F0"/>
    <w:rsid w:val="00507A32"/>
    <w:rsid w:val="00507D7B"/>
    <w:rsid w:val="00510DDF"/>
    <w:rsid w:val="005117CD"/>
    <w:rsid w:val="00511DB5"/>
    <w:rsid w:val="00511FF6"/>
    <w:rsid w:val="00512263"/>
    <w:rsid w:val="00512627"/>
    <w:rsid w:val="005134D7"/>
    <w:rsid w:val="00513725"/>
    <w:rsid w:val="00514FF8"/>
    <w:rsid w:val="005152B5"/>
    <w:rsid w:val="0051580A"/>
    <w:rsid w:val="00515A59"/>
    <w:rsid w:val="005165E8"/>
    <w:rsid w:val="00520857"/>
    <w:rsid w:val="005214D6"/>
    <w:rsid w:val="00523A16"/>
    <w:rsid w:val="0052439A"/>
    <w:rsid w:val="00524C8B"/>
    <w:rsid w:val="0052511D"/>
    <w:rsid w:val="00526063"/>
    <w:rsid w:val="00527A71"/>
    <w:rsid w:val="00532278"/>
    <w:rsid w:val="005329F5"/>
    <w:rsid w:val="00533800"/>
    <w:rsid w:val="00533B9F"/>
    <w:rsid w:val="005343FE"/>
    <w:rsid w:val="00534A12"/>
    <w:rsid w:val="00534B14"/>
    <w:rsid w:val="00534D2B"/>
    <w:rsid w:val="005351AE"/>
    <w:rsid w:val="0053528B"/>
    <w:rsid w:val="0053543A"/>
    <w:rsid w:val="005355FE"/>
    <w:rsid w:val="00535A04"/>
    <w:rsid w:val="00535DB8"/>
    <w:rsid w:val="00536646"/>
    <w:rsid w:val="00537424"/>
    <w:rsid w:val="0053775A"/>
    <w:rsid w:val="00537EC3"/>
    <w:rsid w:val="0054018A"/>
    <w:rsid w:val="00540201"/>
    <w:rsid w:val="0054038A"/>
    <w:rsid w:val="00540407"/>
    <w:rsid w:val="005420F8"/>
    <w:rsid w:val="00542CA3"/>
    <w:rsid w:val="005431EE"/>
    <w:rsid w:val="00543620"/>
    <w:rsid w:val="005437EA"/>
    <w:rsid w:val="00543C21"/>
    <w:rsid w:val="005446D4"/>
    <w:rsid w:val="00544D26"/>
    <w:rsid w:val="00545CFE"/>
    <w:rsid w:val="00545F3B"/>
    <w:rsid w:val="0054617C"/>
    <w:rsid w:val="00547C10"/>
    <w:rsid w:val="00550176"/>
    <w:rsid w:val="00552299"/>
    <w:rsid w:val="00552917"/>
    <w:rsid w:val="00553246"/>
    <w:rsid w:val="00554341"/>
    <w:rsid w:val="00554CBE"/>
    <w:rsid w:val="005558F3"/>
    <w:rsid w:val="00555A1F"/>
    <w:rsid w:val="00556266"/>
    <w:rsid w:val="0055792B"/>
    <w:rsid w:val="00557C94"/>
    <w:rsid w:val="00557EB2"/>
    <w:rsid w:val="00561929"/>
    <w:rsid w:val="00562C8C"/>
    <w:rsid w:val="005636B4"/>
    <w:rsid w:val="00566166"/>
    <w:rsid w:val="00567903"/>
    <w:rsid w:val="00570113"/>
    <w:rsid w:val="0057032C"/>
    <w:rsid w:val="005710D2"/>
    <w:rsid w:val="00571A15"/>
    <w:rsid w:val="00572588"/>
    <w:rsid w:val="0057287E"/>
    <w:rsid w:val="00573C62"/>
    <w:rsid w:val="005749E6"/>
    <w:rsid w:val="00574EEF"/>
    <w:rsid w:val="0057570E"/>
    <w:rsid w:val="0057582E"/>
    <w:rsid w:val="005765E7"/>
    <w:rsid w:val="0057755B"/>
    <w:rsid w:val="00580599"/>
    <w:rsid w:val="005806E5"/>
    <w:rsid w:val="00580CCD"/>
    <w:rsid w:val="00582FC4"/>
    <w:rsid w:val="0058311D"/>
    <w:rsid w:val="00583405"/>
    <w:rsid w:val="005844E0"/>
    <w:rsid w:val="0058481C"/>
    <w:rsid w:val="00584B86"/>
    <w:rsid w:val="00584ED8"/>
    <w:rsid w:val="0058508F"/>
    <w:rsid w:val="0058532A"/>
    <w:rsid w:val="00586923"/>
    <w:rsid w:val="0058709E"/>
    <w:rsid w:val="005872F7"/>
    <w:rsid w:val="005911DA"/>
    <w:rsid w:val="0059319A"/>
    <w:rsid w:val="0059353F"/>
    <w:rsid w:val="005937E5"/>
    <w:rsid w:val="005944CE"/>
    <w:rsid w:val="00594BB7"/>
    <w:rsid w:val="005954DE"/>
    <w:rsid w:val="0059658B"/>
    <w:rsid w:val="005A0665"/>
    <w:rsid w:val="005A17B2"/>
    <w:rsid w:val="005A1838"/>
    <w:rsid w:val="005A1CB7"/>
    <w:rsid w:val="005A2017"/>
    <w:rsid w:val="005A319F"/>
    <w:rsid w:val="005A46B4"/>
    <w:rsid w:val="005A4778"/>
    <w:rsid w:val="005A522C"/>
    <w:rsid w:val="005A5332"/>
    <w:rsid w:val="005B008C"/>
    <w:rsid w:val="005B1383"/>
    <w:rsid w:val="005B307A"/>
    <w:rsid w:val="005B33BC"/>
    <w:rsid w:val="005B3425"/>
    <w:rsid w:val="005B3CEE"/>
    <w:rsid w:val="005B436C"/>
    <w:rsid w:val="005C1821"/>
    <w:rsid w:val="005C2784"/>
    <w:rsid w:val="005C3C49"/>
    <w:rsid w:val="005C46FA"/>
    <w:rsid w:val="005C649D"/>
    <w:rsid w:val="005C70C7"/>
    <w:rsid w:val="005C715C"/>
    <w:rsid w:val="005D0FBF"/>
    <w:rsid w:val="005D2390"/>
    <w:rsid w:val="005D2B17"/>
    <w:rsid w:val="005D3609"/>
    <w:rsid w:val="005D3B9E"/>
    <w:rsid w:val="005D3E4A"/>
    <w:rsid w:val="005D3ECC"/>
    <w:rsid w:val="005D4658"/>
    <w:rsid w:val="005D46BE"/>
    <w:rsid w:val="005D4E3B"/>
    <w:rsid w:val="005D4EE0"/>
    <w:rsid w:val="005D5054"/>
    <w:rsid w:val="005D5B72"/>
    <w:rsid w:val="005D5E6B"/>
    <w:rsid w:val="005D5EE9"/>
    <w:rsid w:val="005D7601"/>
    <w:rsid w:val="005E0691"/>
    <w:rsid w:val="005E110C"/>
    <w:rsid w:val="005E1A44"/>
    <w:rsid w:val="005E1F26"/>
    <w:rsid w:val="005E301A"/>
    <w:rsid w:val="005E31AE"/>
    <w:rsid w:val="005E32C5"/>
    <w:rsid w:val="005E32F8"/>
    <w:rsid w:val="005E3443"/>
    <w:rsid w:val="005E3F78"/>
    <w:rsid w:val="005E6A26"/>
    <w:rsid w:val="005E7BDA"/>
    <w:rsid w:val="005E7D8B"/>
    <w:rsid w:val="005E7E01"/>
    <w:rsid w:val="005F13FE"/>
    <w:rsid w:val="005F2335"/>
    <w:rsid w:val="005F3E89"/>
    <w:rsid w:val="005F4A02"/>
    <w:rsid w:val="005F5CBC"/>
    <w:rsid w:val="005F6842"/>
    <w:rsid w:val="005F6B4A"/>
    <w:rsid w:val="00600A02"/>
    <w:rsid w:val="006014FB"/>
    <w:rsid w:val="00601E82"/>
    <w:rsid w:val="00601F1D"/>
    <w:rsid w:val="00605AE8"/>
    <w:rsid w:val="0060642A"/>
    <w:rsid w:val="00606F18"/>
    <w:rsid w:val="00607C3F"/>
    <w:rsid w:val="00610327"/>
    <w:rsid w:val="00610F0F"/>
    <w:rsid w:val="006118F2"/>
    <w:rsid w:val="0061262F"/>
    <w:rsid w:val="00612B7A"/>
    <w:rsid w:val="00614570"/>
    <w:rsid w:val="00615926"/>
    <w:rsid w:val="00615F09"/>
    <w:rsid w:val="0061730D"/>
    <w:rsid w:val="00620B35"/>
    <w:rsid w:val="00621365"/>
    <w:rsid w:val="00622678"/>
    <w:rsid w:val="00623097"/>
    <w:rsid w:val="00623B62"/>
    <w:rsid w:val="00624ADD"/>
    <w:rsid w:val="00624E7F"/>
    <w:rsid w:val="0062508B"/>
    <w:rsid w:val="006251E9"/>
    <w:rsid w:val="00626D22"/>
    <w:rsid w:val="0063019F"/>
    <w:rsid w:val="00630D47"/>
    <w:rsid w:val="00631074"/>
    <w:rsid w:val="00631A40"/>
    <w:rsid w:val="00631FD4"/>
    <w:rsid w:val="00632C32"/>
    <w:rsid w:val="00632F36"/>
    <w:rsid w:val="0063307E"/>
    <w:rsid w:val="00633977"/>
    <w:rsid w:val="00633BAE"/>
    <w:rsid w:val="0063504C"/>
    <w:rsid w:val="006360BA"/>
    <w:rsid w:val="0063695F"/>
    <w:rsid w:val="00636AC3"/>
    <w:rsid w:val="00637A9C"/>
    <w:rsid w:val="00640CD6"/>
    <w:rsid w:val="00641BB1"/>
    <w:rsid w:val="006427B0"/>
    <w:rsid w:val="00643AD9"/>
    <w:rsid w:val="00643E7E"/>
    <w:rsid w:val="006444E7"/>
    <w:rsid w:val="0064587B"/>
    <w:rsid w:val="006463DE"/>
    <w:rsid w:val="00647237"/>
    <w:rsid w:val="006473AC"/>
    <w:rsid w:val="00647755"/>
    <w:rsid w:val="0064777D"/>
    <w:rsid w:val="00647B66"/>
    <w:rsid w:val="00650141"/>
    <w:rsid w:val="00650A25"/>
    <w:rsid w:val="00651048"/>
    <w:rsid w:val="0065151A"/>
    <w:rsid w:val="0065178F"/>
    <w:rsid w:val="006517EC"/>
    <w:rsid w:val="00651BEC"/>
    <w:rsid w:val="00651C30"/>
    <w:rsid w:val="006530BC"/>
    <w:rsid w:val="00654213"/>
    <w:rsid w:val="006551B4"/>
    <w:rsid w:val="00657854"/>
    <w:rsid w:val="00657F0F"/>
    <w:rsid w:val="006628AB"/>
    <w:rsid w:val="006628D0"/>
    <w:rsid w:val="00663C09"/>
    <w:rsid w:val="00664EF1"/>
    <w:rsid w:val="006654A8"/>
    <w:rsid w:val="00665EE2"/>
    <w:rsid w:val="00666346"/>
    <w:rsid w:val="0066673C"/>
    <w:rsid w:val="00666921"/>
    <w:rsid w:val="006671B1"/>
    <w:rsid w:val="006677C4"/>
    <w:rsid w:val="00670413"/>
    <w:rsid w:val="006714AE"/>
    <w:rsid w:val="006717BA"/>
    <w:rsid w:val="00671EA3"/>
    <w:rsid w:val="006725F9"/>
    <w:rsid w:val="006729C1"/>
    <w:rsid w:val="0067402E"/>
    <w:rsid w:val="00675495"/>
    <w:rsid w:val="00676122"/>
    <w:rsid w:val="00676A3E"/>
    <w:rsid w:val="00676BFD"/>
    <w:rsid w:val="0067798D"/>
    <w:rsid w:val="006802F1"/>
    <w:rsid w:val="006810A6"/>
    <w:rsid w:val="0068170A"/>
    <w:rsid w:val="00681EFF"/>
    <w:rsid w:val="00682E5E"/>
    <w:rsid w:val="00682FB8"/>
    <w:rsid w:val="00683496"/>
    <w:rsid w:val="006844EC"/>
    <w:rsid w:val="0068482D"/>
    <w:rsid w:val="00686372"/>
    <w:rsid w:val="00687669"/>
    <w:rsid w:val="006903EF"/>
    <w:rsid w:val="006930F4"/>
    <w:rsid w:val="00694F37"/>
    <w:rsid w:val="00695C3F"/>
    <w:rsid w:val="0069631B"/>
    <w:rsid w:val="006A0744"/>
    <w:rsid w:val="006A109E"/>
    <w:rsid w:val="006A35D2"/>
    <w:rsid w:val="006A4511"/>
    <w:rsid w:val="006A4678"/>
    <w:rsid w:val="006A4A3F"/>
    <w:rsid w:val="006A58C5"/>
    <w:rsid w:val="006A59E0"/>
    <w:rsid w:val="006A5ED1"/>
    <w:rsid w:val="006A5FC9"/>
    <w:rsid w:val="006A69BF"/>
    <w:rsid w:val="006A703A"/>
    <w:rsid w:val="006B0072"/>
    <w:rsid w:val="006B0D15"/>
    <w:rsid w:val="006B15BB"/>
    <w:rsid w:val="006B1E5D"/>
    <w:rsid w:val="006B2956"/>
    <w:rsid w:val="006B306D"/>
    <w:rsid w:val="006B3282"/>
    <w:rsid w:val="006B3B2A"/>
    <w:rsid w:val="006B3CFF"/>
    <w:rsid w:val="006B565E"/>
    <w:rsid w:val="006B5710"/>
    <w:rsid w:val="006B7080"/>
    <w:rsid w:val="006B752C"/>
    <w:rsid w:val="006B7772"/>
    <w:rsid w:val="006C0269"/>
    <w:rsid w:val="006C048B"/>
    <w:rsid w:val="006C0E47"/>
    <w:rsid w:val="006C24F8"/>
    <w:rsid w:val="006C28E6"/>
    <w:rsid w:val="006C3426"/>
    <w:rsid w:val="006C4B4F"/>
    <w:rsid w:val="006C6CB5"/>
    <w:rsid w:val="006D049B"/>
    <w:rsid w:val="006D04A2"/>
    <w:rsid w:val="006D04EB"/>
    <w:rsid w:val="006D1069"/>
    <w:rsid w:val="006D13D9"/>
    <w:rsid w:val="006D1946"/>
    <w:rsid w:val="006D23E3"/>
    <w:rsid w:val="006D2E93"/>
    <w:rsid w:val="006D3161"/>
    <w:rsid w:val="006D3D5C"/>
    <w:rsid w:val="006D3E7D"/>
    <w:rsid w:val="006D4329"/>
    <w:rsid w:val="006D5502"/>
    <w:rsid w:val="006D5CB1"/>
    <w:rsid w:val="006D5EAA"/>
    <w:rsid w:val="006D70E2"/>
    <w:rsid w:val="006D7181"/>
    <w:rsid w:val="006D7BAE"/>
    <w:rsid w:val="006E00F7"/>
    <w:rsid w:val="006E013D"/>
    <w:rsid w:val="006E0797"/>
    <w:rsid w:val="006E09B6"/>
    <w:rsid w:val="006E0F1D"/>
    <w:rsid w:val="006E2C18"/>
    <w:rsid w:val="006E32F8"/>
    <w:rsid w:val="006E4864"/>
    <w:rsid w:val="006E4E79"/>
    <w:rsid w:val="006E5391"/>
    <w:rsid w:val="006E5399"/>
    <w:rsid w:val="006E6FDA"/>
    <w:rsid w:val="006E7286"/>
    <w:rsid w:val="006E75C9"/>
    <w:rsid w:val="006F102F"/>
    <w:rsid w:val="006F1129"/>
    <w:rsid w:val="006F1FAE"/>
    <w:rsid w:val="006F1FF0"/>
    <w:rsid w:val="006F2D26"/>
    <w:rsid w:val="006F3081"/>
    <w:rsid w:val="006F363D"/>
    <w:rsid w:val="006F39F4"/>
    <w:rsid w:val="006F471A"/>
    <w:rsid w:val="006F4CB9"/>
    <w:rsid w:val="006F554E"/>
    <w:rsid w:val="006F587D"/>
    <w:rsid w:val="006F637B"/>
    <w:rsid w:val="006F6FF3"/>
    <w:rsid w:val="006F7697"/>
    <w:rsid w:val="006F7AEC"/>
    <w:rsid w:val="007000E9"/>
    <w:rsid w:val="0070049F"/>
    <w:rsid w:val="0070083E"/>
    <w:rsid w:val="00700B61"/>
    <w:rsid w:val="00701D7F"/>
    <w:rsid w:val="00701FA5"/>
    <w:rsid w:val="00703073"/>
    <w:rsid w:val="00704E09"/>
    <w:rsid w:val="00704E0F"/>
    <w:rsid w:val="007050BC"/>
    <w:rsid w:val="00706A00"/>
    <w:rsid w:val="007101D1"/>
    <w:rsid w:val="007112AC"/>
    <w:rsid w:val="007114A9"/>
    <w:rsid w:val="00711751"/>
    <w:rsid w:val="00711D26"/>
    <w:rsid w:val="00712E7A"/>
    <w:rsid w:val="00712F60"/>
    <w:rsid w:val="00713100"/>
    <w:rsid w:val="007133DB"/>
    <w:rsid w:val="00714203"/>
    <w:rsid w:val="007145E1"/>
    <w:rsid w:val="00714B59"/>
    <w:rsid w:val="00715708"/>
    <w:rsid w:val="007159C4"/>
    <w:rsid w:val="00715B7E"/>
    <w:rsid w:val="00716C89"/>
    <w:rsid w:val="007201AD"/>
    <w:rsid w:val="00721703"/>
    <w:rsid w:val="007222A1"/>
    <w:rsid w:val="00722E13"/>
    <w:rsid w:val="00724837"/>
    <w:rsid w:val="00724D25"/>
    <w:rsid w:val="007260CD"/>
    <w:rsid w:val="0072643C"/>
    <w:rsid w:val="00727A9A"/>
    <w:rsid w:val="007305C9"/>
    <w:rsid w:val="007312E3"/>
    <w:rsid w:val="00731CBE"/>
    <w:rsid w:val="0073251B"/>
    <w:rsid w:val="00733829"/>
    <w:rsid w:val="007339D4"/>
    <w:rsid w:val="0073442A"/>
    <w:rsid w:val="00734E87"/>
    <w:rsid w:val="00734F33"/>
    <w:rsid w:val="00736850"/>
    <w:rsid w:val="00736D17"/>
    <w:rsid w:val="007401C7"/>
    <w:rsid w:val="00743F34"/>
    <w:rsid w:val="007459A8"/>
    <w:rsid w:val="00745D4A"/>
    <w:rsid w:val="007464FD"/>
    <w:rsid w:val="007465D1"/>
    <w:rsid w:val="0074731D"/>
    <w:rsid w:val="0074787A"/>
    <w:rsid w:val="0075035E"/>
    <w:rsid w:val="00750CB3"/>
    <w:rsid w:val="00750F61"/>
    <w:rsid w:val="00751D12"/>
    <w:rsid w:val="007524E1"/>
    <w:rsid w:val="00752F31"/>
    <w:rsid w:val="00753E90"/>
    <w:rsid w:val="007540E3"/>
    <w:rsid w:val="00755104"/>
    <w:rsid w:val="00755519"/>
    <w:rsid w:val="0075553A"/>
    <w:rsid w:val="00756A2A"/>
    <w:rsid w:val="007600F1"/>
    <w:rsid w:val="007602EC"/>
    <w:rsid w:val="007605EB"/>
    <w:rsid w:val="007626E8"/>
    <w:rsid w:val="00762C98"/>
    <w:rsid w:val="007642B2"/>
    <w:rsid w:val="00764392"/>
    <w:rsid w:val="00764606"/>
    <w:rsid w:val="00764838"/>
    <w:rsid w:val="0076652F"/>
    <w:rsid w:val="0076778B"/>
    <w:rsid w:val="0077090B"/>
    <w:rsid w:val="00770B93"/>
    <w:rsid w:val="00771717"/>
    <w:rsid w:val="00772401"/>
    <w:rsid w:val="00772ACC"/>
    <w:rsid w:val="00772CEE"/>
    <w:rsid w:val="00773BE3"/>
    <w:rsid w:val="00774C4E"/>
    <w:rsid w:val="00774CC0"/>
    <w:rsid w:val="00774FA8"/>
    <w:rsid w:val="007753F4"/>
    <w:rsid w:val="00775C49"/>
    <w:rsid w:val="00775FA5"/>
    <w:rsid w:val="00777C81"/>
    <w:rsid w:val="00780862"/>
    <w:rsid w:val="00781A3D"/>
    <w:rsid w:val="00782AED"/>
    <w:rsid w:val="0078528D"/>
    <w:rsid w:val="00785E81"/>
    <w:rsid w:val="00786421"/>
    <w:rsid w:val="0078746D"/>
    <w:rsid w:val="00787A21"/>
    <w:rsid w:val="00791907"/>
    <w:rsid w:val="00792D78"/>
    <w:rsid w:val="00793106"/>
    <w:rsid w:val="0079325D"/>
    <w:rsid w:val="00794F52"/>
    <w:rsid w:val="00795E61"/>
    <w:rsid w:val="00796B51"/>
    <w:rsid w:val="00796B9D"/>
    <w:rsid w:val="00797CE2"/>
    <w:rsid w:val="007A0DF3"/>
    <w:rsid w:val="007A1992"/>
    <w:rsid w:val="007A2B82"/>
    <w:rsid w:val="007A3CF0"/>
    <w:rsid w:val="007A42AE"/>
    <w:rsid w:val="007A4888"/>
    <w:rsid w:val="007B1B7E"/>
    <w:rsid w:val="007B358A"/>
    <w:rsid w:val="007B61B4"/>
    <w:rsid w:val="007B61D0"/>
    <w:rsid w:val="007B68C9"/>
    <w:rsid w:val="007B712B"/>
    <w:rsid w:val="007B7733"/>
    <w:rsid w:val="007C079F"/>
    <w:rsid w:val="007C12DF"/>
    <w:rsid w:val="007C139E"/>
    <w:rsid w:val="007C16E1"/>
    <w:rsid w:val="007C2651"/>
    <w:rsid w:val="007C2970"/>
    <w:rsid w:val="007C2FC5"/>
    <w:rsid w:val="007C33AE"/>
    <w:rsid w:val="007C45A8"/>
    <w:rsid w:val="007C534E"/>
    <w:rsid w:val="007C597C"/>
    <w:rsid w:val="007C5A87"/>
    <w:rsid w:val="007C61E1"/>
    <w:rsid w:val="007C65F5"/>
    <w:rsid w:val="007C74F2"/>
    <w:rsid w:val="007D1D5F"/>
    <w:rsid w:val="007D2AEF"/>
    <w:rsid w:val="007D45DC"/>
    <w:rsid w:val="007D49B7"/>
    <w:rsid w:val="007D4F8C"/>
    <w:rsid w:val="007D5358"/>
    <w:rsid w:val="007D536D"/>
    <w:rsid w:val="007D5AD1"/>
    <w:rsid w:val="007D5ED1"/>
    <w:rsid w:val="007D664A"/>
    <w:rsid w:val="007D68F9"/>
    <w:rsid w:val="007D7185"/>
    <w:rsid w:val="007D7960"/>
    <w:rsid w:val="007D7B6E"/>
    <w:rsid w:val="007E0A97"/>
    <w:rsid w:val="007E10F0"/>
    <w:rsid w:val="007E20E2"/>
    <w:rsid w:val="007E295A"/>
    <w:rsid w:val="007E5140"/>
    <w:rsid w:val="007E5F6A"/>
    <w:rsid w:val="007E617B"/>
    <w:rsid w:val="007E743E"/>
    <w:rsid w:val="007F3084"/>
    <w:rsid w:val="007F4086"/>
    <w:rsid w:val="007F4407"/>
    <w:rsid w:val="007F50EC"/>
    <w:rsid w:val="007F5396"/>
    <w:rsid w:val="007F552C"/>
    <w:rsid w:val="007F5E83"/>
    <w:rsid w:val="0080038A"/>
    <w:rsid w:val="00800BAA"/>
    <w:rsid w:val="00800FE2"/>
    <w:rsid w:val="008025C4"/>
    <w:rsid w:val="008034A1"/>
    <w:rsid w:val="00804178"/>
    <w:rsid w:val="008044B5"/>
    <w:rsid w:val="00804F79"/>
    <w:rsid w:val="0080573D"/>
    <w:rsid w:val="00805AA5"/>
    <w:rsid w:val="00805F56"/>
    <w:rsid w:val="00806236"/>
    <w:rsid w:val="0080636C"/>
    <w:rsid w:val="00807161"/>
    <w:rsid w:val="0080721D"/>
    <w:rsid w:val="00810594"/>
    <w:rsid w:val="00810F0A"/>
    <w:rsid w:val="00811EBD"/>
    <w:rsid w:val="0081282A"/>
    <w:rsid w:val="00812EBE"/>
    <w:rsid w:val="00813DE5"/>
    <w:rsid w:val="00815117"/>
    <w:rsid w:val="00815376"/>
    <w:rsid w:val="00816517"/>
    <w:rsid w:val="0081692C"/>
    <w:rsid w:val="00816E19"/>
    <w:rsid w:val="00817C97"/>
    <w:rsid w:val="00817EC8"/>
    <w:rsid w:val="00820987"/>
    <w:rsid w:val="00820C90"/>
    <w:rsid w:val="00820F2B"/>
    <w:rsid w:val="008215B7"/>
    <w:rsid w:val="00824531"/>
    <w:rsid w:val="0082482E"/>
    <w:rsid w:val="00824AA6"/>
    <w:rsid w:val="008259ED"/>
    <w:rsid w:val="008263A6"/>
    <w:rsid w:val="0082672D"/>
    <w:rsid w:val="00826D25"/>
    <w:rsid w:val="00826EB9"/>
    <w:rsid w:val="008270C8"/>
    <w:rsid w:val="00830A3B"/>
    <w:rsid w:val="00831B58"/>
    <w:rsid w:val="00832392"/>
    <w:rsid w:val="00832E16"/>
    <w:rsid w:val="00833393"/>
    <w:rsid w:val="008335AF"/>
    <w:rsid w:val="00834CD1"/>
    <w:rsid w:val="00834D16"/>
    <w:rsid w:val="0083533B"/>
    <w:rsid w:val="008363C4"/>
    <w:rsid w:val="00836589"/>
    <w:rsid w:val="00837F5D"/>
    <w:rsid w:val="0084058C"/>
    <w:rsid w:val="00840D81"/>
    <w:rsid w:val="0084155A"/>
    <w:rsid w:val="00841D42"/>
    <w:rsid w:val="00844E52"/>
    <w:rsid w:val="00845D4C"/>
    <w:rsid w:val="008462FE"/>
    <w:rsid w:val="00846398"/>
    <w:rsid w:val="00846975"/>
    <w:rsid w:val="00846F6C"/>
    <w:rsid w:val="00847C07"/>
    <w:rsid w:val="008525C5"/>
    <w:rsid w:val="008526ED"/>
    <w:rsid w:val="00852F68"/>
    <w:rsid w:val="00854B4E"/>
    <w:rsid w:val="00857DAA"/>
    <w:rsid w:val="00857E5E"/>
    <w:rsid w:val="00857E8F"/>
    <w:rsid w:val="0086016A"/>
    <w:rsid w:val="00863542"/>
    <w:rsid w:val="00863A98"/>
    <w:rsid w:val="00863E85"/>
    <w:rsid w:val="00864218"/>
    <w:rsid w:val="008642F4"/>
    <w:rsid w:val="00864609"/>
    <w:rsid w:val="00864A7B"/>
    <w:rsid w:val="00864B35"/>
    <w:rsid w:val="00865119"/>
    <w:rsid w:val="008654A9"/>
    <w:rsid w:val="008660C6"/>
    <w:rsid w:val="0086685E"/>
    <w:rsid w:val="00866E95"/>
    <w:rsid w:val="00866F5B"/>
    <w:rsid w:val="008717A0"/>
    <w:rsid w:val="00873B6F"/>
    <w:rsid w:val="00874B71"/>
    <w:rsid w:val="00874F30"/>
    <w:rsid w:val="00875B30"/>
    <w:rsid w:val="00875B4E"/>
    <w:rsid w:val="00875EC1"/>
    <w:rsid w:val="0087617B"/>
    <w:rsid w:val="00876411"/>
    <w:rsid w:val="00876634"/>
    <w:rsid w:val="00876920"/>
    <w:rsid w:val="0087716A"/>
    <w:rsid w:val="00880522"/>
    <w:rsid w:val="00880966"/>
    <w:rsid w:val="00880A2E"/>
    <w:rsid w:val="00880D1F"/>
    <w:rsid w:val="0088129F"/>
    <w:rsid w:val="008819F9"/>
    <w:rsid w:val="00881F47"/>
    <w:rsid w:val="00882088"/>
    <w:rsid w:val="0088227B"/>
    <w:rsid w:val="0088278F"/>
    <w:rsid w:val="00882B89"/>
    <w:rsid w:val="00883BC9"/>
    <w:rsid w:val="00884701"/>
    <w:rsid w:val="00885930"/>
    <w:rsid w:val="00886372"/>
    <w:rsid w:val="00886C0B"/>
    <w:rsid w:val="00886C38"/>
    <w:rsid w:val="00886D62"/>
    <w:rsid w:val="00887506"/>
    <w:rsid w:val="00887BC8"/>
    <w:rsid w:val="00887C42"/>
    <w:rsid w:val="00890120"/>
    <w:rsid w:val="00891437"/>
    <w:rsid w:val="0089308C"/>
    <w:rsid w:val="00893239"/>
    <w:rsid w:val="00893BC3"/>
    <w:rsid w:val="008940EA"/>
    <w:rsid w:val="0089547D"/>
    <w:rsid w:val="008963D8"/>
    <w:rsid w:val="008970BD"/>
    <w:rsid w:val="008970DF"/>
    <w:rsid w:val="00897F71"/>
    <w:rsid w:val="008A09D6"/>
    <w:rsid w:val="008A0F8D"/>
    <w:rsid w:val="008A0FF3"/>
    <w:rsid w:val="008A308B"/>
    <w:rsid w:val="008A31A2"/>
    <w:rsid w:val="008A3CA1"/>
    <w:rsid w:val="008A3DD4"/>
    <w:rsid w:val="008A4162"/>
    <w:rsid w:val="008A42FF"/>
    <w:rsid w:val="008A4CA4"/>
    <w:rsid w:val="008A4F4C"/>
    <w:rsid w:val="008A5959"/>
    <w:rsid w:val="008A68F5"/>
    <w:rsid w:val="008A6E11"/>
    <w:rsid w:val="008A7278"/>
    <w:rsid w:val="008B05C5"/>
    <w:rsid w:val="008B0B0D"/>
    <w:rsid w:val="008B1481"/>
    <w:rsid w:val="008B15ED"/>
    <w:rsid w:val="008B1C3C"/>
    <w:rsid w:val="008B260C"/>
    <w:rsid w:val="008B4084"/>
    <w:rsid w:val="008B4E86"/>
    <w:rsid w:val="008B6316"/>
    <w:rsid w:val="008B7DF5"/>
    <w:rsid w:val="008C0743"/>
    <w:rsid w:val="008C2EF5"/>
    <w:rsid w:val="008C312B"/>
    <w:rsid w:val="008C363F"/>
    <w:rsid w:val="008C3A37"/>
    <w:rsid w:val="008C3EEB"/>
    <w:rsid w:val="008C432E"/>
    <w:rsid w:val="008C48CB"/>
    <w:rsid w:val="008C4CFE"/>
    <w:rsid w:val="008C5F92"/>
    <w:rsid w:val="008D0817"/>
    <w:rsid w:val="008D129F"/>
    <w:rsid w:val="008D146C"/>
    <w:rsid w:val="008D1600"/>
    <w:rsid w:val="008D1BDF"/>
    <w:rsid w:val="008D2049"/>
    <w:rsid w:val="008D2477"/>
    <w:rsid w:val="008D3820"/>
    <w:rsid w:val="008D3D62"/>
    <w:rsid w:val="008D43DF"/>
    <w:rsid w:val="008D4F8C"/>
    <w:rsid w:val="008D5369"/>
    <w:rsid w:val="008D7151"/>
    <w:rsid w:val="008D7AC9"/>
    <w:rsid w:val="008E04B9"/>
    <w:rsid w:val="008E0F36"/>
    <w:rsid w:val="008E184C"/>
    <w:rsid w:val="008E2C32"/>
    <w:rsid w:val="008E3562"/>
    <w:rsid w:val="008E4235"/>
    <w:rsid w:val="008E47B4"/>
    <w:rsid w:val="008E4C7E"/>
    <w:rsid w:val="008E53CA"/>
    <w:rsid w:val="008E6133"/>
    <w:rsid w:val="008E6553"/>
    <w:rsid w:val="008E6E45"/>
    <w:rsid w:val="008E6F0B"/>
    <w:rsid w:val="008E6F83"/>
    <w:rsid w:val="008E7844"/>
    <w:rsid w:val="008E79F0"/>
    <w:rsid w:val="008E7BF7"/>
    <w:rsid w:val="008F02BE"/>
    <w:rsid w:val="008F02EA"/>
    <w:rsid w:val="008F0728"/>
    <w:rsid w:val="008F0B11"/>
    <w:rsid w:val="008F0B49"/>
    <w:rsid w:val="008F2066"/>
    <w:rsid w:val="008F2767"/>
    <w:rsid w:val="008F2C25"/>
    <w:rsid w:val="008F3048"/>
    <w:rsid w:val="008F30CA"/>
    <w:rsid w:val="008F3266"/>
    <w:rsid w:val="008F365B"/>
    <w:rsid w:val="008F40F0"/>
    <w:rsid w:val="008F4551"/>
    <w:rsid w:val="008F4DDB"/>
    <w:rsid w:val="008F56DE"/>
    <w:rsid w:val="008F5D9D"/>
    <w:rsid w:val="008F6F74"/>
    <w:rsid w:val="0090018D"/>
    <w:rsid w:val="0090138A"/>
    <w:rsid w:val="009014ED"/>
    <w:rsid w:val="009016EF"/>
    <w:rsid w:val="00902447"/>
    <w:rsid w:val="00902921"/>
    <w:rsid w:val="0090391B"/>
    <w:rsid w:val="00903AB7"/>
    <w:rsid w:val="00903F5B"/>
    <w:rsid w:val="009059A9"/>
    <w:rsid w:val="00906286"/>
    <w:rsid w:val="00906DF0"/>
    <w:rsid w:val="0090711E"/>
    <w:rsid w:val="00907146"/>
    <w:rsid w:val="00910DA2"/>
    <w:rsid w:val="00912EDA"/>
    <w:rsid w:val="00913523"/>
    <w:rsid w:val="00914171"/>
    <w:rsid w:val="009142D6"/>
    <w:rsid w:val="00916AF8"/>
    <w:rsid w:val="00917241"/>
    <w:rsid w:val="00917C6F"/>
    <w:rsid w:val="00920597"/>
    <w:rsid w:val="00920638"/>
    <w:rsid w:val="0092071C"/>
    <w:rsid w:val="00921275"/>
    <w:rsid w:val="009212CC"/>
    <w:rsid w:val="009218B5"/>
    <w:rsid w:val="00922147"/>
    <w:rsid w:val="0092258E"/>
    <w:rsid w:val="009236C0"/>
    <w:rsid w:val="009238B0"/>
    <w:rsid w:val="00924B57"/>
    <w:rsid w:val="0092525E"/>
    <w:rsid w:val="00925736"/>
    <w:rsid w:val="009258D0"/>
    <w:rsid w:val="00927825"/>
    <w:rsid w:val="00927E65"/>
    <w:rsid w:val="0093014A"/>
    <w:rsid w:val="009329DF"/>
    <w:rsid w:val="00932B47"/>
    <w:rsid w:val="00933AF6"/>
    <w:rsid w:val="009347C5"/>
    <w:rsid w:val="009349CE"/>
    <w:rsid w:val="00934B58"/>
    <w:rsid w:val="00934D68"/>
    <w:rsid w:val="0093521B"/>
    <w:rsid w:val="00936480"/>
    <w:rsid w:val="009365A1"/>
    <w:rsid w:val="0093787B"/>
    <w:rsid w:val="0094071F"/>
    <w:rsid w:val="00940AB3"/>
    <w:rsid w:val="00940D79"/>
    <w:rsid w:val="0094187E"/>
    <w:rsid w:val="00941A5B"/>
    <w:rsid w:val="00942AE4"/>
    <w:rsid w:val="0094301F"/>
    <w:rsid w:val="009440BA"/>
    <w:rsid w:val="00944359"/>
    <w:rsid w:val="00945091"/>
    <w:rsid w:val="00947D33"/>
    <w:rsid w:val="009508B8"/>
    <w:rsid w:val="00952DC8"/>
    <w:rsid w:val="0095359D"/>
    <w:rsid w:val="0095371C"/>
    <w:rsid w:val="00954816"/>
    <w:rsid w:val="0095542B"/>
    <w:rsid w:val="0095559A"/>
    <w:rsid w:val="00955E91"/>
    <w:rsid w:val="009566EE"/>
    <w:rsid w:val="00956F6E"/>
    <w:rsid w:val="00960D73"/>
    <w:rsid w:val="0096117D"/>
    <w:rsid w:val="00961728"/>
    <w:rsid w:val="00962BDA"/>
    <w:rsid w:val="00962CD2"/>
    <w:rsid w:val="00965E0D"/>
    <w:rsid w:val="0096611D"/>
    <w:rsid w:val="00966DF6"/>
    <w:rsid w:val="0097047D"/>
    <w:rsid w:val="00970FBF"/>
    <w:rsid w:val="00972816"/>
    <w:rsid w:val="009740B1"/>
    <w:rsid w:val="00975C8E"/>
    <w:rsid w:val="00976792"/>
    <w:rsid w:val="00976DF9"/>
    <w:rsid w:val="00980560"/>
    <w:rsid w:val="009807E6"/>
    <w:rsid w:val="00981E5F"/>
    <w:rsid w:val="00982B38"/>
    <w:rsid w:val="00982B3B"/>
    <w:rsid w:val="00984386"/>
    <w:rsid w:val="00986487"/>
    <w:rsid w:val="00986A9E"/>
    <w:rsid w:val="00986AE6"/>
    <w:rsid w:val="00986B28"/>
    <w:rsid w:val="00990007"/>
    <w:rsid w:val="00990294"/>
    <w:rsid w:val="0099076B"/>
    <w:rsid w:val="00990CD1"/>
    <w:rsid w:val="00991A37"/>
    <w:rsid w:val="00992435"/>
    <w:rsid w:val="009927BA"/>
    <w:rsid w:val="00992B80"/>
    <w:rsid w:val="00992FF3"/>
    <w:rsid w:val="00994F6B"/>
    <w:rsid w:val="009953E8"/>
    <w:rsid w:val="00995BCE"/>
    <w:rsid w:val="0099602B"/>
    <w:rsid w:val="00996D2E"/>
    <w:rsid w:val="009A06DE"/>
    <w:rsid w:val="009A07D5"/>
    <w:rsid w:val="009A0D6C"/>
    <w:rsid w:val="009A139F"/>
    <w:rsid w:val="009A1F93"/>
    <w:rsid w:val="009A23B4"/>
    <w:rsid w:val="009A23D9"/>
    <w:rsid w:val="009A2563"/>
    <w:rsid w:val="009A2FE1"/>
    <w:rsid w:val="009A31AA"/>
    <w:rsid w:val="009A4DA2"/>
    <w:rsid w:val="009A4F3E"/>
    <w:rsid w:val="009A51DD"/>
    <w:rsid w:val="009A6D6B"/>
    <w:rsid w:val="009A753E"/>
    <w:rsid w:val="009A78B6"/>
    <w:rsid w:val="009A7B4B"/>
    <w:rsid w:val="009B0091"/>
    <w:rsid w:val="009B23C2"/>
    <w:rsid w:val="009B39D7"/>
    <w:rsid w:val="009B3D8E"/>
    <w:rsid w:val="009B4C5A"/>
    <w:rsid w:val="009B513E"/>
    <w:rsid w:val="009B5C9C"/>
    <w:rsid w:val="009B5DCD"/>
    <w:rsid w:val="009B638E"/>
    <w:rsid w:val="009B7DDF"/>
    <w:rsid w:val="009C079D"/>
    <w:rsid w:val="009C1225"/>
    <w:rsid w:val="009C1C9D"/>
    <w:rsid w:val="009C2430"/>
    <w:rsid w:val="009C2F3D"/>
    <w:rsid w:val="009C3028"/>
    <w:rsid w:val="009C344A"/>
    <w:rsid w:val="009C3758"/>
    <w:rsid w:val="009C4F7B"/>
    <w:rsid w:val="009C6535"/>
    <w:rsid w:val="009C6884"/>
    <w:rsid w:val="009C6CA5"/>
    <w:rsid w:val="009C73FC"/>
    <w:rsid w:val="009D0DD4"/>
    <w:rsid w:val="009D15BA"/>
    <w:rsid w:val="009D18BF"/>
    <w:rsid w:val="009D24D7"/>
    <w:rsid w:val="009D26CF"/>
    <w:rsid w:val="009D2802"/>
    <w:rsid w:val="009D2AEE"/>
    <w:rsid w:val="009D2BE3"/>
    <w:rsid w:val="009D3D41"/>
    <w:rsid w:val="009D490E"/>
    <w:rsid w:val="009D4AA8"/>
    <w:rsid w:val="009D5107"/>
    <w:rsid w:val="009D57F8"/>
    <w:rsid w:val="009D7361"/>
    <w:rsid w:val="009D7666"/>
    <w:rsid w:val="009D7D15"/>
    <w:rsid w:val="009E1A31"/>
    <w:rsid w:val="009E237A"/>
    <w:rsid w:val="009E2A92"/>
    <w:rsid w:val="009E2BEA"/>
    <w:rsid w:val="009E31FE"/>
    <w:rsid w:val="009E5987"/>
    <w:rsid w:val="009E5C1A"/>
    <w:rsid w:val="009E5D74"/>
    <w:rsid w:val="009E64E9"/>
    <w:rsid w:val="009E6637"/>
    <w:rsid w:val="009F0443"/>
    <w:rsid w:val="009F0CE6"/>
    <w:rsid w:val="009F3FAA"/>
    <w:rsid w:val="009F589D"/>
    <w:rsid w:val="009F597F"/>
    <w:rsid w:val="009F73ED"/>
    <w:rsid w:val="009F7A9C"/>
    <w:rsid w:val="00A008D1"/>
    <w:rsid w:val="00A0143F"/>
    <w:rsid w:val="00A0396F"/>
    <w:rsid w:val="00A05B6F"/>
    <w:rsid w:val="00A0658A"/>
    <w:rsid w:val="00A07D17"/>
    <w:rsid w:val="00A10552"/>
    <w:rsid w:val="00A10AB2"/>
    <w:rsid w:val="00A10CAB"/>
    <w:rsid w:val="00A121C7"/>
    <w:rsid w:val="00A12CCE"/>
    <w:rsid w:val="00A12DC8"/>
    <w:rsid w:val="00A14327"/>
    <w:rsid w:val="00A15F38"/>
    <w:rsid w:val="00A174E3"/>
    <w:rsid w:val="00A204A5"/>
    <w:rsid w:val="00A20B4B"/>
    <w:rsid w:val="00A20F14"/>
    <w:rsid w:val="00A21539"/>
    <w:rsid w:val="00A22D91"/>
    <w:rsid w:val="00A23291"/>
    <w:rsid w:val="00A245F2"/>
    <w:rsid w:val="00A2481A"/>
    <w:rsid w:val="00A25749"/>
    <w:rsid w:val="00A26087"/>
    <w:rsid w:val="00A266C9"/>
    <w:rsid w:val="00A26F49"/>
    <w:rsid w:val="00A306BF"/>
    <w:rsid w:val="00A30A52"/>
    <w:rsid w:val="00A312B1"/>
    <w:rsid w:val="00A315F0"/>
    <w:rsid w:val="00A31F33"/>
    <w:rsid w:val="00A32693"/>
    <w:rsid w:val="00A32BCE"/>
    <w:rsid w:val="00A33544"/>
    <w:rsid w:val="00A34AE9"/>
    <w:rsid w:val="00A3517F"/>
    <w:rsid w:val="00A36332"/>
    <w:rsid w:val="00A379A1"/>
    <w:rsid w:val="00A37AC5"/>
    <w:rsid w:val="00A37E90"/>
    <w:rsid w:val="00A40170"/>
    <w:rsid w:val="00A40B8A"/>
    <w:rsid w:val="00A43239"/>
    <w:rsid w:val="00A4377F"/>
    <w:rsid w:val="00A43935"/>
    <w:rsid w:val="00A444ED"/>
    <w:rsid w:val="00A44D93"/>
    <w:rsid w:val="00A45722"/>
    <w:rsid w:val="00A47450"/>
    <w:rsid w:val="00A50273"/>
    <w:rsid w:val="00A5077B"/>
    <w:rsid w:val="00A51ED2"/>
    <w:rsid w:val="00A53766"/>
    <w:rsid w:val="00A53F8A"/>
    <w:rsid w:val="00A55236"/>
    <w:rsid w:val="00A565E4"/>
    <w:rsid w:val="00A56CD7"/>
    <w:rsid w:val="00A57364"/>
    <w:rsid w:val="00A60531"/>
    <w:rsid w:val="00A60E4E"/>
    <w:rsid w:val="00A61C0C"/>
    <w:rsid w:val="00A6276A"/>
    <w:rsid w:val="00A65687"/>
    <w:rsid w:val="00A6678A"/>
    <w:rsid w:val="00A67EA1"/>
    <w:rsid w:val="00A67F46"/>
    <w:rsid w:val="00A70A42"/>
    <w:rsid w:val="00A712B0"/>
    <w:rsid w:val="00A71F1A"/>
    <w:rsid w:val="00A7233B"/>
    <w:rsid w:val="00A72A0A"/>
    <w:rsid w:val="00A72BCE"/>
    <w:rsid w:val="00A732EE"/>
    <w:rsid w:val="00A737E6"/>
    <w:rsid w:val="00A73CCE"/>
    <w:rsid w:val="00A74908"/>
    <w:rsid w:val="00A759CC"/>
    <w:rsid w:val="00A768B9"/>
    <w:rsid w:val="00A77208"/>
    <w:rsid w:val="00A77CA5"/>
    <w:rsid w:val="00A77DF7"/>
    <w:rsid w:val="00A81083"/>
    <w:rsid w:val="00A815CE"/>
    <w:rsid w:val="00A816CA"/>
    <w:rsid w:val="00A82244"/>
    <w:rsid w:val="00A82687"/>
    <w:rsid w:val="00A83B47"/>
    <w:rsid w:val="00A83BF8"/>
    <w:rsid w:val="00A85D5F"/>
    <w:rsid w:val="00A85F74"/>
    <w:rsid w:val="00A87589"/>
    <w:rsid w:val="00A9082F"/>
    <w:rsid w:val="00A90DAE"/>
    <w:rsid w:val="00A9137B"/>
    <w:rsid w:val="00A9186C"/>
    <w:rsid w:val="00A93BDA"/>
    <w:rsid w:val="00A93DE8"/>
    <w:rsid w:val="00A9456E"/>
    <w:rsid w:val="00A94B18"/>
    <w:rsid w:val="00A94D0F"/>
    <w:rsid w:val="00A9542B"/>
    <w:rsid w:val="00A9607F"/>
    <w:rsid w:val="00A97760"/>
    <w:rsid w:val="00A97EC2"/>
    <w:rsid w:val="00AA0DAA"/>
    <w:rsid w:val="00AA164E"/>
    <w:rsid w:val="00AA17D1"/>
    <w:rsid w:val="00AA32A6"/>
    <w:rsid w:val="00AA3662"/>
    <w:rsid w:val="00AA409D"/>
    <w:rsid w:val="00AA44BE"/>
    <w:rsid w:val="00AA4C6E"/>
    <w:rsid w:val="00AA50E8"/>
    <w:rsid w:val="00AA52F8"/>
    <w:rsid w:val="00AA7E07"/>
    <w:rsid w:val="00AB0B08"/>
    <w:rsid w:val="00AB111E"/>
    <w:rsid w:val="00AB1123"/>
    <w:rsid w:val="00AB2D79"/>
    <w:rsid w:val="00AB328A"/>
    <w:rsid w:val="00AB54D4"/>
    <w:rsid w:val="00AB5D50"/>
    <w:rsid w:val="00AB66E5"/>
    <w:rsid w:val="00AC2378"/>
    <w:rsid w:val="00AC342F"/>
    <w:rsid w:val="00AC3716"/>
    <w:rsid w:val="00AC409A"/>
    <w:rsid w:val="00AC40BB"/>
    <w:rsid w:val="00AC516F"/>
    <w:rsid w:val="00AC5DD3"/>
    <w:rsid w:val="00AC79CD"/>
    <w:rsid w:val="00AC7F32"/>
    <w:rsid w:val="00AD0C06"/>
    <w:rsid w:val="00AD1781"/>
    <w:rsid w:val="00AD18C9"/>
    <w:rsid w:val="00AD19BE"/>
    <w:rsid w:val="00AD2857"/>
    <w:rsid w:val="00AD31F3"/>
    <w:rsid w:val="00AD410A"/>
    <w:rsid w:val="00AD4322"/>
    <w:rsid w:val="00AD4850"/>
    <w:rsid w:val="00AD5359"/>
    <w:rsid w:val="00AD549D"/>
    <w:rsid w:val="00AD54A8"/>
    <w:rsid w:val="00AD5561"/>
    <w:rsid w:val="00AD5B42"/>
    <w:rsid w:val="00AD6609"/>
    <w:rsid w:val="00AD6A00"/>
    <w:rsid w:val="00AD6E25"/>
    <w:rsid w:val="00AD7147"/>
    <w:rsid w:val="00AD72F7"/>
    <w:rsid w:val="00AE0FB9"/>
    <w:rsid w:val="00AE1373"/>
    <w:rsid w:val="00AE1AEC"/>
    <w:rsid w:val="00AE1D45"/>
    <w:rsid w:val="00AE2955"/>
    <w:rsid w:val="00AE3C4D"/>
    <w:rsid w:val="00AE4D5C"/>
    <w:rsid w:val="00AE4DC9"/>
    <w:rsid w:val="00AE5114"/>
    <w:rsid w:val="00AE66B9"/>
    <w:rsid w:val="00AE70F8"/>
    <w:rsid w:val="00AF0138"/>
    <w:rsid w:val="00AF0953"/>
    <w:rsid w:val="00AF1B91"/>
    <w:rsid w:val="00AF2DD3"/>
    <w:rsid w:val="00AF3E6E"/>
    <w:rsid w:val="00AF4D67"/>
    <w:rsid w:val="00AF5E89"/>
    <w:rsid w:val="00AF672D"/>
    <w:rsid w:val="00AF7053"/>
    <w:rsid w:val="00AF744D"/>
    <w:rsid w:val="00AF7466"/>
    <w:rsid w:val="00AF7A39"/>
    <w:rsid w:val="00B0006A"/>
    <w:rsid w:val="00B000F1"/>
    <w:rsid w:val="00B01A30"/>
    <w:rsid w:val="00B02493"/>
    <w:rsid w:val="00B0495C"/>
    <w:rsid w:val="00B04BA6"/>
    <w:rsid w:val="00B05400"/>
    <w:rsid w:val="00B0633C"/>
    <w:rsid w:val="00B06D98"/>
    <w:rsid w:val="00B07901"/>
    <w:rsid w:val="00B10016"/>
    <w:rsid w:val="00B101A7"/>
    <w:rsid w:val="00B10BF8"/>
    <w:rsid w:val="00B10DCD"/>
    <w:rsid w:val="00B11927"/>
    <w:rsid w:val="00B123EB"/>
    <w:rsid w:val="00B124A6"/>
    <w:rsid w:val="00B12E19"/>
    <w:rsid w:val="00B13C65"/>
    <w:rsid w:val="00B140B4"/>
    <w:rsid w:val="00B140FA"/>
    <w:rsid w:val="00B143F7"/>
    <w:rsid w:val="00B15BE2"/>
    <w:rsid w:val="00B16DCD"/>
    <w:rsid w:val="00B1711C"/>
    <w:rsid w:val="00B17FBB"/>
    <w:rsid w:val="00B21051"/>
    <w:rsid w:val="00B21BAA"/>
    <w:rsid w:val="00B234AF"/>
    <w:rsid w:val="00B23552"/>
    <w:rsid w:val="00B23BAB"/>
    <w:rsid w:val="00B23F8C"/>
    <w:rsid w:val="00B25B4F"/>
    <w:rsid w:val="00B25E99"/>
    <w:rsid w:val="00B278AB"/>
    <w:rsid w:val="00B27A5D"/>
    <w:rsid w:val="00B302B0"/>
    <w:rsid w:val="00B30BAC"/>
    <w:rsid w:val="00B33A0F"/>
    <w:rsid w:val="00B3543C"/>
    <w:rsid w:val="00B35BB4"/>
    <w:rsid w:val="00B36361"/>
    <w:rsid w:val="00B402A6"/>
    <w:rsid w:val="00B40331"/>
    <w:rsid w:val="00B411C6"/>
    <w:rsid w:val="00B41757"/>
    <w:rsid w:val="00B41979"/>
    <w:rsid w:val="00B41C25"/>
    <w:rsid w:val="00B41FB0"/>
    <w:rsid w:val="00B4284B"/>
    <w:rsid w:val="00B43015"/>
    <w:rsid w:val="00B4311A"/>
    <w:rsid w:val="00B43C7A"/>
    <w:rsid w:val="00B45685"/>
    <w:rsid w:val="00B464D3"/>
    <w:rsid w:val="00B46FB5"/>
    <w:rsid w:val="00B5092F"/>
    <w:rsid w:val="00B50F32"/>
    <w:rsid w:val="00B50FDD"/>
    <w:rsid w:val="00B52066"/>
    <w:rsid w:val="00B5273D"/>
    <w:rsid w:val="00B53C3A"/>
    <w:rsid w:val="00B54F9B"/>
    <w:rsid w:val="00B561B6"/>
    <w:rsid w:val="00B57942"/>
    <w:rsid w:val="00B60D6A"/>
    <w:rsid w:val="00B60DDA"/>
    <w:rsid w:val="00B613B4"/>
    <w:rsid w:val="00B61B6C"/>
    <w:rsid w:val="00B61F6D"/>
    <w:rsid w:val="00B62291"/>
    <w:rsid w:val="00B6365C"/>
    <w:rsid w:val="00B63872"/>
    <w:rsid w:val="00B639E6"/>
    <w:rsid w:val="00B64F85"/>
    <w:rsid w:val="00B65FF9"/>
    <w:rsid w:val="00B6700D"/>
    <w:rsid w:val="00B67298"/>
    <w:rsid w:val="00B67B99"/>
    <w:rsid w:val="00B71226"/>
    <w:rsid w:val="00B7142E"/>
    <w:rsid w:val="00B71540"/>
    <w:rsid w:val="00B71739"/>
    <w:rsid w:val="00B71A9E"/>
    <w:rsid w:val="00B724B0"/>
    <w:rsid w:val="00B725E6"/>
    <w:rsid w:val="00B734FC"/>
    <w:rsid w:val="00B74CFB"/>
    <w:rsid w:val="00B75DF5"/>
    <w:rsid w:val="00B76BF1"/>
    <w:rsid w:val="00B770BA"/>
    <w:rsid w:val="00B77A5E"/>
    <w:rsid w:val="00B77C6B"/>
    <w:rsid w:val="00B81A83"/>
    <w:rsid w:val="00B81FB5"/>
    <w:rsid w:val="00B8234A"/>
    <w:rsid w:val="00B82897"/>
    <w:rsid w:val="00B833DC"/>
    <w:rsid w:val="00B84324"/>
    <w:rsid w:val="00B84571"/>
    <w:rsid w:val="00B84C73"/>
    <w:rsid w:val="00B84F18"/>
    <w:rsid w:val="00B8547C"/>
    <w:rsid w:val="00B860BC"/>
    <w:rsid w:val="00B8671E"/>
    <w:rsid w:val="00B868B5"/>
    <w:rsid w:val="00B9005E"/>
    <w:rsid w:val="00B90256"/>
    <w:rsid w:val="00B91D00"/>
    <w:rsid w:val="00B91E66"/>
    <w:rsid w:val="00B91F7D"/>
    <w:rsid w:val="00B94854"/>
    <w:rsid w:val="00B950C1"/>
    <w:rsid w:val="00B96188"/>
    <w:rsid w:val="00B9656A"/>
    <w:rsid w:val="00B967D9"/>
    <w:rsid w:val="00BA00F6"/>
    <w:rsid w:val="00BA00FA"/>
    <w:rsid w:val="00BA0F61"/>
    <w:rsid w:val="00BA2453"/>
    <w:rsid w:val="00BA34FC"/>
    <w:rsid w:val="00BA402A"/>
    <w:rsid w:val="00BA406C"/>
    <w:rsid w:val="00BA43DA"/>
    <w:rsid w:val="00BA6EAB"/>
    <w:rsid w:val="00BA71AF"/>
    <w:rsid w:val="00BA75B6"/>
    <w:rsid w:val="00BA7F26"/>
    <w:rsid w:val="00BB1985"/>
    <w:rsid w:val="00BB2DB2"/>
    <w:rsid w:val="00BB31A9"/>
    <w:rsid w:val="00BB33B4"/>
    <w:rsid w:val="00BB3B43"/>
    <w:rsid w:val="00BB4D40"/>
    <w:rsid w:val="00BB5BAD"/>
    <w:rsid w:val="00BB79D1"/>
    <w:rsid w:val="00BC004D"/>
    <w:rsid w:val="00BC12D0"/>
    <w:rsid w:val="00BC1B17"/>
    <w:rsid w:val="00BC27F2"/>
    <w:rsid w:val="00BC29B5"/>
    <w:rsid w:val="00BC2D99"/>
    <w:rsid w:val="00BC3392"/>
    <w:rsid w:val="00BC39E8"/>
    <w:rsid w:val="00BC39EB"/>
    <w:rsid w:val="00BC4227"/>
    <w:rsid w:val="00BC4714"/>
    <w:rsid w:val="00BC4818"/>
    <w:rsid w:val="00BC6DD1"/>
    <w:rsid w:val="00BC747E"/>
    <w:rsid w:val="00BC7AC2"/>
    <w:rsid w:val="00BD05B8"/>
    <w:rsid w:val="00BD0BD4"/>
    <w:rsid w:val="00BD11BE"/>
    <w:rsid w:val="00BD1252"/>
    <w:rsid w:val="00BD13BF"/>
    <w:rsid w:val="00BD2C50"/>
    <w:rsid w:val="00BD3685"/>
    <w:rsid w:val="00BD396C"/>
    <w:rsid w:val="00BD5207"/>
    <w:rsid w:val="00BD5455"/>
    <w:rsid w:val="00BD5C13"/>
    <w:rsid w:val="00BD5FB8"/>
    <w:rsid w:val="00BD5FD9"/>
    <w:rsid w:val="00BD6CBB"/>
    <w:rsid w:val="00BD79E1"/>
    <w:rsid w:val="00BE1016"/>
    <w:rsid w:val="00BE10E9"/>
    <w:rsid w:val="00BE29D0"/>
    <w:rsid w:val="00BE3679"/>
    <w:rsid w:val="00BE4507"/>
    <w:rsid w:val="00BE561F"/>
    <w:rsid w:val="00BE5C77"/>
    <w:rsid w:val="00BE604B"/>
    <w:rsid w:val="00BE6A70"/>
    <w:rsid w:val="00BE6CC5"/>
    <w:rsid w:val="00BE720E"/>
    <w:rsid w:val="00BE7254"/>
    <w:rsid w:val="00BF03ED"/>
    <w:rsid w:val="00BF06A5"/>
    <w:rsid w:val="00BF08D3"/>
    <w:rsid w:val="00BF0B14"/>
    <w:rsid w:val="00BF0C52"/>
    <w:rsid w:val="00BF138E"/>
    <w:rsid w:val="00BF15AC"/>
    <w:rsid w:val="00BF160A"/>
    <w:rsid w:val="00BF2ABE"/>
    <w:rsid w:val="00BF3C24"/>
    <w:rsid w:val="00BF40F0"/>
    <w:rsid w:val="00BF4679"/>
    <w:rsid w:val="00BF4A23"/>
    <w:rsid w:val="00BF561E"/>
    <w:rsid w:val="00BF5B9E"/>
    <w:rsid w:val="00BF6629"/>
    <w:rsid w:val="00BF6EFE"/>
    <w:rsid w:val="00C02C49"/>
    <w:rsid w:val="00C02E07"/>
    <w:rsid w:val="00C047F6"/>
    <w:rsid w:val="00C056C6"/>
    <w:rsid w:val="00C0649F"/>
    <w:rsid w:val="00C06B1D"/>
    <w:rsid w:val="00C07135"/>
    <w:rsid w:val="00C07658"/>
    <w:rsid w:val="00C07DB4"/>
    <w:rsid w:val="00C11818"/>
    <w:rsid w:val="00C1268A"/>
    <w:rsid w:val="00C12C03"/>
    <w:rsid w:val="00C14088"/>
    <w:rsid w:val="00C1425B"/>
    <w:rsid w:val="00C1544C"/>
    <w:rsid w:val="00C17AC1"/>
    <w:rsid w:val="00C2015D"/>
    <w:rsid w:val="00C202DE"/>
    <w:rsid w:val="00C20AFB"/>
    <w:rsid w:val="00C20B29"/>
    <w:rsid w:val="00C20C0C"/>
    <w:rsid w:val="00C21AC4"/>
    <w:rsid w:val="00C2224F"/>
    <w:rsid w:val="00C2303A"/>
    <w:rsid w:val="00C2332E"/>
    <w:rsid w:val="00C23D41"/>
    <w:rsid w:val="00C23E85"/>
    <w:rsid w:val="00C253D1"/>
    <w:rsid w:val="00C25C01"/>
    <w:rsid w:val="00C26059"/>
    <w:rsid w:val="00C2617E"/>
    <w:rsid w:val="00C274CD"/>
    <w:rsid w:val="00C2756F"/>
    <w:rsid w:val="00C27686"/>
    <w:rsid w:val="00C27E1D"/>
    <w:rsid w:val="00C27E4A"/>
    <w:rsid w:val="00C31CC9"/>
    <w:rsid w:val="00C320DF"/>
    <w:rsid w:val="00C34177"/>
    <w:rsid w:val="00C358C8"/>
    <w:rsid w:val="00C365E3"/>
    <w:rsid w:val="00C373AD"/>
    <w:rsid w:val="00C375B0"/>
    <w:rsid w:val="00C37AFB"/>
    <w:rsid w:val="00C404D8"/>
    <w:rsid w:val="00C40AC7"/>
    <w:rsid w:val="00C40B19"/>
    <w:rsid w:val="00C40C7C"/>
    <w:rsid w:val="00C42083"/>
    <w:rsid w:val="00C429E5"/>
    <w:rsid w:val="00C42E35"/>
    <w:rsid w:val="00C43E7D"/>
    <w:rsid w:val="00C44E32"/>
    <w:rsid w:val="00C450B9"/>
    <w:rsid w:val="00C463EE"/>
    <w:rsid w:val="00C47354"/>
    <w:rsid w:val="00C50EAB"/>
    <w:rsid w:val="00C517CC"/>
    <w:rsid w:val="00C5188C"/>
    <w:rsid w:val="00C5207E"/>
    <w:rsid w:val="00C52690"/>
    <w:rsid w:val="00C53502"/>
    <w:rsid w:val="00C53FF3"/>
    <w:rsid w:val="00C547DB"/>
    <w:rsid w:val="00C56E63"/>
    <w:rsid w:val="00C57599"/>
    <w:rsid w:val="00C60710"/>
    <w:rsid w:val="00C615DA"/>
    <w:rsid w:val="00C6448C"/>
    <w:rsid w:val="00C645B4"/>
    <w:rsid w:val="00C64A35"/>
    <w:rsid w:val="00C6630F"/>
    <w:rsid w:val="00C6673C"/>
    <w:rsid w:val="00C67832"/>
    <w:rsid w:val="00C67B41"/>
    <w:rsid w:val="00C7006E"/>
    <w:rsid w:val="00C708CF"/>
    <w:rsid w:val="00C710E9"/>
    <w:rsid w:val="00C711ED"/>
    <w:rsid w:val="00C71E54"/>
    <w:rsid w:val="00C72652"/>
    <w:rsid w:val="00C72DA3"/>
    <w:rsid w:val="00C73CAB"/>
    <w:rsid w:val="00C73D6A"/>
    <w:rsid w:val="00C741C4"/>
    <w:rsid w:val="00C7460B"/>
    <w:rsid w:val="00C749F1"/>
    <w:rsid w:val="00C75D59"/>
    <w:rsid w:val="00C76E14"/>
    <w:rsid w:val="00C77367"/>
    <w:rsid w:val="00C77986"/>
    <w:rsid w:val="00C80C28"/>
    <w:rsid w:val="00C83539"/>
    <w:rsid w:val="00C840B0"/>
    <w:rsid w:val="00C84638"/>
    <w:rsid w:val="00C851E5"/>
    <w:rsid w:val="00C86607"/>
    <w:rsid w:val="00C91410"/>
    <w:rsid w:val="00C91641"/>
    <w:rsid w:val="00C917EB"/>
    <w:rsid w:val="00C925EF"/>
    <w:rsid w:val="00C93BF8"/>
    <w:rsid w:val="00C94E46"/>
    <w:rsid w:val="00C95BA2"/>
    <w:rsid w:val="00C95C6B"/>
    <w:rsid w:val="00C95CC3"/>
    <w:rsid w:val="00C97C7D"/>
    <w:rsid w:val="00CA06EA"/>
    <w:rsid w:val="00CA3108"/>
    <w:rsid w:val="00CA388C"/>
    <w:rsid w:val="00CA4D64"/>
    <w:rsid w:val="00CA4E2E"/>
    <w:rsid w:val="00CA5706"/>
    <w:rsid w:val="00CA7366"/>
    <w:rsid w:val="00CB00C9"/>
    <w:rsid w:val="00CB1F87"/>
    <w:rsid w:val="00CB258B"/>
    <w:rsid w:val="00CB3B9A"/>
    <w:rsid w:val="00CB3F58"/>
    <w:rsid w:val="00CB411B"/>
    <w:rsid w:val="00CB4B42"/>
    <w:rsid w:val="00CB4BB8"/>
    <w:rsid w:val="00CB592A"/>
    <w:rsid w:val="00CB668A"/>
    <w:rsid w:val="00CB6810"/>
    <w:rsid w:val="00CB73EB"/>
    <w:rsid w:val="00CB78E3"/>
    <w:rsid w:val="00CC0005"/>
    <w:rsid w:val="00CC0029"/>
    <w:rsid w:val="00CC01E3"/>
    <w:rsid w:val="00CC0B30"/>
    <w:rsid w:val="00CC1E71"/>
    <w:rsid w:val="00CC270B"/>
    <w:rsid w:val="00CC293B"/>
    <w:rsid w:val="00CC2AC3"/>
    <w:rsid w:val="00CC2CA8"/>
    <w:rsid w:val="00CC2F94"/>
    <w:rsid w:val="00CC39CD"/>
    <w:rsid w:val="00CC5ADF"/>
    <w:rsid w:val="00CC6602"/>
    <w:rsid w:val="00CC742A"/>
    <w:rsid w:val="00CC7AF1"/>
    <w:rsid w:val="00CD03FB"/>
    <w:rsid w:val="00CD17B2"/>
    <w:rsid w:val="00CD2162"/>
    <w:rsid w:val="00CD34C3"/>
    <w:rsid w:val="00CD41EC"/>
    <w:rsid w:val="00CD7D0B"/>
    <w:rsid w:val="00CE0EEC"/>
    <w:rsid w:val="00CE1451"/>
    <w:rsid w:val="00CE30FC"/>
    <w:rsid w:val="00CE48E5"/>
    <w:rsid w:val="00CE535C"/>
    <w:rsid w:val="00CE55A9"/>
    <w:rsid w:val="00CE6936"/>
    <w:rsid w:val="00CE7001"/>
    <w:rsid w:val="00CE777D"/>
    <w:rsid w:val="00CF0E92"/>
    <w:rsid w:val="00CF1FB6"/>
    <w:rsid w:val="00CF25FF"/>
    <w:rsid w:val="00CF26DA"/>
    <w:rsid w:val="00CF2E2A"/>
    <w:rsid w:val="00CF3556"/>
    <w:rsid w:val="00CF3855"/>
    <w:rsid w:val="00CF435F"/>
    <w:rsid w:val="00CF577C"/>
    <w:rsid w:val="00CF5E3D"/>
    <w:rsid w:val="00CF61E4"/>
    <w:rsid w:val="00CF6511"/>
    <w:rsid w:val="00CF6941"/>
    <w:rsid w:val="00D00869"/>
    <w:rsid w:val="00D01027"/>
    <w:rsid w:val="00D02A22"/>
    <w:rsid w:val="00D02AD1"/>
    <w:rsid w:val="00D03251"/>
    <w:rsid w:val="00D0325D"/>
    <w:rsid w:val="00D03990"/>
    <w:rsid w:val="00D04673"/>
    <w:rsid w:val="00D050F6"/>
    <w:rsid w:val="00D0569C"/>
    <w:rsid w:val="00D0581F"/>
    <w:rsid w:val="00D0631C"/>
    <w:rsid w:val="00D078D7"/>
    <w:rsid w:val="00D1079C"/>
    <w:rsid w:val="00D10C99"/>
    <w:rsid w:val="00D114CC"/>
    <w:rsid w:val="00D11EAA"/>
    <w:rsid w:val="00D12338"/>
    <w:rsid w:val="00D12D3C"/>
    <w:rsid w:val="00D1420F"/>
    <w:rsid w:val="00D158FD"/>
    <w:rsid w:val="00D15BCD"/>
    <w:rsid w:val="00D16CCE"/>
    <w:rsid w:val="00D17981"/>
    <w:rsid w:val="00D17A4C"/>
    <w:rsid w:val="00D20164"/>
    <w:rsid w:val="00D20662"/>
    <w:rsid w:val="00D20D40"/>
    <w:rsid w:val="00D20DCB"/>
    <w:rsid w:val="00D21054"/>
    <w:rsid w:val="00D21096"/>
    <w:rsid w:val="00D21712"/>
    <w:rsid w:val="00D22303"/>
    <w:rsid w:val="00D27A0E"/>
    <w:rsid w:val="00D3082A"/>
    <w:rsid w:val="00D30EAA"/>
    <w:rsid w:val="00D3187A"/>
    <w:rsid w:val="00D328AC"/>
    <w:rsid w:val="00D33BE4"/>
    <w:rsid w:val="00D342E3"/>
    <w:rsid w:val="00D35F8F"/>
    <w:rsid w:val="00D3755D"/>
    <w:rsid w:val="00D40523"/>
    <w:rsid w:val="00D42389"/>
    <w:rsid w:val="00D426A5"/>
    <w:rsid w:val="00D42B05"/>
    <w:rsid w:val="00D43745"/>
    <w:rsid w:val="00D437FE"/>
    <w:rsid w:val="00D44CDA"/>
    <w:rsid w:val="00D45063"/>
    <w:rsid w:val="00D4579D"/>
    <w:rsid w:val="00D45D88"/>
    <w:rsid w:val="00D45E0E"/>
    <w:rsid w:val="00D47F12"/>
    <w:rsid w:val="00D50109"/>
    <w:rsid w:val="00D5047A"/>
    <w:rsid w:val="00D5065A"/>
    <w:rsid w:val="00D506F9"/>
    <w:rsid w:val="00D5146F"/>
    <w:rsid w:val="00D5150A"/>
    <w:rsid w:val="00D518DF"/>
    <w:rsid w:val="00D51B41"/>
    <w:rsid w:val="00D51CAA"/>
    <w:rsid w:val="00D51E6D"/>
    <w:rsid w:val="00D5277B"/>
    <w:rsid w:val="00D53115"/>
    <w:rsid w:val="00D53E1E"/>
    <w:rsid w:val="00D540AD"/>
    <w:rsid w:val="00D5478A"/>
    <w:rsid w:val="00D549CA"/>
    <w:rsid w:val="00D57057"/>
    <w:rsid w:val="00D57E82"/>
    <w:rsid w:val="00D6131B"/>
    <w:rsid w:val="00D6137E"/>
    <w:rsid w:val="00D6251F"/>
    <w:rsid w:val="00D62785"/>
    <w:rsid w:val="00D62F6F"/>
    <w:rsid w:val="00D63FBF"/>
    <w:rsid w:val="00D64171"/>
    <w:rsid w:val="00D641CC"/>
    <w:rsid w:val="00D64AF1"/>
    <w:rsid w:val="00D6505C"/>
    <w:rsid w:val="00D6586E"/>
    <w:rsid w:val="00D672B9"/>
    <w:rsid w:val="00D674D7"/>
    <w:rsid w:val="00D677B7"/>
    <w:rsid w:val="00D70150"/>
    <w:rsid w:val="00D70E10"/>
    <w:rsid w:val="00D72423"/>
    <w:rsid w:val="00D72DB7"/>
    <w:rsid w:val="00D730A4"/>
    <w:rsid w:val="00D7346C"/>
    <w:rsid w:val="00D73837"/>
    <w:rsid w:val="00D73A67"/>
    <w:rsid w:val="00D73DCB"/>
    <w:rsid w:val="00D74467"/>
    <w:rsid w:val="00D74951"/>
    <w:rsid w:val="00D749A3"/>
    <w:rsid w:val="00D751DD"/>
    <w:rsid w:val="00D76AA4"/>
    <w:rsid w:val="00D76F54"/>
    <w:rsid w:val="00D77012"/>
    <w:rsid w:val="00D77D82"/>
    <w:rsid w:val="00D77D9B"/>
    <w:rsid w:val="00D80084"/>
    <w:rsid w:val="00D80ACB"/>
    <w:rsid w:val="00D83283"/>
    <w:rsid w:val="00D834E8"/>
    <w:rsid w:val="00D840F2"/>
    <w:rsid w:val="00D84C6C"/>
    <w:rsid w:val="00D84F84"/>
    <w:rsid w:val="00D8577D"/>
    <w:rsid w:val="00D85C36"/>
    <w:rsid w:val="00D860C6"/>
    <w:rsid w:val="00D87834"/>
    <w:rsid w:val="00D908AD"/>
    <w:rsid w:val="00D90B59"/>
    <w:rsid w:val="00D915B9"/>
    <w:rsid w:val="00D9179F"/>
    <w:rsid w:val="00D92A09"/>
    <w:rsid w:val="00D93BE7"/>
    <w:rsid w:val="00D948FB"/>
    <w:rsid w:val="00D96C24"/>
    <w:rsid w:val="00DA1172"/>
    <w:rsid w:val="00DA15ED"/>
    <w:rsid w:val="00DA192F"/>
    <w:rsid w:val="00DA1971"/>
    <w:rsid w:val="00DA3FE6"/>
    <w:rsid w:val="00DA4498"/>
    <w:rsid w:val="00DA46F8"/>
    <w:rsid w:val="00DA499F"/>
    <w:rsid w:val="00DA4DCF"/>
    <w:rsid w:val="00DA53EF"/>
    <w:rsid w:val="00DA56AF"/>
    <w:rsid w:val="00DA696D"/>
    <w:rsid w:val="00DB03BE"/>
    <w:rsid w:val="00DB0610"/>
    <w:rsid w:val="00DB0E03"/>
    <w:rsid w:val="00DB124E"/>
    <w:rsid w:val="00DB191E"/>
    <w:rsid w:val="00DB222F"/>
    <w:rsid w:val="00DB26C0"/>
    <w:rsid w:val="00DB2D46"/>
    <w:rsid w:val="00DB31F0"/>
    <w:rsid w:val="00DB3718"/>
    <w:rsid w:val="00DB4FCC"/>
    <w:rsid w:val="00DB56E3"/>
    <w:rsid w:val="00DB5D88"/>
    <w:rsid w:val="00DB5EDE"/>
    <w:rsid w:val="00DB6D27"/>
    <w:rsid w:val="00DB7A56"/>
    <w:rsid w:val="00DC073F"/>
    <w:rsid w:val="00DC1DB4"/>
    <w:rsid w:val="00DC368E"/>
    <w:rsid w:val="00DC3955"/>
    <w:rsid w:val="00DC3B1F"/>
    <w:rsid w:val="00DC4E7D"/>
    <w:rsid w:val="00DC68EA"/>
    <w:rsid w:val="00DC74D6"/>
    <w:rsid w:val="00DC77CC"/>
    <w:rsid w:val="00DC7C40"/>
    <w:rsid w:val="00DD2641"/>
    <w:rsid w:val="00DD297C"/>
    <w:rsid w:val="00DD3217"/>
    <w:rsid w:val="00DD366E"/>
    <w:rsid w:val="00DD3E27"/>
    <w:rsid w:val="00DD5014"/>
    <w:rsid w:val="00DD5B99"/>
    <w:rsid w:val="00DD6AC3"/>
    <w:rsid w:val="00DD74B5"/>
    <w:rsid w:val="00DD74CA"/>
    <w:rsid w:val="00DD7B1E"/>
    <w:rsid w:val="00DD7CD3"/>
    <w:rsid w:val="00DE0756"/>
    <w:rsid w:val="00DE07FB"/>
    <w:rsid w:val="00DE093F"/>
    <w:rsid w:val="00DE13CD"/>
    <w:rsid w:val="00DE1B3E"/>
    <w:rsid w:val="00DE2347"/>
    <w:rsid w:val="00DE271B"/>
    <w:rsid w:val="00DE2F1F"/>
    <w:rsid w:val="00DE34A5"/>
    <w:rsid w:val="00DE3F5B"/>
    <w:rsid w:val="00DE5286"/>
    <w:rsid w:val="00DE5DEC"/>
    <w:rsid w:val="00DE5F85"/>
    <w:rsid w:val="00DE5FD0"/>
    <w:rsid w:val="00DE62E4"/>
    <w:rsid w:val="00DE679A"/>
    <w:rsid w:val="00DE67A8"/>
    <w:rsid w:val="00DE6AC4"/>
    <w:rsid w:val="00DE7755"/>
    <w:rsid w:val="00DE7F7D"/>
    <w:rsid w:val="00DF1054"/>
    <w:rsid w:val="00DF1698"/>
    <w:rsid w:val="00DF2A91"/>
    <w:rsid w:val="00DF31AF"/>
    <w:rsid w:val="00DF4284"/>
    <w:rsid w:val="00DF4F14"/>
    <w:rsid w:val="00DF6394"/>
    <w:rsid w:val="00DF7042"/>
    <w:rsid w:val="00DF768F"/>
    <w:rsid w:val="00DF7DDE"/>
    <w:rsid w:val="00E001DF"/>
    <w:rsid w:val="00E00405"/>
    <w:rsid w:val="00E00EB4"/>
    <w:rsid w:val="00E01CF1"/>
    <w:rsid w:val="00E02A77"/>
    <w:rsid w:val="00E03C56"/>
    <w:rsid w:val="00E03C9E"/>
    <w:rsid w:val="00E04908"/>
    <w:rsid w:val="00E061ED"/>
    <w:rsid w:val="00E078E1"/>
    <w:rsid w:val="00E11D1F"/>
    <w:rsid w:val="00E12F0E"/>
    <w:rsid w:val="00E13B28"/>
    <w:rsid w:val="00E13F7E"/>
    <w:rsid w:val="00E14A3D"/>
    <w:rsid w:val="00E14DDB"/>
    <w:rsid w:val="00E14F92"/>
    <w:rsid w:val="00E15846"/>
    <w:rsid w:val="00E15CCC"/>
    <w:rsid w:val="00E16243"/>
    <w:rsid w:val="00E17FDC"/>
    <w:rsid w:val="00E20B7F"/>
    <w:rsid w:val="00E21D31"/>
    <w:rsid w:val="00E21E28"/>
    <w:rsid w:val="00E2295C"/>
    <w:rsid w:val="00E22EC4"/>
    <w:rsid w:val="00E23E68"/>
    <w:rsid w:val="00E23ECF"/>
    <w:rsid w:val="00E24116"/>
    <w:rsid w:val="00E243C8"/>
    <w:rsid w:val="00E24976"/>
    <w:rsid w:val="00E24B74"/>
    <w:rsid w:val="00E254B3"/>
    <w:rsid w:val="00E26769"/>
    <w:rsid w:val="00E26A84"/>
    <w:rsid w:val="00E26B56"/>
    <w:rsid w:val="00E26C7F"/>
    <w:rsid w:val="00E27931"/>
    <w:rsid w:val="00E3152E"/>
    <w:rsid w:val="00E31C51"/>
    <w:rsid w:val="00E323A8"/>
    <w:rsid w:val="00E33C9D"/>
    <w:rsid w:val="00E33F47"/>
    <w:rsid w:val="00E359DE"/>
    <w:rsid w:val="00E35D21"/>
    <w:rsid w:val="00E36C43"/>
    <w:rsid w:val="00E36F61"/>
    <w:rsid w:val="00E3737D"/>
    <w:rsid w:val="00E3757B"/>
    <w:rsid w:val="00E40006"/>
    <w:rsid w:val="00E40071"/>
    <w:rsid w:val="00E40466"/>
    <w:rsid w:val="00E415A4"/>
    <w:rsid w:val="00E4182F"/>
    <w:rsid w:val="00E41EB5"/>
    <w:rsid w:val="00E4375D"/>
    <w:rsid w:val="00E439C1"/>
    <w:rsid w:val="00E43A59"/>
    <w:rsid w:val="00E458C5"/>
    <w:rsid w:val="00E46C1C"/>
    <w:rsid w:val="00E47E0E"/>
    <w:rsid w:val="00E516FB"/>
    <w:rsid w:val="00E52053"/>
    <w:rsid w:val="00E52C5F"/>
    <w:rsid w:val="00E52D56"/>
    <w:rsid w:val="00E5336B"/>
    <w:rsid w:val="00E535B2"/>
    <w:rsid w:val="00E54614"/>
    <w:rsid w:val="00E54615"/>
    <w:rsid w:val="00E557F1"/>
    <w:rsid w:val="00E55C26"/>
    <w:rsid w:val="00E567FA"/>
    <w:rsid w:val="00E56A88"/>
    <w:rsid w:val="00E60A04"/>
    <w:rsid w:val="00E6395F"/>
    <w:rsid w:val="00E63B2B"/>
    <w:rsid w:val="00E64006"/>
    <w:rsid w:val="00E656B9"/>
    <w:rsid w:val="00E6691B"/>
    <w:rsid w:val="00E66974"/>
    <w:rsid w:val="00E701C4"/>
    <w:rsid w:val="00E7066F"/>
    <w:rsid w:val="00E71252"/>
    <w:rsid w:val="00E71A93"/>
    <w:rsid w:val="00E723D3"/>
    <w:rsid w:val="00E73431"/>
    <w:rsid w:val="00E73887"/>
    <w:rsid w:val="00E74C40"/>
    <w:rsid w:val="00E76012"/>
    <w:rsid w:val="00E76061"/>
    <w:rsid w:val="00E767B9"/>
    <w:rsid w:val="00E775C3"/>
    <w:rsid w:val="00E7772E"/>
    <w:rsid w:val="00E77AB0"/>
    <w:rsid w:val="00E809F5"/>
    <w:rsid w:val="00E819C9"/>
    <w:rsid w:val="00E8288A"/>
    <w:rsid w:val="00E82D40"/>
    <w:rsid w:val="00E835DF"/>
    <w:rsid w:val="00E83FD6"/>
    <w:rsid w:val="00E84E88"/>
    <w:rsid w:val="00E857C8"/>
    <w:rsid w:val="00E8652E"/>
    <w:rsid w:val="00E869D2"/>
    <w:rsid w:val="00E87A19"/>
    <w:rsid w:val="00E90320"/>
    <w:rsid w:val="00E90474"/>
    <w:rsid w:val="00E91737"/>
    <w:rsid w:val="00E92A18"/>
    <w:rsid w:val="00E9360C"/>
    <w:rsid w:val="00E93CD9"/>
    <w:rsid w:val="00E93D81"/>
    <w:rsid w:val="00E94C64"/>
    <w:rsid w:val="00E9531E"/>
    <w:rsid w:val="00E95392"/>
    <w:rsid w:val="00E95AC8"/>
    <w:rsid w:val="00E95C46"/>
    <w:rsid w:val="00E95D22"/>
    <w:rsid w:val="00E961FF"/>
    <w:rsid w:val="00E97566"/>
    <w:rsid w:val="00E97B03"/>
    <w:rsid w:val="00EA099E"/>
    <w:rsid w:val="00EA0C43"/>
    <w:rsid w:val="00EA20E9"/>
    <w:rsid w:val="00EA328A"/>
    <w:rsid w:val="00EA334D"/>
    <w:rsid w:val="00EA688F"/>
    <w:rsid w:val="00EA6913"/>
    <w:rsid w:val="00EA7183"/>
    <w:rsid w:val="00EA7A50"/>
    <w:rsid w:val="00EA7F37"/>
    <w:rsid w:val="00EA7F9E"/>
    <w:rsid w:val="00EB00C5"/>
    <w:rsid w:val="00EB097C"/>
    <w:rsid w:val="00EB1123"/>
    <w:rsid w:val="00EB1D6D"/>
    <w:rsid w:val="00EB2419"/>
    <w:rsid w:val="00EB2764"/>
    <w:rsid w:val="00EB2C32"/>
    <w:rsid w:val="00EB40D4"/>
    <w:rsid w:val="00EB43B3"/>
    <w:rsid w:val="00EB55DF"/>
    <w:rsid w:val="00EB56EA"/>
    <w:rsid w:val="00EB5E48"/>
    <w:rsid w:val="00EB6C25"/>
    <w:rsid w:val="00EB6E3D"/>
    <w:rsid w:val="00EB73C4"/>
    <w:rsid w:val="00EB7DCA"/>
    <w:rsid w:val="00EC057E"/>
    <w:rsid w:val="00EC0727"/>
    <w:rsid w:val="00EC0E38"/>
    <w:rsid w:val="00EC12B5"/>
    <w:rsid w:val="00EC1AD0"/>
    <w:rsid w:val="00EC2827"/>
    <w:rsid w:val="00EC32DC"/>
    <w:rsid w:val="00EC519D"/>
    <w:rsid w:val="00EC526F"/>
    <w:rsid w:val="00EC5445"/>
    <w:rsid w:val="00EC59B5"/>
    <w:rsid w:val="00EC5C71"/>
    <w:rsid w:val="00EC6CCA"/>
    <w:rsid w:val="00EC7A7C"/>
    <w:rsid w:val="00EC7C35"/>
    <w:rsid w:val="00ED0BBB"/>
    <w:rsid w:val="00ED0F10"/>
    <w:rsid w:val="00ED2F7B"/>
    <w:rsid w:val="00ED3ABE"/>
    <w:rsid w:val="00ED4C54"/>
    <w:rsid w:val="00ED4E29"/>
    <w:rsid w:val="00ED55A9"/>
    <w:rsid w:val="00ED5AC8"/>
    <w:rsid w:val="00ED5E9D"/>
    <w:rsid w:val="00ED5F79"/>
    <w:rsid w:val="00EE07A3"/>
    <w:rsid w:val="00EE0A22"/>
    <w:rsid w:val="00EE0D96"/>
    <w:rsid w:val="00EE151F"/>
    <w:rsid w:val="00EE18E0"/>
    <w:rsid w:val="00EE2191"/>
    <w:rsid w:val="00EE336D"/>
    <w:rsid w:val="00EE4F8D"/>
    <w:rsid w:val="00EE5396"/>
    <w:rsid w:val="00EE5624"/>
    <w:rsid w:val="00EE6154"/>
    <w:rsid w:val="00EE61AD"/>
    <w:rsid w:val="00EE6673"/>
    <w:rsid w:val="00EE7E75"/>
    <w:rsid w:val="00EF006F"/>
    <w:rsid w:val="00EF0431"/>
    <w:rsid w:val="00EF1374"/>
    <w:rsid w:val="00EF1859"/>
    <w:rsid w:val="00EF2703"/>
    <w:rsid w:val="00EF2BA5"/>
    <w:rsid w:val="00EF2C17"/>
    <w:rsid w:val="00EF390D"/>
    <w:rsid w:val="00EF5D46"/>
    <w:rsid w:val="00EF6149"/>
    <w:rsid w:val="00EF66D0"/>
    <w:rsid w:val="00EF6811"/>
    <w:rsid w:val="00EF6959"/>
    <w:rsid w:val="00F008E7"/>
    <w:rsid w:val="00F0101D"/>
    <w:rsid w:val="00F01836"/>
    <w:rsid w:val="00F01E91"/>
    <w:rsid w:val="00F0236D"/>
    <w:rsid w:val="00F024BE"/>
    <w:rsid w:val="00F02EED"/>
    <w:rsid w:val="00F04715"/>
    <w:rsid w:val="00F04827"/>
    <w:rsid w:val="00F04D0B"/>
    <w:rsid w:val="00F05A19"/>
    <w:rsid w:val="00F05E32"/>
    <w:rsid w:val="00F06692"/>
    <w:rsid w:val="00F0669F"/>
    <w:rsid w:val="00F07BD8"/>
    <w:rsid w:val="00F1008A"/>
    <w:rsid w:val="00F10452"/>
    <w:rsid w:val="00F110AE"/>
    <w:rsid w:val="00F12DF2"/>
    <w:rsid w:val="00F136E9"/>
    <w:rsid w:val="00F1383A"/>
    <w:rsid w:val="00F140A1"/>
    <w:rsid w:val="00F15EB5"/>
    <w:rsid w:val="00F17058"/>
    <w:rsid w:val="00F20421"/>
    <w:rsid w:val="00F214A9"/>
    <w:rsid w:val="00F2181F"/>
    <w:rsid w:val="00F21A7E"/>
    <w:rsid w:val="00F21E76"/>
    <w:rsid w:val="00F23359"/>
    <w:rsid w:val="00F2419C"/>
    <w:rsid w:val="00F24E76"/>
    <w:rsid w:val="00F25A81"/>
    <w:rsid w:val="00F25BE6"/>
    <w:rsid w:val="00F26118"/>
    <w:rsid w:val="00F27519"/>
    <w:rsid w:val="00F27B37"/>
    <w:rsid w:val="00F27C3F"/>
    <w:rsid w:val="00F27FC3"/>
    <w:rsid w:val="00F30C9B"/>
    <w:rsid w:val="00F31AD7"/>
    <w:rsid w:val="00F32826"/>
    <w:rsid w:val="00F34369"/>
    <w:rsid w:val="00F34A8F"/>
    <w:rsid w:val="00F34C8C"/>
    <w:rsid w:val="00F34EE5"/>
    <w:rsid w:val="00F355BF"/>
    <w:rsid w:val="00F356F2"/>
    <w:rsid w:val="00F35BE8"/>
    <w:rsid w:val="00F362D8"/>
    <w:rsid w:val="00F368E4"/>
    <w:rsid w:val="00F369DE"/>
    <w:rsid w:val="00F37BC0"/>
    <w:rsid w:val="00F40165"/>
    <w:rsid w:val="00F40178"/>
    <w:rsid w:val="00F434FE"/>
    <w:rsid w:val="00F43B09"/>
    <w:rsid w:val="00F4515F"/>
    <w:rsid w:val="00F455BF"/>
    <w:rsid w:val="00F45AE2"/>
    <w:rsid w:val="00F45CF0"/>
    <w:rsid w:val="00F45E46"/>
    <w:rsid w:val="00F47BDD"/>
    <w:rsid w:val="00F52DC4"/>
    <w:rsid w:val="00F53049"/>
    <w:rsid w:val="00F5323C"/>
    <w:rsid w:val="00F53386"/>
    <w:rsid w:val="00F53579"/>
    <w:rsid w:val="00F53838"/>
    <w:rsid w:val="00F546C4"/>
    <w:rsid w:val="00F548D1"/>
    <w:rsid w:val="00F54FD5"/>
    <w:rsid w:val="00F56760"/>
    <w:rsid w:val="00F57C2B"/>
    <w:rsid w:val="00F6095D"/>
    <w:rsid w:val="00F613BA"/>
    <w:rsid w:val="00F62894"/>
    <w:rsid w:val="00F6293F"/>
    <w:rsid w:val="00F62957"/>
    <w:rsid w:val="00F62E53"/>
    <w:rsid w:val="00F62E7A"/>
    <w:rsid w:val="00F64483"/>
    <w:rsid w:val="00F653B4"/>
    <w:rsid w:val="00F65971"/>
    <w:rsid w:val="00F66937"/>
    <w:rsid w:val="00F676FC"/>
    <w:rsid w:val="00F71BD2"/>
    <w:rsid w:val="00F71DD1"/>
    <w:rsid w:val="00F725C2"/>
    <w:rsid w:val="00F7357E"/>
    <w:rsid w:val="00F73B11"/>
    <w:rsid w:val="00F74605"/>
    <w:rsid w:val="00F74C07"/>
    <w:rsid w:val="00F76185"/>
    <w:rsid w:val="00F761F5"/>
    <w:rsid w:val="00F762D1"/>
    <w:rsid w:val="00F7778A"/>
    <w:rsid w:val="00F80600"/>
    <w:rsid w:val="00F81175"/>
    <w:rsid w:val="00F827DC"/>
    <w:rsid w:val="00F83788"/>
    <w:rsid w:val="00F839BB"/>
    <w:rsid w:val="00F83AD5"/>
    <w:rsid w:val="00F84103"/>
    <w:rsid w:val="00F849A9"/>
    <w:rsid w:val="00F86BFB"/>
    <w:rsid w:val="00F873FC"/>
    <w:rsid w:val="00F87A0E"/>
    <w:rsid w:val="00F87CA5"/>
    <w:rsid w:val="00F90575"/>
    <w:rsid w:val="00F937EE"/>
    <w:rsid w:val="00F939A7"/>
    <w:rsid w:val="00F94060"/>
    <w:rsid w:val="00F94557"/>
    <w:rsid w:val="00F949FC"/>
    <w:rsid w:val="00F94AC4"/>
    <w:rsid w:val="00F95473"/>
    <w:rsid w:val="00F954AE"/>
    <w:rsid w:val="00F95DA2"/>
    <w:rsid w:val="00FA024C"/>
    <w:rsid w:val="00FA1A6C"/>
    <w:rsid w:val="00FA2D24"/>
    <w:rsid w:val="00FA2F72"/>
    <w:rsid w:val="00FA3258"/>
    <w:rsid w:val="00FA3347"/>
    <w:rsid w:val="00FA480E"/>
    <w:rsid w:val="00FA593D"/>
    <w:rsid w:val="00FA5BD6"/>
    <w:rsid w:val="00FA5E8A"/>
    <w:rsid w:val="00FA642C"/>
    <w:rsid w:val="00FA7716"/>
    <w:rsid w:val="00FB0B16"/>
    <w:rsid w:val="00FB2C25"/>
    <w:rsid w:val="00FB43BE"/>
    <w:rsid w:val="00FB5366"/>
    <w:rsid w:val="00FB5691"/>
    <w:rsid w:val="00FB5E62"/>
    <w:rsid w:val="00FB5F06"/>
    <w:rsid w:val="00FB7793"/>
    <w:rsid w:val="00FC0080"/>
    <w:rsid w:val="00FC09C0"/>
    <w:rsid w:val="00FC0BCC"/>
    <w:rsid w:val="00FC0DDB"/>
    <w:rsid w:val="00FC1048"/>
    <w:rsid w:val="00FC1B11"/>
    <w:rsid w:val="00FC1C9C"/>
    <w:rsid w:val="00FC2AB9"/>
    <w:rsid w:val="00FC2AD0"/>
    <w:rsid w:val="00FC2E75"/>
    <w:rsid w:val="00FC2EB9"/>
    <w:rsid w:val="00FC3B30"/>
    <w:rsid w:val="00FC47D8"/>
    <w:rsid w:val="00FC4830"/>
    <w:rsid w:val="00FC48DC"/>
    <w:rsid w:val="00FC4C28"/>
    <w:rsid w:val="00FC523F"/>
    <w:rsid w:val="00FC56E6"/>
    <w:rsid w:val="00FC6AD2"/>
    <w:rsid w:val="00FC72C9"/>
    <w:rsid w:val="00FC788C"/>
    <w:rsid w:val="00FD1180"/>
    <w:rsid w:val="00FD122B"/>
    <w:rsid w:val="00FD22FB"/>
    <w:rsid w:val="00FD3EB1"/>
    <w:rsid w:val="00FD43D3"/>
    <w:rsid w:val="00FD5DFF"/>
    <w:rsid w:val="00FD68B0"/>
    <w:rsid w:val="00FE06D2"/>
    <w:rsid w:val="00FE0A76"/>
    <w:rsid w:val="00FE0C8C"/>
    <w:rsid w:val="00FE2243"/>
    <w:rsid w:val="00FE23E3"/>
    <w:rsid w:val="00FE2AC9"/>
    <w:rsid w:val="00FE2E00"/>
    <w:rsid w:val="00FE37A7"/>
    <w:rsid w:val="00FE583D"/>
    <w:rsid w:val="00FE6CD9"/>
    <w:rsid w:val="00FF13D4"/>
    <w:rsid w:val="00FF14DF"/>
    <w:rsid w:val="00FF177C"/>
    <w:rsid w:val="00FF29E9"/>
    <w:rsid w:val="00FF35EB"/>
    <w:rsid w:val="00FF40D9"/>
    <w:rsid w:val="00FF4F2A"/>
    <w:rsid w:val="00FF598E"/>
    <w:rsid w:val="00FF613E"/>
    <w:rsid w:val="00FF66CD"/>
    <w:rsid w:val="00FF6FCD"/>
    <w:rsid w:val="00FF7C59"/>
    <w:rsid w:val="00FF7EA0"/>
    <w:rsid w:val="00FF7E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D136A"/>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19"/>
        <w:szCs w:val="18"/>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844EC"/>
    <w:rPr>
      <w:lang w:val="es-MX"/>
    </w:rPr>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pPr>
      <w:ind w:left="768"/>
      <w:outlineLvl w:val="2"/>
    </w:pPr>
    <w:rPr>
      <w:rFonts w:ascii="Arial" w:eastAsia="Arial" w:hAnsi="Arial"/>
      <w:b/>
      <w:bCs/>
      <w:sz w:val="20"/>
      <w:szCs w:val="20"/>
    </w:rPr>
  </w:style>
  <w:style w:type="paragraph" w:styleId="Ttulo5">
    <w:name w:val="heading 5"/>
    <w:basedOn w:val="Normal"/>
    <w:next w:val="Normal"/>
    <w:link w:val="Ttulo5Car"/>
    <w:uiPriority w:val="9"/>
    <w:semiHidden/>
    <w:unhideWhenUsed/>
    <w:qFormat/>
    <w:rsid w:val="00492D1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pPr>
    <w:rPr>
      <w:rFonts w:cstheme="minorHAnsi"/>
      <w:b/>
      <w:bCs/>
      <w:i/>
      <w:iCs/>
      <w:sz w:val="24"/>
      <w:szCs w:val="24"/>
    </w:rPr>
  </w:style>
  <w:style w:type="paragraph" w:styleId="TDC2">
    <w:name w:val="toc 2"/>
    <w:basedOn w:val="Normal"/>
    <w:uiPriority w:val="39"/>
    <w:qFormat/>
    <w:pPr>
      <w:spacing w:before="120"/>
      <w:ind w:left="220"/>
    </w:pPr>
    <w:rPr>
      <w:rFonts w:cstheme="minorHAnsi"/>
      <w:b/>
      <w:bCs/>
    </w:rPr>
  </w:style>
  <w:style w:type="paragraph" w:styleId="TDC3">
    <w:name w:val="toc 3"/>
    <w:basedOn w:val="Normal"/>
    <w:uiPriority w:val="39"/>
    <w:qFormat/>
    <w:pPr>
      <w:ind w:left="440"/>
    </w:pPr>
    <w:rPr>
      <w:rFonts w:cstheme="minorHAnsi"/>
      <w:sz w:val="20"/>
      <w:szCs w:val="20"/>
    </w:rPr>
  </w:style>
  <w:style w:type="paragraph" w:styleId="TDC4">
    <w:name w:val="toc 4"/>
    <w:basedOn w:val="Normal"/>
    <w:uiPriority w:val="1"/>
    <w:qFormat/>
    <w:pPr>
      <w:ind w:left="660"/>
    </w:pPr>
    <w:rPr>
      <w:rFonts w:cstheme="minorHAnsi"/>
      <w:sz w:val="20"/>
      <w:szCs w:val="20"/>
    </w:rPr>
  </w:style>
  <w:style w:type="paragraph" w:styleId="TDC5">
    <w:name w:val="toc 5"/>
    <w:basedOn w:val="Normal"/>
    <w:uiPriority w:val="1"/>
    <w:qFormat/>
    <w:pPr>
      <w:ind w:left="880"/>
    </w:pPr>
    <w:rPr>
      <w:rFonts w:cstheme="minorHAnsi"/>
      <w:sz w:val="20"/>
      <w:szCs w:val="20"/>
    </w:rPr>
  </w:style>
  <w:style w:type="paragraph" w:styleId="TDC6">
    <w:name w:val="toc 6"/>
    <w:basedOn w:val="Normal"/>
    <w:uiPriority w:val="1"/>
    <w:qFormat/>
    <w:pPr>
      <w:ind w:left="1100"/>
    </w:pPr>
    <w:rPr>
      <w:rFonts w:cstheme="minorHAnsi"/>
      <w:sz w:val="20"/>
      <w:szCs w:val="20"/>
    </w:rPr>
  </w:style>
  <w:style w:type="paragraph" w:styleId="TDC7">
    <w:name w:val="toc 7"/>
    <w:basedOn w:val="Normal"/>
    <w:uiPriority w:val="1"/>
    <w:qFormat/>
    <w:pPr>
      <w:ind w:left="1320"/>
    </w:pPr>
    <w:rPr>
      <w:rFonts w:cstheme="minorHAnsi"/>
      <w:sz w:val="20"/>
      <w:szCs w:val="20"/>
    </w:rPr>
  </w:style>
  <w:style w:type="paragraph" w:styleId="TDC8">
    <w:name w:val="toc 8"/>
    <w:basedOn w:val="Normal"/>
    <w:uiPriority w:val="1"/>
    <w:qFormat/>
    <w:pPr>
      <w:ind w:left="1540"/>
    </w:pPr>
    <w:rPr>
      <w:rFonts w:cstheme="minorHAnsi"/>
      <w:sz w:val="20"/>
      <w:szCs w:val="20"/>
    </w:rPr>
  </w:style>
  <w:style w:type="paragraph" w:styleId="TDC9">
    <w:name w:val="toc 9"/>
    <w:basedOn w:val="Normal"/>
    <w:uiPriority w:val="1"/>
    <w:qFormat/>
    <w:pPr>
      <w:ind w:left="1760"/>
    </w:pPr>
    <w:rPr>
      <w:rFonts w:cstheme="minorHAnsi"/>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unhideWhenUsed/>
    <w:rsid w:val="00D4579D"/>
    <w:rPr>
      <w:sz w:val="20"/>
      <w:szCs w:val="20"/>
    </w:rPr>
  </w:style>
  <w:style w:type="character" w:customStyle="1" w:styleId="TextocomentarioCar">
    <w:name w:val="Texto comentario Car"/>
    <w:basedOn w:val="Fuentedeprrafopredeter"/>
    <w:link w:val="Textocomentario"/>
    <w:uiPriority w:val="99"/>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927E65"/>
    <w:rPr>
      <w:rFonts w:ascii="Arial" w:eastAsia="Arial" w:hAnsi="Arial"/>
      <w:b/>
      <w:bCs/>
      <w:sz w:val="20"/>
      <w:szCs w:val="20"/>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9"/>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unhideWhenUsed/>
    <w:rsid w:val="0059353F"/>
    <w:rPr>
      <w:sz w:val="20"/>
      <w:szCs w:val="20"/>
    </w:rPr>
  </w:style>
  <w:style w:type="character" w:customStyle="1" w:styleId="TextonotapieCar">
    <w:name w:val="Texto nota pie Car"/>
    <w:basedOn w:val="Fuentedeprrafopredeter"/>
    <w:link w:val="Textonotapie"/>
    <w:uiPriority w:val="99"/>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 w:type="character" w:customStyle="1" w:styleId="Ttulo5Car">
    <w:name w:val="Título 5 Car"/>
    <w:basedOn w:val="Fuentedeprrafopredeter"/>
    <w:link w:val="Ttulo5"/>
    <w:uiPriority w:val="9"/>
    <w:semiHidden/>
    <w:rsid w:val="00492D1A"/>
    <w:rPr>
      <w:rFonts w:asciiTheme="majorHAnsi" w:eastAsiaTheme="majorEastAsia" w:hAnsiTheme="majorHAnsi" w:cstheme="majorBidi"/>
      <w:color w:val="365F91" w:themeColor="accent1" w:themeShade="BF"/>
    </w:rPr>
  </w:style>
  <w:style w:type="character" w:styleId="Textodelmarcadordeposicin">
    <w:name w:val="Placeholder Text"/>
    <w:basedOn w:val="Fuentedeprrafopredeter"/>
    <w:uiPriority w:val="99"/>
    <w:semiHidden/>
    <w:rsid w:val="00325070"/>
    <w:rPr>
      <w:color w:val="808080"/>
    </w:rPr>
  </w:style>
  <w:style w:type="character" w:styleId="nfasis">
    <w:name w:val="Emphasis"/>
    <w:basedOn w:val="Fuentedeprrafopredeter"/>
    <w:uiPriority w:val="20"/>
    <w:qFormat/>
    <w:rsid w:val="00A81083"/>
    <w:rPr>
      <w:i/>
      <w:iCs/>
    </w:rPr>
  </w:style>
  <w:style w:type="paragraph" w:styleId="HTMLconformatoprevio">
    <w:name w:val="HTML Preformatted"/>
    <w:basedOn w:val="Normal"/>
    <w:link w:val="HTMLconformatoprevioCar"/>
    <w:uiPriority w:val="99"/>
    <w:semiHidden/>
    <w:unhideWhenUsed/>
    <w:rsid w:val="008D4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8D4F8C"/>
    <w:rPr>
      <w:rFonts w:ascii="Courier New" w:eastAsia="Times New Roman" w:hAnsi="Courier New" w:cs="Courier New"/>
      <w:sz w:val="20"/>
      <w:szCs w:val="20"/>
      <w:lang w:val="es-MX" w:eastAsia="es-MX"/>
    </w:rPr>
  </w:style>
  <w:style w:type="character" w:styleId="CdigoHTML">
    <w:name w:val="HTML Code"/>
    <w:basedOn w:val="Fuentedeprrafopredeter"/>
    <w:uiPriority w:val="99"/>
    <w:semiHidden/>
    <w:unhideWhenUsed/>
    <w:rsid w:val="008D4F8C"/>
    <w:rPr>
      <w:rFonts w:ascii="Courier New" w:eastAsia="Times New Roman" w:hAnsi="Courier New" w:cs="Courier New"/>
      <w:sz w:val="20"/>
      <w:szCs w:val="20"/>
    </w:rPr>
  </w:style>
  <w:style w:type="paragraph" w:customStyle="1" w:styleId="Compact">
    <w:name w:val="Compact"/>
    <w:basedOn w:val="Textoindependiente"/>
    <w:qFormat/>
    <w:rsid w:val="00AC516F"/>
    <w:pPr>
      <w:widowControl/>
      <w:spacing w:before="36" w:after="36"/>
      <w:ind w:left="0"/>
    </w:pPr>
    <w:rPr>
      <w:rFonts w:asciiTheme="minorHAnsi" w:eastAsiaTheme="minorHAnsi" w:hAnsiTheme="minorHAnsi"/>
      <w:sz w:val="24"/>
      <w:szCs w:val="24"/>
    </w:rPr>
  </w:style>
  <w:style w:type="character" w:customStyle="1" w:styleId="markedcontent">
    <w:name w:val="markedcontent"/>
    <w:basedOn w:val="Fuentedeprrafopredeter"/>
    <w:rsid w:val="00C07658"/>
  </w:style>
  <w:style w:type="paragraph" w:styleId="Descripcin">
    <w:name w:val="caption"/>
    <w:basedOn w:val="Normal"/>
    <w:next w:val="Normal"/>
    <w:uiPriority w:val="35"/>
    <w:unhideWhenUsed/>
    <w:qFormat/>
    <w:rsid w:val="0057032C"/>
    <w:pPr>
      <w:spacing w:after="200"/>
    </w:pPr>
    <w:rPr>
      <w:i/>
      <w:iCs/>
      <w:color w:val="1F497D" w:themeColor="text2"/>
      <w:sz w:val="18"/>
    </w:rPr>
  </w:style>
  <w:style w:type="paragraph" w:styleId="Tabladeilustraciones">
    <w:name w:val="table of figures"/>
    <w:basedOn w:val="Normal"/>
    <w:next w:val="Normal"/>
    <w:uiPriority w:val="99"/>
    <w:unhideWhenUsed/>
    <w:rsid w:val="00570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5810135">
      <w:bodyDiv w:val="1"/>
      <w:marLeft w:val="0"/>
      <w:marRight w:val="0"/>
      <w:marTop w:val="0"/>
      <w:marBottom w:val="0"/>
      <w:divBdr>
        <w:top w:val="none" w:sz="0" w:space="0" w:color="auto"/>
        <w:left w:val="none" w:sz="0" w:space="0" w:color="auto"/>
        <w:bottom w:val="none" w:sz="0" w:space="0" w:color="auto"/>
        <w:right w:val="none" w:sz="0" w:space="0" w:color="auto"/>
      </w:divBdr>
    </w:div>
    <w:div w:id="31003599">
      <w:bodyDiv w:val="1"/>
      <w:marLeft w:val="0"/>
      <w:marRight w:val="0"/>
      <w:marTop w:val="0"/>
      <w:marBottom w:val="0"/>
      <w:divBdr>
        <w:top w:val="none" w:sz="0" w:space="0" w:color="auto"/>
        <w:left w:val="none" w:sz="0" w:space="0" w:color="auto"/>
        <w:bottom w:val="none" w:sz="0" w:space="0" w:color="auto"/>
        <w:right w:val="none" w:sz="0" w:space="0" w:color="auto"/>
      </w:divBdr>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48924403">
      <w:bodyDiv w:val="1"/>
      <w:marLeft w:val="0"/>
      <w:marRight w:val="0"/>
      <w:marTop w:val="0"/>
      <w:marBottom w:val="0"/>
      <w:divBdr>
        <w:top w:val="none" w:sz="0" w:space="0" w:color="auto"/>
        <w:left w:val="none" w:sz="0" w:space="0" w:color="auto"/>
        <w:bottom w:val="none" w:sz="0" w:space="0" w:color="auto"/>
        <w:right w:val="none" w:sz="0" w:space="0" w:color="auto"/>
      </w:divBdr>
    </w:div>
    <w:div w:id="252014371">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94526817">
      <w:bodyDiv w:val="1"/>
      <w:marLeft w:val="0"/>
      <w:marRight w:val="0"/>
      <w:marTop w:val="0"/>
      <w:marBottom w:val="0"/>
      <w:divBdr>
        <w:top w:val="none" w:sz="0" w:space="0" w:color="auto"/>
        <w:left w:val="none" w:sz="0" w:space="0" w:color="auto"/>
        <w:bottom w:val="none" w:sz="0" w:space="0" w:color="auto"/>
        <w:right w:val="none" w:sz="0" w:space="0" w:color="auto"/>
      </w:divBdr>
    </w:div>
    <w:div w:id="308898035">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64019238">
      <w:bodyDiv w:val="1"/>
      <w:marLeft w:val="0"/>
      <w:marRight w:val="0"/>
      <w:marTop w:val="0"/>
      <w:marBottom w:val="0"/>
      <w:divBdr>
        <w:top w:val="none" w:sz="0" w:space="0" w:color="auto"/>
        <w:left w:val="none" w:sz="0" w:space="0" w:color="auto"/>
        <w:bottom w:val="none" w:sz="0" w:space="0" w:color="auto"/>
        <w:right w:val="none" w:sz="0" w:space="0" w:color="auto"/>
      </w:divBdr>
    </w:div>
    <w:div w:id="367872333">
      <w:bodyDiv w:val="1"/>
      <w:marLeft w:val="0"/>
      <w:marRight w:val="0"/>
      <w:marTop w:val="0"/>
      <w:marBottom w:val="0"/>
      <w:divBdr>
        <w:top w:val="none" w:sz="0" w:space="0" w:color="auto"/>
        <w:left w:val="none" w:sz="0" w:space="0" w:color="auto"/>
        <w:bottom w:val="none" w:sz="0" w:space="0" w:color="auto"/>
        <w:right w:val="none" w:sz="0" w:space="0" w:color="auto"/>
      </w:divBdr>
    </w:div>
    <w:div w:id="405495306">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32747976">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4312708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32702206">
      <w:bodyDiv w:val="1"/>
      <w:marLeft w:val="0"/>
      <w:marRight w:val="0"/>
      <w:marTop w:val="0"/>
      <w:marBottom w:val="0"/>
      <w:divBdr>
        <w:top w:val="none" w:sz="0" w:space="0" w:color="auto"/>
        <w:left w:val="none" w:sz="0" w:space="0" w:color="auto"/>
        <w:bottom w:val="none" w:sz="0" w:space="0" w:color="auto"/>
        <w:right w:val="none" w:sz="0" w:space="0" w:color="auto"/>
      </w:divBdr>
    </w:div>
    <w:div w:id="749081124">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915817488">
      <w:bodyDiv w:val="1"/>
      <w:marLeft w:val="0"/>
      <w:marRight w:val="0"/>
      <w:marTop w:val="0"/>
      <w:marBottom w:val="0"/>
      <w:divBdr>
        <w:top w:val="none" w:sz="0" w:space="0" w:color="auto"/>
        <w:left w:val="none" w:sz="0" w:space="0" w:color="auto"/>
        <w:bottom w:val="none" w:sz="0" w:space="0" w:color="auto"/>
        <w:right w:val="none" w:sz="0" w:space="0" w:color="auto"/>
      </w:divBdr>
    </w:div>
    <w:div w:id="925966512">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41378562">
      <w:bodyDiv w:val="1"/>
      <w:marLeft w:val="0"/>
      <w:marRight w:val="0"/>
      <w:marTop w:val="0"/>
      <w:marBottom w:val="0"/>
      <w:divBdr>
        <w:top w:val="none" w:sz="0" w:space="0" w:color="auto"/>
        <w:left w:val="none" w:sz="0" w:space="0" w:color="auto"/>
        <w:bottom w:val="none" w:sz="0" w:space="0" w:color="auto"/>
        <w:right w:val="none" w:sz="0" w:space="0" w:color="auto"/>
      </w:divBdr>
    </w:div>
    <w:div w:id="1086724837">
      <w:bodyDiv w:val="1"/>
      <w:marLeft w:val="0"/>
      <w:marRight w:val="0"/>
      <w:marTop w:val="0"/>
      <w:marBottom w:val="0"/>
      <w:divBdr>
        <w:top w:val="none" w:sz="0" w:space="0" w:color="auto"/>
        <w:left w:val="none" w:sz="0" w:space="0" w:color="auto"/>
        <w:bottom w:val="none" w:sz="0" w:space="0" w:color="auto"/>
        <w:right w:val="none" w:sz="0" w:space="0" w:color="auto"/>
      </w:divBdr>
    </w:div>
    <w:div w:id="1104307377">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11584314">
      <w:bodyDiv w:val="1"/>
      <w:marLeft w:val="0"/>
      <w:marRight w:val="0"/>
      <w:marTop w:val="0"/>
      <w:marBottom w:val="0"/>
      <w:divBdr>
        <w:top w:val="none" w:sz="0" w:space="0" w:color="auto"/>
        <w:left w:val="none" w:sz="0" w:space="0" w:color="auto"/>
        <w:bottom w:val="none" w:sz="0" w:space="0" w:color="auto"/>
        <w:right w:val="none" w:sz="0" w:space="0" w:color="auto"/>
      </w:divBdr>
    </w:div>
    <w:div w:id="1142698973">
      <w:bodyDiv w:val="1"/>
      <w:marLeft w:val="0"/>
      <w:marRight w:val="0"/>
      <w:marTop w:val="0"/>
      <w:marBottom w:val="0"/>
      <w:divBdr>
        <w:top w:val="none" w:sz="0" w:space="0" w:color="auto"/>
        <w:left w:val="none" w:sz="0" w:space="0" w:color="auto"/>
        <w:bottom w:val="none" w:sz="0" w:space="0" w:color="auto"/>
        <w:right w:val="none" w:sz="0" w:space="0" w:color="auto"/>
      </w:divBdr>
    </w:div>
    <w:div w:id="1155948896">
      <w:bodyDiv w:val="1"/>
      <w:marLeft w:val="0"/>
      <w:marRight w:val="0"/>
      <w:marTop w:val="0"/>
      <w:marBottom w:val="0"/>
      <w:divBdr>
        <w:top w:val="none" w:sz="0" w:space="0" w:color="auto"/>
        <w:left w:val="none" w:sz="0" w:space="0" w:color="auto"/>
        <w:bottom w:val="none" w:sz="0" w:space="0" w:color="auto"/>
        <w:right w:val="none" w:sz="0" w:space="0" w:color="auto"/>
      </w:divBdr>
    </w:div>
    <w:div w:id="1179000778">
      <w:bodyDiv w:val="1"/>
      <w:marLeft w:val="0"/>
      <w:marRight w:val="0"/>
      <w:marTop w:val="0"/>
      <w:marBottom w:val="0"/>
      <w:divBdr>
        <w:top w:val="none" w:sz="0" w:space="0" w:color="auto"/>
        <w:left w:val="none" w:sz="0" w:space="0" w:color="auto"/>
        <w:bottom w:val="none" w:sz="0" w:space="0" w:color="auto"/>
        <w:right w:val="none" w:sz="0" w:space="0" w:color="auto"/>
      </w:divBdr>
    </w:div>
    <w:div w:id="1200976253">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5930085">
      <w:bodyDiv w:val="1"/>
      <w:marLeft w:val="0"/>
      <w:marRight w:val="0"/>
      <w:marTop w:val="0"/>
      <w:marBottom w:val="0"/>
      <w:divBdr>
        <w:top w:val="none" w:sz="0" w:space="0" w:color="auto"/>
        <w:left w:val="none" w:sz="0" w:space="0" w:color="auto"/>
        <w:bottom w:val="none" w:sz="0" w:space="0" w:color="auto"/>
        <w:right w:val="none" w:sz="0" w:space="0" w:color="auto"/>
      </w:divBdr>
    </w:div>
    <w:div w:id="145378570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36574644">
      <w:bodyDiv w:val="1"/>
      <w:marLeft w:val="0"/>
      <w:marRight w:val="0"/>
      <w:marTop w:val="0"/>
      <w:marBottom w:val="0"/>
      <w:divBdr>
        <w:top w:val="none" w:sz="0" w:space="0" w:color="auto"/>
        <w:left w:val="none" w:sz="0" w:space="0" w:color="auto"/>
        <w:bottom w:val="none" w:sz="0" w:space="0" w:color="auto"/>
        <w:right w:val="none" w:sz="0" w:space="0" w:color="auto"/>
      </w:divBdr>
    </w:div>
    <w:div w:id="1566256066">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85332058">
      <w:bodyDiv w:val="1"/>
      <w:marLeft w:val="0"/>
      <w:marRight w:val="0"/>
      <w:marTop w:val="0"/>
      <w:marBottom w:val="0"/>
      <w:divBdr>
        <w:top w:val="none" w:sz="0" w:space="0" w:color="auto"/>
        <w:left w:val="none" w:sz="0" w:space="0" w:color="auto"/>
        <w:bottom w:val="none" w:sz="0" w:space="0" w:color="auto"/>
        <w:right w:val="none" w:sz="0" w:space="0" w:color="auto"/>
      </w:divBdr>
    </w:div>
    <w:div w:id="1586069392">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04336734">
      <w:bodyDiv w:val="1"/>
      <w:marLeft w:val="0"/>
      <w:marRight w:val="0"/>
      <w:marTop w:val="0"/>
      <w:marBottom w:val="0"/>
      <w:divBdr>
        <w:top w:val="none" w:sz="0" w:space="0" w:color="auto"/>
        <w:left w:val="none" w:sz="0" w:space="0" w:color="auto"/>
        <w:bottom w:val="none" w:sz="0" w:space="0" w:color="auto"/>
        <w:right w:val="none" w:sz="0" w:space="0" w:color="auto"/>
      </w:divBdr>
    </w:div>
    <w:div w:id="1630360008">
      <w:bodyDiv w:val="1"/>
      <w:marLeft w:val="0"/>
      <w:marRight w:val="0"/>
      <w:marTop w:val="0"/>
      <w:marBottom w:val="0"/>
      <w:divBdr>
        <w:top w:val="none" w:sz="0" w:space="0" w:color="auto"/>
        <w:left w:val="none" w:sz="0" w:space="0" w:color="auto"/>
        <w:bottom w:val="none" w:sz="0" w:space="0" w:color="auto"/>
        <w:right w:val="none" w:sz="0" w:space="0" w:color="auto"/>
      </w:divBdr>
    </w:div>
    <w:div w:id="1650398307">
      <w:bodyDiv w:val="1"/>
      <w:marLeft w:val="0"/>
      <w:marRight w:val="0"/>
      <w:marTop w:val="0"/>
      <w:marBottom w:val="0"/>
      <w:divBdr>
        <w:top w:val="none" w:sz="0" w:space="0" w:color="auto"/>
        <w:left w:val="none" w:sz="0" w:space="0" w:color="auto"/>
        <w:bottom w:val="none" w:sz="0" w:space="0" w:color="auto"/>
        <w:right w:val="none" w:sz="0" w:space="0" w:color="auto"/>
      </w:divBdr>
    </w:div>
    <w:div w:id="1656566113">
      <w:bodyDiv w:val="1"/>
      <w:marLeft w:val="0"/>
      <w:marRight w:val="0"/>
      <w:marTop w:val="0"/>
      <w:marBottom w:val="0"/>
      <w:divBdr>
        <w:top w:val="none" w:sz="0" w:space="0" w:color="auto"/>
        <w:left w:val="none" w:sz="0" w:space="0" w:color="auto"/>
        <w:bottom w:val="none" w:sz="0" w:space="0" w:color="auto"/>
        <w:right w:val="none" w:sz="0" w:space="0" w:color="auto"/>
      </w:divBdr>
    </w:div>
    <w:div w:id="1663047861">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2244989">
      <w:bodyDiv w:val="1"/>
      <w:marLeft w:val="0"/>
      <w:marRight w:val="0"/>
      <w:marTop w:val="0"/>
      <w:marBottom w:val="0"/>
      <w:divBdr>
        <w:top w:val="none" w:sz="0" w:space="0" w:color="auto"/>
        <w:left w:val="none" w:sz="0" w:space="0" w:color="auto"/>
        <w:bottom w:val="none" w:sz="0" w:space="0" w:color="auto"/>
        <w:right w:val="none" w:sz="0" w:space="0" w:color="auto"/>
      </w:divBdr>
    </w:div>
    <w:div w:id="1708532307">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57020376">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7601678">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803576507">
      <w:bodyDiv w:val="1"/>
      <w:marLeft w:val="0"/>
      <w:marRight w:val="0"/>
      <w:marTop w:val="0"/>
      <w:marBottom w:val="0"/>
      <w:divBdr>
        <w:top w:val="none" w:sz="0" w:space="0" w:color="auto"/>
        <w:left w:val="none" w:sz="0" w:space="0" w:color="auto"/>
        <w:bottom w:val="none" w:sz="0" w:space="0" w:color="auto"/>
        <w:right w:val="none" w:sz="0" w:space="0" w:color="auto"/>
      </w:divBdr>
    </w:div>
    <w:div w:id="1817911134">
      <w:bodyDiv w:val="1"/>
      <w:marLeft w:val="0"/>
      <w:marRight w:val="0"/>
      <w:marTop w:val="0"/>
      <w:marBottom w:val="0"/>
      <w:divBdr>
        <w:top w:val="none" w:sz="0" w:space="0" w:color="auto"/>
        <w:left w:val="none" w:sz="0" w:space="0" w:color="auto"/>
        <w:bottom w:val="none" w:sz="0" w:space="0" w:color="auto"/>
        <w:right w:val="none" w:sz="0" w:space="0" w:color="auto"/>
      </w:divBdr>
    </w:div>
    <w:div w:id="1893080515">
      <w:bodyDiv w:val="1"/>
      <w:marLeft w:val="0"/>
      <w:marRight w:val="0"/>
      <w:marTop w:val="0"/>
      <w:marBottom w:val="0"/>
      <w:divBdr>
        <w:top w:val="none" w:sz="0" w:space="0" w:color="auto"/>
        <w:left w:val="none" w:sz="0" w:space="0" w:color="auto"/>
        <w:bottom w:val="none" w:sz="0" w:space="0" w:color="auto"/>
        <w:right w:val="none" w:sz="0" w:space="0" w:color="auto"/>
      </w:divBdr>
    </w:div>
    <w:div w:id="1897817993">
      <w:bodyDiv w:val="1"/>
      <w:marLeft w:val="0"/>
      <w:marRight w:val="0"/>
      <w:marTop w:val="0"/>
      <w:marBottom w:val="0"/>
      <w:divBdr>
        <w:top w:val="none" w:sz="0" w:space="0" w:color="auto"/>
        <w:left w:val="none" w:sz="0" w:space="0" w:color="auto"/>
        <w:bottom w:val="none" w:sz="0" w:space="0" w:color="auto"/>
        <w:right w:val="none" w:sz="0" w:space="0" w:color="auto"/>
      </w:divBdr>
      <w:divsChild>
        <w:div w:id="272249257">
          <w:marLeft w:val="720"/>
          <w:marRight w:val="0"/>
          <w:marTop w:val="240"/>
          <w:marBottom w:val="0"/>
          <w:divBdr>
            <w:top w:val="none" w:sz="0" w:space="0" w:color="auto"/>
            <w:left w:val="none" w:sz="0" w:space="0" w:color="auto"/>
            <w:bottom w:val="none" w:sz="0" w:space="0" w:color="auto"/>
            <w:right w:val="none" w:sz="0" w:space="0" w:color="auto"/>
          </w:divBdr>
        </w:div>
        <w:div w:id="1538810463">
          <w:marLeft w:val="720"/>
          <w:marRight w:val="0"/>
          <w:marTop w:val="240"/>
          <w:marBottom w:val="0"/>
          <w:divBdr>
            <w:top w:val="none" w:sz="0" w:space="0" w:color="auto"/>
            <w:left w:val="none" w:sz="0" w:space="0" w:color="auto"/>
            <w:bottom w:val="none" w:sz="0" w:space="0" w:color="auto"/>
            <w:right w:val="none" w:sz="0" w:space="0" w:color="auto"/>
          </w:divBdr>
        </w:div>
      </w:divsChild>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1424908">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29265065">
      <w:bodyDiv w:val="1"/>
      <w:marLeft w:val="0"/>
      <w:marRight w:val="0"/>
      <w:marTop w:val="0"/>
      <w:marBottom w:val="0"/>
      <w:divBdr>
        <w:top w:val="none" w:sz="0" w:space="0" w:color="auto"/>
        <w:left w:val="none" w:sz="0" w:space="0" w:color="auto"/>
        <w:bottom w:val="none" w:sz="0" w:space="0" w:color="auto"/>
        <w:right w:val="none" w:sz="0" w:space="0" w:color="auto"/>
      </w:divBdr>
    </w:div>
    <w:div w:id="1929381310">
      <w:bodyDiv w:val="1"/>
      <w:marLeft w:val="0"/>
      <w:marRight w:val="0"/>
      <w:marTop w:val="0"/>
      <w:marBottom w:val="0"/>
      <w:divBdr>
        <w:top w:val="none" w:sz="0" w:space="0" w:color="auto"/>
        <w:left w:val="none" w:sz="0" w:space="0" w:color="auto"/>
        <w:bottom w:val="none" w:sz="0" w:space="0" w:color="auto"/>
        <w:right w:val="none" w:sz="0" w:space="0" w:color="auto"/>
      </w:divBdr>
      <w:divsChild>
        <w:div w:id="1253666262">
          <w:marLeft w:val="720"/>
          <w:marRight w:val="0"/>
          <w:marTop w:val="240"/>
          <w:marBottom w:val="0"/>
          <w:divBdr>
            <w:top w:val="none" w:sz="0" w:space="0" w:color="auto"/>
            <w:left w:val="none" w:sz="0" w:space="0" w:color="auto"/>
            <w:bottom w:val="none" w:sz="0" w:space="0" w:color="auto"/>
            <w:right w:val="none" w:sz="0" w:space="0" w:color="auto"/>
          </w:divBdr>
        </w:div>
        <w:div w:id="1416054668">
          <w:marLeft w:val="720"/>
          <w:marRight w:val="0"/>
          <w:marTop w:val="240"/>
          <w:marBottom w:val="0"/>
          <w:divBdr>
            <w:top w:val="none" w:sz="0" w:space="0" w:color="auto"/>
            <w:left w:val="none" w:sz="0" w:space="0" w:color="auto"/>
            <w:bottom w:val="none" w:sz="0" w:space="0" w:color="auto"/>
            <w:right w:val="none" w:sz="0" w:space="0" w:color="auto"/>
          </w:divBdr>
        </w:div>
      </w:divsChild>
    </w:div>
    <w:div w:id="1959069347">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12641924">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54578055">
      <w:bodyDiv w:val="1"/>
      <w:marLeft w:val="0"/>
      <w:marRight w:val="0"/>
      <w:marTop w:val="0"/>
      <w:marBottom w:val="0"/>
      <w:divBdr>
        <w:top w:val="none" w:sz="0" w:space="0" w:color="auto"/>
        <w:left w:val="none" w:sz="0" w:space="0" w:color="auto"/>
        <w:bottom w:val="none" w:sz="0" w:space="0" w:color="auto"/>
        <w:right w:val="none" w:sz="0" w:space="0" w:color="auto"/>
      </w:divBdr>
    </w:div>
    <w:div w:id="2057659311">
      <w:bodyDiv w:val="1"/>
      <w:marLeft w:val="0"/>
      <w:marRight w:val="0"/>
      <w:marTop w:val="0"/>
      <w:marBottom w:val="0"/>
      <w:divBdr>
        <w:top w:val="none" w:sz="0" w:space="0" w:color="auto"/>
        <w:left w:val="none" w:sz="0" w:space="0" w:color="auto"/>
        <w:bottom w:val="none" w:sz="0" w:space="0" w:color="auto"/>
        <w:right w:val="none" w:sz="0" w:space="0" w:color="auto"/>
      </w:divBdr>
    </w:div>
    <w:div w:id="2058167092">
      <w:bodyDiv w:val="1"/>
      <w:marLeft w:val="0"/>
      <w:marRight w:val="0"/>
      <w:marTop w:val="0"/>
      <w:marBottom w:val="0"/>
      <w:divBdr>
        <w:top w:val="none" w:sz="0" w:space="0" w:color="auto"/>
        <w:left w:val="none" w:sz="0" w:space="0" w:color="auto"/>
        <w:bottom w:val="none" w:sz="0" w:space="0" w:color="auto"/>
        <w:right w:val="none" w:sz="0" w:space="0" w:color="auto"/>
      </w:divBdr>
    </w:div>
    <w:div w:id="2060129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yperlink" Target="https://unstats.un.org/unsd/demographic/sources/surveys/Series_F98en.pdf" TargetMode="External"/><Relationship Id="rId21" Type="http://schemas.openxmlformats.org/officeDocument/2006/relationships/image" Target="media/image13.png"/><Relationship Id="rId34" Type="http://schemas.openxmlformats.org/officeDocument/2006/relationships/hyperlink" Target="https://www.oecd.org/dataoecd/26/40/21687687.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dane.gov.co/files/sen/planificacion/metodologia/metodologia-desarrollo-planes-estadisticos.pdf" TargetMode="External"/><Relationship Id="rId37" Type="http://schemas.openxmlformats.org/officeDocument/2006/relationships/hyperlink" Target="https://unstats.un.org/unsd/goodprac/bpform.asp?DocId=190&amp;KeyId=25"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c.inegi.org.mx/repositorioNormateca/On_23Nov20.pdf" TargetMode="Externa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dof.gob.mx/nota_detalle.php?codigo=5167222&amp;fecha=12/11/2010" TargetMode="Externa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tats.oecd.org/glossary/" TargetMode="External"/><Relationship Id="rId38" Type="http://schemas.openxmlformats.org/officeDocument/2006/relationships/hyperlink" Target="https://repositorio.cepal.org/handle/11362/1646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xtranet.inegi.org.mx/calidad/indicadores-de-calidad-y-evaluaciones/" TargetMode="External"/><Relationship Id="rId1" Type="http://schemas.openxmlformats.org/officeDocument/2006/relationships/hyperlink" Target="https://extranet.inegi.org.mx/calidad/indicadores-de-calidad-y-evaluacio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05896-647C-4499-BBD7-7524165A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68</Pages>
  <Words>24776</Words>
  <Characters>136269</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160724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TRUJILLO MACEDO JUAN CARLOS</cp:lastModifiedBy>
  <cp:revision>7</cp:revision>
  <dcterms:created xsi:type="dcterms:W3CDTF">2022-04-07T20:47:00Z</dcterms:created>
  <dcterms:modified xsi:type="dcterms:W3CDTF">2022-04-07T21:06:00Z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ies>
</file>