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17"/>
        <w:gridCol w:w="1700"/>
        <w:gridCol w:w="7457"/>
      </w:tblGrid>
      <w:tr w:rsidR="00221B78" w14:paraId="4919A5AE" w14:textId="77777777" w:rsidTr="007477A7">
        <w:trPr>
          <w:trHeight w:val="553"/>
        </w:trPr>
        <w:tc>
          <w:tcPr>
            <w:tcW w:w="31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05F8A2B" w14:textId="77777777" w:rsidR="00221B78" w:rsidRPr="00191B1E" w:rsidRDefault="00221B78" w:rsidP="00190BBD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C4473C1" w14:textId="77777777" w:rsidR="00221B78" w:rsidRPr="00191B1E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Veracidad (precisión y confiabilidad)</w:t>
            </w:r>
          </w:p>
        </w:tc>
      </w:tr>
      <w:tr w:rsidR="00191B1E" w14:paraId="1746FF5B" w14:textId="77777777" w:rsidTr="007477A7">
        <w:trPr>
          <w:trHeight w:val="553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77F5D3A2" w14:textId="77777777" w:rsidR="00191B1E" w:rsidRPr="00191B1E" w:rsidRDefault="00191B1E" w:rsidP="00190BBD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CC4DC5F" w14:textId="77777777" w:rsidR="00191B1E" w:rsidRPr="00191B1E" w:rsidRDefault="00191B1E" w:rsidP="00190BBD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Evaluar de forma sistemática la calidad de la información</w:t>
            </w:r>
          </w:p>
        </w:tc>
      </w:tr>
      <w:tr w:rsidR="00221B78" w14:paraId="68A80F3F" w14:textId="77777777" w:rsidTr="007477A7">
        <w:trPr>
          <w:trHeight w:val="572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9BF0D8B" w14:textId="77777777" w:rsidR="00221B78" w:rsidRPr="00191B1E" w:rsidRDefault="00221B78" w:rsidP="00190BBD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1774BE9" w14:textId="77777777" w:rsidR="00221B78" w:rsidRPr="00191B1E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Definición de indicadores para registros administrativos.</w:t>
            </w:r>
          </w:p>
        </w:tc>
      </w:tr>
      <w:tr w:rsidR="00221B78" w14:paraId="592F5CDB" w14:textId="77777777" w:rsidTr="007477A7">
        <w:trPr>
          <w:trHeight w:val="419"/>
        </w:trPr>
        <w:tc>
          <w:tcPr>
            <w:tcW w:w="135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5DC96B" w14:textId="77777777" w:rsidR="00221B78" w:rsidRPr="00221B78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04C612" w14:textId="77777777" w:rsidR="00221B78" w:rsidRPr="00221B78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Enrique de Alba, </w:t>
            </w:r>
            <w:proofErr w:type="gramStart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Vicepresidente</w:t>
            </w:r>
            <w:proofErr w:type="gramEnd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del INEGI</w:t>
            </w:r>
          </w:p>
        </w:tc>
      </w:tr>
      <w:tr w:rsidR="00221B78" w14:paraId="0AE71B75" w14:textId="77777777" w:rsidTr="007477A7">
        <w:tc>
          <w:tcPr>
            <w:tcW w:w="13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0A1FDE" w14:textId="77777777" w:rsidR="00221B78" w:rsidRPr="00221B78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</w:t>
            </w:r>
            <w:r w:rsidR="009105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:</w:t>
            </w:r>
          </w:p>
        </w:tc>
        <w:tc>
          <w:tcPr>
            <w:tcW w:w="927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75471C" w14:textId="77777777" w:rsidR="0069320E" w:rsidRDefault="0069320E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Gonzalo Pérez, Asesor de la Presidencia del INEGI</w:t>
            </w:r>
          </w:p>
          <w:p w14:paraId="0235F79C" w14:textId="5A5EE9DD" w:rsidR="00B96B2C" w:rsidRDefault="00B96B2C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Eric Rodríguez, Director de Planeación de la Vicepresidencia</w:t>
            </w:r>
            <w:r w:rsidR="00A60CFF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(SNIDS)</w:t>
            </w:r>
          </w:p>
          <w:p w14:paraId="6B68C781" w14:textId="77777777" w:rsidR="00221B78" w:rsidRDefault="00221B78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Durand, Director General Adjunto de Registros Administrativos Económicos</w:t>
            </w:r>
            <w:r w:rsidR="009105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(DGEE)</w:t>
            </w:r>
          </w:p>
          <w:p w14:paraId="2DBA83AC" w14:textId="218E2F9B" w:rsidR="00910538" w:rsidRDefault="00910538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Lázaro Trujillo</w:t>
            </w:r>
            <w:r w:rsidR="00012DA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Hernández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Director de Estadísticas Económicas de Registros Administrativos (DGEE)</w:t>
            </w:r>
          </w:p>
          <w:p w14:paraId="675A25F0" w14:textId="77777777" w:rsidR="001537F0" w:rsidRDefault="001537F0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Hugo Hernández Ramos, Dirección de Vinculación Estadística de Registros Administrativos (DGEE)</w:t>
            </w:r>
          </w:p>
          <w:p w14:paraId="086E5AD5" w14:textId="74E3FF64" w:rsidR="00221B78" w:rsidRDefault="00E708BC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Toribio Sánchez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Navarrete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, Director de </w:t>
            </w:r>
            <w:r w:rsidR="0091053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Proyectos de Registros Administrativos Sociodemográficos (DGES)</w:t>
            </w:r>
          </w:p>
          <w:p w14:paraId="0C9F4D69" w14:textId="0D1BF80E" w:rsidR="00D971A1" w:rsidRDefault="00D971A1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Armando Islas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Delgadillo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Director de Censos Nacionales de Gobierno (DG</w:t>
            </w:r>
            <w:r w:rsidR="0069320E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GSPJ)</w:t>
            </w:r>
          </w:p>
          <w:p w14:paraId="5669792E" w14:textId="41A0CC2A" w:rsidR="0069320E" w:rsidRDefault="0069320E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Jorge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Alberto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Plascencia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Martínez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Subdirector de Procesamiento de Información de Censos Nacionales de Gobierno (DGEGSPJ)</w:t>
            </w:r>
          </w:p>
          <w:p w14:paraId="275AB0DB" w14:textId="122D5862" w:rsidR="0069320E" w:rsidRDefault="0069320E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Carlos Mauricio García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Ramírez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Subdirector de Investigación y Resguardo de Información Gubernamental (DGEGSPJ)</w:t>
            </w:r>
          </w:p>
          <w:p w14:paraId="5D3F7E8C" w14:textId="77777777" w:rsidR="0069320E" w:rsidRDefault="0069320E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Blanca Rito, Jefe de Departamento de Análisis y Monitoreo de Políticas de Información Gubernamental (DGEGSPJ)</w:t>
            </w:r>
          </w:p>
          <w:p w14:paraId="67E6BB84" w14:textId="45C55E5F" w:rsidR="00D07AF7" w:rsidRDefault="00D07AF7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Raquel Terán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Ramírez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Directora de Integración de Datos Catastrales y Registrales (DGGMA)</w:t>
            </w:r>
          </w:p>
          <w:p w14:paraId="19B49E0F" w14:textId="25A0C59B" w:rsidR="00D07AF7" w:rsidRDefault="00D07AF7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Elizabeth Am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é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zquita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Muñoz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Subdirectora de Explotación de Registros Administrativos (DGGMA)</w:t>
            </w:r>
          </w:p>
          <w:p w14:paraId="41205687" w14:textId="77777777" w:rsidR="0069320E" w:rsidRDefault="00B96B2C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Jorge Martínez Jaramillo, Jefe de Departamento de Atención a Usuarios de Información Geográfica (DGGMA)</w:t>
            </w:r>
          </w:p>
          <w:p w14:paraId="10A451E9" w14:textId="02E1B52D" w:rsidR="00B96B2C" w:rsidRPr="00221B78" w:rsidRDefault="00D07AF7" w:rsidP="0019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316" w:hanging="28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Araceli Casimiro</w:t>
            </w:r>
            <w:r w:rsidR="00EE530A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Allende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, Jefe de Departamento de Diseño Conceptual de Procesos Catastrales y Registrales (DGGMA)</w:t>
            </w:r>
          </w:p>
        </w:tc>
      </w:tr>
      <w:tr w:rsidR="00221B78" w14:paraId="6123AB26" w14:textId="77777777" w:rsidTr="007477A7">
        <w:tc>
          <w:tcPr>
            <w:tcW w:w="13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F1519BD" w14:textId="2BA60043" w:rsidR="00221B78" w:rsidRPr="00221B78" w:rsidRDefault="0065325D" w:rsidP="00DE1B2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895761" w14:textId="77777777" w:rsidR="00F73095" w:rsidRDefault="00F73095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1C48"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>CAC-008/01/2016:</w:t>
            </w: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D8779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Aprobación del grupo de trabajo “Indicadores de calidad de precisión y confiabilidad, coherencia y comparabilidad”</w:t>
            </w:r>
            <w:r w:rsidR="0055657F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.</w:t>
            </w:r>
          </w:p>
          <w:p w14:paraId="7AE9F768" w14:textId="77777777" w:rsidR="00F73095" w:rsidRDefault="00F73095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7CC54272" w14:textId="77777777" w:rsidR="00E91C48" w:rsidRPr="00E91C48" w:rsidRDefault="00E91C48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1C48"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>CAC-006/02/2018</w:t>
            </w:r>
            <w:r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 xml:space="preserve">: </w:t>
            </w:r>
            <w:r w:rsidRPr="00E91C4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solicita elaborar propuestas de indicadores de precisión y confiabilidad cuyas fuentes sean registros administrativos.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E91C4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avance en la elaboración de propuestas deberá ser presentado en el Comité antes de finalizar el presente año.</w:t>
            </w:r>
          </w:p>
          <w:p w14:paraId="3692FE62" w14:textId="77777777" w:rsidR="00792CFF" w:rsidRDefault="00792CFF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4035CFE4" w14:textId="77777777" w:rsidR="00221B78" w:rsidRDefault="00A375D5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E91C48"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>CAC-005/05/2018: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A375D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Durante el primer trimestre de 2019 las Direcciones Generales que participan en el Grupo de Trabajo de indicadores llevarán a cabo una prueba piloto de la implementación de los cuatro indicadores presentados, para evaluar la viabilidad de su medición en todos los programas de información generados a partir del aprovechamiento de registros administrativos presentados y se expondrán sus resultados en el Comité de Aseguramiento de la Calidad.</w:t>
            </w:r>
          </w:p>
          <w:p w14:paraId="6B7532F2" w14:textId="77777777" w:rsidR="00993305" w:rsidRDefault="00993305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0A3054F2" w14:textId="77777777" w:rsidR="00190BBD" w:rsidRPr="00190BBD" w:rsidRDefault="00190BBD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190BBD">
              <w:rPr>
                <w:rFonts w:ascii="Calibri" w:hAnsi="Calibri" w:cs="Calibri"/>
                <w:b/>
                <w:color w:val="000000" w:themeColor="dark1"/>
                <w:kern w:val="24"/>
                <w:sz w:val="22"/>
                <w:szCs w:val="22"/>
                <w:lang w:val="es-MX"/>
              </w:rPr>
              <w:t>CAC-004/02/2019: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190B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Se aprueban los tres indicadores de tipo interno presentados, de acuerdo con lo establecido en las fichas técnicas, los cuales deberán ser reportados por los responsables de </w:t>
            </w:r>
            <w:r w:rsidRPr="00190B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lastRenderedPageBreak/>
              <w:t>programas de registros administrativos a partir del segundo semestre de 2019 en los metadatos, considerando los siguientes puntos:</w:t>
            </w:r>
          </w:p>
          <w:p w14:paraId="7B377218" w14:textId="77777777" w:rsidR="00190BBD" w:rsidRPr="00190BBD" w:rsidRDefault="00190BBD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190B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a) el reporte se deberá realizar a más tardar a los 30 días naturales contados a partir de la publicación de la información del Programa,</w:t>
            </w:r>
          </w:p>
          <w:p w14:paraId="19210D0A" w14:textId="77777777" w:rsidR="00190BBD" w:rsidRPr="00190BBD" w:rsidRDefault="00190BBD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190B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b) se deberá usar el formato definido en el Grupo de Trabajo,</w:t>
            </w:r>
          </w:p>
          <w:p w14:paraId="23FDF819" w14:textId="77777777" w:rsidR="00993305" w:rsidRPr="00221B78" w:rsidRDefault="00190BBD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190B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c) en el caso de la Tasa de No Respuesta a Nivel Unidad, para cada programa se incluirá en la sección de metadatos una nota técnica explicando el algoritmo especifico usado para su cálculo.</w:t>
            </w:r>
          </w:p>
        </w:tc>
      </w:tr>
      <w:tr w:rsidR="00221B78" w:rsidRPr="007521FA" w14:paraId="1D6D5A68" w14:textId="77777777" w:rsidTr="007477A7">
        <w:tc>
          <w:tcPr>
            <w:tcW w:w="14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69C95E" w14:textId="77777777" w:rsidR="00221B78" w:rsidRPr="00221B78" w:rsidRDefault="00221B78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lastRenderedPageBreak/>
              <w:t>Documentos de interés:</w:t>
            </w:r>
          </w:p>
        </w:tc>
        <w:tc>
          <w:tcPr>
            <w:tcW w:w="915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5ED896" w14:textId="77777777" w:rsidR="00415064" w:rsidRPr="00415064" w:rsidRDefault="00415064" w:rsidP="00101BA0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Eurostat, </w:t>
            </w:r>
            <w:r w:rsidRPr="00415064">
              <w:rPr>
                <w:rFonts w:ascii="Calibri" w:eastAsia="Calibri" w:hAnsi="Calibri"/>
                <w:color w:val="000000" w:themeColor="dark1"/>
                <w:kern w:val="24"/>
              </w:rPr>
              <w:t>ESS handbook for quality reports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, </w:t>
            </w:r>
            <w:r w:rsidRPr="00415064">
              <w:rPr>
                <w:rFonts w:ascii="Calibri" w:eastAsia="Calibri" w:hAnsi="Calibri"/>
                <w:color w:val="000000" w:themeColor="dark1"/>
                <w:kern w:val="24"/>
              </w:rPr>
              <w:t>2014 edition</w:t>
            </w:r>
          </w:p>
          <w:p w14:paraId="02A7F09A" w14:textId="77777777" w:rsidR="00415064" w:rsidRDefault="00415064" w:rsidP="00101BA0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Eurostat, </w:t>
            </w:r>
            <w:r w:rsidRPr="00415064">
              <w:rPr>
                <w:rFonts w:ascii="Calibri" w:eastAsia="Calibri" w:hAnsi="Calibri"/>
                <w:color w:val="000000" w:themeColor="dark1"/>
                <w:kern w:val="24"/>
              </w:rPr>
              <w:t>Checklist for Evaluating the Quality of Input Data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, </w:t>
            </w:r>
            <w:r w:rsidRPr="00415064">
              <w:rPr>
                <w:rFonts w:ascii="Calibri" w:hAnsi="Calibri" w:cs="Calibri"/>
                <w:bCs/>
                <w:sz w:val="22"/>
                <w:szCs w:val="22"/>
              </w:rPr>
              <w:t>Version 2016-08-30</w:t>
            </w:r>
          </w:p>
          <w:p w14:paraId="66F9EFB2" w14:textId="3CE0690D" w:rsidR="000F7CC6" w:rsidRPr="00D70DA8" w:rsidRDefault="00415064" w:rsidP="00D70DA8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415064">
              <w:rPr>
                <w:rFonts w:ascii="Calibri" w:eastAsia="Calibri" w:hAnsi="Calibri"/>
                <w:color w:val="000000" w:themeColor="dark1"/>
                <w:kern w:val="24"/>
              </w:rPr>
              <w:t>Modernstats</w:t>
            </w:r>
            <w:proofErr w:type="spellEnd"/>
            <w:r w:rsidRPr="00415064">
              <w:rPr>
                <w:rFonts w:ascii="Calibri" w:eastAsia="Calibri" w:hAnsi="Calibri"/>
                <w:color w:val="000000" w:themeColor="dark1"/>
                <w:kern w:val="24"/>
              </w:rPr>
              <w:t>, Quality Indicators for the Generic Statistical Business Process Model (GSBPM) - For Statistics derived from Surveys and Administrative Data Sources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, </w:t>
            </w:r>
            <w:r>
              <w:rPr>
                <w:sz w:val="23"/>
                <w:szCs w:val="23"/>
              </w:rPr>
              <w:t>Version 2.0, October 2017</w:t>
            </w:r>
          </w:p>
        </w:tc>
      </w:tr>
      <w:tr w:rsidR="00D70DA8" w:rsidRPr="008E50C0" w14:paraId="1F57B9EE" w14:textId="77777777" w:rsidTr="007477A7">
        <w:tc>
          <w:tcPr>
            <w:tcW w:w="14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E7A0B0" w14:textId="0065F3C2" w:rsidR="00D70DA8" w:rsidRDefault="00D70DA8" w:rsidP="00190BBD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Resultados del grupo</w:t>
            </w:r>
          </w:p>
        </w:tc>
        <w:tc>
          <w:tcPr>
            <w:tcW w:w="915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BAE0F1" w14:textId="77777777" w:rsidR="00D70DA8" w:rsidRDefault="00D70DA8" w:rsidP="00E12109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</w:rPr>
            </w:pPr>
            <w:proofErr w:type="spellStart"/>
            <w:r>
              <w:rPr>
                <w:rFonts w:ascii="Calibri" w:eastAsia="Calibri" w:hAnsi="Calibri"/>
                <w:color w:val="000000" w:themeColor="dark1"/>
                <w:kern w:val="24"/>
              </w:rPr>
              <w:t>Fichas</w:t>
            </w:r>
            <w:proofErr w:type="spellEnd"/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 de </w:t>
            </w:r>
            <w:r w:rsidR="00E12109">
              <w:rPr>
                <w:rFonts w:ascii="Calibri" w:eastAsia="Calibri" w:hAnsi="Calibri"/>
                <w:color w:val="000000" w:themeColor="dark1"/>
                <w:kern w:val="24"/>
              </w:rPr>
              <w:t>los indicadores:</w:t>
            </w:r>
          </w:p>
          <w:p w14:paraId="450D45D8" w14:textId="77777777" w:rsidR="00E12109" w:rsidRDefault="00E12109" w:rsidP="00101BA0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E12109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Sobrecobertura a Nivel Unidad (TSC)</w:t>
            </w:r>
          </w:p>
          <w:p w14:paraId="3340C436" w14:textId="77777777" w:rsidR="00E12109" w:rsidRDefault="00E12109" w:rsidP="00101BA0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</w:t>
            </w:r>
            <w:r w:rsidRPr="00E12109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asa de No Respuesta a Nivel Unidad (TNRU)</w:t>
            </w:r>
          </w:p>
          <w:p w14:paraId="690C7E57" w14:textId="02ABFFED" w:rsidR="00E12109" w:rsidRPr="00E12109" w:rsidRDefault="00E12109" w:rsidP="00101BA0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E12109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No Respuesta a Nivel Variable (TNRZ)</w:t>
            </w:r>
          </w:p>
        </w:tc>
      </w:tr>
    </w:tbl>
    <w:p w14:paraId="0731F9FD" w14:textId="1F40C351" w:rsidR="00221B78" w:rsidRDefault="00221B78" w:rsidP="00190BBD">
      <w:pPr>
        <w:spacing w:after="0"/>
      </w:pPr>
      <w:bookmarkStart w:id="0" w:name="_GoBack"/>
      <w:bookmarkEnd w:id="0"/>
    </w:p>
    <w:sectPr w:rsidR="00221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77277"/>
    <w:rsid w:val="000813CD"/>
    <w:rsid w:val="000841FC"/>
    <w:rsid w:val="000B4E0D"/>
    <w:rsid w:val="000C2948"/>
    <w:rsid w:val="000F02AC"/>
    <w:rsid w:val="000F7CC6"/>
    <w:rsid w:val="00101BA0"/>
    <w:rsid w:val="00114277"/>
    <w:rsid w:val="00114687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477A7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80025E"/>
    <w:rsid w:val="00803831"/>
    <w:rsid w:val="008053D9"/>
    <w:rsid w:val="0080578E"/>
    <w:rsid w:val="00806497"/>
    <w:rsid w:val="00806B01"/>
    <w:rsid w:val="008210F2"/>
    <w:rsid w:val="0082672D"/>
    <w:rsid w:val="008439D9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89F"/>
    <w:rsid w:val="00954DF4"/>
    <w:rsid w:val="009713C6"/>
    <w:rsid w:val="0097630C"/>
    <w:rsid w:val="00993305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162</cp:revision>
  <dcterms:created xsi:type="dcterms:W3CDTF">2021-06-29T23:04:00Z</dcterms:created>
  <dcterms:modified xsi:type="dcterms:W3CDTF">2021-07-09T16:41:00Z</dcterms:modified>
</cp:coreProperties>
</file>