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w:t>
            </w:r>
            <w:proofErr w:type="spellStart"/>
            <w:r w:rsidRPr="006F67A2">
              <w:rPr>
                <w:rFonts w:ascii="Century Gothic" w:hAnsi="Century Gothic"/>
                <w:sz w:val="19"/>
                <w:szCs w:val="19"/>
                <w:lang w:val="es-MX"/>
              </w:rPr>
              <w:t>National</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Quality</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Assurance</w:t>
            </w:r>
            <w:proofErr w:type="spellEnd"/>
            <w:r w:rsidRPr="006F67A2">
              <w:rPr>
                <w:rFonts w:ascii="Century Gothic" w:hAnsi="Century Gothic"/>
                <w:sz w:val="19"/>
                <w:szCs w:val="19"/>
                <w:lang w:val="es-MX"/>
              </w:rPr>
              <w:t xml:space="preserv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6F3EE4E1"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Uno de los objetivos del Comité de Aseguramiento de la Calidad es revisar, analizar y autorizar el Programa Anual de Aseguramiento de la Calidad Institucional (PAACI), que deberán desarrollar las Unidades Administrativas, e informar anualmente a la Junta de Gobierno de sus resultados. Por esta razón, y conforme a lo establecido en la fracción II del artículo 49 de la Norma, y al inciso a) del numeral 6.3.1 del Manual de Integración y Funcionamiento del Comité de Aseguramiento de la Calidad del INEGI, sus miembros han tenido a bien emitir el Programa Anual de Aseguramiento de la Calidad Institucional 20</w:t>
            </w:r>
            <w:r w:rsidR="004C15BA">
              <w:rPr>
                <w:rFonts w:ascii="Century Gothic" w:hAnsi="Century Gothic"/>
                <w:sz w:val="19"/>
                <w:szCs w:val="19"/>
                <w:lang w:val="es-MX"/>
              </w:rPr>
              <w:t>20</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77777777"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20</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77777777"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w:t>
      </w:r>
      <w:r w:rsidRPr="006F67A2">
        <w:rPr>
          <w:rFonts w:ascii="Century Gothic" w:hAnsi="Century Gothic"/>
          <w:sz w:val="19"/>
          <w:szCs w:val="19"/>
          <w:lang w:val="es-MX"/>
        </w:rPr>
        <w:lastRenderedPageBreak/>
        <w:t xml:space="preserve">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xml:space="preserve">, publicada en agosto de 2018. </w:t>
      </w:r>
      <w:r w:rsidRPr="006F67A2">
        <w:rPr>
          <w:rFonts w:ascii="Century Gothic" w:hAnsi="Century Gothic"/>
          <w:sz w:val="19"/>
          <w:szCs w:val="19"/>
          <w:lang w:val="es-MX"/>
        </w:rPr>
        <w:t xml:space="preserve">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 lineamientos y manuales aprobados por el Comité conforme a lo establecido en los artículos 3 y 49 fracción III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14279209" w14:textId="77777777"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w:t>
      </w:r>
      <w:r w:rsidRPr="006F67A2">
        <w:rPr>
          <w:rFonts w:ascii="Century Gothic" w:hAnsi="Century Gothic"/>
          <w:sz w:val="19"/>
          <w:szCs w:val="19"/>
          <w:lang w:val="es-MX"/>
        </w:rPr>
        <w:lastRenderedPageBreak/>
        <w:t xml:space="preserve">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w:t>
            </w:r>
            <w:proofErr w:type="spellStart"/>
            <w:r w:rsidR="00837D84" w:rsidRPr="006F67A2">
              <w:rPr>
                <w:rFonts w:ascii="Century Gothic" w:hAnsi="Century Gothic"/>
                <w:color w:val="auto"/>
                <w:sz w:val="19"/>
                <w:szCs w:val="19"/>
                <w:lang w:val="es-MX"/>
              </w:rPr>
              <w:t>Ptracking</w:t>
            </w:r>
            <w:proofErr w:type="spellEnd"/>
            <w:r w:rsidR="00837D84" w:rsidRPr="006F67A2">
              <w:rPr>
                <w:rFonts w:ascii="Century Gothic" w:hAnsi="Century Gothic"/>
                <w:color w:val="auto"/>
                <w:sz w:val="19"/>
                <w:szCs w:val="19"/>
                <w:lang w:val="es-MX"/>
              </w:rPr>
              <w:t>).</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77777777"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lastRenderedPageBreak/>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20</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77777777"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20</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tbl>
      <w:tblPr>
        <w:tblW w:w="13720" w:type="dxa"/>
        <w:tblLook w:val="04A0" w:firstRow="1" w:lastRow="0" w:firstColumn="1" w:lastColumn="0" w:noHBand="0" w:noVBand="1"/>
      </w:tblPr>
      <w:tblGrid>
        <w:gridCol w:w="1787"/>
        <w:gridCol w:w="9"/>
        <w:gridCol w:w="1385"/>
        <w:gridCol w:w="9"/>
        <w:gridCol w:w="4319"/>
        <w:gridCol w:w="59"/>
        <w:gridCol w:w="4015"/>
        <w:gridCol w:w="427"/>
        <w:gridCol w:w="532"/>
        <w:gridCol w:w="57"/>
        <w:gridCol w:w="532"/>
        <w:gridCol w:w="589"/>
      </w:tblGrid>
      <w:tr w:rsidR="003243A6" w:rsidRPr="003243A6" w14:paraId="3A5DCCD3" w14:textId="77777777" w:rsidTr="00B7685D">
        <w:trPr>
          <w:trHeight w:val="290"/>
          <w:tblHeader/>
        </w:trPr>
        <w:tc>
          <w:tcPr>
            <w:tcW w:w="1787" w:type="dxa"/>
            <w:vMerge w:val="restart"/>
            <w:tcBorders>
              <w:top w:val="nil"/>
              <w:left w:val="nil"/>
              <w:right w:val="nil"/>
            </w:tcBorders>
            <w:shd w:val="clear" w:color="000000" w:fill="44546A"/>
            <w:vAlign w:val="center"/>
            <w:hideMark/>
          </w:tcPr>
          <w:p w14:paraId="7B865637" w14:textId="7763A0FE"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Clave PAEG</w:t>
            </w:r>
          </w:p>
        </w:tc>
        <w:tc>
          <w:tcPr>
            <w:tcW w:w="1394" w:type="dxa"/>
            <w:gridSpan w:val="2"/>
            <w:vMerge w:val="restart"/>
            <w:tcBorders>
              <w:top w:val="nil"/>
              <w:left w:val="nil"/>
              <w:right w:val="nil"/>
            </w:tcBorders>
            <w:shd w:val="clear" w:color="000000" w:fill="44546A"/>
            <w:vAlign w:val="center"/>
            <w:hideMark/>
          </w:tcPr>
          <w:p w14:paraId="6BA6645A" w14:textId="6EA9F629"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Responsable</w:t>
            </w:r>
            <w:proofErr w:type="spellEnd"/>
          </w:p>
        </w:tc>
        <w:tc>
          <w:tcPr>
            <w:tcW w:w="4328" w:type="dxa"/>
            <w:gridSpan w:val="2"/>
            <w:vMerge w:val="restart"/>
            <w:tcBorders>
              <w:top w:val="nil"/>
              <w:left w:val="nil"/>
              <w:right w:val="nil"/>
            </w:tcBorders>
            <w:shd w:val="clear" w:color="000000" w:fill="44546A"/>
            <w:vAlign w:val="center"/>
            <w:hideMark/>
          </w:tcPr>
          <w:p w14:paraId="6964D1F2" w14:textId="1DDFCA9A" w:rsidR="003243A6" w:rsidRPr="003243A6" w:rsidRDefault="003243A6" w:rsidP="003243A6">
            <w:pPr>
              <w:spacing w:after="0" w:line="240" w:lineRule="auto"/>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Actividad</w:t>
            </w:r>
            <w:proofErr w:type="spellEnd"/>
            <w:r w:rsidRPr="003243A6">
              <w:rPr>
                <w:rFonts w:ascii="Century Gothic" w:eastAsia="Times New Roman" w:hAnsi="Century Gothic" w:cs="Calibri"/>
                <w:color w:val="FFFFFF"/>
                <w:sz w:val="19"/>
                <w:szCs w:val="19"/>
                <w:lang w:val="en-US"/>
              </w:rPr>
              <w:t xml:space="preserve"> </w:t>
            </w:r>
            <w:proofErr w:type="spellStart"/>
            <w:r w:rsidRPr="003243A6">
              <w:rPr>
                <w:rFonts w:ascii="Century Gothic" w:eastAsia="Times New Roman" w:hAnsi="Century Gothic" w:cs="Calibri"/>
                <w:color w:val="FFFFFF"/>
                <w:sz w:val="19"/>
                <w:szCs w:val="19"/>
                <w:lang w:val="en-US"/>
              </w:rPr>
              <w:t>Específica</w:t>
            </w:r>
            <w:proofErr w:type="spellEnd"/>
          </w:p>
        </w:tc>
        <w:tc>
          <w:tcPr>
            <w:tcW w:w="4074" w:type="dxa"/>
            <w:gridSpan w:val="2"/>
            <w:vMerge w:val="restart"/>
            <w:tcBorders>
              <w:top w:val="nil"/>
              <w:left w:val="nil"/>
              <w:right w:val="single" w:sz="8" w:space="0" w:color="FFFFFF"/>
            </w:tcBorders>
            <w:shd w:val="clear" w:color="000000" w:fill="44546A"/>
            <w:vAlign w:val="center"/>
            <w:hideMark/>
          </w:tcPr>
          <w:p w14:paraId="5BD7177D" w14:textId="17355D7A" w:rsidR="003243A6" w:rsidRPr="003243A6" w:rsidRDefault="003243A6" w:rsidP="003243A6">
            <w:pPr>
              <w:spacing w:after="0" w:line="240" w:lineRule="auto"/>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 </w:t>
            </w:r>
            <w:proofErr w:type="spellStart"/>
            <w:r w:rsidRPr="003243A6">
              <w:rPr>
                <w:rFonts w:ascii="Century Gothic" w:eastAsia="Times New Roman" w:hAnsi="Century Gothic" w:cs="Calibri"/>
                <w:color w:val="FFFFFF"/>
                <w:sz w:val="19"/>
                <w:szCs w:val="19"/>
                <w:lang w:val="en-US"/>
              </w:rPr>
              <w:t>Entregable</w:t>
            </w:r>
            <w:proofErr w:type="spellEnd"/>
          </w:p>
        </w:tc>
        <w:tc>
          <w:tcPr>
            <w:tcW w:w="2137" w:type="dxa"/>
            <w:gridSpan w:val="5"/>
            <w:tcBorders>
              <w:top w:val="nil"/>
              <w:left w:val="nil"/>
              <w:bottom w:val="nil"/>
              <w:right w:val="single" w:sz="8" w:space="0" w:color="FFFFFF"/>
            </w:tcBorders>
            <w:shd w:val="clear" w:color="000000" w:fill="44546A"/>
            <w:noWrap/>
            <w:vAlign w:val="center"/>
            <w:hideMark/>
          </w:tcPr>
          <w:p w14:paraId="65AD09CC"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Avance</w:t>
            </w:r>
            <w:proofErr w:type="spellEnd"/>
            <w:r w:rsidRPr="003243A6">
              <w:rPr>
                <w:rFonts w:ascii="Century Gothic" w:eastAsia="Times New Roman" w:hAnsi="Century Gothic" w:cs="Calibri"/>
                <w:color w:val="FFFFFF"/>
                <w:sz w:val="19"/>
                <w:szCs w:val="19"/>
                <w:lang w:val="en-US"/>
              </w:rPr>
              <w:t xml:space="preserve"> trimestral</w:t>
            </w:r>
          </w:p>
        </w:tc>
      </w:tr>
      <w:tr w:rsidR="003243A6" w:rsidRPr="003243A6" w14:paraId="5CA28454" w14:textId="77777777" w:rsidTr="00DA7B0A">
        <w:trPr>
          <w:trHeight w:val="290"/>
        </w:trPr>
        <w:tc>
          <w:tcPr>
            <w:tcW w:w="1787" w:type="dxa"/>
            <w:vMerge/>
            <w:tcBorders>
              <w:left w:val="nil"/>
              <w:right w:val="nil"/>
            </w:tcBorders>
            <w:shd w:val="clear" w:color="000000" w:fill="44546A"/>
            <w:vAlign w:val="center"/>
            <w:hideMark/>
          </w:tcPr>
          <w:p w14:paraId="3B877BD7" w14:textId="5C0BA2C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1394" w:type="dxa"/>
            <w:gridSpan w:val="2"/>
            <w:vMerge/>
            <w:tcBorders>
              <w:left w:val="nil"/>
              <w:right w:val="nil"/>
            </w:tcBorders>
            <w:shd w:val="clear" w:color="000000" w:fill="44546A"/>
            <w:vAlign w:val="center"/>
            <w:hideMark/>
          </w:tcPr>
          <w:p w14:paraId="57A6C1FE" w14:textId="2F4920E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4328" w:type="dxa"/>
            <w:gridSpan w:val="2"/>
            <w:vMerge/>
            <w:tcBorders>
              <w:left w:val="nil"/>
              <w:right w:val="nil"/>
            </w:tcBorders>
            <w:shd w:val="clear" w:color="000000" w:fill="44546A"/>
            <w:vAlign w:val="center"/>
            <w:hideMark/>
          </w:tcPr>
          <w:p w14:paraId="336D13C7" w14:textId="1963267D"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074" w:type="dxa"/>
            <w:gridSpan w:val="2"/>
            <w:vMerge/>
            <w:tcBorders>
              <w:left w:val="nil"/>
              <w:right w:val="single" w:sz="8" w:space="0" w:color="FFFFFF"/>
            </w:tcBorders>
            <w:shd w:val="clear" w:color="000000" w:fill="44546A"/>
            <w:vAlign w:val="center"/>
            <w:hideMark/>
          </w:tcPr>
          <w:p w14:paraId="7A9C7F59" w14:textId="444EF664"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right w:val="single" w:sz="8" w:space="0" w:color="FFFFFF"/>
            </w:tcBorders>
            <w:shd w:val="clear" w:color="000000" w:fill="44546A"/>
            <w:noWrap/>
            <w:vAlign w:val="center"/>
            <w:hideMark/>
          </w:tcPr>
          <w:p w14:paraId="60CE732A"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w:t>
            </w:r>
          </w:p>
        </w:tc>
        <w:tc>
          <w:tcPr>
            <w:tcW w:w="589" w:type="dxa"/>
            <w:gridSpan w:val="2"/>
            <w:tcBorders>
              <w:top w:val="nil"/>
              <w:left w:val="nil"/>
              <w:right w:val="single" w:sz="8" w:space="0" w:color="FFFFFF"/>
            </w:tcBorders>
            <w:shd w:val="clear" w:color="000000" w:fill="44546A"/>
            <w:noWrap/>
            <w:vAlign w:val="center"/>
            <w:hideMark/>
          </w:tcPr>
          <w:p w14:paraId="6B24F995"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w:t>
            </w:r>
          </w:p>
        </w:tc>
        <w:tc>
          <w:tcPr>
            <w:tcW w:w="532" w:type="dxa"/>
            <w:tcBorders>
              <w:top w:val="nil"/>
              <w:left w:val="nil"/>
              <w:right w:val="single" w:sz="8" w:space="0" w:color="FFFFFF"/>
            </w:tcBorders>
            <w:shd w:val="clear" w:color="000000" w:fill="44546A"/>
            <w:noWrap/>
            <w:vAlign w:val="center"/>
            <w:hideMark/>
          </w:tcPr>
          <w:p w14:paraId="0487B57B"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III</w:t>
            </w:r>
          </w:p>
        </w:tc>
        <w:tc>
          <w:tcPr>
            <w:tcW w:w="589" w:type="dxa"/>
            <w:tcBorders>
              <w:top w:val="nil"/>
              <w:left w:val="nil"/>
              <w:right w:val="single" w:sz="8" w:space="0" w:color="FFFFFF"/>
            </w:tcBorders>
            <w:shd w:val="clear" w:color="000000" w:fill="44546A"/>
            <w:noWrap/>
            <w:vAlign w:val="center"/>
            <w:hideMark/>
          </w:tcPr>
          <w:p w14:paraId="6549D5F8"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IV</w:t>
            </w:r>
          </w:p>
        </w:tc>
      </w:tr>
      <w:tr w:rsidR="0080229A" w:rsidRPr="003243A6" w14:paraId="15A0D3A1" w14:textId="77777777" w:rsidTr="00DA7B0A">
        <w:trPr>
          <w:trHeight w:val="480"/>
        </w:trPr>
        <w:tc>
          <w:tcPr>
            <w:tcW w:w="1787" w:type="dxa"/>
            <w:tcBorders>
              <w:top w:val="nil"/>
              <w:left w:val="nil"/>
              <w:right w:val="nil"/>
            </w:tcBorders>
            <w:shd w:val="clear" w:color="000000" w:fill="D9D9D9"/>
            <w:vAlign w:val="center"/>
          </w:tcPr>
          <w:p w14:paraId="61BB604F" w14:textId="2E4ABE63"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sidRPr="00A555F5">
              <w:rPr>
                <w:rFonts w:ascii="Century Gothic" w:eastAsia="Times New Roman" w:hAnsi="Century Gothic" w:cs="Calibri"/>
                <w:color w:val="000000"/>
                <w:sz w:val="19"/>
                <w:szCs w:val="19"/>
                <w:lang w:val="en-US"/>
              </w:rPr>
              <w:t>SNIE-DGEE-151</w:t>
            </w:r>
          </w:p>
        </w:tc>
        <w:tc>
          <w:tcPr>
            <w:tcW w:w="1394" w:type="dxa"/>
            <w:gridSpan w:val="2"/>
            <w:tcBorders>
              <w:top w:val="nil"/>
              <w:left w:val="nil"/>
              <w:right w:val="nil"/>
            </w:tcBorders>
            <w:shd w:val="clear" w:color="000000" w:fill="D9D9D9"/>
            <w:noWrap/>
            <w:vAlign w:val="center"/>
          </w:tcPr>
          <w:p w14:paraId="6C6A8FB6" w14:textId="04769D9B"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28" w:type="dxa"/>
            <w:gridSpan w:val="2"/>
            <w:tcBorders>
              <w:top w:val="nil"/>
              <w:left w:val="nil"/>
              <w:right w:val="nil"/>
            </w:tcBorders>
            <w:shd w:val="clear" w:color="000000" w:fill="D9D9D9"/>
            <w:vAlign w:val="center"/>
          </w:tcPr>
          <w:p w14:paraId="4F18313A" w14:textId="5588FB47" w:rsidR="0080229A" w:rsidRPr="003243A6" w:rsidRDefault="0080229A" w:rsidP="0080229A">
            <w:pPr>
              <w:spacing w:after="0" w:line="240" w:lineRule="auto"/>
              <w:rPr>
                <w:rFonts w:ascii="Century Gothic" w:eastAsia="Times New Roman" w:hAnsi="Century Gothic" w:cs="Calibri"/>
                <w:color w:val="000000"/>
                <w:sz w:val="19"/>
                <w:szCs w:val="19"/>
              </w:rPr>
            </w:pPr>
            <w:r w:rsidRPr="00A555F5">
              <w:rPr>
                <w:rFonts w:ascii="Century Gothic" w:eastAsia="Times New Roman" w:hAnsi="Century Gothic" w:cs="Calibri"/>
                <w:color w:val="000000"/>
                <w:sz w:val="19"/>
                <w:szCs w:val="19"/>
              </w:rPr>
              <w:t>Atender auditorías de recertificación en la norma NMX-CC-9001-IMNC-2015.</w:t>
            </w:r>
          </w:p>
        </w:tc>
        <w:tc>
          <w:tcPr>
            <w:tcW w:w="4074" w:type="dxa"/>
            <w:gridSpan w:val="2"/>
            <w:tcBorders>
              <w:top w:val="nil"/>
              <w:left w:val="nil"/>
              <w:right w:val="single" w:sz="8" w:space="0" w:color="FFFFFF"/>
            </w:tcBorders>
            <w:shd w:val="clear" w:color="000000" w:fill="D9D9D9"/>
            <w:vAlign w:val="center"/>
          </w:tcPr>
          <w:p w14:paraId="6E255E80" w14:textId="031CC6F0" w:rsidR="0080229A" w:rsidRPr="003243A6" w:rsidRDefault="0080229A" w:rsidP="0080229A">
            <w:pPr>
              <w:spacing w:after="0" w:line="240" w:lineRule="auto"/>
              <w:rPr>
                <w:rFonts w:ascii="Century Gothic" w:eastAsia="Times New Roman" w:hAnsi="Century Gothic" w:cs="Calibri"/>
                <w:color w:val="000000"/>
                <w:sz w:val="19"/>
                <w:szCs w:val="19"/>
              </w:rPr>
            </w:pPr>
            <w:r w:rsidRPr="00A555F5">
              <w:rPr>
                <w:rFonts w:ascii="Century Gothic" w:eastAsia="Times New Roman" w:hAnsi="Century Gothic" w:cs="Calibri"/>
                <w:color w:val="000000"/>
                <w:sz w:val="19"/>
                <w:szCs w:val="19"/>
              </w:rPr>
              <w:t>Informe de auditoría externa de recertificación en la norma NMX-CC-9001-IMNC-2015</w:t>
            </w:r>
          </w:p>
        </w:tc>
        <w:tc>
          <w:tcPr>
            <w:tcW w:w="427" w:type="dxa"/>
            <w:tcBorders>
              <w:top w:val="nil"/>
              <w:left w:val="nil"/>
              <w:right w:val="single" w:sz="8" w:space="0" w:color="FFFFFF"/>
            </w:tcBorders>
            <w:shd w:val="clear" w:color="000000" w:fill="D9D9D9"/>
            <w:noWrap/>
            <w:vAlign w:val="center"/>
          </w:tcPr>
          <w:p w14:paraId="2AA74BF0" w14:textId="5A9509F7" w:rsidR="0080229A" w:rsidRPr="003243A6" w:rsidRDefault="0080229A" w:rsidP="0080229A">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right w:val="single" w:sz="8" w:space="0" w:color="FFFFFF"/>
            </w:tcBorders>
            <w:shd w:val="clear" w:color="000000" w:fill="D9D9D9"/>
            <w:noWrap/>
            <w:vAlign w:val="center"/>
          </w:tcPr>
          <w:p w14:paraId="6F18FE57" w14:textId="30B2E8AD"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right w:val="single" w:sz="8" w:space="0" w:color="FFFFFF"/>
            </w:tcBorders>
            <w:shd w:val="clear" w:color="000000" w:fill="D9D9D9"/>
            <w:noWrap/>
            <w:vAlign w:val="center"/>
          </w:tcPr>
          <w:p w14:paraId="2CE24CBD" w14:textId="052CD765"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right w:val="single" w:sz="8" w:space="0" w:color="FFFFFF"/>
            </w:tcBorders>
            <w:shd w:val="clear" w:color="000000" w:fill="D9D9D9"/>
            <w:noWrap/>
            <w:vAlign w:val="center"/>
          </w:tcPr>
          <w:p w14:paraId="00A6AF54" w14:textId="02088722"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80229A" w:rsidRPr="003243A6" w14:paraId="66BFD2A6" w14:textId="77777777" w:rsidTr="00DA7B0A">
        <w:trPr>
          <w:trHeight w:val="480"/>
        </w:trPr>
        <w:tc>
          <w:tcPr>
            <w:tcW w:w="1787" w:type="dxa"/>
            <w:tcBorders>
              <w:top w:val="nil"/>
              <w:left w:val="nil"/>
              <w:right w:val="nil"/>
            </w:tcBorders>
            <w:shd w:val="clear" w:color="000000" w:fill="F2F2F2"/>
            <w:vAlign w:val="center"/>
          </w:tcPr>
          <w:p w14:paraId="118C16C7" w14:textId="46CA5F1A"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sidRPr="00A555F5">
              <w:rPr>
                <w:rFonts w:ascii="Century Gothic" w:eastAsia="Times New Roman" w:hAnsi="Century Gothic" w:cs="Calibri"/>
                <w:color w:val="000000"/>
                <w:sz w:val="19"/>
                <w:szCs w:val="19"/>
                <w:lang w:val="en-US"/>
              </w:rPr>
              <w:t>SNIE-DGEE-152</w:t>
            </w:r>
          </w:p>
        </w:tc>
        <w:tc>
          <w:tcPr>
            <w:tcW w:w="1394" w:type="dxa"/>
            <w:gridSpan w:val="2"/>
            <w:tcBorders>
              <w:top w:val="nil"/>
              <w:left w:val="nil"/>
              <w:right w:val="nil"/>
            </w:tcBorders>
            <w:shd w:val="clear" w:color="000000" w:fill="F2F2F2"/>
            <w:noWrap/>
            <w:vAlign w:val="center"/>
          </w:tcPr>
          <w:p w14:paraId="4652924E" w14:textId="5CAF3A6A"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28" w:type="dxa"/>
            <w:gridSpan w:val="2"/>
            <w:tcBorders>
              <w:top w:val="nil"/>
              <w:left w:val="nil"/>
              <w:right w:val="nil"/>
            </w:tcBorders>
            <w:shd w:val="clear" w:color="000000" w:fill="F2F2F2"/>
            <w:vAlign w:val="center"/>
          </w:tcPr>
          <w:p w14:paraId="68C39526" w14:textId="4960E9C5" w:rsidR="0080229A" w:rsidRPr="003243A6" w:rsidRDefault="0080229A" w:rsidP="0080229A">
            <w:pPr>
              <w:spacing w:after="0" w:line="240" w:lineRule="auto"/>
              <w:rPr>
                <w:rFonts w:ascii="Century Gothic" w:eastAsia="Times New Roman" w:hAnsi="Century Gothic" w:cs="Calibri"/>
                <w:color w:val="000000"/>
                <w:sz w:val="19"/>
                <w:szCs w:val="19"/>
              </w:rPr>
            </w:pPr>
            <w:r w:rsidRPr="00A555F5">
              <w:rPr>
                <w:rFonts w:ascii="Century Gothic" w:eastAsia="Times New Roman" w:hAnsi="Century Gothic" w:cs="Calibri"/>
                <w:color w:val="000000"/>
                <w:sz w:val="19"/>
                <w:szCs w:val="19"/>
              </w:rPr>
              <w:t>Continuar el desarrollo del Programa de Continuidad Operativa del Proceso de los Índices Nacionales de Precios.</w:t>
            </w:r>
          </w:p>
        </w:tc>
        <w:tc>
          <w:tcPr>
            <w:tcW w:w="4074" w:type="dxa"/>
            <w:gridSpan w:val="2"/>
            <w:tcBorders>
              <w:top w:val="nil"/>
              <w:left w:val="nil"/>
              <w:right w:val="single" w:sz="8" w:space="0" w:color="FFFFFF"/>
            </w:tcBorders>
            <w:shd w:val="clear" w:color="000000" w:fill="F2F2F2"/>
            <w:vAlign w:val="center"/>
          </w:tcPr>
          <w:p w14:paraId="323DB257" w14:textId="25F50EAC" w:rsidR="0080229A" w:rsidRPr="003243A6" w:rsidRDefault="0080229A" w:rsidP="0080229A">
            <w:pPr>
              <w:spacing w:after="0" w:line="240" w:lineRule="auto"/>
              <w:rPr>
                <w:rFonts w:ascii="Century Gothic" w:eastAsia="Times New Roman" w:hAnsi="Century Gothic" w:cs="Calibri"/>
                <w:color w:val="000000"/>
                <w:sz w:val="19"/>
                <w:szCs w:val="19"/>
              </w:rPr>
            </w:pPr>
            <w:r w:rsidRPr="00A555F5">
              <w:rPr>
                <w:rFonts w:ascii="Century Gothic" w:eastAsia="Times New Roman" w:hAnsi="Century Gothic" w:cs="Calibri"/>
                <w:color w:val="000000"/>
                <w:sz w:val="19"/>
                <w:szCs w:val="19"/>
              </w:rPr>
              <w:t>Documento con Programa de Continuidad Operativa de los Índices Nacionales de Precios.</w:t>
            </w:r>
          </w:p>
        </w:tc>
        <w:tc>
          <w:tcPr>
            <w:tcW w:w="427" w:type="dxa"/>
            <w:tcBorders>
              <w:top w:val="nil"/>
              <w:left w:val="nil"/>
              <w:right w:val="single" w:sz="8" w:space="0" w:color="FFFFFF"/>
            </w:tcBorders>
            <w:shd w:val="clear" w:color="000000" w:fill="F2F2F2"/>
            <w:noWrap/>
            <w:vAlign w:val="center"/>
          </w:tcPr>
          <w:p w14:paraId="03EF7DCA" w14:textId="4540A9BC" w:rsidR="0080229A" w:rsidRPr="003243A6" w:rsidRDefault="0080229A" w:rsidP="0080229A">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right w:val="single" w:sz="8" w:space="0" w:color="FFFFFF"/>
            </w:tcBorders>
            <w:shd w:val="clear" w:color="000000" w:fill="F2F2F2"/>
            <w:noWrap/>
            <w:vAlign w:val="center"/>
          </w:tcPr>
          <w:p w14:paraId="15B95B1E" w14:textId="5CBC758D"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rPr>
              <w:t>50</w:t>
            </w:r>
          </w:p>
        </w:tc>
        <w:tc>
          <w:tcPr>
            <w:tcW w:w="532" w:type="dxa"/>
            <w:tcBorders>
              <w:top w:val="nil"/>
              <w:left w:val="nil"/>
              <w:right w:val="single" w:sz="8" w:space="0" w:color="FFFFFF"/>
            </w:tcBorders>
            <w:shd w:val="clear" w:color="000000" w:fill="F2F2F2"/>
            <w:noWrap/>
            <w:vAlign w:val="center"/>
          </w:tcPr>
          <w:p w14:paraId="02E9523D" w14:textId="44F67D69"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rPr>
              <w:t>75</w:t>
            </w:r>
          </w:p>
        </w:tc>
        <w:tc>
          <w:tcPr>
            <w:tcW w:w="589" w:type="dxa"/>
            <w:tcBorders>
              <w:top w:val="nil"/>
              <w:left w:val="nil"/>
              <w:right w:val="single" w:sz="8" w:space="0" w:color="FFFFFF"/>
            </w:tcBorders>
            <w:shd w:val="clear" w:color="000000" w:fill="F2F2F2"/>
            <w:noWrap/>
            <w:vAlign w:val="center"/>
          </w:tcPr>
          <w:p w14:paraId="4C049473" w14:textId="3F360128"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80229A" w:rsidRPr="003243A6" w14:paraId="4395EF42" w14:textId="77777777" w:rsidTr="00DA7B0A">
        <w:trPr>
          <w:trHeight w:val="480"/>
        </w:trPr>
        <w:tc>
          <w:tcPr>
            <w:tcW w:w="1787" w:type="dxa"/>
            <w:tcBorders>
              <w:top w:val="nil"/>
              <w:left w:val="nil"/>
              <w:right w:val="nil"/>
            </w:tcBorders>
            <w:shd w:val="clear" w:color="000000" w:fill="D9D9D9"/>
            <w:vAlign w:val="center"/>
          </w:tcPr>
          <w:p w14:paraId="326D1EB0" w14:textId="14A71475" w:rsidR="0080229A" w:rsidRPr="003243A6" w:rsidRDefault="0080229A" w:rsidP="003243A6">
            <w:pPr>
              <w:spacing w:after="0" w:line="240" w:lineRule="auto"/>
              <w:jc w:val="center"/>
              <w:rPr>
                <w:rFonts w:ascii="Century Gothic" w:eastAsia="Times New Roman" w:hAnsi="Century Gothic" w:cs="Calibri"/>
                <w:color w:val="000000"/>
                <w:sz w:val="19"/>
                <w:szCs w:val="19"/>
                <w:lang w:val="en-US"/>
              </w:rPr>
            </w:pPr>
            <w:r w:rsidRPr="0080229A">
              <w:rPr>
                <w:rFonts w:ascii="Century Gothic" w:eastAsia="Times New Roman" w:hAnsi="Century Gothic" w:cs="Calibri"/>
                <w:color w:val="000000"/>
                <w:sz w:val="19"/>
                <w:szCs w:val="19"/>
                <w:lang w:val="en-US"/>
              </w:rPr>
              <w:t>SNIE-DGEE-154</w:t>
            </w:r>
          </w:p>
        </w:tc>
        <w:tc>
          <w:tcPr>
            <w:tcW w:w="1394" w:type="dxa"/>
            <w:gridSpan w:val="2"/>
            <w:tcBorders>
              <w:top w:val="nil"/>
              <w:left w:val="nil"/>
              <w:right w:val="nil"/>
            </w:tcBorders>
            <w:shd w:val="clear" w:color="000000" w:fill="D9D9D9"/>
            <w:noWrap/>
            <w:vAlign w:val="center"/>
          </w:tcPr>
          <w:p w14:paraId="1F3F1849" w14:textId="2515EDA9" w:rsidR="0080229A" w:rsidRPr="003243A6" w:rsidRDefault="0080229A" w:rsidP="00C361B8">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28" w:type="dxa"/>
            <w:gridSpan w:val="2"/>
            <w:tcBorders>
              <w:top w:val="nil"/>
              <w:left w:val="nil"/>
              <w:right w:val="nil"/>
            </w:tcBorders>
            <w:shd w:val="clear" w:color="000000" w:fill="D9D9D9"/>
            <w:vAlign w:val="center"/>
          </w:tcPr>
          <w:p w14:paraId="529373E6" w14:textId="6A29A6C5" w:rsidR="0080229A" w:rsidRPr="003243A6" w:rsidRDefault="0080229A" w:rsidP="003243A6">
            <w:pPr>
              <w:spacing w:after="0" w:line="240" w:lineRule="auto"/>
              <w:rPr>
                <w:rFonts w:ascii="Century Gothic" w:eastAsia="Times New Roman" w:hAnsi="Century Gothic" w:cs="Calibri"/>
                <w:color w:val="000000"/>
                <w:sz w:val="19"/>
                <w:szCs w:val="19"/>
              </w:rPr>
            </w:pPr>
            <w:r w:rsidRPr="0080229A">
              <w:rPr>
                <w:rFonts w:ascii="Century Gothic" w:eastAsia="Times New Roman" w:hAnsi="Century Gothic" w:cs="Calibri"/>
                <w:color w:val="000000"/>
                <w:sz w:val="19"/>
                <w:szCs w:val="19"/>
              </w:rPr>
              <w:t>Realizar auditorías Internas al Sistema de Gestión de Calidad.</w:t>
            </w:r>
          </w:p>
        </w:tc>
        <w:tc>
          <w:tcPr>
            <w:tcW w:w="4074" w:type="dxa"/>
            <w:gridSpan w:val="2"/>
            <w:tcBorders>
              <w:top w:val="nil"/>
              <w:left w:val="nil"/>
              <w:right w:val="single" w:sz="8" w:space="0" w:color="FFFFFF"/>
            </w:tcBorders>
            <w:shd w:val="clear" w:color="000000" w:fill="D9D9D9"/>
            <w:vAlign w:val="center"/>
          </w:tcPr>
          <w:p w14:paraId="7DD20E0D" w14:textId="4A8A0279" w:rsidR="0080229A" w:rsidRPr="003243A6" w:rsidRDefault="0080229A" w:rsidP="003243A6">
            <w:pPr>
              <w:spacing w:after="0" w:line="240" w:lineRule="auto"/>
              <w:rPr>
                <w:rFonts w:ascii="Century Gothic" w:eastAsia="Times New Roman" w:hAnsi="Century Gothic" w:cs="Calibri"/>
                <w:color w:val="000000"/>
                <w:sz w:val="19"/>
                <w:szCs w:val="19"/>
              </w:rPr>
            </w:pPr>
            <w:r w:rsidRPr="0080229A">
              <w:rPr>
                <w:rFonts w:ascii="Century Gothic" w:eastAsia="Times New Roman" w:hAnsi="Century Gothic" w:cs="Calibri"/>
                <w:color w:val="000000"/>
                <w:sz w:val="19"/>
                <w:szCs w:val="19"/>
              </w:rPr>
              <w:t>Informe de auditoría Interna del Sistema de Gestión de Calidad.</w:t>
            </w:r>
          </w:p>
        </w:tc>
        <w:tc>
          <w:tcPr>
            <w:tcW w:w="427" w:type="dxa"/>
            <w:tcBorders>
              <w:top w:val="nil"/>
              <w:left w:val="nil"/>
              <w:right w:val="single" w:sz="8" w:space="0" w:color="FFFFFF"/>
            </w:tcBorders>
            <w:shd w:val="clear" w:color="000000" w:fill="D9D9D9"/>
            <w:noWrap/>
            <w:vAlign w:val="center"/>
          </w:tcPr>
          <w:p w14:paraId="7E71FE35" w14:textId="77777777" w:rsidR="0080229A" w:rsidRPr="003243A6" w:rsidRDefault="0080229A"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right w:val="single" w:sz="8" w:space="0" w:color="FFFFFF"/>
            </w:tcBorders>
            <w:shd w:val="clear" w:color="000000" w:fill="D9D9D9"/>
            <w:noWrap/>
            <w:vAlign w:val="center"/>
          </w:tcPr>
          <w:p w14:paraId="76323043" w14:textId="77777777" w:rsidR="0080229A" w:rsidRPr="003243A6" w:rsidRDefault="0080229A"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right w:val="single" w:sz="8" w:space="0" w:color="FFFFFF"/>
            </w:tcBorders>
            <w:shd w:val="clear" w:color="000000" w:fill="D9D9D9"/>
            <w:noWrap/>
            <w:vAlign w:val="center"/>
          </w:tcPr>
          <w:p w14:paraId="7E7261AA" w14:textId="77777777" w:rsidR="0080229A" w:rsidRPr="003243A6" w:rsidRDefault="0080229A"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right w:val="single" w:sz="8" w:space="0" w:color="FFFFFF"/>
            </w:tcBorders>
            <w:shd w:val="clear" w:color="000000" w:fill="D9D9D9"/>
            <w:noWrap/>
            <w:vAlign w:val="center"/>
          </w:tcPr>
          <w:p w14:paraId="0519A32F" w14:textId="7398A3B0" w:rsidR="0080229A" w:rsidRPr="003243A6" w:rsidRDefault="0080229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80229A" w:rsidRPr="003243A6" w14:paraId="1207F3AA" w14:textId="77777777" w:rsidTr="00DA7B0A">
        <w:trPr>
          <w:trHeight w:val="480"/>
        </w:trPr>
        <w:tc>
          <w:tcPr>
            <w:tcW w:w="1787" w:type="dxa"/>
            <w:tcBorders>
              <w:top w:val="nil"/>
              <w:left w:val="nil"/>
              <w:bottom w:val="nil"/>
              <w:right w:val="nil"/>
            </w:tcBorders>
            <w:shd w:val="clear" w:color="000000" w:fill="F2F2F2"/>
            <w:vAlign w:val="center"/>
          </w:tcPr>
          <w:p w14:paraId="2426F293" w14:textId="64611FAD" w:rsidR="0080229A" w:rsidRPr="0080229A" w:rsidRDefault="00DA7B0A" w:rsidP="003243A6">
            <w:pPr>
              <w:spacing w:after="0" w:line="240" w:lineRule="auto"/>
              <w:jc w:val="center"/>
              <w:rPr>
                <w:rFonts w:ascii="Century Gothic" w:eastAsia="Times New Roman" w:hAnsi="Century Gothic" w:cs="Calibri"/>
                <w:color w:val="000000"/>
                <w:sz w:val="19"/>
                <w:szCs w:val="19"/>
                <w:lang w:val="en-US"/>
              </w:rPr>
            </w:pPr>
            <w:r w:rsidRPr="00DA7B0A">
              <w:rPr>
                <w:rFonts w:ascii="Century Gothic" w:eastAsia="Times New Roman" w:hAnsi="Century Gothic" w:cs="Calibri"/>
                <w:color w:val="000000"/>
                <w:sz w:val="19"/>
                <w:szCs w:val="19"/>
                <w:lang w:val="en-US"/>
              </w:rPr>
              <w:t>UCC-CGOR-163</w:t>
            </w:r>
          </w:p>
        </w:tc>
        <w:tc>
          <w:tcPr>
            <w:tcW w:w="1394" w:type="dxa"/>
            <w:gridSpan w:val="2"/>
            <w:tcBorders>
              <w:top w:val="nil"/>
              <w:left w:val="nil"/>
              <w:bottom w:val="nil"/>
              <w:right w:val="nil"/>
            </w:tcBorders>
            <w:shd w:val="clear" w:color="000000" w:fill="F2F2F2"/>
            <w:noWrap/>
            <w:vAlign w:val="center"/>
          </w:tcPr>
          <w:p w14:paraId="0534CA6C" w14:textId="79B4614E" w:rsidR="0080229A" w:rsidRDefault="00DA7B0A" w:rsidP="00C361B8">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F2F2F2"/>
            <w:vAlign w:val="center"/>
          </w:tcPr>
          <w:p w14:paraId="55463C9E" w14:textId="7CAEB1D1" w:rsidR="0080229A" w:rsidRPr="0080229A" w:rsidRDefault="00DA7B0A" w:rsidP="003243A6">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Apoyar el subproceso de preparación de la fase de captación de los programas de información en el ámbito territorial.</w:t>
            </w:r>
          </w:p>
        </w:tc>
        <w:tc>
          <w:tcPr>
            <w:tcW w:w="4074" w:type="dxa"/>
            <w:gridSpan w:val="2"/>
            <w:tcBorders>
              <w:top w:val="nil"/>
              <w:left w:val="nil"/>
              <w:bottom w:val="nil"/>
              <w:right w:val="single" w:sz="8" w:space="0" w:color="FFFFFF"/>
            </w:tcBorders>
            <w:shd w:val="clear" w:color="000000" w:fill="F2F2F2"/>
            <w:vAlign w:val="center"/>
          </w:tcPr>
          <w:p w14:paraId="029059C3" w14:textId="0F467E36" w:rsidR="0080229A" w:rsidRPr="0080229A" w:rsidRDefault="00DA7B0A" w:rsidP="003243A6">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Se contará con dos informes semestrales al cierre del cuarto trimestre.</w:t>
            </w:r>
          </w:p>
        </w:tc>
        <w:tc>
          <w:tcPr>
            <w:tcW w:w="427" w:type="dxa"/>
            <w:tcBorders>
              <w:top w:val="nil"/>
              <w:left w:val="nil"/>
              <w:bottom w:val="nil"/>
              <w:right w:val="single" w:sz="8" w:space="0" w:color="FFFFFF"/>
            </w:tcBorders>
            <w:shd w:val="clear" w:color="000000" w:fill="F2F2F2"/>
            <w:noWrap/>
            <w:vAlign w:val="center"/>
          </w:tcPr>
          <w:p w14:paraId="76D03194" w14:textId="77777777" w:rsidR="0080229A" w:rsidRPr="003243A6" w:rsidRDefault="0080229A"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F2F2F2"/>
            <w:noWrap/>
            <w:vAlign w:val="center"/>
          </w:tcPr>
          <w:p w14:paraId="2C0AED43" w14:textId="13E28E99" w:rsidR="0080229A" w:rsidRPr="003243A6"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3A3CDC83" w14:textId="168C1EDC" w:rsidR="0080229A" w:rsidRPr="003243A6"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BE457C5" w14:textId="0C83BE19" w:rsidR="0080229A"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DA7B0A" w:rsidRPr="003243A6" w14:paraId="2F713EF4" w14:textId="77777777" w:rsidTr="0080229A">
        <w:trPr>
          <w:trHeight w:val="480"/>
        </w:trPr>
        <w:tc>
          <w:tcPr>
            <w:tcW w:w="1787" w:type="dxa"/>
            <w:tcBorders>
              <w:top w:val="nil"/>
              <w:left w:val="nil"/>
              <w:bottom w:val="nil"/>
              <w:right w:val="nil"/>
            </w:tcBorders>
            <w:shd w:val="clear" w:color="000000" w:fill="D9D9D9"/>
            <w:vAlign w:val="center"/>
          </w:tcPr>
          <w:p w14:paraId="5D223EF4" w14:textId="27C9BDB9" w:rsidR="00DA7B0A" w:rsidRPr="0080229A" w:rsidRDefault="00DA7B0A" w:rsidP="003243A6">
            <w:pPr>
              <w:spacing w:after="0" w:line="240" w:lineRule="auto"/>
              <w:jc w:val="center"/>
              <w:rPr>
                <w:rFonts w:ascii="Century Gothic" w:eastAsia="Times New Roman" w:hAnsi="Century Gothic" w:cs="Calibri"/>
                <w:color w:val="000000"/>
                <w:sz w:val="19"/>
                <w:szCs w:val="19"/>
                <w:lang w:val="en-US"/>
              </w:rPr>
            </w:pPr>
            <w:r w:rsidRPr="00DA7B0A">
              <w:rPr>
                <w:rFonts w:ascii="Century Gothic" w:eastAsia="Times New Roman" w:hAnsi="Century Gothic" w:cs="Calibri"/>
                <w:color w:val="000000"/>
                <w:sz w:val="19"/>
                <w:szCs w:val="19"/>
                <w:lang w:val="en-US"/>
              </w:rPr>
              <w:t>UCC-CGOR-165</w:t>
            </w:r>
          </w:p>
        </w:tc>
        <w:tc>
          <w:tcPr>
            <w:tcW w:w="1394" w:type="dxa"/>
            <w:gridSpan w:val="2"/>
            <w:tcBorders>
              <w:top w:val="nil"/>
              <w:left w:val="nil"/>
              <w:bottom w:val="nil"/>
              <w:right w:val="nil"/>
            </w:tcBorders>
            <w:shd w:val="clear" w:color="000000" w:fill="D9D9D9"/>
            <w:noWrap/>
            <w:vAlign w:val="center"/>
          </w:tcPr>
          <w:p w14:paraId="05D60E9B" w14:textId="44BBAE10" w:rsidR="00DA7B0A" w:rsidRDefault="00DA7B0A" w:rsidP="00C361B8">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D9D9D9"/>
            <w:vAlign w:val="center"/>
          </w:tcPr>
          <w:p w14:paraId="7FFAFC5D" w14:textId="0EFF5638" w:rsidR="00DA7B0A" w:rsidRPr="0080229A" w:rsidRDefault="00DA7B0A" w:rsidP="003243A6">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Proponer una estrategia de concertación de accesos restringidos</w:t>
            </w:r>
            <w:r>
              <w:rPr>
                <w:rFonts w:ascii="Century Gothic" w:eastAsia="Times New Roman" w:hAnsi="Century Gothic" w:cs="Calibri"/>
                <w:color w:val="000000"/>
                <w:sz w:val="19"/>
                <w:szCs w:val="19"/>
              </w:rPr>
              <w:t>.</w:t>
            </w:r>
          </w:p>
        </w:tc>
        <w:tc>
          <w:tcPr>
            <w:tcW w:w="4074" w:type="dxa"/>
            <w:gridSpan w:val="2"/>
            <w:tcBorders>
              <w:top w:val="nil"/>
              <w:left w:val="nil"/>
              <w:bottom w:val="nil"/>
              <w:right w:val="single" w:sz="8" w:space="0" w:color="FFFFFF"/>
            </w:tcBorders>
            <w:shd w:val="clear" w:color="000000" w:fill="D9D9D9"/>
            <w:vAlign w:val="center"/>
          </w:tcPr>
          <w:p w14:paraId="5AB0747E" w14:textId="430C196B" w:rsidR="00DA7B0A" w:rsidRPr="0080229A" w:rsidRDefault="00DA7B0A" w:rsidP="003243A6">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Informes trimestrales sobre el avance de las acciones para facilitar el acceso al personal del INEGI a la fuente de información en los operativos estadísticos y geográficos.</w:t>
            </w:r>
          </w:p>
        </w:tc>
        <w:tc>
          <w:tcPr>
            <w:tcW w:w="427" w:type="dxa"/>
            <w:tcBorders>
              <w:top w:val="nil"/>
              <w:left w:val="nil"/>
              <w:bottom w:val="nil"/>
              <w:right w:val="single" w:sz="8" w:space="0" w:color="FFFFFF"/>
            </w:tcBorders>
            <w:shd w:val="clear" w:color="000000" w:fill="D9D9D9"/>
            <w:noWrap/>
            <w:vAlign w:val="center"/>
          </w:tcPr>
          <w:p w14:paraId="3E71F797" w14:textId="776BFB31" w:rsidR="00DA7B0A" w:rsidRPr="003243A6" w:rsidRDefault="00DA7B0A"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35343253" w14:textId="376CE4FA" w:rsidR="00DA7B0A" w:rsidRPr="003243A6"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2E7B6528" w14:textId="76D2F393" w:rsidR="00DA7B0A" w:rsidRPr="003243A6"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4EE4828D" w14:textId="44EEC507" w:rsidR="00DA7B0A" w:rsidRDefault="00DA7B0A"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80229A" w:rsidRPr="003243A6" w14:paraId="7C63FD28" w14:textId="77777777" w:rsidTr="00B7685D">
        <w:trPr>
          <w:trHeight w:val="480"/>
        </w:trPr>
        <w:tc>
          <w:tcPr>
            <w:tcW w:w="1787" w:type="dxa"/>
            <w:tcBorders>
              <w:top w:val="nil"/>
              <w:left w:val="nil"/>
              <w:bottom w:val="nil"/>
              <w:right w:val="nil"/>
            </w:tcBorders>
            <w:shd w:val="clear" w:color="000000" w:fill="F2F2F2"/>
            <w:vAlign w:val="center"/>
          </w:tcPr>
          <w:p w14:paraId="54CB46F7" w14:textId="238CD97C" w:rsidR="0080229A" w:rsidRPr="0021129D" w:rsidRDefault="0080229A" w:rsidP="0080229A">
            <w:pPr>
              <w:spacing w:after="0" w:line="240" w:lineRule="auto"/>
              <w:jc w:val="center"/>
              <w:rPr>
                <w:rFonts w:ascii="Century Gothic" w:eastAsia="Times New Roman" w:hAnsi="Century Gothic" w:cs="Calibri"/>
                <w:color w:val="000000"/>
                <w:sz w:val="19"/>
                <w:szCs w:val="19"/>
                <w:lang w:val="en-US"/>
              </w:rPr>
            </w:pPr>
            <w:r w:rsidRPr="0021129D">
              <w:rPr>
                <w:rFonts w:ascii="Century Gothic" w:eastAsia="Times New Roman" w:hAnsi="Century Gothic" w:cs="Calibri"/>
                <w:color w:val="000000"/>
                <w:sz w:val="19"/>
                <w:szCs w:val="19"/>
                <w:lang w:val="en-US"/>
              </w:rPr>
              <w:t>UCC-DGIAI-191</w:t>
            </w:r>
          </w:p>
        </w:tc>
        <w:tc>
          <w:tcPr>
            <w:tcW w:w="1394" w:type="dxa"/>
            <w:gridSpan w:val="2"/>
            <w:tcBorders>
              <w:top w:val="nil"/>
              <w:left w:val="nil"/>
              <w:bottom w:val="nil"/>
              <w:right w:val="nil"/>
            </w:tcBorders>
            <w:shd w:val="clear" w:color="000000" w:fill="F2F2F2"/>
            <w:noWrap/>
            <w:vAlign w:val="center"/>
          </w:tcPr>
          <w:p w14:paraId="156E6426" w14:textId="6D803B0B" w:rsidR="0080229A"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28" w:type="dxa"/>
            <w:gridSpan w:val="2"/>
            <w:tcBorders>
              <w:top w:val="nil"/>
              <w:left w:val="nil"/>
              <w:bottom w:val="nil"/>
              <w:right w:val="nil"/>
            </w:tcBorders>
            <w:shd w:val="clear" w:color="000000" w:fill="F2F2F2"/>
            <w:vAlign w:val="center"/>
          </w:tcPr>
          <w:p w14:paraId="4704C74B" w14:textId="6B65FC65" w:rsidR="0080229A" w:rsidRPr="0021129D" w:rsidRDefault="0080229A" w:rsidP="0080229A">
            <w:pPr>
              <w:spacing w:after="0" w:line="240" w:lineRule="auto"/>
              <w:rPr>
                <w:rFonts w:ascii="Century Gothic" w:eastAsia="Times New Roman" w:hAnsi="Century Gothic" w:cs="Calibri"/>
                <w:color w:val="000000"/>
                <w:sz w:val="19"/>
                <w:szCs w:val="19"/>
              </w:rPr>
            </w:pPr>
            <w:r w:rsidRPr="0021129D">
              <w:rPr>
                <w:rFonts w:ascii="Century Gothic" w:eastAsia="Times New Roman" w:hAnsi="Century Gothic" w:cs="Calibri"/>
                <w:color w:val="000000"/>
                <w:sz w:val="19"/>
                <w:szCs w:val="19"/>
              </w:rPr>
              <w:t>Elaborar el Modelo del Proceso Estadístico y Geográfico del SNIEG para la Información de Interés Nacional</w:t>
            </w:r>
          </w:p>
        </w:tc>
        <w:tc>
          <w:tcPr>
            <w:tcW w:w="4074" w:type="dxa"/>
            <w:gridSpan w:val="2"/>
            <w:tcBorders>
              <w:top w:val="nil"/>
              <w:left w:val="nil"/>
              <w:bottom w:val="nil"/>
              <w:right w:val="single" w:sz="8" w:space="0" w:color="FFFFFF"/>
            </w:tcBorders>
            <w:shd w:val="clear" w:color="000000" w:fill="F2F2F2"/>
            <w:vAlign w:val="center"/>
          </w:tcPr>
          <w:p w14:paraId="1D5E58A6" w14:textId="4290A202" w:rsidR="0080229A" w:rsidRPr="0021129D" w:rsidRDefault="0080229A" w:rsidP="0080229A">
            <w:pPr>
              <w:spacing w:after="0" w:line="240" w:lineRule="auto"/>
              <w:rPr>
                <w:rFonts w:ascii="Century Gothic" w:eastAsia="Times New Roman" w:hAnsi="Century Gothic" w:cs="Calibri"/>
                <w:color w:val="000000"/>
                <w:sz w:val="19"/>
                <w:szCs w:val="19"/>
              </w:rPr>
            </w:pPr>
            <w:r w:rsidRPr="0021129D">
              <w:rPr>
                <w:rFonts w:ascii="Century Gothic" w:eastAsia="Times New Roman" w:hAnsi="Century Gothic" w:cs="Calibri"/>
                <w:color w:val="000000"/>
                <w:sz w:val="19"/>
                <w:szCs w:val="19"/>
              </w:rPr>
              <w:t>Propuesta normativa para la adopción del Modelo del Proceso Estadístico y Geográfico en el SNIEG.</w:t>
            </w:r>
          </w:p>
        </w:tc>
        <w:tc>
          <w:tcPr>
            <w:tcW w:w="427" w:type="dxa"/>
            <w:tcBorders>
              <w:top w:val="nil"/>
              <w:left w:val="nil"/>
              <w:bottom w:val="nil"/>
              <w:right w:val="single" w:sz="8" w:space="0" w:color="FFFFFF"/>
            </w:tcBorders>
            <w:shd w:val="clear" w:color="000000" w:fill="F2F2F2"/>
            <w:noWrap/>
            <w:vAlign w:val="center"/>
          </w:tcPr>
          <w:p w14:paraId="477B87F5" w14:textId="77777777" w:rsidR="0080229A" w:rsidRPr="003243A6" w:rsidRDefault="0080229A" w:rsidP="0080229A">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F2F2F2"/>
            <w:noWrap/>
            <w:vAlign w:val="center"/>
          </w:tcPr>
          <w:p w14:paraId="691BAFEC" w14:textId="77777777" w:rsidR="0080229A" w:rsidRPr="003243A6" w:rsidRDefault="0080229A" w:rsidP="0080229A">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F2F2F2"/>
            <w:noWrap/>
            <w:vAlign w:val="center"/>
          </w:tcPr>
          <w:p w14:paraId="6638DC7B" w14:textId="41A3EF2F" w:rsidR="0080229A"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F2F2F2"/>
            <w:noWrap/>
            <w:vAlign w:val="center"/>
          </w:tcPr>
          <w:p w14:paraId="2E6F3C2B" w14:textId="491BAA5A" w:rsidR="0080229A" w:rsidRDefault="0080229A"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0E5404E5" w14:textId="77777777" w:rsidTr="00B7685D">
        <w:trPr>
          <w:trHeight w:val="720"/>
        </w:trPr>
        <w:tc>
          <w:tcPr>
            <w:tcW w:w="1787" w:type="dxa"/>
            <w:tcBorders>
              <w:top w:val="nil"/>
              <w:left w:val="nil"/>
              <w:bottom w:val="nil"/>
              <w:right w:val="nil"/>
            </w:tcBorders>
            <w:shd w:val="clear" w:color="000000" w:fill="D9D9D9"/>
            <w:vAlign w:val="center"/>
          </w:tcPr>
          <w:p w14:paraId="55E37E1C" w14:textId="70A13D0B"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SNIDS-DGES-192</w:t>
            </w:r>
          </w:p>
        </w:tc>
        <w:tc>
          <w:tcPr>
            <w:tcW w:w="1394" w:type="dxa"/>
            <w:gridSpan w:val="2"/>
            <w:tcBorders>
              <w:top w:val="nil"/>
              <w:left w:val="nil"/>
              <w:bottom w:val="nil"/>
              <w:right w:val="nil"/>
            </w:tcBorders>
            <w:shd w:val="clear" w:color="000000" w:fill="D9D9D9"/>
            <w:noWrap/>
            <w:vAlign w:val="center"/>
          </w:tcPr>
          <w:p w14:paraId="1369ED7A" w14:textId="347A0E67"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D9D9D9"/>
            <w:vAlign w:val="center"/>
          </w:tcPr>
          <w:p w14:paraId="61C80F53" w14:textId="3BB959E7" w:rsidR="003243A6"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Administrar los riesgos inherentes a los procesos.</w:t>
            </w:r>
          </w:p>
        </w:tc>
        <w:tc>
          <w:tcPr>
            <w:tcW w:w="4074" w:type="dxa"/>
            <w:gridSpan w:val="2"/>
            <w:tcBorders>
              <w:top w:val="nil"/>
              <w:left w:val="nil"/>
              <w:bottom w:val="nil"/>
              <w:right w:val="single" w:sz="8" w:space="0" w:color="FFFFFF"/>
            </w:tcBorders>
            <w:shd w:val="clear" w:color="000000" w:fill="D9D9D9"/>
            <w:vAlign w:val="center"/>
          </w:tcPr>
          <w:p w14:paraId="35A415A9" w14:textId="77777777" w:rsid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Matrices de Riesgos Encuesta Nacional de Ocupación y Empleo (ENOE).</w:t>
            </w:r>
          </w:p>
          <w:p w14:paraId="5300D139" w14:textId="40054F53" w:rsidR="00C361B8"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Matrices de Riesgos Encuesta Nacional de Ingresos y Gastos de los Hogares (ENIGH).</w:t>
            </w:r>
          </w:p>
        </w:tc>
        <w:tc>
          <w:tcPr>
            <w:tcW w:w="427" w:type="dxa"/>
            <w:tcBorders>
              <w:top w:val="nil"/>
              <w:left w:val="nil"/>
              <w:bottom w:val="nil"/>
              <w:right w:val="single" w:sz="8" w:space="0" w:color="FFFFFF"/>
            </w:tcBorders>
            <w:shd w:val="clear" w:color="000000" w:fill="D9D9D9"/>
            <w:noWrap/>
            <w:vAlign w:val="center"/>
          </w:tcPr>
          <w:p w14:paraId="61674B07" w14:textId="1680F3DA"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D9D9D9"/>
            <w:noWrap/>
            <w:vAlign w:val="center"/>
          </w:tcPr>
          <w:p w14:paraId="52B624C8" w14:textId="56D723B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D9D9D9"/>
            <w:noWrap/>
            <w:vAlign w:val="center"/>
          </w:tcPr>
          <w:p w14:paraId="30ADF34F" w14:textId="37A52DB4"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D9D9D9"/>
            <w:noWrap/>
            <w:vAlign w:val="center"/>
          </w:tcPr>
          <w:p w14:paraId="1C5BF1B2" w14:textId="4B7833C9"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789EB1F5" w14:textId="77777777" w:rsidTr="00B7685D">
        <w:trPr>
          <w:trHeight w:val="480"/>
        </w:trPr>
        <w:tc>
          <w:tcPr>
            <w:tcW w:w="1787" w:type="dxa"/>
            <w:tcBorders>
              <w:top w:val="nil"/>
              <w:left w:val="nil"/>
              <w:bottom w:val="nil"/>
              <w:right w:val="nil"/>
            </w:tcBorders>
            <w:shd w:val="clear" w:color="000000" w:fill="F2F2F2"/>
            <w:vAlign w:val="center"/>
          </w:tcPr>
          <w:p w14:paraId="484C86C1" w14:textId="17A5BAE7"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lastRenderedPageBreak/>
              <w:t>SNIDS-DGES-193</w:t>
            </w:r>
          </w:p>
        </w:tc>
        <w:tc>
          <w:tcPr>
            <w:tcW w:w="1394" w:type="dxa"/>
            <w:gridSpan w:val="2"/>
            <w:tcBorders>
              <w:top w:val="nil"/>
              <w:left w:val="nil"/>
              <w:bottom w:val="nil"/>
              <w:right w:val="nil"/>
            </w:tcBorders>
            <w:shd w:val="clear" w:color="000000" w:fill="F2F2F2"/>
            <w:noWrap/>
            <w:vAlign w:val="center"/>
          </w:tcPr>
          <w:p w14:paraId="3ADA717B" w14:textId="7D096DB6"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F2F2F2"/>
            <w:vAlign w:val="center"/>
          </w:tcPr>
          <w:p w14:paraId="69404D94" w14:textId="3E1B4035" w:rsidR="003243A6"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Diagramar los procesos clave para generar información estadística.</w:t>
            </w:r>
          </w:p>
        </w:tc>
        <w:tc>
          <w:tcPr>
            <w:tcW w:w="4074" w:type="dxa"/>
            <w:gridSpan w:val="2"/>
            <w:tcBorders>
              <w:top w:val="nil"/>
              <w:left w:val="nil"/>
              <w:bottom w:val="nil"/>
              <w:right w:val="nil"/>
            </w:tcBorders>
            <w:shd w:val="clear" w:color="000000" w:fill="F2F2F2"/>
            <w:vAlign w:val="center"/>
          </w:tcPr>
          <w:p w14:paraId="1428466E" w14:textId="77777777" w:rsidR="003243A6" w:rsidRDefault="00C361B8" w:rsidP="003243A6">
            <w:pPr>
              <w:spacing w:after="0" w:line="240" w:lineRule="auto"/>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Mapas de procesos, Descripción narrativa de los procedimientos. Encuesta Nacional de Ocupación y Empleo (ENOE).</w:t>
            </w:r>
          </w:p>
          <w:p w14:paraId="62ED150F" w14:textId="59B3A69F" w:rsidR="00C361B8" w:rsidRPr="003243A6" w:rsidRDefault="00C361B8" w:rsidP="003243A6">
            <w:pPr>
              <w:spacing w:after="0" w:line="240" w:lineRule="auto"/>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Mapas de procesos, Descripción narrativa de los procedimientos. Encuesta Nacional de Ingresos y Gastos de los Hogares (ENIGH).</w:t>
            </w:r>
          </w:p>
        </w:tc>
        <w:tc>
          <w:tcPr>
            <w:tcW w:w="427" w:type="dxa"/>
            <w:tcBorders>
              <w:top w:val="nil"/>
              <w:left w:val="nil"/>
              <w:bottom w:val="nil"/>
              <w:right w:val="nil"/>
            </w:tcBorders>
            <w:shd w:val="clear" w:color="000000" w:fill="F2F2F2"/>
            <w:noWrap/>
            <w:vAlign w:val="center"/>
          </w:tcPr>
          <w:p w14:paraId="3C4DC8AD" w14:textId="26266D1A"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0F1861BA" w14:textId="5215B751"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nil"/>
            </w:tcBorders>
            <w:shd w:val="clear" w:color="000000" w:fill="F2F2F2"/>
            <w:noWrap/>
            <w:vAlign w:val="center"/>
          </w:tcPr>
          <w:p w14:paraId="3569DDFC" w14:textId="0A5AA26C"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F2F2F2"/>
            <w:noWrap/>
            <w:vAlign w:val="center"/>
          </w:tcPr>
          <w:p w14:paraId="3975D5FA" w14:textId="319275CF"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FBDB818" w14:textId="77777777" w:rsidTr="00B7685D">
        <w:trPr>
          <w:trHeight w:val="480"/>
        </w:trPr>
        <w:tc>
          <w:tcPr>
            <w:tcW w:w="1787" w:type="dxa"/>
            <w:tcBorders>
              <w:top w:val="nil"/>
              <w:left w:val="nil"/>
              <w:bottom w:val="nil"/>
              <w:right w:val="nil"/>
            </w:tcBorders>
            <w:shd w:val="clear" w:color="000000" w:fill="D9D9D9"/>
            <w:vAlign w:val="center"/>
          </w:tcPr>
          <w:p w14:paraId="7B1DF18C" w14:textId="3C9EC8C2"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SNIDS-DGES-194</w:t>
            </w:r>
          </w:p>
        </w:tc>
        <w:tc>
          <w:tcPr>
            <w:tcW w:w="1394" w:type="dxa"/>
            <w:gridSpan w:val="2"/>
            <w:tcBorders>
              <w:top w:val="nil"/>
              <w:left w:val="nil"/>
              <w:bottom w:val="nil"/>
              <w:right w:val="nil"/>
            </w:tcBorders>
            <w:shd w:val="clear" w:color="000000" w:fill="D9D9D9"/>
            <w:noWrap/>
            <w:vAlign w:val="center"/>
          </w:tcPr>
          <w:p w14:paraId="46C87747" w14:textId="3B1A0C01"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D9D9D9"/>
            <w:vAlign w:val="center"/>
          </w:tcPr>
          <w:p w14:paraId="1394BC88" w14:textId="10F05459" w:rsidR="003243A6" w:rsidRPr="003243A6" w:rsidRDefault="00C361B8" w:rsidP="00C361B8">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nil"/>
            </w:tcBorders>
            <w:shd w:val="clear" w:color="000000" w:fill="D9D9D9"/>
            <w:vAlign w:val="center"/>
          </w:tcPr>
          <w:p w14:paraId="35B3967C" w14:textId="7BABA203" w:rsid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Informe sobre la implementación del Modelo del Proceso Estadístico y Geográfico (MPEG) para la Información de Interés Nacional. ENADID 2023</w:t>
            </w:r>
            <w:r>
              <w:rPr>
                <w:rFonts w:ascii="Century Gothic" w:eastAsia="Times New Roman" w:hAnsi="Century Gothic" w:cs="Calibri"/>
                <w:color w:val="000000"/>
                <w:sz w:val="19"/>
                <w:szCs w:val="19"/>
              </w:rPr>
              <w:t xml:space="preserve"> (Identificaci</w:t>
            </w:r>
            <w:r w:rsidR="00665D09">
              <w:rPr>
                <w:rFonts w:ascii="Century Gothic" w:eastAsia="Times New Roman" w:hAnsi="Century Gothic" w:cs="Calibri"/>
                <w:color w:val="000000"/>
                <w:sz w:val="19"/>
                <w:szCs w:val="19"/>
              </w:rPr>
              <w:t>ó</w:t>
            </w:r>
            <w:r>
              <w:rPr>
                <w:rFonts w:ascii="Century Gothic" w:eastAsia="Times New Roman" w:hAnsi="Century Gothic" w:cs="Calibri"/>
                <w:color w:val="000000"/>
                <w:sz w:val="19"/>
                <w:szCs w:val="19"/>
              </w:rPr>
              <w:t>n de necesidades</w:t>
            </w:r>
            <w:r w:rsidR="00665D09">
              <w:rPr>
                <w:rFonts w:ascii="Century Gothic" w:eastAsia="Times New Roman" w:hAnsi="Century Gothic" w:cs="Calibri"/>
                <w:color w:val="000000"/>
                <w:sz w:val="19"/>
                <w:szCs w:val="19"/>
              </w:rPr>
              <w:t>)</w:t>
            </w:r>
            <w:r>
              <w:rPr>
                <w:rFonts w:ascii="Century Gothic" w:eastAsia="Times New Roman" w:hAnsi="Century Gothic" w:cs="Calibri"/>
                <w:color w:val="000000"/>
                <w:sz w:val="19"/>
                <w:szCs w:val="19"/>
              </w:rPr>
              <w:t>, Defunciones fetales, Defunciones registradas, ENOE y ENIGH</w:t>
            </w:r>
            <w:r w:rsidRPr="00C361B8">
              <w:rPr>
                <w:rFonts w:ascii="Century Gothic" w:eastAsia="Times New Roman" w:hAnsi="Century Gothic" w:cs="Calibri"/>
                <w:color w:val="000000"/>
                <w:sz w:val="19"/>
                <w:szCs w:val="19"/>
              </w:rPr>
              <w:t>.</w:t>
            </w:r>
          </w:p>
          <w:p w14:paraId="4C1169CC" w14:textId="18E83058" w:rsidR="00C361B8" w:rsidRPr="003243A6" w:rsidRDefault="00C361B8" w:rsidP="00C361B8">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 xml:space="preserve">Listado de las evidencias cargadas en el </w:t>
            </w:r>
            <w:proofErr w:type="spellStart"/>
            <w:r w:rsidRPr="00C361B8">
              <w:rPr>
                <w:rFonts w:ascii="Century Gothic" w:eastAsia="Times New Roman" w:hAnsi="Century Gothic" w:cs="Calibri"/>
                <w:color w:val="000000"/>
                <w:sz w:val="19"/>
                <w:szCs w:val="19"/>
              </w:rPr>
              <w:t>PTracking</w:t>
            </w:r>
            <w:proofErr w:type="spellEnd"/>
            <w:r w:rsidRPr="00C361B8">
              <w:rPr>
                <w:rFonts w:ascii="Century Gothic" w:eastAsia="Times New Roman" w:hAnsi="Century Gothic" w:cs="Calibri"/>
                <w:color w:val="000000"/>
                <w:sz w:val="19"/>
                <w:szCs w:val="19"/>
              </w:rPr>
              <w:t xml:space="preserve"> para las fases de Captación, Procesamiento y Análisis de la Producción del Censo de Población y Vivienda 2020.</w:t>
            </w:r>
            <w:r>
              <w:rPr>
                <w:rFonts w:ascii="Century Gothic" w:eastAsia="Times New Roman" w:hAnsi="Century Gothic" w:cs="Calibri"/>
                <w:color w:val="000000"/>
                <w:sz w:val="19"/>
                <w:szCs w:val="19"/>
              </w:rPr>
              <w:t xml:space="preserve"> </w:t>
            </w:r>
          </w:p>
        </w:tc>
        <w:tc>
          <w:tcPr>
            <w:tcW w:w="427" w:type="dxa"/>
            <w:tcBorders>
              <w:top w:val="nil"/>
              <w:left w:val="nil"/>
              <w:bottom w:val="nil"/>
              <w:right w:val="nil"/>
            </w:tcBorders>
            <w:shd w:val="clear" w:color="000000" w:fill="D9D9D9"/>
            <w:noWrap/>
            <w:vAlign w:val="center"/>
          </w:tcPr>
          <w:p w14:paraId="5314A062" w14:textId="2D8E7135"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D9D9D9"/>
            <w:noWrap/>
            <w:vAlign w:val="center"/>
          </w:tcPr>
          <w:p w14:paraId="5959B14F" w14:textId="3018415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60F3F824" w14:textId="2F8C2FF3"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D9D9D9"/>
            <w:noWrap/>
            <w:vAlign w:val="center"/>
          </w:tcPr>
          <w:p w14:paraId="0A83721F" w14:textId="4A63925E" w:rsidR="003243A6" w:rsidRPr="003243A6" w:rsidRDefault="00AA4192"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DBF5DAC" w14:textId="77777777" w:rsidTr="00B7685D">
        <w:trPr>
          <w:trHeight w:val="720"/>
        </w:trPr>
        <w:tc>
          <w:tcPr>
            <w:tcW w:w="1787" w:type="dxa"/>
            <w:tcBorders>
              <w:top w:val="nil"/>
              <w:left w:val="nil"/>
              <w:bottom w:val="nil"/>
              <w:right w:val="nil"/>
            </w:tcBorders>
            <w:shd w:val="clear" w:color="000000" w:fill="F2F2F2"/>
            <w:vAlign w:val="center"/>
          </w:tcPr>
          <w:p w14:paraId="5C4C70B2" w14:textId="4E27E34D"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t>SNIDS-DGES-195</w:t>
            </w:r>
          </w:p>
        </w:tc>
        <w:tc>
          <w:tcPr>
            <w:tcW w:w="1394" w:type="dxa"/>
            <w:gridSpan w:val="2"/>
            <w:tcBorders>
              <w:top w:val="nil"/>
              <w:left w:val="nil"/>
              <w:bottom w:val="nil"/>
              <w:right w:val="nil"/>
            </w:tcBorders>
            <w:shd w:val="clear" w:color="000000" w:fill="F2F2F2"/>
            <w:noWrap/>
            <w:vAlign w:val="center"/>
          </w:tcPr>
          <w:p w14:paraId="7B8C3FCA" w14:textId="363431C1"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F2F2F2"/>
            <w:vAlign w:val="center"/>
          </w:tcPr>
          <w:p w14:paraId="4E783480" w14:textId="41B77368" w:rsidR="003243A6" w:rsidRPr="003243A6" w:rsidRDefault="00665D09" w:rsidP="00665D09">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Generar los informes del Modelo de Costos por Proceso para los programas estadísticos a cargo de la DGAES, correspondientes al IV trimestre 2020, I, II y III trimestre 2021.</w:t>
            </w:r>
          </w:p>
        </w:tc>
        <w:tc>
          <w:tcPr>
            <w:tcW w:w="4074" w:type="dxa"/>
            <w:gridSpan w:val="2"/>
            <w:tcBorders>
              <w:top w:val="nil"/>
              <w:left w:val="nil"/>
              <w:bottom w:val="nil"/>
              <w:right w:val="single" w:sz="8" w:space="0" w:color="FFFFFF"/>
            </w:tcBorders>
            <w:shd w:val="clear" w:color="000000" w:fill="F2F2F2"/>
            <w:vAlign w:val="center"/>
          </w:tcPr>
          <w:p w14:paraId="7482DFC0" w14:textId="3DE76B1C"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Informes trimestrales correspondientes al IV trimestre 2020, y al III trimestre 2021.</w:t>
            </w:r>
          </w:p>
        </w:tc>
        <w:tc>
          <w:tcPr>
            <w:tcW w:w="427" w:type="dxa"/>
            <w:tcBorders>
              <w:top w:val="nil"/>
              <w:left w:val="nil"/>
              <w:bottom w:val="nil"/>
              <w:right w:val="single" w:sz="8" w:space="0" w:color="FFFFFF"/>
            </w:tcBorders>
            <w:shd w:val="clear" w:color="000000" w:fill="F2F2F2"/>
            <w:noWrap/>
            <w:vAlign w:val="center"/>
          </w:tcPr>
          <w:p w14:paraId="5BCEAD01" w14:textId="434551EA" w:rsidR="003243A6" w:rsidRPr="003243A6" w:rsidRDefault="00665D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F2F2F2"/>
            <w:noWrap/>
            <w:vAlign w:val="center"/>
          </w:tcPr>
          <w:p w14:paraId="22CFDAB4" w14:textId="067C66A5"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B05EEFB" w14:textId="0EA9CBE0"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DADC084" w14:textId="7C8BF968"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161AEA6" w14:textId="77777777" w:rsidTr="00B7685D">
        <w:trPr>
          <w:trHeight w:val="960"/>
        </w:trPr>
        <w:tc>
          <w:tcPr>
            <w:tcW w:w="1787" w:type="dxa"/>
            <w:tcBorders>
              <w:top w:val="nil"/>
              <w:left w:val="nil"/>
              <w:bottom w:val="nil"/>
              <w:right w:val="nil"/>
            </w:tcBorders>
            <w:shd w:val="clear" w:color="000000" w:fill="D9D9D9"/>
            <w:vAlign w:val="center"/>
          </w:tcPr>
          <w:p w14:paraId="51796188" w14:textId="32782992"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t>SNIE-DGEE-196</w:t>
            </w:r>
          </w:p>
        </w:tc>
        <w:tc>
          <w:tcPr>
            <w:tcW w:w="1394" w:type="dxa"/>
            <w:gridSpan w:val="2"/>
            <w:tcBorders>
              <w:top w:val="nil"/>
              <w:left w:val="nil"/>
              <w:bottom w:val="nil"/>
              <w:right w:val="nil"/>
            </w:tcBorders>
            <w:shd w:val="clear" w:color="000000" w:fill="D9D9D9"/>
            <w:noWrap/>
            <w:vAlign w:val="center"/>
          </w:tcPr>
          <w:p w14:paraId="389F7446" w14:textId="2C72B31B"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28" w:type="dxa"/>
            <w:gridSpan w:val="2"/>
            <w:tcBorders>
              <w:top w:val="nil"/>
              <w:left w:val="nil"/>
              <w:bottom w:val="nil"/>
              <w:right w:val="nil"/>
            </w:tcBorders>
            <w:shd w:val="clear" w:color="000000" w:fill="D9D9D9"/>
            <w:vAlign w:val="center"/>
          </w:tcPr>
          <w:p w14:paraId="583C8169" w14:textId="3785B85D"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single" w:sz="8" w:space="0" w:color="FFFFFF"/>
            </w:tcBorders>
            <w:shd w:val="clear" w:color="000000" w:fill="D9D9D9"/>
            <w:vAlign w:val="center"/>
          </w:tcPr>
          <w:p w14:paraId="401CEADE" w14:textId="77777777" w:rsid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 sobre la continuidad de la recopilación homogenizada para la actualización y mantenimiento de las cargas de evidencias en el P-Tracking, de los tres Programas Estadísticos de Cuentas Nacionales</w:t>
            </w:r>
          </w:p>
          <w:p w14:paraId="58ED0B10" w14:textId="77777777" w:rsidR="00665D09"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 xml:space="preserve">Informe de la conclusión de la recopilación de las evidencias del MPEG correspondientes a las fases 5 </w:t>
            </w:r>
            <w:r w:rsidRPr="00665D09">
              <w:rPr>
                <w:rFonts w:ascii="Century Gothic" w:eastAsia="Times New Roman" w:hAnsi="Century Gothic" w:cs="Calibri"/>
                <w:color w:val="000000"/>
                <w:sz w:val="19"/>
                <w:szCs w:val="19"/>
              </w:rPr>
              <w:lastRenderedPageBreak/>
              <w:t>procesamiento, 6 Análisis y continuar con la fase 8 Evaluación del proceso, de los Censos Económicos (CE).</w:t>
            </w:r>
          </w:p>
          <w:p w14:paraId="243D8D23" w14:textId="157EEBE4" w:rsidR="00665D09"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 de la conclusión de la recopilación de las evidencias del MPEG correspondientes a las fases 6 Análisis y continuar con la fase 8 Evaluación del proceso, de la Encuesta Nacional Agropecuaria (ENA).</w:t>
            </w:r>
          </w:p>
        </w:tc>
        <w:tc>
          <w:tcPr>
            <w:tcW w:w="427" w:type="dxa"/>
            <w:tcBorders>
              <w:top w:val="nil"/>
              <w:left w:val="nil"/>
              <w:bottom w:val="nil"/>
              <w:right w:val="single" w:sz="8" w:space="0" w:color="FFFFFF"/>
            </w:tcBorders>
            <w:shd w:val="clear" w:color="000000" w:fill="D9D9D9"/>
            <w:noWrap/>
            <w:vAlign w:val="center"/>
          </w:tcPr>
          <w:p w14:paraId="466294DF" w14:textId="2E4D5594"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lastRenderedPageBreak/>
              <w:t>2</w:t>
            </w:r>
            <w:r w:rsidR="008C03FC">
              <w:rPr>
                <w:rFonts w:ascii="Century Gothic" w:eastAsia="Times New Roman" w:hAnsi="Century Gothic" w:cs="Calibri"/>
                <w:color w:val="000000"/>
                <w:sz w:val="19"/>
                <w:szCs w:val="19"/>
                <w:lang w:val="en-US"/>
              </w:rPr>
              <w:t>5</w:t>
            </w:r>
          </w:p>
          <w:p w14:paraId="7A5ADE39" w14:textId="0B0C2DC4"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8CB15E2" w14:textId="4213454F"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56C91A" w14:textId="346DEFBE"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932B4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FF9BB24"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BDD1C70" w14:textId="4A8D0BC0"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p w14:paraId="20089D05" w14:textId="057C7B3F"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90238AC" w14:textId="2766A3D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609B8979"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3DE04AF"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685C3215" w14:textId="49F5C045"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89" w:type="dxa"/>
            <w:gridSpan w:val="2"/>
            <w:tcBorders>
              <w:top w:val="nil"/>
              <w:left w:val="nil"/>
              <w:bottom w:val="nil"/>
              <w:right w:val="single" w:sz="8" w:space="0" w:color="FFFFFF"/>
            </w:tcBorders>
            <w:shd w:val="clear" w:color="000000" w:fill="D9D9D9"/>
            <w:noWrap/>
            <w:vAlign w:val="center"/>
          </w:tcPr>
          <w:p w14:paraId="7B0D9512" w14:textId="53A8A567"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lastRenderedPageBreak/>
              <w:t>50</w:t>
            </w:r>
          </w:p>
          <w:p w14:paraId="07DE414E" w14:textId="747BFB7D"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36BE66A" w14:textId="6D73620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048C621" w14:textId="12E5CAB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47C5C17" w14:textId="41E5BA98"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53423B3"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0223E7" w14:textId="7D56B953"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40</w:t>
            </w:r>
          </w:p>
          <w:p w14:paraId="0310904E" w14:textId="2D7CAA39"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29B14CB" w14:textId="3279703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7D19D0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A50EB1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3FA3C93" w14:textId="7550EF49"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40</w:t>
            </w:r>
          </w:p>
        </w:tc>
        <w:tc>
          <w:tcPr>
            <w:tcW w:w="532" w:type="dxa"/>
            <w:tcBorders>
              <w:top w:val="nil"/>
              <w:left w:val="nil"/>
              <w:bottom w:val="nil"/>
              <w:right w:val="single" w:sz="8" w:space="0" w:color="FFFFFF"/>
            </w:tcBorders>
            <w:shd w:val="clear" w:color="000000" w:fill="D9D9D9"/>
            <w:noWrap/>
            <w:vAlign w:val="center"/>
          </w:tcPr>
          <w:p w14:paraId="570EA2EC" w14:textId="3F8118B6"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lastRenderedPageBreak/>
              <w:t>75</w:t>
            </w:r>
          </w:p>
          <w:p w14:paraId="569DE6F1" w14:textId="02B189D1"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000B75E" w14:textId="7F356C3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F860EC4" w14:textId="14F14E72"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452DD3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7DD8997"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BA222C0" w14:textId="08F46C48"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p w14:paraId="23EAB48A" w14:textId="09FC88B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8161EF0"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356C681" w14:textId="230A1E0E"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62FB4BC"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1F2B14A" w14:textId="778E26B1"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D9D9D9"/>
            <w:noWrap/>
            <w:vAlign w:val="center"/>
          </w:tcPr>
          <w:p w14:paraId="29E3BEEC" w14:textId="43ADAF16"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lastRenderedPageBreak/>
              <w:t>100</w:t>
            </w:r>
          </w:p>
          <w:p w14:paraId="7922A6EC" w14:textId="416A93F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0BB1152" w14:textId="13943F2C"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948404B" w14:textId="6523F1F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F065644"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74E978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005492B0" w14:textId="3D16E42A"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323BF0DB" w14:textId="4093D3F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02381689" w14:textId="3CC52AC9"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44979312" w14:textId="05F1E24C"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B833F66"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6882E35" w14:textId="20434128"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565AE775" w14:textId="77777777" w:rsidTr="00B7685D">
        <w:trPr>
          <w:trHeight w:val="480"/>
        </w:trPr>
        <w:tc>
          <w:tcPr>
            <w:tcW w:w="1787" w:type="dxa"/>
            <w:tcBorders>
              <w:top w:val="nil"/>
              <w:left w:val="nil"/>
              <w:bottom w:val="nil"/>
              <w:right w:val="nil"/>
            </w:tcBorders>
            <w:shd w:val="clear" w:color="000000" w:fill="F2F2F2"/>
            <w:vAlign w:val="center"/>
          </w:tcPr>
          <w:p w14:paraId="7B75F8D5" w14:textId="751C7980"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lastRenderedPageBreak/>
              <w:t>SNIGMAOTU-DGGMA-197</w:t>
            </w:r>
          </w:p>
        </w:tc>
        <w:tc>
          <w:tcPr>
            <w:tcW w:w="1394" w:type="dxa"/>
            <w:gridSpan w:val="2"/>
            <w:tcBorders>
              <w:top w:val="nil"/>
              <w:left w:val="nil"/>
              <w:bottom w:val="nil"/>
              <w:right w:val="nil"/>
            </w:tcBorders>
            <w:shd w:val="clear" w:color="000000" w:fill="F2F2F2"/>
            <w:noWrap/>
            <w:vAlign w:val="center"/>
          </w:tcPr>
          <w:p w14:paraId="77D7FE1C" w14:textId="5B6F76C6"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343C6664" w14:textId="62E0CA35"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Documentar el Proceso de la recopilación de información catastral, registral y territorial a través de los Censos Nacionales de Gobierno conforme con las Fases y Subprocesos aplicables del MPEG.</w:t>
            </w:r>
          </w:p>
        </w:tc>
        <w:tc>
          <w:tcPr>
            <w:tcW w:w="4074" w:type="dxa"/>
            <w:gridSpan w:val="2"/>
            <w:tcBorders>
              <w:top w:val="nil"/>
              <w:left w:val="nil"/>
              <w:bottom w:val="nil"/>
              <w:right w:val="single" w:sz="8" w:space="0" w:color="FFFFFF"/>
            </w:tcBorders>
            <w:shd w:val="clear" w:color="000000" w:fill="F2F2F2"/>
            <w:vAlign w:val="center"/>
          </w:tcPr>
          <w:p w14:paraId="0C30EBAA" w14:textId="51F361CC"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 sobre la Documentación del Proceso de recopilación de información catastral, registral y territorial a través de los Censos Nacionales de Gobierno conforme con las Fases y Subprocesos aplicables del MPEG.</w:t>
            </w:r>
          </w:p>
        </w:tc>
        <w:tc>
          <w:tcPr>
            <w:tcW w:w="427" w:type="dxa"/>
            <w:tcBorders>
              <w:top w:val="nil"/>
              <w:left w:val="nil"/>
              <w:bottom w:val="nil"/>
              <w:right w:val="single" w:sz="8" w:space="0" w:color="FFFFFF"/>
            </w:tcBorders>
            <w:shd w:val="clear" w:color="000000" w:fill="F2F2F2"/>
            <w:noWrap/>
            <w:vAlign w:val="center"/>
          </w:tcPr>
          <w:p w14:paraId="4BCD8A5C" w14:textId="5364AEBD"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w:t>
            </w:r>
          </w:p>
        </w:tc>
        <w:tc>
          <w:tcPr>
            <w:tcW w:w="589" w:type="dxa"/>
            <w:gridSpan w:val="2"/>
            <w:tcBorders>
              <w:top w:val="nil"/>
              <w:left w:val="nil"/>
              <w:bottom w:val="nil"/>
              <w:right w:val="single" w:sz="8" w:space="0" w:color="FFFFFF"/>
            </w:tcBorders>
            <w:shd w:val="clear" w:color="000000" w:fill="F2F2F2"/>
            <w:noWrap/>
            <w:vAlign w:val="center"/>
          </w:tcPr>
          <w:p w14:paraId="2741CEB4" w14:textId="3841CD11"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32" w:type="dxa"/>
            <w:tcBorders>
              <w:top w:val="nil"/>
              <w:left w:val="nil"/>
              <w:bottom w:val="nil"/>
              <w:right w:val="single" w:sz="8" w:space="0" w:color="FFFFFF"/>
            </w:tcBorders>
            <w:shd w:val="clear" w:color="000000" w:fill="F2F2F2"/>
            <w:noWrap/>
            <w:vAlign w:val="center"/>
          </w:tcPr>
          <w:p w14:paraId="22A39CB8" w14:textId="682BF7E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79C003B3" w14:textId="6CF940DA"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2B8059AC" w14:textId="77777777" w:rsidTr="00B7685D">
        <w:trPr>
          <w:trHeight w:val="1440"/>
        </w:trPr>
        <w:tc>
          <w:tcPr>
            <w:tcW w:w="1787" w:type="dxa"/>
            <w:tcBorders>
              <w:top w:val="nil"/>
              <w:left w:val="nil"/>
              <w:bottom w:val="nil"/>
              <w:right w:val="nil"/>
            </w:tcBorders>
            <w:shd w:val="clear" w:color="000000" w:fill="D9D9D9"/>
            <w:vAlign w:val="center"/>
          </w:tcPr>
          <w:p w14:paraId="786E500A" w14:textId="728DD6C6"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SNIGMAOTU-DGGMA-198</w:t>
            </w:r>
          </w:p>
        </w:tc>
        <w:tc>
          <w:tcPr>
            <w:tcW w:w="1394" w:type="dxa"/>
            <w:gridSpan w:val="2"/>
            <w:tcBorders>
              <w:top w:val="nil"/>
              <w:left w:val="nil"/>
              <w:bottom w:val="nil"/>
              <w:right w:val="nil"/>
            </w:tcBorders>
            <w:shd w:val="clear" w:color="000000" w:fill="D9D9D9"/>
            <w:noWrap/>
            <w:vAlign w:val="center"/>
          </w:tcPr>
          <w:p w14:paraId="3B0175FC" w14:textId="37E7CCA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5E3BD843" w14:textId="77777777" w:rsidR="00F92509" w:rsidRPr="00F92509" w:rsidRDefault="00F92509" w:rsidP="00F92509">
            <w:pPr>
              <w:spacing w:after="0" w:line="240" w:lineRule="auto"/>
              <w:rPr>
                <w:rFonts w:ascii="Century Gothic" w:eastAsia="Times New Roman" w:hAnsi="Century Gothic" w:cs="Calibri"/>
                <w:color w:val="000000"/>
                <w:sz w:val="19"/>
                <w:szCs w:val="19"/>
              </w:rPr>
            </w:pPr>
          </w:p>
          <w:p w14:paraId="4218232E" w14:textId="38E47B5A"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el proceso de revisión de los Conjuntos de Datos de los Límites político-administrativos transcritos y documentados.</w:t>
            </w:r>
          </w:p>
        </w:tc>
        <w:tc>
          <w:tcPr>
            <w:tcW w:w="4074" w:type="dxa"/>
            <w:gridSpan w:val="2"/>
            <w:tcBorders>
              <w:top w:val="nil"/>
              <w:left w:val="nil"/>
              <w:bottom w:val="nil"/>
              <w:right w:val="single" w:sz="8" w:space="0" w:color="FFFFFF"/>
            </w:tcBorders>
            <w:shd w:val="clear" w:color="000000" w:fill="D9D9D9"/>
            <w:vAlign w:val="center"/>
          </w:tcPr>
          <w:p w14:paraId="330A855C" w14:textId="04B819D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el proceso de revisión de los Conjuntos de Datos de los Límites político</w:t>
            </w:r>
            <w:r>
              <w:rPr>
                <w:rFonts w:ascii="Century Gothic" w:eastAsia="Times New Roman" w:hAnsi="Century Gothic" w:cs="Calibri"/>
                <w:color w:val="000000"/>
                <w:sz w:val="19"/>
                <w:szCs w:val="19"/>
              </w:rPr>
              <w:t>-</w:t>
            </w:r>
            <w:r w:rsidRPr="00F92509">
              <w:rPr>
                <w:rFonts w:ascii="Century Gothic" w:eastAsia="Times New Roman" w:hAnsi="Century Gothic" w:cs="Calibri"/>
                <w:color w:val="000000"/>
                <w:sz w:val="19"/>
                <w:szCs w:val="19"/>
              </w:rPr>
              <w:t>administrativos transcritos.</w:t>
            </w:r>
          </w:p>
        </w:tc>
        <w:tc>
          <w:tcPr>
            <w:tcW w:w="427" w:type="dxa"/>
            <w:tcBorders>
              <w:top w:val="nil"/>
              <w:left w:val="nil"/>
              <w:bottom w:val="nil"/>
              <w:right w:val="single" w:sz="8" w:space="0" w:color="FFFFFF"/>
            </w:tcBorders>
            <w:shd w:val="clear" w:color="000000" w:fill="D9D9D9"/>
            <w:noWrap/>
            <w:vAlign w:val="center"/>
          </w:tcPr>
          <w:p w14:paraId="35AAF89C" w14:textId="4690462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30</w:t>
            </w:r>
          </w:p>
        </w:tc>
        <w:tc>
          <w:tcPr>
            <w:tcW w:w="589" w:type="dxa"/>
            <w:gridSpan w:val="2"/>
            <w:tcBorders>
              <w:top w:val="nil"/>
              <w:left w:val="nil"/>
              <w:bottom w:val="nil"/>
              <w:right w:val="single" w:sz="8" w:space="0" w:color="FFFFFF"/>
            </w:tcBorders>
            <w:shd w:val="clear" w:color="000000" w:fill="D9D9D9"/>
            <w:noWrap/>
            <w:vAlign w:val="center"/>
          </w:tcPr>
          <w:p w14:paraId="7B103882" w14:textId="3A5584B4"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3854CA23" w14:textId="4E8BE7B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80</w:t>
            </w:r>
          </w:p>
        </w:tc>
        <w:tc>
          <w:tcPr>
            <w:tcW w:w="589" w:type="dxa"/>
            <w:tcBorders>
              <w:top w:val="nil"/>
              <w:left w:val="nil"/>
              <w:bottom w:val="nil"/>
              <w:right w:val="single" w:sz="8" w:space="0" w:color="FFFFFF"/>
            </w:tcBorders>
            <w:shd w:val="clear" w:color="000000" w:fill="D9D9D9"/>
            <w:noWrap/>
            <w:vAlign w:val="center"/>
          </w:tcPr>
          <w:p w14:paraId="27DB84BF" w14:textId="3DAD4A12"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AB5595F" w14:textId="77777777" w:rsidTr="00B7685D">
        <w:trPr>
          <w:trHeight w:val="480"/>
        </w:trPr>
        <w:tc>
          <w:tcPr>
            <w:tcW w:w="1787" w:type="dxa"/>
            <w:tcBorders>
              <w:top w:val="nil"/>
              <w:left w:val="nil"/>
              <w:bottom w:val="nil"/>
              <w:right w:val="nil"/>
            </w:tcBorders>
            <w:shd w:val="clear" w:color="000000" w:fill="F2F2F2"/>
            <w:vAlign w:val="center"/>
          </w:tcPr>
          <w:p w14:paraId="75FCDD7E" w14:textId="60B918A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SNIGMAOTU-DGGMA-199</w:t>
            </w:r>
          </w:p>
        </w:tc>
        <w:tc>
          <w:tcPr>
            <w:tcW w:w="1394" w:type="dxa"/>
            <w:gridSpan w:val="2"/>
            <w:tcBorders>
              <w:top w:val="nil"/>
              <w:left w:val="nil"/>
              <w:bottom w:val="nil"/>
              <w:right w:val="nil"/>
            </w:tcBorders>
            <w:shd w:val="clear" w:color="000000" w:fill="F2F2F2"/>
            <w:noWrap/>
            <w:vAlign w:val="center"/>
          </w:tcPr>
          <w:p w14:paraId="00CA2BF4" w14:textId="3074439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6704E8CF" w14:textId="53768423"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el Proceso del Programa de Información Marco Geoestadístico de acuerdo con las Fases y Subprocesos aplicables del MPEG.</w:t>
            </w:r>
          </w:p>
        </w:tc>
        <w:tc>
          <w:tcPr>
            <w:tcW w:w="4074" w:type="dxa"/>
            <w:gridSpan w:val="2"/>
            <w:tcBorders>
              <w:top w:val="nil"/>
              <w:left w:val="nil"/>
              <w:bottom w:val="nil"/>
              <w:right w:val="single" w:sz="8" w:space="0" w:color="FFFFFF"/>
            </w:tcBorders>
            <w:shd w:val="clear" w:color="000000" w:fill="F2F2F2"/>
            <w:vAlign w:val="center"/>
          </w:tcPr>
          <w:p w14:paraId="42643DBE" w14:textId="0061DE44" w:rsidR="003243A6" w:rsidRPr="003243A6" w:rsidRDefault="00F92509" w:rsidP="003243A6">
            <w:pPr>
              <w:spacing w:after="0" w:line="240" w:lineRule="auto"/>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Informe sobre la documentación del Proceso del Programa de Información Marco Geoestadístico de acuerdo con las Fases y Subprocesos aplicables del MPEG.</w:t>
            </w:r>
          </w:p>
        </w:tc>
        <w:tc>
          <w:tcPr>
            <w:tcW w:w="427" w:type="dxa"/>
            <w:tcBorders>
              <w:top w:val="nil"/>
              <w:left w:val="nil"/>
              <w:bottom w:val="nil"/>
              <w:right w:val="single" w:sz="8" w:space="0" w:color="FFFFFF"/>
            </w:tcBorders>
            <w:shd w:val="clear" w:color="000000" w:fill="F2F2F2"/>
            <w:noWrap/>
            <w:vAlign w:val="center"/>
          </w:tcPr>
          <w:p w14:paraId="1AA18096" w14:textId="4111201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single" w:sz="8" w:space="0" w:color="FFFFFF"/>
            </w:tcBorders>
            <w:shd w:val="clear" w:color="000000" w:fill="F2F2F2"/>
            <w:noWrap/>
            <w:vAlign w:val="center"/>
          </w:tcPr>
          <w:p w14:paraId="40CEB6CF" w14:textId="0A301EE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35</w:t>
            </w:r>
          </w:p>
        </w:tc>
        <w:tc>
          <w:tcPr>
            <w:tcW w:w="532" w:type="dxa"/>
            <w:tcBorders>
              <w:top w:val="nil"/>
              <w:left w:val="nil"/>
              <w:bottom w:val="nil"/>
              <w:right w:val="single" w:sz="8" w:space="0" w:color="FFFFFF"/>
            </w:tcBorders>
            <w:shd w:val="clear" w:color="000000" w:fill="F2F2F2"/>
            <w:noWrap/>
            <w:vAlign w:val="center"/>
          </w:tcPr>
          <w:p w14:paraId="55480581" w14:textId="75E77D9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47080BB1" w14:textId="77C695C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59AA8A6" w14:textId="77777777" w:rsidTr="00B7685D">
        <w:trPr>
          <w:trHeight w:val="480"/>
        </w:trPr>
        <w:tc>
          <w:tcPr>
            <w:tcW w:w="1787" w:type="dxa"/>
            <w:tcBorders>
              <w:top w:val="nil"/>
              <w:left w:val="nil"/>
              <w:bottom w:val="nil"/>
              <w:right w:val="nil"/>
            </w:tcBorders>
            <w:shd w:val="clear" w:color="000000" w:fill="D9D9D9"/>
            <w:vAlign w:val="center"/>
          </w:tcPr>
          <w:p w14:paraId="3A3263B5" w14:textId="3F0F222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SNIGMAOTU-DGGMA-200</w:t>
            </w:r>
          </w:p>
        </w:tc>
        <w:tc>
          <w:tcPr>
            <w:tcW w:w="1394" w:type="dxa"/>
            <w:gridSpan w:val="2"/>
            <w:tcBorders>
              <w:top w:val="nil"/>
              <w:left w:val="nil"/>
              <w:bottom w:val="nil"/>
              <w:right w:val="nil"/>
            </w:tcBorders>
            <w:shd w:val="clear" w:color="000000" w:fill="D9D9D9"/>
            <w:noWrap/>
            <w:vAlign w:val="center"/>
          </w:tcPr>
          <w:p w14:paraId="3A27FA8F" w14:textId="23C10E1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2AC417B1" w14:textId="0840295F"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las evidencias del desarrollo de la “Norma Técnica para el intercambio e integración de información en materia de Ordenamiento Territorial y Desarrollo Urbano con fines estadísticos y geográficos” de acuerdo con las Fases y Subprocesos aplicables del MPEG.</w:t>
            </w:r>
          </w:p>
        </w:tc>
        <w:tc>
          <w:tcPr>
            <w:tcW w:w="4074" w:type="dxa"/>
            <w:gridSpan w:val="2"/>
            <w:tcBorders>
              <w:top w:val="nil"/>
              <w:left w:val="nil"/>
              <w:bottom w:val="nil"/>
              <w:right w:val="single" w:sz="8" w:space="0" w:color="FFFFFF"/>
            </w:tcBorders>
            <w:shd w:val="clear" w:color="000000" w:fill="D9D9D9"/>
            <w:vAlign w:val="center"/>
          </w:tcPr>
          <w:p w14:paraId="3FCDAFAD" w14:textId="085329AB"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 xml:space="preserve">Documento sobre la documentación de las evidencias del desarrollo de la “Norma Técnica para el intercambio e integración de información en materia de Ordenamiento Territorial y Desarrollo Urbano con fines estadísticos y </w:t>
            </w:r>
            <w:r w:rsidRPr="00F92509">
              <w:rPr>
                <w:rFonts w:ascii="Century Gothic" w:eastAsia="Times New Roman" w:hAnsi="Century Gothic" w:cs="Calibri"/>
                <w:color w:val="000000"/>
                <w:sz w:val="19"/>
                <w:szCs w:val="19"/>
              </w:rPr>
              <w:lastRenderedPageBreak/>
              <w:t>geográficos” de acuerdo con las Fases y Subprocesos aplicables del MPEG.</w:t>
            </w:r>
          </w:p>
        </w:tc>
        <w:tc>
          <w:tcPr>
            <w:tcW w:w="427" w:type="dxa"/>
            <w:tcBorders>
              <w:top w:val="nil"/>
              <w:left w:val="nil"/>
              <w:bottom w:val="nil"/>
              <w:right w:val="single" w:sz="8" w:space="0" w:color="FFFFFF"/>
            </w:tcBorders>
            <w:shd w:val="clear" w:color="000000" w:fill="D9D9D9"/>
            <w:noWrap/>
            <w:vAlign w:val="center"/>
          </w:tcPr>
          <w:p w14:paraId="50D95989" w14:textId="305EFB52"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lastRenderedPageBreak/>
              <w:t>25</w:t>
            </w:r>
          </w:p>
        </w:tc>
        <w:tc>
          <w:tcPr>
            <w:tcW w:w="589" w:type="dxa"/>
            <w:gridSpan w:val="2"/>
            <w:tcBorders>
              <w:top w:val="nil"/>
              <w:left w:val="nil"/>
              <w:bottom w:val="nil"/>
              <w:right w:val="single" w:sz="8" w:space="0" w:color="FFFFFF"/>
            </w:tcBorders>
            <w:shd w:val="clear" w:color="000000" w:fill="D9D9D9"/>
            <w:noWrap/>
            <w:vAlign w:val="center"/>
          </w:tcPr>
          <w:p w14:paraId="3D4CC6DE" w14:textId="0C244A21"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45761448" w14:textId="1B89CAD9"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tcBorders>
              <w:top w:val="nil"/>
              <w:left w:val="nil"/>
              <w:bottom w:val="nil"/>
              <w:right w:val="single" w:sz="8" w:space="0" w:color="FFFFFF"/>
            </w:tcBorders>
            <w:shd w:val="clear" w:color="000000" w:fill="D9D9D9"/>
            <w:noWrap/>
            <w:vAlign w:val="center"/>
          </w:tcPr>
          <w:p w14:paraId="5DF4DBA1" w14:textId="675DD94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BD9486C" w14:textId="77777777" w:rsidTr="00B7685D">
        <w:trPr>
          <w:trHeight w:val="480"/>
        </w:trPr>
        <w:tc>
          <w:tcPr>
            <w:tcW w:w="1787" w:type="dxa"/>
            <w:tcBorders>
              <w:top w:val="nil"/>
              <w:left w:val="nil"/>
              <w:bottom w:val="nil"/>
              <w:right w:val="nil"/>
            </w:tcBorders>
            <w:shd w:val="clear" w:color="000000" w:fill="F2F2F2"/>
            <w:vAlign w:val="center"/>
          </w:tcPr>
          <w:p w14:paraId="6944B721" w14:textId="56B301F2"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SNIGMAOTU-DGGMA-201</w:t>
            </w:r>
          </w:p>
        </w:tc>
        <w:tc>
          <w:tcPr>
            <w:tcW w:w="1394" w:type="dxa"/>
            <w:gridSpan w:val="2"/>
            <w:tcBorders>
              <w:top w:val="nil"/>
              <w:left w:val="nil"/>
              <w:bottom w:val="nil"/>
              <w:right w:val="nil"/>
            </w:tcBorders>
            <w:shd w:val="clear" w:color="000000" w:fill="F2F2F2"/>
            <w:noWrap/>
            <w:vAlign w:val="center"/>
          </w:tcPr>
          <w:p w14:paraId="0C324A21" w14:textId="42FBEBF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00527F00" w14:textId="3C89D1EE"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procesos de estandarización del Programa de Información de Topografía de acuerdo con las Fases y Subprocesos aplicables del MPEG.</w:t>
            </w:r>
          </w:p>
        </w:tc>
        <w:tc>
          <w:tcPr>
            <w:tcW w:w="4074" w:type="dxa"/>
            <w:gridSpan w:val="2"/>
            <w:tcBorders>
              <w:top w:val="nil"/>
              <w:left w:val="nil"/>
              <w:bottom w:val="nil"/>
              <w:right w:val="nil"/>
            </w:tcBorders>
            <w:shd w:val="clear" w:color="000000" w:fill="F2F2F2"/>
            <w:vAlign w:val="center"/>
          </w:tcPr>
          <w:p w14:paraId="77DEE083" w14:textId="42A91C8B"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 de documentación y estandarización del proceso de homologación del Programa de Información de Topografía de acuerdo con las Fases del MPEG.</w:t>
            </w:r>
          </w:p>
        </w:tc>
        <w:tc>
          <w:tcPr>
            <w:tcW w:w="427" w:type="dxa"/>
            <w:tcBorders>
              <w:top w:val="nil"/>
              <w:left w:val="nil"/>
              <w:bottom w:val="nil"/>
              <w:right w:val="nil"/>
            </w:tcBorders>
            <w:shd w:val="clear" w:color="000000" w:fill="F2F2F2"/>
            <w:noWrap/>
            <w:vAlign w:val="center"/>
          </w:tcPr>
          <w:p w14:paraId="3C5806AA" w14:textId="2823A195"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18048067" w14:textId="097A93FB"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tcBorders>
              <w:top w:val="nil"/>
              <w:left w:val="nil"/>
              <w:bottom w:val="nil"/>
              <w:right w:val="nil"/>
            </w:tcBorders>
            <w:shd w:val="clear" w:color="000000" w:fill="F2F2F2"/>
            <w:noWrap/>
            <w:vAlign w:val="center"/>
          </w:tcPr>
          <w:p w14:paraId="7FBE9E52" w14:textId="1025EAA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nil"/>
            </w:tcBorders>
            <w:shd w:val="clear" w:color="000000" w:fill="F2F2F2"/>
            <w:noWrap/>
            <w:vAlign w:val="center"/>
          </w:tcPr>
          <w:p w14:paraId="4ECCA4C0" w14:textId="6965426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314FF9BA" w14:textId="77777777" w:rsidTr="00B7685D">
        <w:trPr>
          <w:trHeight w:val="720"/>
        </w:trPr>
        <w:tc>
          <w:tcPr>
            <w:tcW w:w="1787" w:type="dxa"/>
            <w:tcBorders>
              <w:top w:val="nil"/>
              <w:left w:val="nil"/>
              <w:bottom w:val="nil"/>
              <w:right w:val="nil"/>
            </w:tcBorders>
            <w:shd w:val="clear" w:color="000000" w:fill="D9D9D9"/>
            <w:vAlign w:val="center"/>
          </w:tcPr>
          <w:p w14:paraId="79BC1592" w14:textId="61D46B77"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SNIGMAOTU-DGGMA-202</w:t>
            </w:r>
          </w:p>
        </w:tc>
        <w:tc>
          <w:tcPr>
            <w:tcW w:w="1394" w:type="dxa"/>
            <w:gridSpan w:val="2"/>
            <w:tcBorders>
              <w:top w:val="nil"/>
              <w:left w:val="nil"/>
              <w:bottom w:val="nil"/>
              <w:right w:val="nil"/>
            </w:tcBorders>
            <w:shd w:val="clear" w:color="000000" w:fill="D9D9D9"/>
            <w:noWrap/>
            <w:vAlign w:val="center"/>
          </w:tcPr>
          <w:p w14:paraId="3F94870A" w14:textId="1001E368"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400D4DFE" w14:textId="08A7C1A4"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Elaborar documento en el que se definan las evidencias que se deberán integrar para cada fase del MPEG para el Programa de Información de la Red Nacional de Caminos, Mantenimiento.</w:t>
            </w:r>
          </w:p>
        </w:tc>
        <w:tc>
          <w:tcPr>
            <w:tcW w:w="4074" w:type="dxa"/>
            <w:gridSpan w:val="2"/>
            <w:tcBorders>
              <w:top w:val="nil"/>
              <w:left w:val="nil"/>
              <w:bottom w:val="nil"/>
              <w:right w:val="nil"/>
            </w:tcBorders>
            <w:shd w:val="clear" w:color="000000" w:fill="D9D9D9"/>
            <w:vAlign w:val="center"/>
          </w:tcPr>
          <w:p w14:paraId="5975EE6D" w14:textId="5D6A9966"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en el que se definan las evidencias que se deberán integrar para cada fase del MPEG para el Programa de Información de la Red Nacional de Caminos, Mantenimiento.</w:t>
            </w:r>
          </w:p>
        </w:tc>
        <w:tc>
          <w:tcPr>
            <w:tcW w:w="427" w:type="dxa"/>
            <w:tcBorders>
              <w:top w:val="nil"/>
              <w:left w:val="nil"/>
              <w:bottom w:val="nil"/>
              <w:right w:val="nil"/>
            </w:tcBorders>
            <w:shd w:val="clear" w:color="000000" w:fill="D9D9D9"/>
            <w:noWrap/>
            <w:vAlign w:val="center"/>
          </w:tcPr>
          <w:p w14:paraId="1C48ADAE" w14:textId="6F98FB3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D9D9D9"/>
            <w:noWrap/>
            <w:vAlign w:val="center"/>
          </w:tcPr>
          <w:p w14:paraId="2B3BBD23" w14:textId="58C3883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32" w:type="dxa"/>
            <w:tcBorders>
              <w:top w:val="nil"/>
              <w:left w:val="nil"/>
              <w:bottom w:val="nil"/>
              <w:right w:val="nil"/>
            </w:tcBorders>
            <w:shd w:val="clear" w:color="000000" w:fill="D9D9D9"/>
            <w:noWrap/>
            <w:vAlign w:val="center"/>
          </w:tcPr>
          <w:p w14:paraId="2DD3A1C9" w14:textId="7807BF38"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D9D9D9"/>
            <w:noWrap/>
            <w:vAlign w:val="center"/>
          </w:tcPr>
          <w:p w14:paraId="2AF26D18" w14:textId="60844D73"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7ABE9FDE" w14:textId="77777777" w:rsidTr="00B7685D">
        <w:trPr>
          <w:trHeight w:val="1200"/>
        </w:trPr>
        <w:tc>
          <w:tcPr>
            <w:tcW w:w="1787" w:type="dxa"/>
            <w:tcBorders>
              <w:top w:val="nil"/>
              <w:left w:val="nil"/>
              <w:bottom w:val="nil"/>
              <w:right w:val="nil"/>
            </w:tcBorders>
            <w:shd w:val="clear" w:color="000000" w:fill="F2F2F2"/>
            <w:vAlign w:val="center"/>
          </w:tcPr>
          <w:p w14:paraId="642C1D66" w14:textId="4EB03F86"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SNIGMAOTU-DGGMA-203</w:t>
            </w:r>
          </w:p>
        </w:tc>
        <w:tc>
          <w:tcPr>
            <w:tcW w:w="1394" w:type="dxa"/>
            <w:gridSpan w:val="2"/>
            <w:tcBorders>
              <w:top w:val="nil"/>
              <w:left w:val="nil"/>
              <w:bottom w:val="nil"/>
              <w:right w:val="nil"/>
            </w:tcBorders>
            <w:shd w:val="clear" w:color="000000" w:fill="F2F2F2"/>
            <w:noWrap/>
            <w:vAlign w:val="center"/>
          </w:tcPr>
          <w:p w14:paraId="0B70C12D" w14:textId="498439C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7FAF9D22" w14:textId="244AC3E0"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Estandarizar y documentar la metodología de recopilación y organización de información relacionada a Límites Político-Administrativos (LPA).</w:t>
            </w:r>
          </w:p>
        </w:tc>
        <w:tc>
          <w:tcPr>
            <w:tcW w:w="4074" w:type="dxa"/>
            <w:gridSpan w:val="2"/>
            <w:tcBorders>
              <w:top w:val="nil"/>
              <w:left w:val="nil"/>
              <w:bottom w:val="nil"/>
              <w:right w:val="nil"/>
            </w:tcBorders>
            <w:shd w:val="clear" w:color="000000" w:fill="F2F2F2"/>
            <w:vAlign w:val="center"/>
          </w:tcPr>
          <w:p w14:paraId="0F2C0DA0" w14:textId="528A77B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la estandarización y documentación de la metodología de recopilación y organización de información relacionada a Límites Político-Administrativos (LPA).</w:t>
            </w:r>
          </w:p>
        </w:tc>
        <w:tc>
          <w:tcPr>
            <w:tcW w:w="427" w:type="dxa"/>
            <w:tcBorders>
              <w:top w:val="nil"/>
              <w:left w:val="nil"/>
              <w:bottom w:val="nil"/>
              <w:right w:val="nil"/>
            </w:tcBorders>
            <w:shd w:val="clear" w:color="000000" w:fill="F2F2F2"/>
            <w:noWrap/>
            <w:vAlign w:val="center"/>
          </w:tcPr>
          <w:p w14:paraId="281378BC" w14:textId="27850874"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89" w:type="dxa"/>
            <w:gridSpan w:val="2"/>
            <w:tcBorders>
              <w:top w:val="nil"/>
              <w:left w:val="nil"/>
              <w:bottom w:val="nil"/>
              <w:right w:val="nil"/>
            </w:tcBorders>
            <w:shd w:val="clear" w:color="000000" w:fill="F2F2F2"/>
            <w:noWrap/>
            <w:vAlign w:val="center"/>
          </w:tcPr>
          <w:p w14:paraId="0E0B9453" w14:textId="22F2E36B"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70</w:t>
            </w:r>
          </w:p>
        </w:tc>
        <w:tc>
          <w:tcPr>
            <w:tcW w:w="532" w:type="dxa"/>
            <w:tcBorders>
              <w:top w:val="nil"/>
              <w:left w:val="nil"/>
              <w:bottom w:val="nil"/>
              <w:right w:val="nil"/>
            </w:tcBorders>
            <w:shd w:val="clear" w:color="000000" w:fill="F2F2F2"/>
            <w:noWrap/>
            <w:vAlign w:val="center"/>
          </w:tcPr>
          <w:p w14:paraId="6D45E753" w14:textId="57FD37F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c>
          <w:tcPr>
            <w:tcW w:w="589" w:type="dxa"/>
            <w:tcBorders>
              <w:top w:val="nil"/>
              <w:left w:val="nil"/>
              <w:bottom w:val="nil"/>
              <w:right w:val="nil"/>
            </w:tcBorders>
            <w:shd w:val="clear" w:color="000000" w:fill="F2F2F2"/>
            <w:noWrap/>
            <w:vAlign w:val="center"/>
          </w:tcPr>
          <w:p w14:paraId="2DC85DAE" w14:textId="370929B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35B39E4E" w14:textId="77777777" w:rsidTr="00B7685D">
        <w:trPr>
          <w:trHeight w:val="1177"/>
        </w:trPr>
        <w:tc>
          <w:tcPr>
            <w:tcW w:w="1787" w:type="dxa"/>
            <w:tcBorders>
              <w:top w:val="nil"/>
              <w:left w:val="nil"/>
              <w:bottom w:val="nil"/>
              <w:right w:val="nil"/>
            </w:tcBorders>
            <w:shd w:val="clear" w:color="000000" w:fill="D9D9D9"/>
            <w:vAlign w:val="center"/>
          </w:tcPr>
          <w:p w14:paraId="7E0808AC" w14:textId="68B20E9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SNIGMAOTU-DGGMA-204</w:t>
            </w:r>
          </w:p>
        </w:tc>
        <w:tc>
          <w:tcPr>
            <w:tcW w:w="1394" w:type="dxa"/>
            <w:gridSpan w:val="2"/>
            <w:tcBorders>
              <w:top w:val="nil"/>
              <w:left w:val="nil"/>
              <w:bottom w:val="nil"/>
              <w:right w:val="nil"/>
            </w:tcBorders>
            <w:shd w:val="clear" w:color="000000" w:fill="D9D9D9"/>
            <w:noWrap/>
            <w:vAlign w:val="center"/>
          </w:tcPr>
          <w:p w14:paraId="1541A699" w14:textId="68DC52BE"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12A0F5A8" w14:textId="4C387698" w:rsidR="003243A6" w:rsidRPr="003243A6" w:rsidRDefault="00F92509" w:rsidP="003243A6">
            <w:pPr>
              <w:spacing w:after="0" w:line="240" w:lineRule="auto"/>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Estandarizar y documentar la metodología de transcripción y representación de Límites PolíticoAdministrativos.</w:t>
            </w:r>
          </w:p>
        </w:tc>
        <w:tc>
          <w:tcPr>
            <w:tcW w:w="4074" w:type="dxa"/>
            <w:gridSpan w:val="2"/>
            <w:tcBorders>
              <w:top w:val="nil"/>
              <w:left w:val="nil"/>
              <w:bottom w:val="nil"/>
              <w:right w:val="nil"/>
            </w:tcBorders>
            <w:shd w:val="clear" w:color="000000" w:fill="D9D9D9"/>
            <w:vAlign w:val="center"/>
          </w:tcPr>
          <w:p w14:paraId="43FCD8BE" w14:textId="58D7E22A"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la Estandarización y documentación de la metodología de transcripción y representación de Límites PolíticoAdministrativos.</w:t>
            </w:r>
          </w:p>
        </w:tc>
        <w:tc>
          <w:tcPr>
            <w:tcW w:w="427" w:type="dxa"/>
            <w:tcBorders>
              <w:top w:val="nil"/>
              <w:left w:val="nil"/>
              <w:bottom w:val="nil"/>
              <w:right w:val="nil"/>
            </w:tcBorders>
            <w:shd w:val="clear" w:color="000000" w:fill="D9D9D9"/>
            <w:noWrap/>
            <w:vAlign w:val="center"/>
          </w:tcPr>
          <w:p w14:paraId="5613B907" w14:textId="7884638A"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89" w:type="dxa"/>
            <w:gridSpan w:val="2"/>
            <w:tcBorders>
              <w:top w:val="nil"/>
              <w:left w:val="nil"/>
              <w:bottom w:val="nil"/>
              <w:right w:val="nil"/>
            </w:tcBorders>
            <w:shd w:val="clear" w:color="000000" w:fill="D9D9D9"/>
            <w:noWrap/>
            <w:vAlign w:val="center"/>
          </w:tcPr>
          <w:p w14:paraId="4DAE30BC" w14:textId="2CCBAD1A"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70</w:t>
            </w:r>
          </w:p>
        </w:tc>
        <w:tc>
          <w:tcPr>
            <w:tcW w:w="532" w:type="dxa"/>
            <w:tcBorders>
              <w:top w:val="nil"/>
              <w:left w:val="nil"/>
              <w:bottom w:val="nil"/>
              <w:right w:val="nil"/>
            </w:tcBorders>
            <w:shd w:val="clear" w:color="000000" w:fill="D9D9D9"/>
            <w:noWrap/>
            <w:vAlign w:val="center"/>
          </w:tcPr>
          <w:p w14:paraId="2E908B6B" w14:textId="169CFB1B"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c>
          <w:tcPr>
            <w:tcW w:w="589" w:type="dxa"/>
            <w:tcBorders>
              <w:top w:val="nil"/>
              <w:left w:val="nil"/>
              <w:bottom w:val="nil"/>
              <w:right w:val="nil"/>
            </w:tcBorders>
            <w:shd w:val="clear" w:color="000000" w:fill="D9D9D9"/>
            <w:noWrap/>
            <w:vAlign w:val="center"/>
          </w:tcPr>
          <w:p w14:paraId="7A4149A8" w14:textId="717E0CEE"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2D801A0D" w14:textId="77777777" w:rsidTr="00B7685D">
        <w:trPr>
          <w:trHeight w:val="960"/>
        </w:trPr>
        <w:tc>
          <w:tcPr>
            <w:tcW w:w="1787" w:type="dxa"/>
            <w:tcBorders>
              <w:top w:val="nil"/>
              <w:left w:val="nil"/>
              <w:bottom w:val="nil"/>
              <w:right w:val="nil"/>
            </w:tcBorders>
            <w:shd w:val="clear" w:color="000000" w:fill="F2F2F2"/>
            <w:vAlign w:val="center"/>
          </w:tcPr>
          <w:p w14:paraId="46CCDBF2" w14:textId="134D226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SNIGMAOTU-DGGMA-205</w:t>
            </w:r>
          </w:p>
        </w:tc>
        <w:tc>
          <w:tcPr>
            <w:tcW w:w="1394" w:type="dxa"/>
            <w:gridSpan w:val="2"/>
            <w:tcBorders>
              <w:top w:val="nil"/>
              <w:left w:val="nil"/>
              <w:bottom w:val="nil"/>
              <w:right w:val="nil"/>
            </w:tcBorders>
            <w:shd w:val="clear" w:color="000000" w:fill="F2F2F2"/>
            <w:noWrap/>
            <w:vAlign w:val="center"/>
          </w:tcPr>
          <w:p w14:paraId="3C1EA2F0" w14:textId="077A7E5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7E5DAAB9" w14:textId="0214D6D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nil"/>
            </w:tcBorders>
            <w:shd w:val="clear" w:color="000000" w:fill="F2F2F2"/>
            <w:vAlign w:val="center"/>
          </w:tcPr>
          <w:p w14:paraId="6A6B7DBB" w14:textId="66473A37"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w:t>
            </w:r>
            <w:r>
              <w:rPr>
                <w:rFonts w:ascii="Century Gothic" w:eastAsia="Times New Roman" w:hAnsi="Century Gothic" w:cs="Calibri"/>
                <w:color w:val="000000"/>
                <w:sz w:val="19"/>
                <w:szCs w:val="19"/>
              </w:rPr>
              <w:t>s</w:t>
            </w:r>
            <w:r w:rsidRPr="00F92509">
              <w:rPr>
                <w:rFonts w:ascii="Century Gothic" w:eastAsia="Times New Roman" w:hAnsi="Century Gothic" w:cs="Calibri"/>
                <w:color w:val="000000"/>
                <w:sz w:val="19"/>
                <w:szCs w:val="19"/>
              </w:rPr>
              <w:t xml:space="preserve"> sobre la implementación del Modelo del Proceso Estadístico y Geográfico (MPEG) para la Información de Interés Nacional. Carta Uso del Suelo y Vegetación esc. 1:250 000</w:t>
            </w:r>
            <w:r>
              <w:rPr>
                <w:rFonts w:ascii="Century Gothic" w:eastAsia="Times New Roman" w:hAnsi="Century Gothic" w:cs="Calibri"/>
                <w:color w:val="000000"/>
                <w:sz w:val="19"/>
                <w:szCs w:val="19"/>
              </w:rPr>
              <w:t xml:space="preserve"> </w:t>
            </w:r>
            <w:proofErr w:type="gramStart"/>
            <w:r>
              <w:rPr>
                <w:rFonts w:ascii="Century Gothic" w:eastAsia="Times New Roman" w:hAnsi="Century Gothic" w:cs="Calibri"/>
                <w:color w:val="000000"/>
                <w:sz w:val="19"/>
                <w:szCs w:val="19"/>
              </w:rPr>
              <w:t xml:space="preserve">e </w:t>
            </w:r>
            <w:r w:rsidRPr="00F92509">
              <w:rPr>
                <w:rFonts w:ascii="Century Gothic" w:eastAsia="Times New Roman" w:hAnsi="Century Gothic" w:cs="Calibri"/>
                <w:color w:val="000000"/>
                <w:sz w:val="19"/>
                <w:szCs w:val="19"/>
              </w:rPr>
              <w:t xml:space="preserve"> Información</w:t>
            </w:r>
            <w:proofErr w:type="gramEnd"/>
            <w:r w:rsidRPr="00F92509">
              <w:rPr>
                <w:rFonts w:ascii="Century Gothic" w:eastAsia="Times New Roman" w:hAnsi="Century Gothic" w:cs="Calibri"/>
                <w:color w:val="000000"/>
                <w:sz w:val="19"/>
                <w:szCs w:val="19"/>
              </w:rPr>
              <w:t xml:space="preserve"> Topográfica esc. 1:50 000. </w:t>
            </w:r>
            <w:r>
              <w:rPr>
                <w:rFonts w:ascii="Century Gothic" w:eastAsia="Times New Roman" w:hAnsi="Century Gothic" w:cs="Calibri"/>
                <w:color w:val="000000"/>
                <w:sz w:val="19"/>
                <w:szCs w:val="19"/>
              </w:rPr>
              <w:t xml:space="preserve"> </w:t>
            </w:r>
            <w:r w:rsidRPr="00F92509">
              <w:rPr>
                <w:rFonts w:ascii="Century Gothic" w:eastAsia="Times New Roman" w:hAnsi="Century Gothic" w:cs="Calibri"/>
                <w:color w:val="000000"/>
                <w:sz w:val="19"/>
                <w:szCs w:val="19"/>
              </w:rPr>
              <w:t>.</w:t>
            </w:r>
          </w:p>
        </w:tc>
        <w:tc>
          <w:tcPr>
            <w:tcW w:w="427" w:type="dxa"/>
            <w:tcBorders>
              <w:top w:val="nil"/>
              <w:left w:val="nil"/>
              <w:bottom w:val="nil"/>
              <w:right w:val="nil"/>
            </w:tcBorders>
            <w:shd w:val="clear" w:color="000000" w:fill="F2F2F2"/>
            <w:noWrap/>
            <w:vAlign w:val="center"/>
          </w:tcPr>
          <w:p w14:paraId="38C358F5" w14:textId="3F541410"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nil"/>
            </w:tcBorders>
            <w:shd w:val="clear" w:color="000000" w:fill="F2F2F2"/>
            <w:noWrap/>
            <w:vAlign w:val="center"/>
          </w:tcPr>
          <w:p w14:paraId="393889AB" w14:textId="68C646E0" w:rsidR="003243A6" w:rsidRPr="003243A6" w:rsidRDefault="00F92509"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F2F2F2"/>
            <w:noWrap/>
            <w:vAlign w:val="center"/>
          </w:tcPr>
          <w:p w14:paraId="490636B8" w14:textId="414840F5" w:rsidR="003243A6" w:rsidRPr="003243A6" w:rsidRDefault="00F92509"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F2F2F2"/>
            <w:noWrap/>
            <w:vAlign w:val="center"/>
          </w:tcPr>
          <w:p w14:paraId="0E6E0345" w14:textId="7D1BF77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03F65E03" w14:textId="77777777" w:rsidTr="00B7685D">
        <w:trPr>
          <w:trHeight w:val="969"/>
        </w:trPr>
        <w:tc>
          <w:tcPr>
            <w:tcW w:w="1787" w:type="dxa"/>
            <w:tcBorders>
              <w:top w:val="nil"/>
              <w:left w:val="nil"/>
              <w:bottom w:val="nil"/>
              <w:right w:val="nil"/>
            </w:tcBorders>
            <w:shd w:val="clear" w:color="000000" w:fill="D9D9D9"/>
            <w:vAlign w:val="center"/>
          </w:tcPr>
          <w:p w14:paraId="2674301A" w14:textId="4503266F"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SNIGSPIJ-DGEGSPJ-206</w:t>
            </w:r>
          </w:p>
        </w:tc>
        <w:tc>
          <w:tcPr>
            <w:tcW w:w="1394" w:type="dxa"/>
            <w:gridSpan w:val="2"/>
            <w:tcBorders>
              <w:top w:val="nil"/>
              <w:left w:val="nil"/>
              <w:bottom w:val="nil"/>
              <w:right w:val="nil"/>
            </w:tcBorders>
            <w:shd w:val="clear" w:color="000000" w:fill="D9D9D9"/>
            <w:noWrap/>
            <w:vAlign w:val="center"/>
          </w:tcPr>
          <w:p w14:paraId="526624F2" w14:textId="72FE3472" w:rsidR="003243A6" w:rsidRPr="003243A6" w:rsidRDefault="00F92509" w:rsidP="00B7685D">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w:t>
            </w:r>
            <w:r w:rsidR="00B7685D">
              <w:rPr>
                <w:rFonts w:ascii="Century Gothic" w:eastAsia="Times New Roman" w:hAnsi="Century Gothic" w:cs="Calibri"/>
                <w:color w:val="000000"/>
                <w:sz w:val="19"/>
                <w:szCs w:val="19"/>
                <w:lang w:val="en-US"/>
              </w:rPr>
              <w:t>GSPJ</w:t>
            </w:r>
          </w:p>
        </w:tc>
        <w:tc>
          <w:tcPr>
            <w:tcW w:w="4328" w:type="dxa"/>
            <w:gridSpan w:val="2"/>
            <w:tcBorders>
              <w:top w:val="nil"/>
              <w:left w:val="nil"/>
              <w:bottom w:val="nil"/>
              <w:right w:val="nil"/>
            </w:tcBorders>
            <w:shd w:val="clear" w:color="000000" w:fill="D9D9D9"/>
            <w:vAlign w:val="center"/>
          </w:tcPr>
          <w:p w14:paraId="33A4270A" w14:textId="5E65559C"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Implementar el Modelo del Proceso Estadístico y Geográfico (MPEG) del SNIEG para la Información de Interés Nacional.</w:t>
            </w:r>
          </w:p>
        </w:tc>
        <w:tc>
          <w:tcPr>
            <w:tcW w:w="4074" w:type="dxa"/>
            <w:gridSpan w:val="2"/>
            <w:tcBorders>
              <w:top w:val="nil"/>
              <w:left w:val="nil"/>
              <w:bottom w:val="nil"/>
              <w:right w:val="nil"/>
            </w:tcBorders>
            <w:shd w:val="clear" w:color="000000" w:fill="D9D9D9"/>
            <w:vAlign w:val="center"/>
          </w:tcPr>
          <w:p w14:paraId="3B7A7D48" w14:textId="572B25C6"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sobre la implementación del Modelo del Proceso Estadístico y Geográfico (MPEG) del SNIEG para la Información de Interés Nacional.</w:t>
            </w:r>
          </w:p>
        </w:tc>
        <w:tc>
          <w:tcPr>
            <w:tcW w:w="427" w:type="dxa"/>
            <w:tcBorders>
              <w:top w:val="nil"/>
              <w:left w:val="nil"/>
              <w:bottom w:val="nil"/>
              <w:right w:val="nil"/>
            </w:tcBorders>
            <w:shd w:val="clear" w:color="000000" w:fill="D9D9D9"/>
            <w:noWrap/>
            <w:vAlign w:val="center"/>
          </w:tcPr>
          <w:p w14:paraId="6524F40B" w14:textId="3320ABFC" w:rsidR="003243A6" w:rsidRPr="003243A6" w:rsidRDefault="00B7685D"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nil"/>
            </w:tcBorders>
            <w:shd w:val="clear" w:color="000000" w:fill="D9D9D9"/>
            <w:noWrap/>
            <w:vAlign w:val="center"/>
          </w:tcPr>
          <w:p w14:paraId="55B32F60" w14:textId="5616E621" w:rsidR="003243A6" w:rsidRPr="003243A6" w:rsidRDefault="00B7685D"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D9D9D9"/>
            <w:noWrap/>
            <w:vAlign w:val="center"/>
          </w:tcPr>
          <w:p w14:paraId="562D467F" w14:textId="3090748A" w:rsidR="003243A6" w:rsidRPr="003243A6" w:rsidRDefault="00B7685D"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tcPr>
          <w:p w14:paraId="21F66110" w14:textId="21EF87D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0B3EAE8" w14:textId="77777777" w:rsidTr="00B7685D">
        <w:trPr>
          <w:trHeight w:val="1200"/>
        </w:trPr>
        <w:tc>
          <w:tcPr>
            <w:tcW w:w="1787" w:type="dxa"/>
            <w:tcBorders>
              <w:top w:val="nil"/>
              <w:left w:val="nil"/>
              <w:bottom w:val="nil"/>
              <w:right w:val="nil"/>
            </w:tcBorders>
            <w:shd w:val="clear" w:color="000000" w:fill="F2F2F2"/>
            <w:vAlign w:val="center"/>
          </w:tcPr>
          <w:p w14:paraId="1D81393D" w14:textId="5182734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lastRenderedPageBreak/>
              <w:t>SNIGSPIJ-DGEGSPJ-207</w:t>
            </w:r>
          </w:p>
        </w:tc>
        <w:tc>
          <w:tcPr>
            <w:tcW w:w="1394" w:type="dxa"/>
            <w:gridSpan w:val="2"/>
            <w:tcBorders>
              <w:top w:val="nil"/>
              <w:left w:val="nil"/>
              <w:bottom w:val="nil"/>
              <w:right w:val="nil"/>
            </w:tcBorders>
            <w:shd w:val="clear" w:color="000000" w:fill="F2F2F2"/>
            <w:noWrap/>
            <w:vAlign w:val="center"/>
          </w:tcPr>
          <w:p w14:paraId="017D89B8" w14:textId="37583BA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28" w:type="dxa"/>
            <w:gridSpan w:val="2"/>
            <w:tcBorders>
              <w:top w:val="nil"/>
              <w:left w:val="nil"/>
              <w:bottom w:val="nil"/>
              <w:right w:val="nil"/>
            </w:tcBorders>
            <w:shd w:val="clear" w:color="000000" w:fill="F2F2F2"/>
            <w:vAlign w:val="center"/>
          </w:tcPr>
          <w:p w14:paraId="4818FFEE" w14:textId="46E8BC2E"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Recopilar las evidencias del Modelo del Proceso Estadístico y Geográfico (MPEG) del SNIEG para la Información de Interés Nacional.</w:t>
            </w:r>
          </w:p>
        </w:tc>
        <w:tc>
          <w:tcPr>
            <w:tcW w:w="4074" w:type="dxa"/>
            <w:gridSpan w:val="2"/>
            <w:tcBorders>
              <w:top w:val="nil"/>
              <w:left w:val="nil"/>
              <w:bottom w:val="nil"/>
              <w:right w:val="nil"/>
            </w:tcBorders>
            <w:shd w:val="clear" w:color="000000" w:fill="F2F2F2"/>
            <w:vAlign w:val="center"/>
          </w:tcPr>
          <w:p w14:paraId="021F2E20" w14:textId="1635DACA"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de avance de la carga de evidencias en el sistema P-tracking para la Información de Interés Nacional.</w:t>
            </w:r>
          </w:p>
        </w:tc>
        <w:tc>
          <w:tcPr>
            <w:tcW w:w="427" w:type="dxa"/>
            <w:tcBorders>
              <w:top w:val="nil"/>
              <w:left w:val="nil"/>
              <w:bottom w:val="nil"/>
              <w:right w:val="nil"/>
            </w:tcBorders>
            <w:shd w:val="clear" w:color="000000" w:fill="F2F2F2"/>
            <w:noWrap/>
            <w:vAlign w:val="center"/>
          </w:tcPr>
          <w:p w14:paraId="01392658" w14:textId="441174B2"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F2F2F2"/>
            <w:noWrap/>
            <w:vAlign w:val="center"/>
          </w:tcPr>
          <w:p w14:paraId="0880B19A" w14:textId="3D2B6012" w:rsidR="003243A6" w:rsidRPr="003243A6" w:rsidRDefault="003243A6" w:rsidP="003243A6">
            <w:pPr>
              <w:spacing w:after="0" w:line="240" w:lineRule="auto"/>
              <w:rPr>
                <w:rFonts w:ascii="Century Gothic" w:eastAsia="Times New Roman" w:hAnsi="Century Gothic" w:cs="Calibri"/>
                <w:color w:val="000000"/>
                <w:sz w:val="19"/>
                <w:szCs w:val="19"/>
                <w:lang w:val="en-US"/>
              </w:rPr>
            </w:pPr>
          </w:p>
        </w:tc>
        <w:tc>
          <w:tcPr>
            <w:tcW w:w="532" w:type="dxa"/>
            <w:tcBorders>
              <w:top w:val="nil"/>
              <w:left w:val="nil"/>
              <w:bottom w:val="nil"/>
              <w:right w:val="nil"/>
            </w:tcBorders>
            <w:shd w:val="clear" w:color="000000" w:fill="F2F2F2"/>
            <w:noWrap/>
            <w:vAlign w:val="center"/>
          </w:tcPr>
          <w:p w14:paraId="4C2A0AD3" w14:textId="53FD72D6" w:rsidR="003243A6" w:rsidRPr="003243A6" w:rsidRDefault="003243A6" w:rsidP="003243A6">
            <w:pPr>
              <w:spacing w:after="0" w:line="240" w:lineRule="auto"/>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F2F2F2"/>
            <w:noWrap/>
            <w:vAlign w:val="center"/>
          </w:tcPr>
          <w:p w14:paraId="03EE1BFA" w14:textId="6E0F1F9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5164DC1" w14:textId="77777777" w:rsidTr="00B7685D">
        <w:trPr>
          <w:trHeight w:val="720"/>
        </w:trPr>
        <w:tc>
          <w:tcPr>
            <w:tcW w:w="1787" w:type="dxa"/>
            <w:tcBorders>
              <w:top w:val="nil"/>
              <w:left w:val="nil"/>
              <w:bottom w:val="nil"/>
              <w:right w:val="nil"/>
            </w:tcBorders>
            <w:shd w:val="clear" w:color="000000" w:fill="D9D9D9"/>
            <w:vAlign w:val="center"/>
          </w:tcPr>
          <w:p w14:paraId="7147C31C" w14:textId="5EC6B220"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UCC-CGI-208</w:t>
            </w:r>
          </w:p>
        </w:tc>
        <w:tc>
          <w:tcPr>
            <w:tcW w:w="1394" w:type="dxa"/>
            <w:gridSpan w:val="2"/>
            <w:tcBorders>
              <w:top w:val="nil"/>
              <w:left w:val="nil"/>
              <w:bottom w:val="nil"/>
              <w:right w:val="nil"/>
            </w:tcBorders>
            <w:shd w:val="clear" w:color="000000" w:fill="D9D9D9"/>
            <w:noWrap/>
            <w:vAlign w:val="center"/>
          </w:tcPr>
          <w:p w14:paraId="6914FA89" w14:textId="236EC54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CGI</w:t>
            </w:r>
          </w:p>
        </w:tc>
        <w:tc>
          <w:tcPr>
            <w:tcW w:w="4328" w:type="dxa"/>
            <w:gridSpan w:val="2"/>
            <w:tcBorders>
              <w:top w:val="nil"/>
              <w:left w:val="nil"/>
              <w:bottom w:val="nil"/>
              <w:right w:val="nil"/>
            </w:tcBorders>
            <w:shd w:val="clear" w:color="000000" w:fill="D9D9D9"/>
            <w:vAlign w:val="center"/>
          </w:tcPr>
          <w:p w14:paraId="64DC533A" w14:textId="5FE6CDEF"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Brindar soporte tecnológico para la implementación del MPEG.</w:t>
            </w:r>
          </w:p>
        </w:tc>
        <w:tc>
          <w:tcPr>
            <w:tcW w:w="4074" w:type="dxa"/>
            <w:gridSpan w:val="2"/>
            <w:tcBorders>
              <w:top w:val="nil"/>
              <w:left w:val="nil"/>
              <w:bottom w:val="nil"/>
              <w:right w:val="single" w:sz="8" w:space="0" w:color="FFFFFF"/>
            </w:tcBorders>
            <w:shd w:val="clear" w:color="000000" w:fill="D9D9D9"/>
            <w:vAlign w:val="center"/>
          </w:tcPr>
          <w:p w14:paraId="7371C2C4" w14:textId="0BF73A67"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Reporte de resultados del soporte tecnológico.</w:t>
            </w:r>
          </w:p>
        </w:tc>
        <w:tc>
          <w:tcPr>
            <w:tcW w:w="427" w:type="dxa"/>
            <w:tcBorders>
              <w:top w:val="nil"/>
              <w:left w:val="nil"/>
              <w:bottom w:val="nil"/>
              <w:right w:val="single" w:sz="8" w:space="0" w:color="FFFFFF"/>
            </w:tcBorders>
            <w:shd w:val="clear" w:color="000000" w:fill="D9D9D9"/>
            <w:noWrap/>
            <w:vAlign w:val="center"/>
          </w:tcPr>
          <w:p w14:paraId="6E49CC37" w14:textId="52288973"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202C534B" w14:textId="12F1E805"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5F841AB8" w14:textId="00F5DEE2"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6A01E0B4" w14:textId="4DB0580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21E6A698" w14:textId="77777777" w:rsidTr="00B7685D">
        <w:trPr>
          <w:trHeight w:val="480"/>
        </w:trPr>
        <w:tc>
          <w:tcPr>
            <w:tcW w:w="1787" w:type="dxa"/>
            <w:tcBorders>
              <w:top w:val="nil"/>
              <w:left w:val="nil"/>
              <w:bottom w:val="nil"/>
              <w:right w:val="nil"/>
            </w:tcBorders>
            <w:shd w:val="clear" w:color="000000" w:fill="F2F2F2"/>
            <w:vAlign w:val="center"/>
          </w:tcPr>
          <w:p w14:paraId="23B1C253" w14:textId="4FBFBC48"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1394" w:type="dxa"/>
            <w:gridSpan w:val="2"/>
            <w:tcBorders>
              <w:top w:val="nil"/>
              <w:left w:val="nil"/>
              <w:bottom w:val="nil"/>
              <w:right w:val="nil"/>
            </w:tcBorders>
            <w:shd w:val="clear" w:color="000000" w:fill="F2F2F2"/>
            <w:noWrap/>
            <w:vAlign w:val="center"/>
          </w:tcPr>
          <w:p w14:paraId="7578C27D" w14:textId="06719DC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4328" w:type="dxa"/>
            <w:gridSpan w:val="2"/>
            <w:tcBorders>
              <w:top w:val="nil"/>
              <w:left w:val="nil"/>
              <w:bottom w:val="nil"/>
              <w:right w:val="nil"/>
            </w:tcBorders>
            <w:shd w:val="clear" w:color="000000" w:fill="F2F2F2"/>
            <w:vAlign w:val="center"/>
          </w:tcPr>
          <w:p w14:paraId="34CA3B88" w14:textId="2AC298EE"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4074" w:type="dxa"/>
            <w:gridSpan w:val="2"/>
            <w:tcBorders>
              <w:top w:val="nil"/>
              <w:left w:val="nil"/>
              <w:bottom w:val="nil"/>
              <w:right w:val="single" w:sz="8" w:space="0" w:color="FFFFFF"/>
            </w:tcBorders>
            <w:shd w:val="clear" w:color="000000" w:fill="F2F2F2"/>
            <w:vAlign w:val="center"/>
          </w:tcPr>
          <w:p w14:paraId="4D5AAFA4" w14:textId="684B45D3"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single" w:sz="8" w:space="0" w:color="FFFFFF"/>
            </w:tcBorders>
            <w:shd w:val="clear" w:color="000000" w:fill="F2F2F2"/>
            <w:noWrap/>
            <w:vAlign w:val="center"/>
          </w:tcPr>
          <w:p w14:paraId="2B10FB40" w14:textId="310D5A3B"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F2F2F2"/>
            <w:noWrap/>
            <w:vAlign w:val="center"/>
          </w:tcPr>
          <w:p w14:paraId="45838377" w14:textId="3EADEA96"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F2F2F2"/>
            <w:noWrap/>
            <w:vAlign w:val="center"/>
          </w:tcPr>
          <w:p w14:paraId="6157556E" w14:textId="66D97016"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F2F2F2"/>
            <w:noWrap/>
            <w:vAlign w:val="center"/>
          </w:tcPr>
          <w:p w14:paraId="6E7537B2" w14:textId="281C75A1"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51FB967E" w14:textId="77777777" w:rsidTr="00B7685D">
        <w:trPr>
          <w:trHeight w:val="720"/>
        </w:trPr>
        <w:tc>
          <w:tcPr>
            <w:tcW w:w="1787" w:type="dxa"/>
            <w:tcBorders>
              <w:top w:val="nil"/>
              <w:left w:val="nil"/>
              <w:bottom w:val="nil"/>
              <w:right w:val="nil"/>
            </w:tcBorders>
            <w:shd w:val="clear" w:color="000000" w:fill="D9D9D9"/>
            <w:vAlign w:val="center"/>
          </w:tcPr>
          <w:p w14:paraId="2891E3AC" w14:textId="699C0C5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UCC-CGOR-209</w:t>
            </w:r>
          </w:p>
        </w:tc>
        <w:tc>
          <w:tcPr>
            <w:tcW w:w="1394" w:type="dxa"/>
            <w:gridSpan w:val="2"/>
            <w:tcBorders>
              <w:top w:val="nil"/>
              <w:left w:val="nil"/>
              <w:bottom w:val="nil"/>
              <w:right w:val="nil"/>
            </w:tcBorders>
            <w:shd w:val="clear" w:color="000000" w:fill="D9D9D9"/>
            <w:noWrap/>
            <w:vAlign w:val="center"/>
          </w:tcPr>
          <w:p w14:paraId="7FD7F7C6" w14:textId="0E45F78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D9D9D9"/>
            <w:vAlign w:val="center"/>
          </w:tcPr>
          <w:p w14:paraId="1B497346" w14:textId="10055660"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Dar mantenimiento al Tablero de Seguimiento a Programas de Información en el ámbito territorial.</w:t>
            </w:r>
          </w:p>
        </w:tc>
        <w:tc>
          <w:tcPr>
            <w:tcW w:w="4074" w:type="dxa"/>
            <w:gridSpan w:val="2"/>
            <w:tcBorders>
              <w:top w:val="nil"/>
              <w:left w:val="nil"/>
              <w:bottom w:val="nil"/>
              <w:right w:val="single" w:sz="8" w:space="0" w:color="FFFFFF"/>
            </w:tcBorders>
            <w:shd w:val="clear" w:color="000000" w:fill="D9D9D9"/>
            <w:vAlign w:val="center"/>
          </w:tcPr>
          <w:p w14:paraId="6BD80025" w14:textId="560C680B"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trimestral de actividades.</w:t>
            </w:r>
          </w:p>
        </w:tc>
        <w:tc>
          <w:tcPr>
            <w:tcW w:w="427" w:type="dxa"/>
            <w:tcBorders>
              <w:top w:val="nil"/>
              <w:left w:val="nil"/>
              <w:bottom w:val="nil"/>
              <w:right w:val="single" w:sz="8" w:space="0" w:color="FFFFFF"/>
            </w:tcBorders>
            <w:shd w:val="clear" w:color="000000" w:fill="D9D9D9"/>
            <w:noWrap/>
            <w:vAlign w:val="center"/>
          </w:tcPr>
          <w:p w14:paraId="588A82BA" w14:textId="684EFD36"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54C5FA01" w14:textId="0B557DC0"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4A14C96F" w14:textId="69F460AD"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1A8095B2" w14:textId="0B7DE520"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3E653A87" w14:textId="77777777" w:rsidTr="00B7685D">
        <w:trPr>
          <w:trHeight w:val="480"/>
        </w:trPr>
        <w:tc>
          <w:tcPr>
            <w:tcW w:w="1787" w:type="dxa"/>
            <w:tcBorders>
              <w:top w:val="nil"/>
              <w:left w:val="nil"/>
              <w:bottom w:val="nil"/>
              <w:right w:val="nil"/>
            </w:tcBorders>
            <w:shd w:val="clear" w:color="000000" w:fill="F2F2F2"/>
            <w:vAlign w:val="center"/>
          </w:tcPr>
          <w:p w14:paraId="3BC94EE5" w14:textId="1F4536A1"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UCC-CGOR-210</w:t>
            </w:r>
          </w:p>
        </w:tc>
        <w:tc>
          <w:tcPr>
            <w:tcW w:w="1394" w:type="dxa"/>
            <w:gridSpan w:val="2"/>
            <w:tcBorders>
              <w:top w:val="nil"/>
              <w:left w:val="nil"/>
              <w:bottom w:val="nil"/>
              <w:right w:val="nil"/>
            </w:tcBorders>
            <w:shd w:val="clear" w:color="000000" w:fill="F2F2F2"/>
            <w:noWrap/>
            <w:vAlign w:val="center"/>
          </w:tcPr>
          <w:p w14:paraId="34E468FB" w14:textId="48211052"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FFFFFF"/>
            <w:vAlign w:val="center"/>
          </w:tcPr>
          <w:p w14:paraId="399C2B18" w14:textId="4BA74023"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Dar seguimiento a la integración de las evidencias para el ámbito territorial en lo que se refiere a la fase de captación de la información.</w:t>
            </w:r>
          </w:p>
        </w:tc>
        <w:tc>
          <w:tcPr>
            <w:tcW w:w="4074" w:type="dxa"/>
            <w:gridSpan w:val="2"/>
            <w:tcBorders>
              <w:top w:val="nil"/>
              <w:left w:val="nil"/>
              <w:bottom w:val="nil"/>
              <w:right w:val="single" w:sz="8" w:space="0" w:color="FFFFFF"/>
            </w:tcBorders>
            <w:shd w:val="clear" w:color="000000" w:fill="F2F2F2"/>
            <w:vAlign w:val="center"/>
          </w:tcPr>
          <w:p w14:paraId="372DFD41" w14:textId="1EF81D9D"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Informes trimestrales de actividades.</w:t>
            </w:r>
          </w:p>
        </w:tc>
        <w:tc>
          <w:tcPr>
            <w:tcW w:w="427" w:type="dxa"/>
            <w:tcBorders>
              <w:top w:val="nil"/>
              <w:left w:val="nil"/>
              <w:bottom w:val="nil"/>
              <w:right w:val="single" w:sz="8" w:space="0" w:color="FFFFFF"/>
            </w:tcBorders>
            <w:shd w:val="clear" w:color="000000" w:fill="F2F2F2"/>
            <w:noWrap/>
            <w:vAlign w:val="center"/>
          </w:tcPr>
          <w:p w14:paraId="7A596FAA" w14:textId="78FDABAE"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89" w:type="dxa"/>
            <w:gridSpan w:val="2"/>
            <w:tcBorders>
              <w:top w:val="nil"/>
              <w:left w:val="nil"/>
              <w:bottom w:val="nil"/>
              <w:right w:val="single" w:sz="8" w:space="0" w:color="FFFFFF"/>
            </w:tcBorders>
            <w:shd w:val="clear" w:color="000000" w:fill="F2F2F2"/>
            <w:noWrap/>
            <w:vAlign w:val="center"/>
          </w:tcPr>
          <w:p w14:paraId="541DD0C8" w14:textId="2184F31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6DF6499" w14:textId="0FDB1D1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1322F031" w14:textId="39E9E7D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8BBDB7C" w14:textId="77777777" w:rsidTr="00B7685D">
        <w:trPr>
          <w:trHeight w:val="720"/>
        </w:trPr>
        <w:tc>
          <w:tcPr>
            <w:tcW w:w="1787" w:type="dxa"/>
            <w:tcBorders>
              <w:top w:val="nil"/>
              <w:left w:val="nil"/>
              <w:bottom w:val="nil"/>
              <w:right w:val="nil"/>
            </w:tcBorders>
            <w:shd w:val="clear" w:color="000000" w:fill="D9D9D9"/>
            <w:vAlign w:val="center"/>
          </w:tcPr>
          <w:p w14:paraId="4C8325C2" w14:textId="74902B63"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UCC-DGIAI-211</w:t>
            </w:r>
          </w:p>
        </w:tc>
        <w:tc>
          <w:tcPr>
            <w:tcW w:w="1394" w:type="dxa"/>
            <w:gridSpan w:val="2"/>
            <w:tcBorders>
              <w:top w:val="nil"/>
              <w:left w:val="nil"/>
              <w:bottom w:val="nil"/>
              <w:right w:val="nil"/>
            </w:tcBorders>
            <w:shd w:val="clear" w:color="000000" w:fill="D9D9D9"/>
            <w:noWrap/>
            <w:vAlign w:val="center"/>
          </w:tcPr>
          <w:p w14:paraId="5E4C5FB6" w14:textId="2E5661D8"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28" w:type="dxa"/>
            <w:gridSpan w:val="2"/>
            <w:tcBorders>
              <w:top w:val="nil"/>
              <w:left w:val="nil"/>
              <w:bottom w:val="nil"/>
              <w:right w:val="nil"/>
            </w:tcBorders>
            <w:shd w:val="clear" w:color="000000" w:fill="D9D9D9"/>
            <w:vAlign w:val="center"/>
          </w:tcPr>
          <w:p w14:paraId="3300B9F6" w14:textId="12B824C8"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Elaborar el informe sobre los Programas de Información de Interés Nacional que aplican el Modelo del Proceso Estadístico y Geográfico del SNIEG.</w:t>
            </w:r>
          </w:p>
        </w:tc>
        <w:tc>
          <w:tcPr>
            <w:tcW w:w="4074" w:type="dxa"/>
            <w:gridSpan w:val="2"/>
            <w:tcBorders>
              <w:top w:val="nil"/>
              <w:left w:val="nil"/>
              <w:bottom w:val="nil"/>
              <w:right w:val="single" w:sz="8" w:space="0" w:color="FFFFFF"/>
            </w:tcBorders>
            <w:shd w:val="clear" w:color="000000" w:fill="D9D9D9"/>
            <w:vAlign w:val="center"/>
          </w:tcPr>
          <w:p w14:paraId="3DEADAF9" w14:textId="00E335E8"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de avance de carga de evidencias en el Sistema de Registro de Evidencias del Modelo del Proceso Estadístico y Geográfico.</w:t>
            </w:r>
          </w:p>
        </w:tc>
        <w:tc>
          <w:tcPr>
            <w:tcW w:w="427" w:type="dxa"/>
            <w:tcBorders>
              <w:top w:val="nil"/>
              <w:left w:val="nil"/>
              <w:bottom w:val="nil"/>
              <w:right w:val="single" w:sz="8" w:space="0" w:color="FFFFFF"/>
            </w:tcBorders>
            <w:shd w:val="clear" w:color="000000" w:fill="D9D9D9"/>
            <w:noWrap/>
            <w:vAlign w:val="center"/>
          </w:tcPr>
          <w:p w14:paraId="75DF5CAB" w14:textId="021F0196"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89" w:type="dxa"/>
            <w:gridSpan w:val="2"/>
            <w:tcBorders>
              <w:top w:val="nil"/>
              <w:left w:val="nil"/>
              <w:bottom w:val="nil"/>
              <w:right w:val="single" w:sz="8" w:space="0" w:color="FFFFFF"/>
            </w:tcBorders>
            <w:shd w:val="clear" w:color="000000" w:fill="D9D9D9"/>
            <w:noWrap/>
            <w:vAlign w:val="center"/>
          </w:tcPr>
          <w:p w14:paraId="14F300A3" w14:textId="7B957B0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496C3213" w14:textId="234E5DD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56C9D9F8" w14:textId="5F9F042B"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D69F0" w:rsidRPr="00CD69F0" w14:paraId="5763185A" w14:textId="77777777" w:rsidTr="00566AF7">
        <w:trPr>
          <w:trHeight w:val="480"/>
        </w:trPr>
        <w:tc>
          <w:tcPr>
            <w:tcW w:w="1796" w:type="dxa"/>
            <w:gridSpan w:val="2"/>
            <w:tcBorders>
              <w:top w:val="nil"/>
              <w:left w:val="nil"/>
              <w:bottom w:val="nil"/>
              <w:right w:val="nil"/>
            </w:tcBorders>
            <w:shd w:val="clear" w:color="000000" w:fill="F2F2F2"/>
            <w:vAlign w:val="center"/>
          </w:tcPr>
          <w:p w14:paraId="5905BE4A" w14:textId="5C77D3D4"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UCC-DGIAI-212</w:t>
            </w:r>
          </w:p>
        </w:tc>
        <w:tc>
          <w:tcPr>
            <w:tcW w:w="1394" w:type="dxa"/>
            <w:gridSpan w:val="2"/>
            <w:tcBorders>
              <w:top w:val="nil"/>
              <w:left w:val="nil"/>
              <w:bottom w:val="nil"/>
              <w:right w:val="nil"/>
            </w:tcBorders>
            <w:shd w:val="clear" w:color="000000" w:fill="F2F2F2"/>
            <w:noWrap/>
            <w:vAlign w:val="center"/>
          </w:tcPr>
          <w:p w14:paraId="4C61F8E5" w14:textId="718AFE14"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8" w:type="dxa"/>
            <w:gridSpan w:val="2"/>
            <w:tcBorders>
              <w:top w:val="nil"/>
              <w:left w:val="nil"/>
              <w:bottom w:val="nil"/>
              <w:right w:val="nil"/>
            </w:tcBorders>
            <w:shd w:val="clear" w:color="000000" w:fill="FFFFFF"/>
            <w:vAlign w:val="center"/>
          </w:tcPr>
          <w:p w14:paraId="65964520" w14:textId="258814C0"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Elaborar la propuesta de guía y plantillas para la fase de diseño del MPEG.</w:t>
            </w:r>
          </w:p>
        </w:tc>
        <w:tc>
          <w:tcPr>
            <w:tcW w:w="4015" w:type="dxa"/>
            <w:tcBorders>
              <w:top w:val="nil"/>
              <w:left w:val="nil"/>
              <w:bottom w:val="nil"/>
              <w:right w:val="nil"/>
            </w:tcBorders>
            <w:shd w:val="clear" w:color="000000" w:fill="F2F2F2"/>
            <w:vAlign w:val="center"/>
          </w:tcPr>
          <w:p w14:paraId="50E6D7F5" w14:textId="60F07BE3"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Propuesta de guía y plantillas para el diseño conceptual del MPEG.</w:t>
            </w:r>
          </w:p>
        </w:tc>
        <w:tc>
          <w:tcPr>
            <w:tcW w:w="427" w:type="dxa"/>
            <w:tcBorders>
              <w:top w:val="nil"/>
              <w:left w:val="single" w:sz="8" w:space="0" w:color="FFFFFF"/>
              <w:bottom w:val="nil"/>
              <w:right w:val="single" w:sz="8" w:space="0" w:color="FFFFFF"/>
            </w:tcBorders>
            <w:shd w:val="clear" w:color="000000" w:fill="F2F2F2"/>
            <w:noWrap/>
            <w:vAlign w:val="center"/>
          </w:tcPr>
          <w:p w14:paraId="42F7AB18" w14:textId="753CF48A" w:rsidR="00CD69F0" w:rsidRPr="00CD69F0" w:rsidRDefault="00B7685D" w:rsidP="00B7685D">
            <w:pPr>
              <w:spacing w:after="0" w:line="240" w:lineRule="auto"/>
              <w:jc w:val="center"/>
              <w:rPr>
                <w:rFonts w:ascii="Century Gothic" w:eastAsia="Times New Roman" w:hAnsi="Century Gothic" w:cs="Calibri"/>
                <w:color w:val="FFFFFF"/>
                <w:sz w:val="19"/>
                <w:szCs w:val="19"/>
                <w:lang w:val="en-US"/>
              </w:rPr>
            </w:pPr>
            <w:r w:rsidRPr="00B7685D">
              <w:rPr>
                <w:rFonts w:ascii="Century Gothic" w:eastAsia="Times New Roman" w:hAnsi="Century Gothic" w:cs="Calibri"/>
                <w:color w:val="000000" w:themeColor="text1"/>
                <w:sz w:val="19"/>
                <w:szCs w:val="19"/>
                <w:lang w:val="en-US"/>
              </w:rPr>
              <w:t>25</w:t>
            </w:r>
          </w:p>
        </w:tc>
        <w:tc>
          <w:tcPr>
            <w:tcW w:w="532" w:type="dxa"/>
            <w:tcBorders>
              <w:top w:val="nil"/>
              <w:left w:val="nil"/>
              <w:bottom w:val="nil"/>
              <w:right w:val="single" w:sz="8" w:space="0" w:color="FFFFFF"/>
            </w:tcBorders>
            <w:shd w:val="clear" w:color="000000" w:fill="F2F2F2"/>
            <w:noWrap/>
            <w:vAlign w:val="center"/>
          </w:tcPr>
          <w:p w14:paraId="326B906F" w14:textId="4730B71F"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gridSpan w:val="2"/>
            <w:tcBorders>
              <w:top w:val="nil"/>
              <w:left w:val="nil"/>
              <w:bottom w:val="nil"/>
              <w:right w:val="single" w:sz="8" w:space="0" w:color="FFFFFF"/>
            </w:tcBorders>
            <w:shd w:val="clear" w:color="000000" w:fill="F2F2F2"/>
            <w:noWrap/>
            <w:vAlign w:val="center"/>
          </w:tcPr>
          <w:p w14:paraId="6390CE8F" w14:textId="6C3F2488"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55134CB" w14:textId="374E7992"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B7685D" w:rsidRPr="00CD69F0" w14:paraId="47D48D33" w14:textId="77777777" w:rsidTr="00566AF7">
        <w:trPr>
          <w:trHeight w:val="480"/>
        </w:trPr>
        <w:tc>
          <w:tcPr>
            <w:tcW w:w="1796" w:type="dxa"/>
            <w:gridSpan w:val="2"/>
            <w:tcBorders>
              <w:top w:val="nil"/>
              <w:left w:val="nil"/>
              <w:bottom w:val="nil"/>
              <w:right w:val="nil"/>
            </w:tcBorders>
            <w:shd w:val="clear" w:color="auto" w:fill="D0CECE" w:themeFill="background2" w:themeFillShade="E6"/>
            <w:vAlign w:val="center"/>
          </w:tcPr>
          <w:p w14:paraId="147FB337" w14:textId="5B9F3060" w:rsidR="00B7685D" w:rsidRPr="00B7685D"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UCC-CGOR-213</w:t>
            </w:r>
          </w:p>
        </w:tc>
        <w:tc>
          <w:tcPr>
            <w:tcW w:w="1394" w:type="dxa"/>
            <w:gridSpan w:val="2"/>
            <w:tcBorders>
              <w:top w:val="nil"/>
              <w:left w:val="nil"/>
              <w:bottom w:val="nil"/>
              <w:right w:val="nil"/>
            </w:tcBorders>
            <w:shd w:val="clear" w:color="auto" w:fill="D0CECE" w:themeFill="background2" w:themeFillShade="E6"/>
            <w:noWrap/>
            <w:vAlign w:val="center"/>
          </w:tcPr>
          <w:p w14:paraId="020B0785" w14:textId="5204966B"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78" w:type="dxa"/>
            <w:gridSpan w:val="2"/>
            <w:tcBorders>
              <w:top w:val="nil"/>
              <w:left w:val="nil"/>
              <w:bottom w:val="nil"/>
              <w:right w:val="nil"/>
            </w:tcBorders>
            <w:shd w:val="clear" w:color="auto" w:fill="D0CECE" w:themeFill="background2" w:themeFillShade="E6"/>
            <w:vAlign w:val="center"/>
          </w:tcPr>
          <w:p w14:paraId="7C2C382E" w14:textId="270E9897" w:rsidR="00B7685D" w:rsidRPr="00B7685D"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Impulsar la implementación del lineamiento de coordinación operativa.</w:t>
            </w:r>
          </w:p>
        </w:tc>
        <w:tc>
          <w:tcPr>
            <w:tcW w:w="4015" w:type="dxa"/>
            <w:tcBorders>
              <w:top w:val="nil"/>
              <w:left w:val="nil"/>
              <w:bottom w:val="nil"/>
              <w:right w:val="nil"/>
            </w:tcBorders>
            <w:shd w:val="clear" w:color="auto" w:fill="D0CECE" w:themeFill="background2" w:themeFillShade="E6"/>
            <w:vAlign w:val="center"/>
          </w:tcPr>
          <w:p w14:paraId="477425C3" w14:textId="55728387" w:rsidR="00B7685D" w:rsidRPr="00B7685D"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trimestral de actividades.</w:t>
            </w:r>
          </w:p>
        </w:tc>
        <w:tc>
          <w:tcPr>
            <w:tcW w:w="427" w:type="dxa"/>
            <w:tcBorders>
              <w:top w:val="nil"/>
              <w:left w:val="single" w:sz="8" w:space="0" w:color="FFFFFF"/>
              <w:bottom w:val="nil"/>
              <w:right w:val="single" w:sz="8" w:space="0" w:color="FFFFFF"/>
            </w:tcBorders>
            <w:shd w:val="clear" w:color="auto" w:fill="D0CECE" w:themeFill="background2" w:themeFillShade="E6"/>
            <w:noWrap/>
            <w:vAlign w:val="center"/>
          </w:tcPr>
          <w:p w14:paraId="4DD98DB8" w14:textId="3F7CDB3F" w:rsidR="00B7685D" w:rsidRPr="00B7685D" w:rsidRDefault="00B7685D" w:rsidP="00B7685D">
            <w:pPr>
              <w:spacing w:after="0" w:line="240" w:lineRule="auto"/>
              <w:jc w:val="center"/>
              <w:rPr>
                <w:rFonts w:ascii="Century Gothic" w:eastAsia="Times New Roman" w:hAnsi="Century Gothic" w:cs="Calibri"/>
                <w:color w:val="000000" w:themeColor="text1"/>
                <w:sz w:val="19"/>
                <w:szCs w:val="19"/>
                <w:lang w:val="en-US"/>
              </w:rPr>
            </w:pPr>
            <w:r>
              <w:rPr>
                <w:rFonts w:ascii="Century Gothic" w:eastAsia="Times New Roman" w:hAnsi="Century Gothic" w:cs="Calibri"/>
                <w:color w:val="000000" w:themeColor="text1"/>
                <w:sz w:val="19"/>
                <w:szCs w:val="19"/>
                <w:lang w:val="en-US"/>
              </w:rPr>
              <w:t>25</w:t>
            </w:r>
          </w:p>
        </w:tc>
        <w:tc>
          <w:tcPr>
            <w:tcW w:w="589" w:type="dxa"/>
            <w:gridSpan w:val="2"/>
            <w:tcBorders>
              <w:top w:val="nil"/>
              <w:left w:val="nil"/>
              <w:bottom w:val="nil"/>
              <w:right w:val="single" w:sz="8" w:space="0" w:color="FFFFFF"/>
            </w:tcBorders>
            <w:shd w:val="clear" w:color="auto" w:fill="D0CECE" w:themeFill="background2" w:themeFillShade="E6"/>
            <w:noWrap/>
            <w:vAlign w:val="center"/>
          </w:tcPr>
          <w:p w14:paraId="2E1EAA8E" w14:textId="2B9E75A2"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auto" w:fill="D0CECE" w:themeFill="background2" w:themeFillShade="E6"/>
            <w:noWrap/>
            <w:vAlign w:val="center"/>
          </w:tcPr>
          <w:p w14:paraId="6981D3D6" w14:textId="7FDE841A"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D0CECE" w:themeFill="background2" w:themeFillShade="E6"/>
            <w:noWrap/>
            <w:vAlign w:val="center"/>
          </w:tcPr>
          <w:p w14:paraId="34A8B92C" w14:textId="6CD062CA"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D69F0" w:rsidRPr="00CD69F0" w14:paraId="62B2FDA6" w14:textId="77777777" w:rsidTr="00DA7B0A">
        <w:trPr>
          <w:trHeight w:val="1440"/>
        </w:trPr>
        <w:tc>
          <w:tcPr>
            <w:tcW w:w="1796" w:type="dxa"/>
            <w:gridSpan w:val="2"/>
            <w:tcBorders>
              <w:top w:val="nil"/>
              <w:left w:val="nil"/>
              <w:right w:val="nil"/>
            </w:tcBorders>
            <w:shd w:val="clear" w:color="auto" w:fill="F2F2F2" w:themeFill="background1" w:themeFillShade="F2"/>
            <w:vAlign w:val="center"/>
          </w:tcPr>
          <w:p w14:paraId="0FAA0EEA" w14:textId="153D788B"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UCC-DGA -214</w:t>
            </w:r>
          </w:p>
        </w:tc>
        <w:tc>
          <w:tcPr>
            <w:tcW w:w="1394" w:type="dxa"/>
            <w:gridSpan w:val="2"/>
            <w:tcBorders>
              <w:top w:val="nil"/>
              <w:left w:val="nil"/>
              <w:right w:val="nil"/>
            </w:tcBorders>
            <w:shd w:val="clear" w:color="auto" w:fill="F2F2F2" w:themeFill="background1" w:themeFillShade="F2"/>
            <w:vAlign w:val="center"/>
          </w:tcPr>
          <w:p w14:paraId="0A0ACECC" w14:textId="40D6AD2C"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DGA</w:t>
            </w:r>
          </w:p>
        </w:tc>
        <w:tc>
          <w:tcPr>
            <w:tcW w:w="4378" w:type="dxa"/>
            <w:gridSpan w:val="2"/>
            <w:tcBorders>
              <w:top w:val="nil"/>
              <w:left w:val="nil"/>
              <w:right w:val="nil"/>
            </w:tcBorders>
            <w:shd w:val="clear" w:color="auto" w:fill="F2F2F2" w:themeFill="background1" w:themeFillShade="F2"/>
            <w:vAlign w:val="center"/>
          </w:tcPr>
          <w:p w14:paraId="5BAC2CE4" w14:textId="271D294D"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Integrar en el Modelo de Costos por Proceso los Programas de Información estadística y geográfica que llevarán a cabo las Unidades Administrativas del INEGI productoras de información, para que los responsables de los Programas cuenten con reportes automatizados de los costos por Fase del MPEG</w:t>
            </w:r>
          </w:p>
        </w:tc>
        <w:tc>
          <w:tcPr>
            <w:tcW w:w="4015" w:type="dxa"/>
            <w:tcBorders>
              <w:top w:val="nil"/>
              <w:left w:val="nil"/>
              <w:right w:val="nil"/>
            </w:tcBorders>
            <w:shd w:val="clear" w:color="auto" w:fill="F2F2F2" w:themeFill="background1" w:themeFillShade="F2"/>
            <w:vAlign w:val="center"/>
          </w:tcPr>
          <w:p w14:paraId="77431D49" w14:textId="0341FA58"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Reporte de Costos por Fase del MPEG, de los Programas de Información registrados en el Modelo de Costos por Proceso.</w:t>
            </w:r>
          </w:p>
        </w:tc>
        <w:tc>
          <w:tcPr>
            <w:tcW w:w="427" w:type="dxa"/>
            <w:tcBorders>
              <w:top w:val="nil"/>
              <w:left w:val="nil"/>
              <w:right w:val="single" w:sz="8" w:space="0" w:color="FFFFFF"/>
            </w:tcBorders>
            <w:shd w:val="clear" w:color="auto" w:fill="F2F2F2" w:themeFill="background1" w:themeFillShade="F2"/>
            <w:noWrap/>
            <w:vAlign w:val="center"/>
          </w:tcPr>
          <w:p w14:paraId="64C78063" w14:textId="15D02581" w:rsidR="00CD69F0" w:rsidRPr="00CD69F0" w:rsidRDefault="00B7685D" w:rsidP="00CD69F0">
            <w:pPr>
              <w:spacing w:after="0" w:line="240" w:lineRule="auto"/>
              <w:jc w:val="center"/>
              <w:rPr>
                <w:rFonts w:ascii="Century Gothic" w:eastAsia="Times New Roman" w:hAnsi="Century Gothic" w:cs="Calibri"/>
                <w:color w:val="FFFFFF"/>
                <w:sz w:val="19"/>
                <w:szCs w:val="19"/>
              </w:rPr>
            </w:pPr>
            <w:r w:rsidRPr="00566AF7">
              <w:rPr>
                <w:rFonts w:ascii="Century Gothic" w:eastAsia="Times New Roman" w:hAnsi="Century Gothic" w:cs="Calibri"/>
                <w:color w:val="000000" w:themeColor="text1"/>
                <w:sz w:val="19"/>
                <w:szCs w:val="19"/>
              </w:rPr>
              <w:t>10</w:t>
            </w:r>
          </w:p>
        </w:tc>
        <w:tc>
          <w:tcPr>
            <w:tcW w:w="532" w:type="dxa"/>
            <w:tcBorders>
              <w:top w:val="nil"/>
              <w:left w:val="nil"/>
              <w:right w:val="single" w:sz="8" w:space="0" w:color="FFFFFF"/>
            </w:tcBorders>
            <w:shd w:val="clear" w:color="auto" w:fill="F2F2F2" w:themeFill="background1" w:themeFillShade="F2"/>
            <w:noWrap/>
            <w:vAlign w:val="center"/>
          </w:tcPr>
          <w:p w14:paraId="5495545E" w14:textId="5FD64CC6" w:rsidR="00CD69F0" w:rsidRPr="00CD69F0" w:rsidRDefault="00B7685D" w:rsidP="00CD69F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89" w:type="dxa"/>
            <w:gridSpan w:val="2"/>
            <w:tcBorders>
              <w:top w:val="nil"/>
              <w:left w:val="nil"/>
              <w:right w:val="single" w:sz="8" w:space="0" w:color="FFFFFF"/>
            </w:tcBorders>
            <w:shd w:val="clear" w:color="auto" w:fill="F2F2F2" w:themeFill="background1" w:themeFillShade="F2"/>
            <w:noWrap/>
            <w:vAlign w:val="center"/>
          </w:tcPr>
          <w:p w14:paraId="7FD28465" w14:textId="743982E8"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right w:val="single" w:sz="8" w:space="0" w:color="FFFFFF"/>
            </w:tcBorders>
            <w:shd w:val="clear" w:color="auto" w:fill="F2F2F2" w:themeFill="background1" w:themeFillShade="F2"/>
            <w:noWrap/>
            <w:vAlign w:val="center"/>
          </w:tcPr>
          <w:p w14:paraId="4A2E0642" w14:textId="3665BED9"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DA7B0A" w:rsidRPr="00CD69F0" w14:paraId="0D7CD1AC" w14:textId="77777777" w:rsidTr="00DA7B0A">
        <w:trPr>
          <w:trHeight w:val="1440"/>
        </w:trPr>
        <w:tc>
          <w:tcPr>
            <w:tcW w:w="1796" w:type="dxa"/>
            <w:gridSpan w:val="2"/>
            <w:tcBorders>
              <w:top w:val="nil"/>
              <w:left w:val="nil"/>
              <w:bottom w:val="nil"/>
              <w:right w:val="nil"/>
            </w:tcBorders>
            <w:shd w:val="clear" w:color="auto" w:fill="D9D9D9"/>
            <w:vAlign w:val="center"/>
          </w:tcPr>
          <w:p w14:paraId="185B82CF" w14:textId="5168AE63" w:rsidR="00DA7B0A" w:rsidRPr="00B7685D" w:rsidRDefault="00DA7B0A" w:rsidP="00CD69F0">
            <w:pPr>
              <w:spacing w:after="0" w:line="240" w:lineRule="auto"/>
              <w:jc w:val="center"/>
              <w:rPr>
                <w:rFonts w:ascii="Century Gothic" w:eastAsia="Times New Roman" w:hAnsi="Century Gothic" w:cs="Calibri"/>
                <w:color w:val="000000"/>
                <w:sz w:val="19"/>
                <w:szCs w:val="19"/>
                <w:lang w:val="en-US"/>
              </w:rPr>
            </w:pPr>
            <w:r w:rsidRPr="00DA7B0A">
              <w:rPr>
                <w:rFonts w:ascii="Century Gothic" w:eastAsia="Times New Roman" w:hAnsi="Century Gothic" w:cs="Calibri"/>
                <w:color w:val="000000"/>
                <w:sz w:val="19"/>
                <w:szCs w:val="19"/>
                <w:lang w:val="en-US"/>
              </w:rPr>
              <w:lastRenderedPageBreak/>
              <w:t>SNIE-DGEE-230</w:t>
            </w:r>
          </w:p>
        </w:tc>
        <w:tc>
          <w:tcPr>
            <w:tcW w:w="1394" w:type="dxa"/>
            <w:gridSpan w:val="2"/>
            <w:tcBorders>
              <w:top w:val="nil"/>
              <w:left w:val="nil"/>
              <w:bottom w:val="nil"/>
              <w:right w:val="nil"/>
            </w:tcBorders>
            <w:shd w:val="clear" w:color="auto" w:fill="D9D9D9"/>
            <w:vAlign w:val="center"/>
          </w:tcPr>
          <w:p w14:paraId="09B5FC92" w14:textId="1FBC2CAA" w:rsidR="00DA7B0A" w:rsidRDefault="00DA7B0A"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78" w:type="dxa"/>
            <w:gridSpan w:val="2"/>
            <w:tcBorders>
              <w:top w:val="nil"/>
              <w:left w:val="nil"/>
              <w:bottom w:val="nil"/>
              <w:right w:val="nil"/>
            </w:tcBorders>
            <w:shd w:val="clear" w:color="auto" w:fill="D9D9D9"/>
            <w:vAlign w:val="center"/>
          </w:tcPr>
          <w:p w14:paraId="25A71773" w14:textId="3A7EBED8" w:rsidR="00DA7B0A" w:rsidRPr="00B7685D" w:rsidRDefault="00DA7B0A" w:rsidP="00CD69F0">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Realizar la definición de una estrategia coordinada en materia de registros administrativos entre las Direcciones Generales del INEGI: Estadísticas Sociodemográficas; Estadísticas Económicas; Geografía y Medio Ambiente; Estadísticas de Gobierno, Seguridad Pública y Justicia.</w:t>
            </w:r>
          </w:p>
        </w:tc>
        <w:tc>
          <w:tcPr>
            <w:tcW w:w="4015" w:type="dxa"/>
            <w:tcBorders>
              <w:top w:val="nil"/>
              <w:left w:val="nil"/>
              <w:bottom w:val="nil"/>
              <w:right w:val="nil"/>
            </w:tcBorders>
            <w:shd w:val="clear" w:color="auto" w:fill="D9D9D9"/>
            <w:vAlign w:val="center"/>
          </w:tcPr>
          <w:p w14:paraId="163B6947" w14:textId="46CAFCDB" w:rsidR="00DA7B0A" w:rsidRPr="00B7685D" w:rsidRDefault="00DA7B0A" w:rsidP="00CD69F0">
            <w:pPr>
              <w:spacing w:after="0" w:line="240" w:lineRule="auto"/>
              <w:rPr>
                <w:rFonts w:ascii="Century Gothic" w:eastAsia="Times New Roman" w:hAnsi="Century Gothic" w:cs="Calibri"/>
                <w:color w:val="000000"/>
                <w:sz w:val="19"/>
                <w:szCs w:val="19"/>
              </w:rPr>
            </w:pPr>
            <w:r w:rsidRPr="00DA7B0A">
              <w:rPr>
                <w:rFonts w:ascii="Century Gothic" w:eastAsia="Times New Roman" w:hAnsi="Century Gothic" w:cs="Calibri"/>
                <w:color w:val="000000"/>
                <w:sz w:val="19"/>
                <w:szCs w:val="19"/>
              </w:rPr>
              <w:t>Documento de una estrategia coordinada en materia de registros administrativos entre las Direcciones Generales del INEGI.</w:t>
            </w:r>
          </w:p>
        </w:tc>
        <w:tc>
          <w:tcPr>
            <w:tcW w:w="427" w:type="dxa"/>
            <w:tcBorders>
              <w:top w:val="nil"/>
              <w:left w:val="nil"/>
              <w:bottom w:val="nil"/>
              <w:right w:val="single" w:sz="8" w:space="0" w:color="FFFFFF"/>
            </w:tcBorders>
            <w:shd w:val="clear" w:color="auto" w:fill="D9D9D9"/>
            <w:noWrap/>
            <w:vAlign w:val="center"/>
          </w:tcPr>
          <w:p w14:paraId="00427BC0" w14:textId="39CB7B58" w:rsidR="00DA7B0A" w:rsidRPr="00566AF7" w:rsidRDefault="00DA7B0A" w:rsidP="00CD69F0">
            <w:pPr>
              <w:spacing w:after="0" w:line="240" w:lineRule="auto"/>
              <w:jc w:val="center"/>
              <w:rPr>
                <w:rFonts w:ascii="Century Gothic" w:eastAsia="Times New Roman" w:hAnsi="Century Gothic" w:cs="Calibri"/>
                <w:color w:val="000000" w:themeColor="text1"/>
                <w:sz w:val="19"/>
                <w:szCs w:val="19"/>
              </w:rPr>
            </w:pPr>
            <w:r>
              <w:rPr>
                <w:rFonts w:ascii="Century Gothic" w:eastAsia="Times New Roman" w:hAnsi="Century Gothic" w:cs="Calibri"/>
                <w:color w:val="000000" w:themeColor="text1"/>
                <w:sz w:val="19"/>
                <w:szCs w:val="19"/>
              </w:rPr>
              <w:t>25</w:t>
            </w:r>
          </w:p>
        </w:tc>
        <w:tc>
          <w:tcPr>
            <w:tcW w:w="532" w:type="dxa"/>
            <w:tcBorders>
              <w:top w:val="nil"/>
              <w:left w:val="nil"/>
              <w:bottom w:val="nil"/>
              <w:right w:val="single" w:sz="8" w:space="0" w:color="FFFFFF"/>
            </w:tcBorders>
            <w:shd w:val="clear" w:color="auto" w:fill="D9D9D9"/>
            <w:noWrap/>
            <w:vAlign w:val="center"/>
          </w:tcPr>
          <w:p w14:paraId="119215A6" w14:textId="30FCA9B3" w:rsidR="00DA7B0A" w:rsidRDefault="00DA7B0A" w:rsidP="00CD69F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89" w:type="dxa"/>
            <w:gridSpan w:val="2"/>
            <w:tcBorders>
              <w:top w:val="nil"/>
              <w:left w:val="nil"/>
              <w:bottom w:val="nil"/>
              <w:right w:val="single" w:sz="8" w:space="0" w:color="FFFFFF"/>
            </w:tcBorders>
            <w:shd w:val="clear" w:color="auto" w:fill="D9D9D9"/>
            <w:noWrap/>
            <w:vAlign w:val="center"/>
          </w:tcPr>
          <w:p w14:paraId="2C552AD1" w14:textId="707F17C0" w:rsidR="00DA7B0A" w:rsidRDefault="00DA7B0A"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D9D9D9"/>
            <w:noWrap/>
            <w:vAlign w:val="center"/>
          </w:tcPr>
          <w:p w14:paraId="5A586DE5" w14:textId="49C82A82" w:rsidR="00DA7B0A" w:rsidRDefault="00DA7B0A"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bl>
    <w:p w14:paraId="3C195495" w14:textId="32CE9EA3" w:rsidR="00CD69F0" w:rsidRDefault="00CD69F0" w:rsidP="00C371F4"/>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4" w:name="_Toc531082946"/>
      <w:r w:rsidRPr="006F67A2">
        <w:rPr>
          <w:rFonts w:ascii="Century Gothic" w:hAnsi="Century Gothic"/>
          <w:b/>
          <w:sz w:val="19"/>
          <w:szCs w:val="19"/>
          <w:lang w:val="es-MX"/>
        </w:rPr>
        <w:lastRenderedPageBreak/>
        <w:t>Actividad estratégica 2. Evaluar de forma sistemática la calidad de la información</w:t>
      </w:r>
      <w:bookmarkEnd w:id="4"/>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4B6D855D" w14:textId="01557BCA" w:rsidR="00192219" w:rsidRDefault="00192219" w:rsidP="0010563A">
      <w:pPr>
        <w:spacing w:after="0"/>
        <w:jc w:val="both"/>
        <w:rPr>
          <w:rFonts w:ascii="Century Gothic" w:hAnsi="Century Gothic"/>
          <w:sz w:val="19"/>
          <w:szCs w:val="19"/>
        </w:rPr>
      </w:pPr>
    </w:p>
    <w:tbl>
      <w:tblPr>
        <w:tblW w:w="13720" w:type="dxa"/>
        <w:tblLook w:val="04A0" w:firstRow="1" w:lastRow="0" w:firstColumn="1" w:lastColumn="0" w:noHBand="0" w:noVBand="1"/>
      </w:tblPr>
      <w:tblGrid>
        <w:gridCol w:w="1788"/>
        <w:gridCol w:w="1394"/>
        <w:gridCol w:w="4314"/>
        <w:gridCol w:w="9"/>
        <w:gridCol w:w="4060"/>
        <w:gridCol w:w="16"/>
        <w:gridCol w:w="532"/>
        <w:gridCol w:w="98"/>
        <w:gridCol w:w="427"/>
        <w:gridCol w:w="64"/>
        <w:gridCol w:w="427"/>
        <w:gridCol w:w="50"/>
        <w:gridCol w:w="541"/>
      </w:tblGrid>
      <w:tr w:rsidR="00756F63" w:rsidRPr="00756F63" w14:paraId="42D9C321" w14:textId="77777777" w:rsidTr="00756F63">
        <w:trPr>
          <w:trHeight w:val="290"/>
          <w:tblHeader/>
        </w:trPr>
        <w:tc>
          <w:tcPr>
            <w:tcW w:w="1795" w:type="dxa"/>
            <w:vMerge w:val="restart"/>
            <w:tcBorders>
              <w:top w:val="nil"/>
              <w:left w:val="nil"/>
              <w:right w:val="nil"/>
            </w:tcBorders>
            <w:shd w:val="clear" w:color="000000" w:fill="44546A"/>
            <w:vAlign w:val="center"/>
            <w:hideMark/>
          </w:tcPr>
          <w:p w14:paraId="3AC343FF" w14:textId="249C964E"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0146CB8" w14:textId="74BB9B65"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Responsable</w:t>
            </w:r>
            <w:proofErr w:type="spellEnd"/>
          </w:p>
        </w:tc>
        <w:tc>
          <w:tcPr>
            <w:tcW w:w="4368" w:type="dxa"/>
            <w:vMerge w:val="restart"/>
            <w:tcBorders>
              <w:top w:val="nil"/>
              <w:left w:val="nil"/>
              <w:right w:val="nil"/>
            </w:tcBorders>
            <w:shd w:val="clear" w:color="000000" w:fill="44546A"/>
            <w:vAlign w:val="center"/>
            <w:hideMark/>
          </w:tcPr>
          <w:p w14:paraId="5A9BBBF0" w14:textId="24278FB4"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Actividad</w:t>
            </w:r>
            <w:proofErr w:type="spellEnd"/>
            <w:r w:rsidRPr="00756F63">
              <w:rPr>
                <w:rFonts w:ascii="Century Gothic" w:eastAsia="Times New Roman" w:hAnsi="Century Gothic" w:cs="Calibri"/>
                <w:color w:val="FFFFFF"/>
                <w:sz w:val="19"/>
                <w:szCs w:val="19"/>
                <w:lang w:val="en-US"/>
              </w:rPr>
              <w:t xml:space="preserve"> </w:t>
            </w:r>
            <w:proofErr w:type="spellStart"/>
            <w:r w:rsidRPr="00756F63">
              <w:rPr>
                <w:rFonts w:ascii="Century Gothic" w:eastAsia="Times New Roman" w:hAnsi="Century Gothic" w:cs="Calibri"/>
                <w:color w:val="FFFFFF"/>
                <w:sz w:val="19"/>
                <w:szCs w:val="19"/>
                <w:lang w:val="en-US"/>
              </w:rPr>
              <w:t>Específica</w:t>
            </w:r>
            <w:proofErr w:type="spellEnd"/>
          </w:p>
        </w:tc>
        <w:tc>
          <w:tcPr>
            <w:tcW w:w="4113" w:type="dxa"/>
            <w:gridSpan w:val="2"/>
            <w:vMerge w:val="restart"/>
            <w:tcBorders>
              <w:top w:val="nil"/>
              <w:left w:val="nil"/>
              <w:right w:val="single" w:sz="8" w:space="0" w:color="FFFFFF"/>
            </w:tcBorders>
            <w:shd w:val="clear" w:color="000000" w:fill="44546A"/>
            <w:vAlign w:val="center"/>
            <w:hideMark/>
          </w:tcPr>
          <w:p w14:paraId="2385D203" w14:textId="3D768FBE"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Entregable</w:t>
            </w:r>
            <w:proofErr w:type="spellEnd"/>
          </w:p>
        </w:tc>
        <w:tc>
          <w:tcPr>
            <w:tcW w:w="2050" w:type="dxa"/>
            <w:gridSpan w:val="8"/>
            <w:tcBorders>
              <w:top w:val="nil"/>
              <w:left w:val="nil"/>
              <w:bottom w:val="nil"/>
              <w:right w:val="single" w:sz="8" w:space="0" w:color="FFFFFF"/>
            </w:tcBorders>
            <w:shd w:val="clear" w:color="000000" w:fill="44546A"/>
            <w:noWrap/>
            <w:vAlign w:val="center"/>
            <w:hideMark/>
          </w:tcPr>
          <w:p w14:paraId="5FD67F2D"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Avance</w:t>
            </w:r>
            <w:proofErr w:type="spellEnd"/>
            <w:r w:rsidRPr="00756F63">
              <w:rPr>
                <w:rFonts w:ascii="Century Gothic" w:eastAsia="Times New Roman" w:hAnsi="Century Gothic" w:cs="Calibri"/>
                <w:color w:val="FFFFFF"/>
                <w:sz w:val="19"/>
                <w:szCs w:val="19"/>
                <w:lang w:val="en-US"/>
              </w:rPr>
              <w:t xml:space="preserve"> trimestral</w:t>
            </w:r>
          </w:p>
        </w:tc>
      </w:tr>
      <w:tr w:rsidR="00756F63" w:rsidRPr="00756F63" w14:paraId="11A5E583" w14:textId="77777777" w:rsidTr="0021129D">
        <w:trPr>
          <w:trHeight w:val="290"/>
        </w:trPr>
        <w:tc>
          <w:tcPr>
            <w:tcW w:w="1795" w:type="dxa"/>
            <w:vMerge/>
            <w:tcBorders>
              <w:left w:val="nil"/>
              <w:bottom w:val="nil"/>
              <w:right w:val="nil"/>
            </w:tcBorders>
            <w:shd w:val="clear" w:color="000000" w:fill="44546A"/>
            <w:vAlign w:val="center"/>
            <w:hideMark/>
          </w:tcPr>
          <w:p w14:paraId="371FA467" w14:textId="5823366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3F2CDF9" w14:textId="2EDFB4C3"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4368" w:type="dxa"/>
            <w:vMerge/>
            <w:tcBorders>
              <w:left w:val="nil"/>
              <w:bottom w:val="nil"/>
              <w:right w:val="nil"/>
            </w:tcBorders>
            <w:shd w:val="clear" w:color="000000" w:fill="44546A"/>
            <w:vAlign w:val="center"/>
            <w:hideMark/>
          </w:tcPr>
          <w:p w14:paraId="24D49908" w14:textId="6426FC7F"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4113" w:type="dxa"/>
            <w:gridSpan w:val="2"/>
            <w:vMerge/>
            <w:tcBorders>
              <w:left w:val="nil"/>
              <w:bottom w:val="nil"/>
              <w:right w:val="single" w:sz="8" w:space="0" w:color="FFFFFF"/>
            </w:tcBorders>
            <w:shd w:val="clear" w:color="000000" w:fill="44546A"/>
            <w:vAlign w:val="center"/>
            <w:hideMark/>
          </w:tcPr>
          <w:p w14:paraId="0AFF9E01" w14:textId="3E0B76D1"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541" w:type="dxa"/>
            <w:gridSpan w:val="3"/>
            <w:tcBorders>
              <w:top w:val="nil"/>
              <w:left w:val="nil"/>
              <w:bottom w:val="nil"/>
              <w:right w:val="single" w:sz="8" w:space="0" w:color="FFFFFF"/>
            </w:tcBorders>
            <w:shd w:val="clear" w:color="000000" w:fill="44546A"/>
            <w:noWrap/>
            <w:vAlign w:val="center"/>
            <w:hideMark/>
          </w:tcPr>
          <w:p w14:paraId="0B5D3487"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11B4E04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w:t>
            </w:r>
          </w:p>
        </w:tc>
        <w:tc>
          <w:tcPr>
            <w:tcW w:w="541" w:type="dxa"/>
            <w:gridSpan w:val="3"/>
            <w:tcBorders>
              <w:top w:val="nil"/>
              <w:left w:val="nil"/>
              <w:bottom w:val="nil"/>
              <w:right w:val="single" w:sz="8" w:space="0" w:color="FFFFFF"/>
            </w:tcBorders>
            <w:shd w:val="clear" w:color="000000" w:fill="44546A"/>
            <w:noWrap/>
            <w:vAlign w:val="center"/>
            <w:hideMark/>
          </w:tcPr>
          <w:p w14:paraId="630DF231"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III</w:t>
            </w:r>
          </w:p>
        </w:tc>
        <w:tc>
          <w:tcPr>
            <w:tcW w:w="541" w:type="dxa"/>
            <w:tcBorders>
              <w:top w:val="nil"/>
              <w:left w:val="nil"/>
              <w:bottom w:val="nil"/>
              <w:right w:val="single" w:sz="8" w:space="0" w:color="FFFFFF"/>
            </w:tcBorders>
            <w:shd w:val="clear" w:color="000000" w:fill="44546A"/>
            <w:noWrap/>
            <w:vAlign w:val="center"/>
            <w:hideMark/>
          </w:tcPr>
          <w:p w14:paraId="2911242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IV</w:t>
            </w:r>
          </w:p>
        </w:tc>
      </w:tr>
      <w:tr w:rsidR="00756F63" w:rsidRPr="00756F63" w14:paraId="42D17C78" w14:textId="77777777" w:rsidTr="00566AF7">
        <w:trPr>
          <w:trHeight w:val="960"/>
        </w:trPr>
        <w:tc>
          <w:tcPr>
            <w:tcW w:w="1795" w:type="dxa"/>
            <w:tcBorders>
              <w:top w:val="nil"/>
              <w:left w:val="nil"/>
              <w:bottom w:val="nil"/>
              <w:right w:val="nil"/>
            </w:tcBorders>
            <w:shd w:val="clear" w:color="000000" w:fill="D9D9D9"/>
            <w:vAlign w:val="center"/>
          </w:tcPr>
          <w:p w14:paraId="24627C2D" w14:textId="3298A0A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SNIE-DGEE-034</w:t>
            </w:r>
          </w:p>
        </w:tc>
        <w:tc>
          <w:tcPr>
            <w:tcW w:w="1394" w:type="dxa"/>
            <w:tcBorders>
              <w:top w:val="nil"/>
              <w:left w:val="nil"/>
              <w:bottom w:val="nil"/>
              <w:right w:val="nil"/>
            </w:tcBorders>
            <w:shd w:val="clear" w:color="000000" w:fill="D9D9D9"/>
            <w:noWrap/>
            <w:vAlign w:val="center"/>
          </w:tcPr>
          <w:p w14:paraId="71429CEA" w14:textId="0D1EE055"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238AC3A8" w14:textId="42BD522C"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Instrumentar la Herramienta para la Evaluación de la Calidad de los Registros Administrativos (HECRA) a las Unidades del Estado.</w:t>
            </w:r>
          </w:p>
        </w:tc>
        <w:tc>
          <w:tcPr>
            <w:tcW w:w="4113" w:type="dxa"/>
            <w:gridSpan w:val="2"/>
            <w:tcBorders>
              <w:top w:val="nil"/>
              <w:left w:val="nil"/>
              <w:bottom w:val="nil"/>
              <w:right w:val="nil"/>
            </w:tcBorders>
            <w:shd w:val="clear" w:color="000000" w:fill="D9D9D9"/>
            <w:vAlign w:val="center"/>
          </w:tcPr>
          <w:p w14:paraId="1D80C73F" w14:textId="36537B33"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de la instrumentación y aplicación de la HECRA en al menos un registro administrativo que contribuya al cálculo de información estadística.</w:t>
            </w:r>
          </w:p>
        </w:tc>
        <w:tc>
          <w:tcPr>
            <w:tcW w:w="541" w:type="dxa"/>
            <w:gridSpan w:val="3"/>
            <w:tcBorders>
              <w:top w:val="nil"/>
              <w:left w:val="nil"/>
              <w:bottom w:val="nil"/>
              <w:right w:val="nil"/>
            </w:tcBorders>
            <w:shd w:val="clear" w:color="000000" w:fill="D9D9D9"/>
            <w:noWrap/>
            <w:vAlign w:val="center"/>
          </w:tcPr>
          <w:p w14:paraId="70686CBD" w14:textId="087079C9"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tcPr>
          <w:p w14:paraId="712078FB" w14:textId="43E3174D"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05CE2BCD" w14:textId="32048C16"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5172F944" w14:textId="4243C774"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3F7E692" w14:textId="77777777" w:rsidTr="00566AF7">
        <w:trPr>
          <w:trHeight w:val="720"/>
        </w:trPr>
        <w:tc>
          <w:tcPr>
            <w:tcW w:w="1795" w:type="dxa"/>
            <w:tcBorders>
              <w:top w:val="nil"/>
              <w:left w:val="nil"/>
              <w:bottom w:val="nil"/>
              <w:right w:val="nil"/>
            </w:tcBorders>
            <w:shd w:val="clear" w:color="000000" w:fill="F2F2F2"/>
            <w:vAlign w:val="center"/>
          </w:tcPr>
          <w:p w14:paraId="79A0EE78" w14:textId="6253309C"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SNIGMAOTU-DGGMA-035</w:t>
            </w:r>
          </w:p>
        </w:tc>
        <w:tc>
          <w:tcPr>
            <w:tcW w:w="1394" w:type="dxa"/>
            <w:tcBorders>
              <w:top w:val="nil"/>
              <w:left w:val="nil"/>
              <w:bottom w:val="nil"/>
              <w:right w:val="nil"/>
            </w:tcBorders>
            <w:shd w:val="clear" w:color="000000" w:fill="F2F2F2"/>
            <w:noWrap/>
            <w:vAlign w:val="center"/>
          </w:tcPr>
          <w:p w14:paraId="2DE95A7F" w14:textId="7577CF73"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6C417900" w14:textId="23807D24"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Definir indicadores de calidad que se obtendrán y publicarán en el Programa de Información Red Nacional de Caminos, Mantenimiento</w:t>
            </w:r>
            <w:r>
              <w:rPr>
                <w:rFonts w:ascii="Century Gothic" w:eastAsia="Times New Roman" w:hAnsi="Century Gothic" w:cs="Calibri"/>
                <w:color w:val="000000"/>
                <w:sz w:val="19"/>
                <w:szCs w:val="19"/>
              </w:rPr>
              <w:t>.</w:t>
            </w:r>
          </w:p>
        </w:tc>
        <w:tc>
          <w:tcPr>
            <w:tcW w:w="4113" w:type="dxa"/>
            <w:gridSpan w:val="2"/>
            <w:tcBorders>
              <w:top w:val="nil"/>
              <w:left w:val="nil"/>
              <w:bottom w:val="nil"/>
              <w:right w:val="nil"/>
            </w:tcBorders>
            <w:shd w:val="clear" w:color="000000" w:fill="F2F2F2"/>
            <w:vAlign w:val="center"/>
          </w:tcPr>
          <w:p w14:paraId="26CBDE0D" w14:textId="49C75FE6"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Documento con definición de indicadores de calidad que se obtendrán y publicarán para el año 2021, en el Programa de Información Red Nacional de Caminos, Mantenimiento.</w:t>
            </w:r>
          </w:p>
        </w:tc>
        <w:tc>
          <w:tcPr>
            <w:tcW w:w="541" w:type="dxa"/>
            <w:gridSpan w:val="3"/>
            <w:tcBorders>
              <w:top w:val="nil"/>
              <w:left w:val="nil"/>
              <w:bottom w:val="nil"/>
              <w:right w:val="nil"/>
            </w:tcBorders>
            <w:shd w:val="clear" w:color="000000" w:fill="F2F2F2"/>
            <w:noWrap/>
            <w:vAlign w:val="center"/>
          </w:tcPr>
          <w:p w14:paraId="761265AC" w14:textId="7A242382"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3AD3663B" w14:textId="03B69912"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41" w:type="dxa"/>
            <w:gridSpan w:val="3"/>
            <w:tcBorders>
              <w:top w:val="nil"/>
              <w:left w:val="nil"/>
              <w:bottom w:val="nil"/>
              <w:right w:val="nil"/>
            </w:tcBorders>
            <w:shd w:val="clear" w:color="000000" w:fill="F2F2F2"/>
            <w:noWrap/>
            <w:vAlign w:val="center"/>
          </w:tcPr>
          <w:p w14:paraId="5B05AAE4" w14:textId="19112624"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379D548" w14:textId="5148343C"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FCEE42B" w14:textId="77777777" w:rsidTr="00566AF7">
        <w:trPr>
          <w:trHeight w:val="960"/>
        </w:trPr>
        <w:tc>
          <w:tcPr>
            <w:tcW w:w="1795" w:type="dxa"/>
            <w:tcBorders>
              <w:top w:val="nil"/>
              <w:left w:val="nil"/>
              <w:bottom w:val="nil"/>
              <w:right w:val="nil"/>
            </w:tcBorders>
            <w:shd w:val="clear" w:color="000000" w:fill="D9D9D9"/>
            <w:vAlign w:val="center"/>
          </w:tcPr>
          <w:p w14:paraId="085570D2" w14:textId="7EF7B0F8"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SNIGMAOTU-DGGMA-036</w:t>
            </w:r>
          </w:p>
        </w:tc>
        <w:tc>
          <w:tcPr>
            <w:tcW w:w="1394" w:type="dxa"/>
            <w:tcBorders>
              <w:top w:val="nil"/>
              <w:left w:val="nil"/>
              <w:bottom w:val="nil"/>
              <w:right w:val="nil"/>
            </w:tcBorders>
            <w:shd w:val="clear" w:color="000000" w:fill="D9D9D9"/>
            <w:noWrap/>
            <w:vAlign w:val="center"/>
          </w:tcPr>
          <w:p w14:paraId="50D5CC7B" w14:textId="113ED84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35125A42" w14:textId="499104BD"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Desarrollar herramientas de evaluación de la calidad de las etapas del proceso del Programa del Marco Geoestadístico.</w:t>
            </w:r>
          </w:p>
        </w:tc>
        <w:tc>
          <w:tcPr>
            <w:tcW w:w="4113" w:type="dxa"/>
            <w:gridSpan w:val="2"/>
            <w:tcBorders>
              <w:top w:val="nil"/>
              <w:left w:val="nil"/>
              <w:bottom w:val="nil"/>
              <w:right w:val="nil"/>
            </w:tcBorders>
            <w:shd w:val="clear" w:color="000000" w:fill="D9D9D9"/>
            <w:vAlign w:val="center"/>
          </w:tcPr>
          <w:p w14:paraId="1C1D6C12" w14:textId="0C142D4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el desarrollo de herramientas de evaluación de la calidad de las etapas del proceso del Programa del Marco Geoestadístico.</w:t>
            </w:r>
          </w:p>
        </w:tc>
        <w:tc>
          <w:tcPr>
            <w:tcW w:w="541" w:type="dxa"/>
            <w:gridSpan w:val="3"/>
            <w:tcBorders>
              <w:top w:val="nil"/>
              <w:left w:val="nil"/>
              <w:bottom w:val="nil"/>
              <w:right w:val="nil"/>
            </w:tcBorders>
            <w:shd w:val="clear" w:color="000000" w:fill="D9D9D9"/>
            <w:noWrap/>
            <w:vAlign w:val="center"/>
          </w:tcPr>
          <w:p w14:paraId="2FC7BD11" w14:textId="3DD64778"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CACF671" w14:textId="43A4A318"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30</w:t>
            </w:r>
          </w:p>
        </w:tc>
        <w:tc>
          <w:tcPr>
            <w:tcW w:w="541" w:type="dxa"/>
            <w:gridSpan w:val="3"/>
            <w:tcBorders>
              <w:top w:val="nil"/>
              <w:left w:val="nil"/>
              <w:bottom w:val="nil"/>
              <w:right w:val="nil"/>
            </w:tcBorders>
            <w:shd w:val="clear" w:color="000000" w:fill="D9D9D9"/>
            <w:noWrap/>
            <w:vAlign w:val="center"/>
          </w:tcPr>
          <w:p w14:paraId="3277088C" w14:textId="258EB10A"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D9D9D9"/>
            <w:noWrap/>
            <w:vAlign w:val="center"/>
          </w:tcPr>
          <w:p w14:paraId="1B8F9EE1" w14:textId="2D078206"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36B3E8CC" w14:textId="77777777" w:rsidTr="00566AF7">
        <w:trPr>
          <w:trHeight w:val="720"/>
        </w:trPr>
        <w:tc>
          <w:tcPr>
            <w:tcW w:w="1795" w:type="dxa"/>
            <w:tcBorders>
              <w:top w:val="nil"/>
              <w:left w:val="nil"/>
              <w:bottom w:val="nil"/>
              <w:right w:val="nil"/>
            </w:tcBorders>
            <w:shd w:val="clear" w:color="000000" w:fill="F2F2F2"/>
            <w:vAlign w:val="center"/>
          </w:tcPr>
          <w:p w14:paraId="6F143BEE" w14:textId="3B9BC86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SNIGMAOTU-DGGMA-037</w:t>
            </w:r>
          </w:p>
        </w:tc>
        <w:tc>
          <w:tcPr>
            <w:tcW w:w="1394" w:type="dxa"/>
            <w:tcBorders>
              <w:top w:val="nil"/>
              <w:left w:val="nil"/>
              <w:bottom w:val="nil"/>
              <w:right w:val="nil"/>
            </w:tcBorders>
            <w:shd w:val="clear" w:color="000000" w:fill="F2F2F2"/>
            <w:noWrap/>
            <w:vAlign w:val="center"/>
          </w:tcPr>
          <w:p w14:paraId="764C1278" w14:textId="583FA243"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5F6D6CEB" w14:textId="2CA2DA0F"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Diseñar y generar herramienta para evaluar la calidad y obtener los indicadores definidos para el Programa de Información Red Nacional de Caminos, mantenimiento</w:t>
            </w:r>
          </w:p>
        </w:tc>
        <w:tc>
          <w:tcPr>
            <w:tcW w:w="4113" w:type="dxa"/>
            <w:gridSpan w:val="2"/>
            <w:tcBorders>
              <w:top w:val="nil"/>
              <w:left w:val="nil"/>
              <w:bottom w:val="nil"/>
              <w:right w:val="nil"/>
            </w:tcBorders>
            <w:shd w:val="clear" w:color="000000" w:fill="F2F2F2"/>
            <w:vAlign w:val="center"/>
          </w:tcPr>
          <w:p w14:paraId="03F85FCC" w14:textId="214BE35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el diseño y generación de herramienta para evaluar la calidad y obtener los indicadores definidos para el Programa de Información Red Nacional de Caminos, mantenimiento.</w:t>
            </w:r>
          </w:p>
        </w:tc>
        <w:tc>
          <w:tcPr>
            <w:tcW w:w="541" w:type="dxa"/>
            <w:gridSpan w:val="3"/>
            <w:tcBorders>
              <w:top w:val="nil"/>
              <w:left w:val="nil"/>
              <w:bottom w:val="nil"/>
              <w:right w:val="nil"/>
            </w:tcBorders>
            <w:shd w:val="clear" w:color="000000" w:fill="F2F2F2"/>
            <w:noWrap/>
            <w:vAlign w:val="center"/>
          </w:tcPr>
          <w:p w14:paraId="6A7FC237" w14:textId="0BF9B02A"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424A9F28" w14:textId="26DE39DD"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41" w:type="dxa"/>
            <w:gridSpan w:val="3"/>
            <w:tcBorders>
              <w:top w:val="nil"/>
              <w:left w:val="nil"/>
              <w:bottom w:val="nil"/>
              <w:right w:val="nil"/>
            </w:tcBorders>
            <w:shd w:val="clear" w:color="000000" w:fill="F2F2F2"/>
            <w:noWrap/>
            <w:vAlign w:val="center"/>
          </w:tcPr>
          <w:p w14:paraId="43C89FF1" w14:textId="68ABBBBA"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2ACB54C" w14:textId="38E4305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32923C33" w14:textId="77777777" w:rsidTr="00566AF7">
        <w:trPr>
          <w:trHeight w:val="720"/>
        </w:trPr>
        <w:tc>
          <w:tcPr>
            <w:tcW w:w="1795" w:type="dxa"/>
            <w:tcBorders>
              <w:top w:val="nil"/>
              <w:left w:val="nil"/>
              <w:bottom w:val="nil"/>
              <w:right w:val="nil"/>
            </w:tcBorders>
            <w:shd w:val="clear" w:color="000000" w:fill="D9D9D9"/>
            <w:vAlign w:val="center"/>
          </w:tcPr>
          <w:p w14:paraId="2EF698D4" w14:textId="668EE242"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SNIGMAOTU-DGGMA-038</w:t>
            </w:r>
          </w:p>
        </w:tc>
        <w:tc>
          <w:tcPr>
            <w:tcW w:w="1394" w:type="dxa"/>
            <w:tcBorders>
              <w:top w:val="nil"/>
              <w:left w:val="nil"/>
              <w:bottom w:val="nil"/>
              <w:right w:val="nil"/>
            </w:tcBorders>
            <w:shd w:val="clear" w:color="000000" w:fill="D9D9D9"/>
            <w:noWrap/>
            <w:vAlign w:val="center"/>
          </w:tcPr>
          <w:p w14:paraId="4551C8C5" w14:textId="2B0CEA5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6D8FF98B" w14:textId="3F7CA30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Elaborar documento con la definición de los controles de calidad que se aplicarán al Programa de Información Red Nacional de Caminos, Mantenimiento.</w:t>
            </w:r>
          </w:p>
        </w:tc>
        <w:tc>
          <w:tcPr>
            <w:tcW w:w="4113" w:type="dxa"/>
            <w:gridSpan w:val="2"/>
            <w:tcBorders>
              <w:top w:val="nil"/>
              <w:left w:val="nil"/>
              <w:bottom w:val="nil"/>
              <w:right w:val="nil"/>
            </w:tcBorders>
            <w:shd w:val="clear" w:color="000000" w:fill="D9D9D9"/>
            <w:vAlign w:val="center"/>
          </w:tcPr>
          <w:p w14:paraId="47652A61" w14:textId="30CC8FA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Documento con la definición de los controles de calidad que se aplicarán al Programa de Información Red Nacional de Caminos, Mantenimiento.</w:t>
            </w:r>
          </w:p>
        </w:tc>
        <w:tc>
          <w:tcPr>
            <w:tcW w:w="541" w:type="dxa"/>
            <w:gridSpan w:val="3"/>
            <w:tcBorders>
              <w:top w:val="nil"/>
              <w:left w:val="nil"/>
              <w:bottom w:val="nil"/>
              <w:right w:val="nil"/>
            </w:tcBorders>
            <w:shd w:val="clear" w:color="000000" w:fill="D9D9D9"/>
            <w:noWrap/>
            <w:vAlign w:val="center"/>
          </w:tcPr>
          <w:p w14:paraId="0F179FD6" w14:textId="43AB146B"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85B8AFE" w14:textId="002ECF03"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20</w:t>
            </w:r>
          </w:p>
        </w:tc>
        <w:tc>
          <w:tcPr>
            <w:tcW w:w="541" w:type="dxa"/>
            <w:gridSpan w:val="3"/>
            <w:tcBorders>
              <w:top w:val="nil"/>
              <w:left w:val="nil"/>
              <w:bottom w:val="nil"/>
              <w:right w:val="nil"/>
            </w:tcBorders>
            <w:shd w:val="clear" w:color="000000" w:fill="D9D9D9"/>
            <w:noWrap/>
            <w:vAlign w:val="center"/>
          </w:tcPr>
          <w:p w14:paraId="0AEFF93C" w14:textId="08E70CEB"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D9D9D9"/>
            <w:noWrap/>
            <w:vAlign w:val="center"/>
          </w:tcPr>
          <w:p w14:paraId="333926CC" w14:textId="3CA31C6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45FDE96" w14:textId="77777777" w:rsidTr="00566AF7">
        <w:trPr>
          <w:trHeight w:val="1680"/>
        </w:trPr>
        <w:tc>
          <w:tcPr>
            <w:tcW w:w="1795" w:type="dxa"/>
            <w:tcBorders>
              <w:top w:val="nil"/>
              <w:left w:val="nil"/>
              <w:bottom w:val="nil"/>
              <w:right w:val="nil"/>
            </w:tcBorders>
            <w:shd w:val="clear" w:color="000000" w:fill="F2F2F2"/>
            <w:vAlign w:val="center"/>
          </w:tcPr>
          <w:p w14:paraId="2F1C2D12" w14:textId="55E22D30"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SNIGMAOTU-DGGMA-039</w:t>
            </w:r>
          </w:p>
        </w:tc>
        <w:tc>
          <w:tcPr>
            <w:tcW w:w="1394" w:type="dxa"/>
            <w:tcBorders>
              <w:top w:val="nil"/>
              <w:left w:val="nil"/>
              <w:bottom w:val="nil"/>
              <w:right w:val="nil"/>
            </w:tcBorders>
            <w:shd w:val="clear" w:color="000000" w:fill="F2F2F2"/>
            <w:noWrap/>
            <w:vAlign w:val="center"/>
          </w:tcPr>
          <w:p w14:paraId="66F9DC62" w14:textId="044B31EF"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1A889B6F" w14:textId="1480242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Proponer y determinar indicadores de calidad, para el seguimiento de la “Norma Técnica para el intercambio e integración de información en materia de Ordenamiento Territorial y Desarrollo Urbano con fines estadísticos y geográficos”, una vez se concluya con el proyecto.</w:t>
            </w:r>
          </w:p>
        </w:tc>
        <w:tc>
          <w:tcPr>
            <w:tcW w:w="4113" w:type="dxa"/>
            <w:gridSpan w:val="2"/>
            <w:tcBorders>
              <w:top w:val="nil"/>
              <w:left w:val="nil"/>
              <w:bottom w:val="nil"/>
              <w:right w:val="nil"/>
            </w:tcBorders>
            <w:shd w:val="clear" w:color="000000" w:fill="F2F2F2"/>
            <w:vAlign w:val="center"/>
          </w:tcPr>
          <w:p w14:paraId="05BFA029" w14:textId="156A870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propuesta de indicadores de calidad, para el seguimiento de la “Norma Técnica para el intercambio e integración de información en materia de Ordenamiento Territorial y Desarrollo Urbano con fines estadísticos y geográficos”.</w:t>
            </w:r>
          </w:p>
        </w:tc>
        <w:tc>
          <w:tcPr>
            <w:tcW w:w="541" w:type="dxa"/>
            <w:gridSpan w:val="3"/>
            <w:tcBorders>
              <w:top w:val="nil"/>
              <w:left w:val="nil"/>
              <w:bottom w:val="nil"/>
              <w:right w:val="nil"/>
            </w:tcBorders>
            <w:shd w:val="clear" w:color="000000" w:fill="F2F2F2"/>
            <w:noWrap/>
            <w:vAlign w:val="center"/>
          </w:tcPr>
          <w:p w14:paraId="236FE62A" w14:textId="035A807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16DDA59D" w14:textId="4C37B575"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50272F08" w14:textId="7C66A91E"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0A442C30" w14:textId="4E9A65B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C1AD87D" w14:textId="77777777" w:rsidTr="00566AF7">
        <w:trPr>
          <w:trHeight w:val="720"/>
        </w:trPr>
        <w:tc>
          <w:tcPr>
            <w:tcW w:w="1795" w:type="dxa"/>
            <w:tcBorders>
              <w:top w:val="nil"/>
              <w:left w:val="nil"/>
              <w:bottom w:val="nil"/>
              <w:right w:val="nil"/>
            </w:tcBorders>
            <w:shd w:val="clear" w:color="000000" w:fill="D9D9D9"/>
            <w:vAlign w:val="center"/>
          </w:tcPr>
          <w:p w14:paraId="1CEB26B1" w14:textId="7D56396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lastRenderedPageBreak/>
              <w:t>UCC-CGOR-040</w:t>
            </w:r>
          </w:p>
        </w:tc>
        <w:tc>
          <w:tcPr>
            <w:tcW w:w="1394" w:type="dxa"/>
            <w:tcBorders>
              <w:top w:val="nil"/>
              <w:left w:val="nil"/>
              <w:bottom w:val="nil"/>
              <w:right w:val="nil"/>
            </w:tcBorders>
            <w:shd w:val="clear" w:color="000000" w:fill="D9D9D9"/>
            <w:noWrap/>
            <w:vAlign w:val="center"/>
          </w:tcPr>
          <w:p w14:paraId="04381412" w14:textId="297E7162"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68" w:type="dxa"/>
            <w:tcBorders>
              <w:top w:val="nil"/>
              <w:left w:val="nil"/>
              <w:bottom w:val="nil"/>
              <w:right w:val="nil"/>
            </w:tcBorders>
            <w:shd w:val="clear" w:color="000000" w:fill="D9D9D9"/>
            <w:vAlign w:val="center"/>
          </w:tcPr>
          <w:p w14:paraId="766699C1" w14:textId="065EF466"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Dar seguimiento a la implementación del cuestionario de capacidades operativas en el ámbito territorial.</w:t>
            </w:r>
          </w:p>
        </w:tc>
        <w:tc>
          <w:tcPr>
            <w:tcW w:w="4113" w:type="dxa"/>
            <w:gridSpan w:val="2"/>
            <w:tcBorders>
              <w:top w:val="nil"/>
              <w:left w:val="nil"/>
              <w:bottom w:val="nil"/>
              <w:right w:val="nil"/>
            </w:tcBorders>
            <w:shd w:val="clear" w:color="000000" w:fill="D9D9D9"/>
            <w:vAlign w:val="center"/>
          </w:tcPr>
          <w:p w14:paraId="59256930" w14:textId="1EB7D245"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Reportes semestrales para el Comité de Aseguramiento de la Calidad sobre los avances en la implementación de las mejoras en la Fase de Captación y seguimiento de los Programas de Información.</w:t>
            </w:r>
          </w:p>
        </w:tc>
        <w:tc>
          <w:tcPr>
            <w:tcW w:w="541" w:type="dxa"/>
            <w:gridSpan w:val="3"/>
            <w:tcBorders>
              <w:top w:val="nil"/>
              <w:left w:val="nil"/>
              <w:bottom w:val="nil"/>
              <w:right w:val="nil"/>
            </w:tcBorders>
            <w:shd w:val="clear" w:color="000000" w:fill="D9D9D9"/>
            <w:noWrap/>
            <w:vAlign w:val="center"/>
          </w:tcPr>
          <w:p w14:paraId="0B413BD2" w14:textId="197AA0DE"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60A0918C" w14:textId="605A2A2B"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41" w:type="dxa"/>
            <w:gridSpan w:val="3"/>
            <w:tcBorders>
              <w:top w:val="nil"/>
              <w:left w:val="nil"/>
              <w:bottom w:val="nil"/>
              <w:right w:val="nil"/>
            </w:tcBorders>
            <w:shd w:val="clear" w:color="000000" w:fill="D9D9D9"/>
            <w:noWrap/>
            <w:vAlign w:val="center"/>
          </w:tcPr>
          <w:p w14:paraId="0AFC92C9" w14:textId="5BFE7A50"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D9D9D9"/>
            <w:noWrap/>
            <w:vAlign w:val="center"/>
          </w:tcPr>
          <w:p w14:paraId="1697E437" w14:textId="06BD39D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2169D5F" w14:textId="77777777" w:rsidTr="00A84B93">
        <w:trPr>
          <w:trHeight w:val="794"/>
        </w:trPr>
        <w:tc>
          <w:tcPr>
            <w:tcW w:w="1795" w:type="dxa"/>
            <w:tcBorders>
              <w:top w:val="nil"/>
              <w:left w:val="nil"/>
              <w:bottom w:val="nil"/>
              <w:right w:val="nil"/>
            </w:tcBorders>
            <w:shd w:val="clear" w:color="000000" w:fill="F2F2F2"/>
            <w:vAlign w:val="center"/>
          </w:tcPr>
          <w:p w14:paraId="0CF00A55" w14:textId="2B95248C"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UCC-DGIAI-041</w:t>
            </w:r>
          </w:p>
        </w:tc>
        <w:tc>
          <w:tcPr>
            <w:tcW w:w="1394" w:type="dxa"/>
            <w:tcBorders>
              <w:top w:val="nil"/>
              <w:left w:val="nil"/>
              <w:bottom w:val="nil"/>
              <w:right w:val="nil"/>
            </w:tcBorders>
            <w:shd w:val="clear" w:color="000000" w:fill="F2F2F2"/>
            <w:noWrap/>
            <w:vAlign w:val="center"/>
          </w:tcPr>
          <w:p w14:paraId="6FC906F7" w14:textId="002AFC9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68" w:type="dxa"/>
            <w:tcBorders>
              <w:top w:val="nil"/>
              <w:left w:val="nil"/>
              <w:bottom w:val="nil"/>
              <w:right w:val="nil"/>
            </w:tcBorders>
            <w:shd w:val="clear" w:color="000000" w:fill="F2F2F2"/>
            <w:vAlign w:val="center"/>
          </w:tcPr>
          <w:p w14:paraId="0E1D1264" w14:textId="6224E95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Elaborar la propuesta de Principios y Directrices de Calidad para el SNIEG.</w:t>
            </w:r>
          </w:p>
        </w:tc>
        <w:tc>
          <w:tcPr>
            <w:tcW w:w="4113" w:type="dxa"/>
            <w:gridSpan w:val="2"/>
            <w:tcBorders>
              <w:top w:val="nil"/>
              <w:left w:val="nil"/>
              <w:bottom w:val="nil"/>
              <w:right w:val="nil"/>
            </w:tcBorders>
            <w:shd w:val="clear" w:color="000000" w:fill="F2F2F2"/>
            <w:vAlign w:val="center"/>
          </w:tcPr>
          <w:p w14:paraId="0C574618" w14:textId="64E55028"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Propuesta de Principios y Directrices de Calidad para el SNIEG.</w:t>
            </w:r>
          </w:p>
        </w:tc>
        <w:tc>
          <w:tcPr>
            <w:tcW w:w="541" w:type="dxa"/>
            <w:gridSpan w:val="3"/>
            <w:tcBorders>
              <w:top w:val="nil"/>
              <w:left w:val="nil"/>
              <w:bottom w:val="nil"/>
              <w:right w:val="nil"/>
            </w:tcBorders>
            <w:shd w:val="clear" w:color="000000" w:fill="F2F2F2"/>
            <w:noWrap/>
            <w:vAlign w:val="center"/>
          </w:tcPr>
          <w:p w14:paraId="0B28D04D" w14:textId="715E9356"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37CBDBB0" w14:textId="4BD7E1FE"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41" w:type="dxa"/>
            <w:gridSpan w:val="3"/>
            <w:tcBorders>
              <w:top w:val="nil"/>
              <w:left w:val="nil"/>
              <w:bottom w:val="nil"/>
              <w:right w:val="nil"/>
            </w:tcBorders>
            <w:shd w:val="clear" w:color="000000" w:fill="F2F2F2"/>
            <w:noWrap/>
            <w:vAlign w:val="center"/>
          </w:tcPr>
          <w:p w14:paraId="22B7ADE1" w14:textId="56BB02C9"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F2F2F2"/>
            <w:noWrap/>
            <w:vAlign w:val="center"/>
          </w:tcPr>
          <w:p w14:paraId="7B965A64" w14:textId="515612A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25303BD" w14:textId="77777777" w:rsidTr="00566AF7">
        <w:trPr>
          <w:trHeight w:val="720"/>
        </w:trPr>
        <w:tc>
          <w:tcPr>
            <w:tcW w:w="1795" w:type="dxa"/>
            <w:tcBorders>
              <w:top w:val="nil"/>
              <w:left w:val="nil"/>
              <w:bottom w:val="nil"/>
              <w:right w:val="nil"/>
            </w:tcBorders>
            <w:shd w:val="clear" w:color="000000" w:fill="D9D9D9"/>
            <w:vAlign w:val="center"/>
          </w:tcPr>
          <w:p w14:paraId="48A026D8" w14:textId="2810B25C"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SNIDS-DGES-042</w:t>
            </w:r>
          </w:p>
        </w:tc>
        <w:tc>
          <w:tcPr>
            <w:tcW w:w="1394" w:type="dxa"/>
            <w:tcBorders>
              <w:top w:val="nil"/>
              <w:left w:val="nil"/>
              <w:bottom w:val="nil"/>
              <w:right w:val="nil"/>
            </w:tcBorders>
            <w:shd w:val="clear" w:color="000000" w:fill="D9D9D9"/>
            <w:noWrap/>
            <w:vAlign w:val="center"/>
          </w:tcPr>
          <w:p w14:paraId="42FF046F" w14:textId="6D722D4C"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D9D9D9"/>
            <w:vAlign w:val="center"/>
          </w:tcPr>
          <w:p w14:paraId="4C59F99B" w14:textId="01C8C009" w:rsidR="00756F6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Determinar los indicadores de calidad para cada fase de proceso.</w:t>
            </w:r>
          </w:p>
        </w:tc>
        <w:tc>
          <w:tcPr>
            <w:tcW w:w="4113" w:type="dxa"/>
            <w:gridSpan w:val="2"/>
            <w:tcBorders>
              <w:top w:val="nil"/>
              <w:left w:val="nil"/>
              <w:bottom w:val="nil"/>
              <w:right w:val="nil"/>
            </w:tcBorders>
            <w:shd w:val="clear" w:color="000000" w:fill="D9D9D9"/>
            <w:vAlign w:val="center"/>
          </w:tcPr>
          <w:p w14:paraId="32C97CA3" w14:textId="3A5FCA18" w:rsidR="00756F63" w:rsidRPr="00756F63" w:rsidRDefault="00A84B93" w:rsidP="00756F63">
            <w:pPr>
              <w:spacing w:after="0" w:line="240" w:lineRule="auto"/>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Documento</w:t>
            </w:r>
            <w:r>
              <w:rPr>
                <w:rFonts w:ascii="Century Gothic" w:eastAsia="Times New Roman" w:hAnsi="Century Gothic" w:cs="Calibri"/>
                <w:color w:val="000000"/>
                <w:sz w:val="19"/>
                <w:szCs w:val="19"/>
                <w:lang w:val="en-US"/>
              </w:rPr>
              <w:t>s</w:t>
            </w:r>
            <w:r w:rsidRPr="00A84B93">
              <w:rPr>
                <w:rFonts w:ascii="Century Gothic" w:eastAsia="Times New Roman" w:hAnsi="Century Gothic" w:cs="Calibri"/>
                <w:color w:val="000000"/>
                <w:sz w:val="19"/>
                <w:szCs w:val="19"/>
                <w:lang w:val="en-US"/>
              </w:rPr>
              <w:t xml:space="preserve"> con indicadores propuestos.</w:t>
            </w:r>
            <w:r>
              <w:rPr>
                <w:rFonts w:ascii="Century Gothic" w:eastAsia="Times New Roman" w:hAnsi="Century Gothic" w:cs="Calibri"/>
                <w:color w:val="000000"/>
                <w:sz w:val="19"/>
                <w:szCs w:val="19"/>
                <w:lang w:val="en-US"/>
              </w:rPr>
              <w:t xml:space="preserve"> ENOE y ENIGH.</w:t>
            </w:r>
          </w:p>
        </w:tc>
        <w:tc>
          <w:tcPr>
            <w:tcW w:w="541" w:type="dxa"/>
            <w:gridSpan w:val="3"/>
            <w:tcBorders>
              <w:top w:val="nil"/>
              <w:left w:val="nil"/>
              <w:bottom w:val="nil"/>
              <w:right w:val="nil"/>
            </w:tcBorders>
            <w:shd w:val="clear" w:color="000000" w:fill="D9D9D9"/>
            <w:noWrap/>
            <w:vAlign w:val="center"/>
          </w:tcPr>
          <w:p w14:paraId="76BF3E12" w14:textId="5E5A79EF"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000000" w:fill="D9D9D9"/>
            <w:noWrap/>
            <w:vAlign w:val="center"/>
          </w:tcPr>
          <w:p w14:paraId="21BD35F9" w14:textId="3AF183CF"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gridSpan w:val="3"/>
            <w:tcBorders>
              <w:top w:val="nil"/>
              <w:left w:val="nil"/>
              <w:bottom w:val="nil"/>
              <w:right w:val="nil"/>
            </w:tcBorders>
            <w:shd w:val="clear" w:color="000000" w:fill="D9D9D9"/>
            <w:noWrap/>
            <w:vAlign w:val="center"/>
          </w:tcPr>
          <w:p w14:paraId="72CC47A1" w14:textId="50D949D0"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21E4D1D8" w14:textId="7D6CB183" w:rsidR="00756F63" w:rsidRPr="00756F63" w:rsidRDefault="00A84B93"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01763FAD" w14:textId="77777777" w:rsidTr="00566AF7">
        <w:trPr>
          <w:trHeight w:val="720"/>
        </w:trPr>
        <w:tc>
          <w:tcPr>
            <w:tcW w:w="1795" w:type="dxa"/>
            <w:tcBorders>
              <w:top w:val="nil"/>
              <w:left w:val="nil"/>
              <w:bottom w:val="nil"/>
              <w:right w:val="nil"/>
            </w:tcBorders>
            <w:shd w:val="clear" w:color="000000" w:fill="F2F2F2"/>
            <w:vAlign w:val="center"/>
          </w:tcPr>
          <w:p w14:paraId="25C35350" w14:textId="7CF546DE"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SNIDS-DGES-043</w:t>
            </w:r>
          </w:p>
        </w:tc>
        <w:tc>
          <w:tcPr>
            <w:tcW w:w="1394" w:type="dxa"/>
            <w:tcBorders>
              <w:top w:val="nil"/>
              <w:left w:val="nil"/>
              <w:bottom w:val="nil"/>
              <w:right w:val="nil"/>
            </w:tcBorders>
            <w:shd w:val="clear" w:color="000000" w:fill="F2F2F2"/>
            <w:noWrap/>
            <w:vAlign w:val="center"/>
          </w:tcPr>
          <w:p w14:paraId="515FDBE2" w14:textId="51A0B571"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F2F2F2"/>
            <w:vAlign w:val="center"/>
          </w:tcPr>
          <w:p w14:paraId="6583534D" w14:textId="2645856A" w:rsidR="00756F6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Reportar los indicadores de calidad en los metadatos de los Programas de IIN responsabilidad de la DGES.</w:t>
            </w:r>
          </w:p>
        </w:tc>
        <w:tc>
          <w:tcPr>
            <w:tcW w:w="4113" w:type="dxa"/>
            <w:gridSpan w:val="2"/>
            <w:tcBorders>
              <w:top w:val="nil"/>
              <w:left w:val="nil"/>
              <w:bottom w:val="nil"/>
              <w:right w:val="nil"/>
            </w:tcBorders>
            <w:shd w:val="clear" w:color="000000" w:fill="F2F2F2"/>
            <w:vAlign w:val="center"/>
          </w:tcPr>
          <w:p w14:paraId="676E3C31" w14:textId="77777777" w:rsid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Reporte de los indicadores de calidad en los metadatos de la muestra censal 2020</w:t>
            </w:r>
          </w:p>
          <w:p w14:paraId="7A1FA7E1" w14:textId="1440A713" w:rsidR="00A84B9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 xml:space="preserve">Metadatos de programas. </w:t>
            </w:r>
            <w:r>
              <w:rPr>
                <w:rFonts w:ascii="Century Gothic" w:eastAsia="Times New Roman" w:hAnsi="Century Gothic" w:cs="Calibri"/>
                <w:color w:val="000000"/>
                <w:sz w:val="19"/>
                <w:szCs w:val="19"/>
              </w:rPr>
              <w:t>ENOE y ENIGH</w:t>
            </w:r>
          </w:p>
        </w:tc>
        <w:tc>
          <w:tcPr>
            <w:tcW w:w="541" w:type="dxa"/>
            <w:gridSpan w:val="3"/>
            <w:tcBorders>
              <w:top w:val="nil"/>
              <w:left w:val="nil"/>
              <w:bottom w:val="nil"/>
              <w:right w:val="nil"/>
            </w:tcBorders>
            <w:shd w:val="clear" w:color="000000" w:fill="F2F2F2"/>
            <w:noWrap/>
            <w:vAlign w:val="center"/>
          </w:tcPr>
          <w:p w14:paraId="2B786D0F" w14:textId="4AE01E33"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000000" w:fill="F2F2F2"/>
            <w:noWrap/>
            <w:vAlign w:val="center"/>
          </w:tcPr>
          <w:p w14:paraId="45FC97EA" w14:textId="5FF8123A"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gridSpan w:val="3"/>
            <w:tcBorders>
              <w:top w:val="nil"/>
              <w:left w:val="nil"/>
              <w:bottom w:val="nil"/>
              <w:right w:val="nil"/>
            </w:tcBorders>
            <w:shd w:val="clear" w:color="000000" w:fill="F2F2F2"/>
            <w:noWrap/>
            <w:vAlign w:val="center"/>
          </w:tcPr>
          <w:p w14:paraId="065CC015" w14:textId="2DF9B741"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F2F2F2"/>
            <w:noWrap/>
            <w:vAlign w:val="center"/>
          </w:tcPr>
          <w:p w14:paraId="2F419177" w14:textId="74DB4B6C" w:rsidR="00756F63" w:rsidRPr="00756F63" w:rsidRDefault="00A84B93"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2809A119" w14:textId="77777777" w:rsidTr="00566AF7">
        <w:trPr>
          <w:trHeight w:val="480"/>
        </w:trPr>
        <w:tc>
          <w:tcPr>
            <w:tcW w:w="1795" w:type="dxa"/>
            <w:tcBorders>
              <w:top w:val="nil"/>
              <w:left w:val="nil"/>
              <w:bottom w:val="nil"/>
              <w:right w:val="nil"/>
            </w:tcBorders>
            <w:shd w:val="clear" w:color="000000" w:fill="D9D9D9"/>
            <w:vAlign w:val="center"/>
          </w:tcPr>
          <w:p w14:paraId="3075813A" w14:textId="3B58DAC4" w:rsidR="00756F63" w:rsidRPr="00756F63" w:rsidRDefault="00A84B93" w:rsidP="00CF6099">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SNIE-DGEE-044</w:t>
            </w:r>
          </w:p>
        </w:tc>
        <w:tc>
          <w:tcPr>
            <w:tcW w:w="1394" w:type="dxa"/>
            <w:tcBorders>
              <w:top w:val="nil"/>
              <w:left w:val="nil"/>
              <w:bottom w:val="nil"/>
              <w:right w:val="nil"/>
            </w:tcBorders>
            <w:shd w:val="clear" w:color="000000" w:fill="D9D9D9"/>
            <w:noWrap/>
            <w:vAlign w:val="center"/>
          </w:tcPr>
          <w:p w14:paraId="26EB5C73" w14:textId="6FBA0993"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2E46669B" w14:textId="0B0B2D51"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los Indicadores que permitan evaluar la calidad de las Cuentas Nacionales.</w:t>
            </w:r>
          </w:p>
        </w:tc>
        <w:tc>
          <w:tcPr>
            <w:tcW w:w="4113" w:type="dxa"/>
            <w:gridSpan w:val="2"/>
            <w:tcBorders>
              <w:top w:val="nil"/>
              <w:left w:val="nil"/>
              <w:bottom w:val="nil"/>
              <w:right w:val="nil"/>
            </w:tcBorders>
            <w:shd w:val="clear" w:color="000000" w:fill="D9D9D9"/>
            <w:vAlign w:val="center"/>
          </w:tcPr>
          <w:p w14:paraId="5DDB1AB1" w14:textId="5684DE8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avance de la elaboración de los indicadores para evaluar la calidad de las Cuentas Nacionales</w:t>
            </w:r>
          </w:p>
        </w:tc>
        <w:tc>
          <w:tcPr>
            <w:tcW w:w="541" w:type="dxa"/>
            <w:gridSpan w:val="3"/>
            <w:tcBorders>
              <w:top w:val="nil"/>
              <w:left w:val="nil"/>
              <w:bottom w:val="nil"/>
              <w:right w:val="nil"/>
            </w:tcBorders>
            <w:shd w:val="clear" w:color="000000" w:fill="D9D9D9"/>
            <w:noWrap/>
            <w:vAlign w:val="center"/>
          </w:tcPr>
          <w:p w14:paraId="399BDA58" w14:textId="15B71CC2"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2B1442A1" w14:textId="4C9434BE"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434CDA1A" w14:textId="74FD6CD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7657F973" w14:textId="0053163E"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1C4F583F" w14:textId="77777777" w:rsidTr="00566AF7">
        <w:trPr>
          <w:trHeight w:val="720"/>
        </w:trPr>
        <w:tc>
          <w:tcPr>
            <w:tcW w:w="1795" w:type="dxa"/>
            <w:tcBorders>
              <w:top w:val="nil"/>
              <w:left w:val="nil"/>
              <w:bottom w:val="nil"/>
              <w:right w:val="nil"/>
            </w:tcBorders>
            <w:shd w:val="clear" w:color="000000" w:fill="F2F2F2"/>
            <w:vAlign w:val="center"/>
          </w:tcPr>
          <w:p w14:paraId="1475FA5A" w14:textId="18953867"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SNIE-DGEE-045</w:t>
            </w:r>
          </w:p>
        </w:tc>
        <w:tc>
          <w:tcPr>
            <w:tcW w:w="1394" w:type="dxa"/>
            <w:tcBorders>
              <w:top w:val="nil"/>
              <w:left w:val="nil"/>
              <w:bottom w:val="nil"/>
              <w:right w:val="nil"/>
            </w:tcBorders>
            <w:shd w:val="clear" w:color="000000" w:fill="F2F2F2"/>
            <w:noWrap/>
            <w:vAlign w:val="center"/>
          </w:tcPr>
          <w:p w14:paraId="0D120000" w14:textId="27DB8D5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tcPr>
          <w:p w14:paraId="0696C769" w14:textId="2C266D5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los Indicadores que permitan evaluar la calidad de las Encuestas Económicas.</w:t>
            </w:r>
          </w:p>
        </w:tc>
        <w:tc>
          <w:tcPr>
            <w:tcW w:w="4113" w:type="dxa"/>
            <w:gridSpan w:val="2"/>
            <w:tcBorders>
              <w:top w:val="nil"/>
              <w:left w:val="nil"/>
              <w:bottom w:val="nil"/>
              <w:right w:val="nil"/>
            </w:tcBorders>
            <w:shd w:val="clear" w:color="000000" w:fill="F2F2F2"/>
            <w:vAlign w:val="center"/>
          </w:tcPr>
          <w:p w14:paraId="616CBE97" w14:textId="6A6580C3"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los documentos derivados del análisis de la producción en el cual se realiza la revisión con base en los indicadores de calidad.</w:t>
            </w:r>
            <w:r>
              <w:rPr>
                <w:rFonts w:ascii="Century Gothic" w:eastAsia="Times New Roman" w:hAnsi="Century Gothic" w:cs="Calibri"/>
                <w:color w:val="000000"/>
                <w:sz w:val="19"/>
                <w:szCs w:val="19"/>
              </w:rPr>
              <w:t xml:space="preserve"> ENEC, EMIM, EMEC y EMS.</w:t>
            </w:r>
          </w:p>
        </w:tc>
        <w:tc>
          <w:tcPr>
            <w:tcW w:w="541" w:type="dxa"/>
            <w:gridSpan w:val="3"/>
            <w:tcBorders>
              <w:top w:val="nil"/>
              <w:left w:val="nil"/>
              <w:bottom w:val="nil"/>
              <w:right w:val="nil"/>
            </w:tcBorders>
            <w:shd w:val="clear" w:color="000000" w:fill="F2F2F2"/>
            <w:noWrap/>
            <w:vAlign w:val="center"/>
          </w:tcPr>
          <w:p w14:paraId="23D89095" w14:textId="31EDE7A4"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462F62EB" w14:textId="3610945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22F2B374" w14:textId="7B932AD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53DB3A10" w14:textId="1FA5F868"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B4FA50E" w14:textId="77777777" w:rsidTr="00566AF7">
        <w:trPr>
          <w:trHeight w:val="960"/>
        </w:trPr>
        <w:tc>
          <w:tcPr>
            <w:tcW w:w="1795" w:type="dxa"/>
            <w:tcBorders>
              <w:top w:val="nil"/>
              <w:left w:val="nil"/>
              <w:bottom w:val="nil"/>
              <w:right w:val="nil"/>
            </w:tcBorders>
            <w:shd w:val="clear" w:color="000000" w:fill="D9D9D9"/>
            <w:vAlign w:val="center"/>
          </w:tcPr>
          <w:p w14:paraId="2AF939F6" w14:textId="44A9B1A3"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SNIE-DGEE-046</w:t>
            </w:r>
          </w:p>
        </w:tc>
        <w:tc>
          <w:tcPr>
            <w:tcW w:w="1394" w:type="dxa"/>
            <w:tcBorders>
              <w:top w:val="nil"/>
              <w:left w:val="nil"/>
              <w:bottom w:val="nil"/>
              <w:right w:val="nil"/>
            </w:tcBorders>
            <w:shd w:val="clear" w:color="000000" w:fill="D9D9D9"/>
            <w:noWrap/>
            <w:vAlign w:val="center"/>
          </w:tcPr>
          <w:p w14:paraId="36315A60" w14:textId="000035E8"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1E64DDB5" w14:textId="0CBFFCF7" w:rsidR="00756F63" w:rsidRPr="00756F63"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e incorporar a los metadatos de los indicadores de precisión y confiabilidad de los programas estadísticos cuyo insumo son registros administrativos económicos.</w:t>
            </w:r>
          </w:p>
        </w:tc>
        <w:tc>
          <w:tcPr>
            <w:tcW w:w="4113" w:type="dxa"/>
            <w:gridSpan w:val="2"/>
            <w:tcBorders>
              <w:top w:val="nil"/>
              <w:left w:val="nil"/>
              <w:bottom w:val="nil"/>
              <w:right w:val="nil"/>
            </w:tcBorders>
            <w:shd w:val="clear" w:color="000000" w:fill="D9D9D9"/>
            <w:vAlign w:val="center"/>
          </w:tcPr>
          <w:p w14:paraId="1E9A3183" w14:textId="0602E6A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sobre la generación e incorporación de indicadores de precisión de los programas estadísticos de Sacrificio de Ganado en Rastros Municipales, Accidentes de Tránsito en Zonas Urbanas, Transporte Urbano de Pasajeros, Vehículos de Motor Registrados en Circulación y Finanzas Públicas Estatales y Municipales.</w:t>
            </w:r>
          </w:p>
        </w:tc>
        <w:tc>
          <w:tcPr>
            <w:tcW w:w="541" w:type="dxa"/>
            <w:gridSpan w:val="3"/>
            <w:tcBorders>
              <w:top w:val="nil"/>
              <w:left w:val="nil"/>
              <w:bottom w:val="nil"/>
              <w:right w:val="nil"/>
            </w:tcBorders>
            <w:shd w:val="clear" w:color="000000" w:fill="D9D9D9"/>
            <w:noWrap/>
            <w:vAlign w:val="center"/>
          </w:tcPr>
          <w:p w14:paraId="1C6A3061" w14:textId="15E25F10"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30CEBF26" w14:textId="5D7FD0AC"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0687DA58" w14:textId="2E327F21"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24D004AA" w14:textId="439BF01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A65BB6B" w14:textId="77777777" w:rsidTr="00566AF7">
        <w:trPr>
          <w:trHeight w:val="720"/>
        </w:trPr>
        <w:tc>
          <w:tcPr>
            <w:tcW w:w="1795" w:type="dxa"/>
            <w:tcBorders>
              <w:top w:val="nil"/>
              <w:left w:val="nil"/>
              <w:bottom w:val="nil"/>
              <w:right w:val="nil"/>
            </w:tcBorders>
            <w:shd w:val="clear" w:color="000000" w:fill="F2F2F2"/>
            <w:vAlign w:val="center"/>
          </w:tcPr>
          <w:p w14:paraId="197BE5E0" w14:textId="58F78B1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lastRenderedPageBreak/>
              <w:t>SNIE-DGEE-047</w:t>
            </w:r>
          </w:p>
        </w:tc>
        <w:tc>
          <w:tcPr>
            <w:tcW w:w="1394" w:type="dxa"/>
            <w:tcBorders>
              <w:top w:val="nil"/>
              <w:left w:val="nil"/>
              <w:bottom w:val="nil"/>
              <w:right w:val="nil"/>
            </w:tcBorders>
            <w:shd w:val="clear" w:color="000000" w:fill="F2F2F2"/>
            <w:noWrap/>
            <w:vAlign w:val="center"/>
          </w:tcPr>
          <w:p w14:paraId="412E8968" w14:textId="7713FFCA"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tcPr>
          <w:p w14:paraId="315A3C1D" w14:textId="456FF8BD"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los indicadores operativos relativos a la captación de información para los programas orientados al levantamiento de unidades económicas industriales.</w:t>
            </w:r>
          </w:p>
        </w:tc>
        <w:tc>
          <w:tcPr>
            <w:tcW w:w="4113" w:type="dxa"/>
            <w:gridSpan w:val="2"/>
            <w:tcBorders>
              <w:top w:val="nil"/>
              <w:left w:val="nil"/>
              <w:bottom w:val="nil"/>
              <w:right w:val="nil"/>
            </w:tcBorders>
            <w:shd w:val="clear" w:color="000000" w:fill="F2F2F2"/>
            <w:vAlign w:val="center"/>
          </w:tcPr>
          <w:p w14:paraId="6DC0FC80" w14:textId="6D9A222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Reporte de cobertura de los programas IMMEX e Industria Minerometalúrgica.</w:t>
            </w:r>
          </w:p>
        </w:tc>
        <w:tc>
          <w:tcPr>
            <w:tcW w:w="541" w:type="dxa"/>
            <w:gridSpan w:val="3"/>
            <w:tcBorders>
              <w:top w:val="nil"/>
              <w:left w:val="nil"/>
              <w:bottom w:val="nil"/>
              <w:right w:val="nil"/>
            </w:tcBorders>
            <w:shd w:val="clear" w:color="000000" w:fill="F2F2F2"/>
            <w:noWrap/>
            <w:vAlign w:val="center"/>
          </w:tcPr>
          <w:p w14:paraId="1FA39DC8" w14:textId="761941B3"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62E8CF0E" w14:textId="3D1E16DF"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185C3E48" w14:textId="75A99A1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5CDFCBE" w14:textId="625B9073"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6E57FC5" w14:textId="77777777" w:rsidTr="00566AF7">
        <w:trPr>
          <w:trHeight w:val="960"/>
        </w:trPr>
        <w:tc>
          <w:tcPr>
            <w:tcW w:w="1795" w:type="dxa"/>
            <w:tcBorders>
              <w:top w:val="nil"/>
              <w:left w:val="nil"/>
              <w:bottom w:val="nil"/>
              <w:right w:val="nil"/>
            </w:tcBorders>
            <w:shd w:val="clear" w:color="000000" w:fill="D9D9D9"/>
            <w:vAlign w:val="center"/>
          </w:tcPr>
          <w:p w14:paraId="5BD3F320" w14:textId="56EF0C36"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 xml:space="preserve">SNIGMAOTU-DGGMA-048 </w:t>
            </w:r>
            <w:proofErr w:type="spellStart"/>
            <w:r w:rsidRPr="00CF6099">
              <w:rPr>
                <w:rFonts w:ascii="Century Gothic" w:eastAsia="Times New Roman" w:hAnsi="Century Gothic" w:cs="Calibri"/>
                <w:color w:val="000000"/>
                <w:sz w:val="19"/>
                <w:szCs w:val="19"/>
                <w:lang w:val="en-US"/>
              </w:rPr>
              <w:t>Actividad</w:t>
            </w:r>
            <w:proofErr w:type="spellEnd"/>
          </w:p>
        </w:tc>
        <w:tc>
          <w:tcPr>
            <w:tcW w:w="1394" w:type="dxa"/>
            <w:tcBorders>
              <w:top w:val="nil"/>
              <w:left w:val="nil"/>
              <w:bottom w:val="nil"/>
              <w:right w:val="nil"/>
            </w:tcBorders>
            <w:shd w:val="clear" w:color="000000" w:fill="D9D9D9"/>
            <w:noWrap/>
            <w:vAlign w:val="center"/>
          </w:tcPr>
          <w:p w14:paraId="6D230B1B" w14:textId="1E3E3CC1"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746E0E01" w14:textId="710CC4D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Informe de calidad de la Información Uso del Suelo y Vegetación.</w:t>
            </w:r>
          </w:p>
        </w:tc>
        <w:tc>
          <w:tcPr>
            <w:tcW w:w="4113" w:type="dxa"/>
            <w:gridSpan w:val="2"/>
            <w:tcBorders>
              <w:top w:val="nil"/>
              <w:left w:val="nil"/>
              <w:bottom w:val="nil"/>
              <w:right w:val="nil"/>
            </w:tcBorders>
            <w:shd w:val="clear" w:color="000000" w:fill="D9D9D9"/>
            <w:vAlign w:val="center"/>
          </w:tcPr>
          <w:p w14:paraId="3D1C3EAA" w14:textId="5B9D15A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calidad de la Información Uso del Suelo y Vegetación.</w:t>
            </w:r>
          </w:p>
        </w:tc>
        <w:tc>
          <w:tcPr>
            <w:tcW w:w="541" w:type="dxa"/>
            <w:gridSpan w:val="3"/>
            <w:tcBorders>
              <w:top w:val="nil"/>
              <w:left w:val="nil"/>
              <w:bottom w:val="nil"/>
              <w:right w:val="nil"/>
            </w:tcBorders>
            <w:shd w:val="clear" w:color="000000" w:fill="D9D9D9"/>
            <w:noWrap/>
            <w:vAlign w:val="center"/>
          </w:tcPr>
          <w:p w14:paraId="7F9CD4CC" w14:textId="7A7F157B"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3E9C9C88" w14:textId="31B5854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41" w:type="dxa"/>
            <w:gridSpan w:val="3"/>
            <w:tcBorders>
              <w:top w:val="nil"/>
              <w:left w:val="nil"/>
              <w:bottom w:val="nil"/>
              <w:right w:val="nil"/>
            </w:tcBorders>
            <w:shd w:val="clear" w:color="000000" w:fill="D9D9D9"/>
            <w:noWrap/>
            <w:vAlign w:val="center"/>
          </w:tcPr>
          <w:p w14:paraId="192DE227" w14:textId="3D1310E4"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D9D9D9"/>
            <w:noWrap/>
            <w:vAlign w:val="center"/>
          </w:tcPr>
          <w:p w14:paraId="1049B65B" w14:textId="5EE7461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5C662E1" w14:textId="77777777" w:rsidTr="00566AF7">
        <w:trPr>
          <w:trHeight w:val="960"/>
        </w:trPr>
        <w:tc>
          <w:tcPr>
            <w:tcW w:w="1795" w:type="dxa"/>
            <w:tcBorders>
              <w:top w:val="nil"/>
              <w:left w:val="nil"/>
              <w:bottom w:val="nil"/>
              <w:right w:val="nil"/>
            </w:tcBorders>
            <w:shd w:val="clear" w:color="000000" w:fill="F2F2F2"/>
            <w:vAlign w:val="center"/>
          </w:tcPr>
          <w:p w14:paraId="5D63AA0B" w14:textId="749E94E9"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SNIGMAOTU-DGGMA-049</w:t>
            </w:r>
          </w:p>
        </w:tc>
        <w:tc>
          <w:tcPr>
            <w:tcW w:w="1394" w:type="dxa"/>
            <w:tcBorders>
              <w:top w:val="nil"/>
              <w:left w:val="nil"/>
              <w:bottom w:val="nil"/>
              <w:right w:val="nil"/>
            </w:tcBorders>
            <w:shd w:val="clear" w:color="000000" w:fill="F2F2F2"/>
            <w:noWrap/>
            <w:vAlign w:val="center"/>
          </w:tcPr>
          <w:p w14:paraId="537F3D0A" w14:textId="0453617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535588B1" w14:textId="543674FA"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Asegurar la calidad de la información geográfica y estadística en materia de Ordenamiento Territorial (OT) y Desarrollo Urbano (DU), a través de la consulta y análisis de documentos normativos vigentes, y la consulta de buenas prácticas en la materia, para la buena ejecución de la “Norma Técnica para el intercambio e integración de la información en materia de Ordenamiento Territorial y Desarrollo Urbano con fines estadísticos y geográficos”.</w:t>
            </w:r>
          </w:p>
        </w:tc>
        <w:tc>
          <w:tcPr>
            <w:tcW w:w="4113" w:type="dxa"/>
            <w:gridSpan w:val="2"/>
            <w:tcBorders>
              <w:top w:val="nil"/>
              <w:left w:val="nil"/>
              <w:bottom w:val="nil"/>
              <w:right w:val="nil"/>
            </w:tcBorders>
            <w:shd w:val="clear" w:color="000000" w:fill="F2F2F2"/>
            <w:vAlign w:val="center"/>
          </w:tcPr>
          <w:p w14:paraId="1369C2E6" w14:textId="28CBA92F" w:rsidR="00756F63" w:rsidRPr="00756F63"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 xml:space="preserve">Informe sobre el aseguramiento de la calidad de la información geográfica y estadística en materia de OT y DU, a través de la consulta y análisis de documentos normativos vigentes, y la consulta de buenas prácticas en la materia, para la buena ejecución de la “Norma Técnica para el intercambio e integración de la información en materia de Ordenamiento Territorial y Desarrollo Urbano con fines estadísticos y geográficos”. </w:t>
            </w:r>
          </w:p>
        </w:tc>
        <w:tc>
          <w:tcPr>
            <w:tcW w:w="541" w:type="dxa"/>
            <w:gridSpan w:val="3"/>
            <w:tcBorders>
              <w:top w:val="nil"/>
              <w:left w:val="nil"/>
              <w:bottom w:val="nil"/>
              <w:right w:val="nil"/>
            </w:tcBorders>
            <w:shd w:val="clear" w:color="000000" w:fill="F2F2F2"/>
            <w:noWrap/>
            <w:vAlign w:val="center"/>
          </w:tcPr>
          <w:p w14:paraId="5B66A7CD" w14:textId="4446EC85"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0C4050CC" w14:textId="6006DF28"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1A68561D" w14:textId="1AA6282A"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FBC4C43" w14:textId="185105E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087B92C0" w14:textId="77777777" w:rsidTr="00566AF7">
        <w:trPr>
          <w:trHeight w:val="480"/>
        </w:trPr>
        <w:tc>
          <w:tcPr>
            <w:tcW w:w="1797" w:type="dxa"/>
            <w:tcBorders>
              <w:top w:val="nil"/>
              <w:left w:val="nil"/>
              <w:bottom w:val="nil"/>
              <w:right w:val="nil"/>
            </w:tcBorders>
            <w:shd w:val="clear" w:color="000000" w:fill="D9D9D9"/>
            <w:vAlign w:val="center"/>
          </w:tcPr>
          <w:p w14:paraId="1A7CA797" w14:textId="2E85063B"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SNIGMAOTU-DGGMA-050</w:t>
            </w:r>
          </w:p>
        </w:tc>
        <w:tc>
          <w:tcPr>
            <w:tcW w:w="1394" w:type="dxa"/>
            <w:tcBorders>
              <w:top w:val="nil"/>
              <w:left w:val="nil"/>
              <w:bottom w:val="nil"/>
              <w:right w:val="nil"/>
            </w:tcBorders>
            <w:shd w:val="clear" w:color="000000" w:fill="D9D9D9"/>
            <w:noWrap/>
            <w:vAlign w:val="center"/>
          </w:tcPr>
          <w:p w14:paraId="3B361A02" w14:textId="5711A46E"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D9D9D9"/>
            <w:vAlign w:val="center"/>
          </w:tcPr>
          <w:p w14:paraId="25908383" w14:textId="1E0FFABF" w:rsidR="004D257B" w:rsidRPr="004D257B" w:rsidRDefault="00CF6099" w:rsidP="004D257B">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Documentar los elementos de calidad del programa de información de Topografía.</w:t>
            </w:r>
          </w:p>
        </w:tc>
        <w:tc>
          <w:tcPr>
            <w:tcW w:w="4120" w:type="dxa"/>
            <w:gridSpan w:val="2"/>
            <w:tcBorders>
              <w:top w:val="nil"/>
              <w:left w:val="nil"/>
              <w:bottom w:val="nil"/>
              <w:right w:val="nil"/>
            </w:tcBorders>
            <w:shd w:val="clear" w:color="000000" w:fill="D9D9D9"/>
            <w:vAlign w:val="center"/>
          </w:tcPr>
          <w:p w14:paraId="341208B0" w14:textId="4F8F7D84" w:rsidR="004D257B" w:rsidRPr="004D257B" w:rsidRDefault="00CF6099" w:rsidP="004D257B">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la documentación de los elementos de calidad del programa de información de Topografía.</w:t>
            </w:r>
          </w:p>
        </w:tc>
        <w:tc>
          <w:tcPr>
            <w:tcW w:w="427" w:type="dxa"/>
            <w:tcBorders>
              <w:top w:val="nil"/>
              <w:left w:val="nil"/>
              <w:bottom w:val="nil"/>
              <w:right w:val="nil"/>
            </w:tcBorders>
            <w:shd w:val="clear" w:color="000000" w:fill="D9D9D9"/>
            <w:noWrap/>
            <w:vAlign w:val="center"/>
          </w:tcPr>
          <w:p w14:paraId="32E42872" w14:textId="664EC2C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3"/>
            <w:tcBorders>
              <w:top w:val="nil"/>
              <w:left w:val="nil"/>
              <w:bottom w:val="nil"/>
              <w:right w:val="nil"/>
            </w:tcBorders>
            <w:shd w:val="clear" w:color="000000" w:fill="D9D9D9"/>
            <w:noWrap/>
            <w:vAlign w:val="center"/>
          </w:tcPr>
          <w:p w14:paraId="75F07574" w14:textId="021D725F"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tcPr>
          <w:p w14:paraId="24D6CD64" w14:textId="69AC7A57"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gridSpan w:val="2"/>
            <w:tcBorders>
              <w:top w:val="nil"/>
              <w:left w:val="nil"/>
              <w:bottom w:val="nil"/>
              <w:right w:val="nil"/>
            </w:tcBorders>
            <w:shd w:val="clear" w:color="000000" w:fill="D9D9D9"/>
            <w:noWrap/>
            <w:vAlign w:val="center"/>
          </w:tcPr>
          <w:p w14:paraId="5F923EAE" w14:textId="117D4127"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4951263E" w14:textId="77777777" w:rsidTr="00566AF7">
        <w:trPr>
          <w:trHeight w:val="720"/>
        </w:trPr>
        <w:tc>
          <w:tcPr>
            <w:tcW w:w="1797" w:type="dxa"/>
            <w:tcBorders>
              <w:top w:val="nil"/>
              <w:left w:val="nil"/>
              <w:bottom w:val="nil"/>
              <w:right w:val="nil"/>
            </w:tcBorders>
            <w:shd w:val="clear" w:color="000000" w:fill="F2F2F2"/>
            <w:vAlign w:val="center"/>
          </w:tcPr>
          <w:p w14:paraId="07B974B2" w14:textId="5E3D7838"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SNIGMAOTU-DGGMA-051</w:t>
            </w:r>
          </w:p>
        </w:tc>
        <w:tc>
          <w:tcPr>
            <w:tcW w:w="1394" w:type="dxa"/>
            <w:tcBorders>
              <w:top w:val="nil"/>
              <w:left w:val="nil"/>
              <w:bottom w:val="nil"/>
              <w:right w:val="nil"/>
            </w:tcBorders>
            <w:shd w:val="clear" w:color="000000" w:fill="F2F2F2"/>
            <w:noWrap/>
            <w:vAlign w:val="center"/>
          </w:tcPr>
          <w:p w14:paraId="70BE72D4" w14:textId="41DB482F"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F2F2F2"/>
            <w:vAlign w:val="center"/>
          </w:tcPr>
          <w:p w14:paraId="554828A0" w14:textId="4AF11DC9" w:rsidR="004D257B" w:rsidRPr="004D257B"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el proceso de evaluación de la información del Servicio Web de Límites en cuanto completitud de atributos y dominios de valores.</w:t>
            </w:r>
          </w:p>
        </w:tc>
        <w:tc>
          <w:tcPr>
            <w:tcW w:w="4120" w:type="dxa"/>
            <w:gridSpan w:val="2"/>
            <w:tcBorders>
              <w:top w:val="nil"/>
              <w:left w:val="nil"/>
              <w:bottom w:val="nil"/>
              <w:right w:val="nil"/>
            </w:tcBorders>
            <w:shd w:val="clear" w:color="000000" w:fill="F2F2F2"/>
            <w:vAlign w:val="center"/>
          </w:tcPr>
          <w:p w14:paraId="4C4B5479" w14:textId="07B5C941"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I</w:t>
            </w:r>
            <w:r w:rsidRPr="00352C39">
              <w:rPr>
                <w:rFonts w:ascii="Century Gothic" w:eastAsia="Times New Roman" w:hAnsi="Century Gothic" w:cs="Calibri"/>
                <w:color w:val="000000"/>
                <w:sz w:val="19"/>
                <w:szCs w:val="19"/>
              </w:rPr>
              <w:t>nforme sobre el proceso de evaluación de la información del Servicio Web de Límites en cuanto completitud de atributos y dominios de valores.</w:t>
            </w:r>
          </w:p>
        </w:tc>
        <w:tc>
          <w:tcPr>
            <w:tcW w:w="427" w:type="dxa"/>
            <w:tcBorders>
              <w:top w:val="nil"/>
              <w:left w:val="nil"/>
              <w:bottom w:val="nil"/>
              <w:right w:val="nil"/>
            </w:tcBorders>
            <w:shd w:val="clear" w:color="000000" w:fill="F2F2F2"/>
            <w:noWrap/>
            <w:vAlign w:val="center"/>
          </w:tcPr>
          <w:p w14:paraId="00F47157" w14:textId="01456039"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20</w:t>
            </w:r>
          </w:p>
        </w:tc>
        <w:tc>
          <w:tcPr>
            <w:tcW w:w="589" w:type="dxa"/>
            <w:gridSpan w:val="3"/>
            <w:tcBorders>
              <w:top w:val="nil"/>
              <w:left w:val="nil"/>
              <w:bottom w:val="nil"/>
              <w:right w:val="nil"/>
            </w:tcBorders>
            <w:shd w:val="clear" w:color="000000" w:fill="F2F2F2"/>
            <w:noWrap/>
            <w:vAlign w:val="center"/>
          </w:tcPr>
          <w:p w14:paraId="3CACBFBE" w14:textId="6D60E4E3"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427" w:type="dxa"/>
            <w:tcBorders>
              <w:top w:val="nil"/>
              <w:left w:val="nil"/>
              <w:bottom w:val="nil"/>
              <w:right w:val="nil"/>
            </w:tcBorders>
            <w:shd w:val="clear" w:color="000000" w:fill="F2F2F2"/>
            <w:noWrap/>
            <w:vAlign w:val="center"/>
          </w:tcPr>
          <w:p w14:paraId="4A44AB26" w14:textId="7931A159"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80</w:t>
            </w:r>
          </w:p>
        </w:tc>
        <w:tc>
          <w:tcPr>
            <w:tcW w:w="589" w:type="dxa"/>
            <w:gridSpan w:val="2"/>
            <w:tcBorders>
              <w:top w:val="nil"/>
              <w:left w:val="nil"/>
              <w:bottom w:val="nil"/>
              <w:right w:val="nil"/>
            </w:tcBorders>
            <w:shd w:val="clear" w:color="000000" w:fill="F2F2F2"/>
            <w:noWrap/>
            <w:vAlign w:val="center"/>
          </w:tcPr>
          <w:p w14:paraId="4766AEEA" w14:textId="688119A9"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920B8DD" w14:textId="77777777" w:rsidTr="00566AF7">
        <w:trPr>
          <w:trHeight w:val="720"/>
        </w:trPr>
        <w:tc>
          <w:tcPr>
            <w:tcW w:w="1797" w:type="dxa"/>
            <w:tcBorders>
              <w:top w:val="nil"/>
              <w:left w:val="nil"/>
              <w:bottom w:val="nil"/>
              <w:right w:val="nil"/>
            </w:tcBorders>
            <w:shd w:val="clear" w:color="000000" w:fill="D9D9D9"/>
            <w:vAlign w:val="center"/>
          </w:tcPr>
          <w:p w14:paraId="4934ED31" w14:textId="7DFC42E9"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SNIGMAOTU-DGGMA-052</w:t>
            </w:r>
          </w:p>
        </w:tc>
        <w:tc>
          <w:tcPr>
            <w:tcW w:w="1394" w:type="dxa"/>
            <w:tcBorders>
              <w:top w:val="nil"/>
              <w:left w:val="nil"/>
              <w:bottom w:val="nil"/>
              <w:right w:val="nil"/>
            </w:tcBorders>
            <w:shd w:val="clear" w:color="000000" w:fill="D9D9D9"/>
            <w:noWrap/>
            <w:vAlign w:val="center"/>
          </w:tcPr>
          <w:p w14:paraId="0E7C5462" w14:textId="60E99A2E"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D9D9D9"/>
            <w:vAlign w:val="center"/>
          </w:tcPr>
          <w:p w14:paraId="52BDF670" w14:textId="2B464AF5" w:rsidR="004D257B" w:rsidRPr="004D257B"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Generar informe de los controles de calidad implementados para el Programa de Información Marco Geoestadístico.</w:t>
            </w:r>
          </w:p>
        </w:tc>
        <w:tc>
          <w:tcPr>
            <w:tcW w:w="4120" w:type="dxa"/>
            <w:gridSpan w:val="2"/>
            <w:tcBorders>
              <w:top w:val="nil"/>
              <w:left w:val="nil"/>
              <w:bottom w:val="nil"/>
              <w:right w:val="nil"/>
            </w:tcBorders>
            <w:shd w:val="clear" w:color="000000" w:fill="D9D9D9"/>
            <w:vAlign w:val="center"/>
          </w:tcPr>
          <w:p w14:paraId="5CA4016D" w14:textId="5D495499"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los controles de calidad implementados para el Programa de Información Marco Geoestadístico.</w:t>
            </w:r>
          </w:p>
        </w:tc>
        <w:tc>
          <w:tcPr>
            <w:tcW w:w="427" w:type="dxa"/>
            <w:tcBorders>
              <w:top w:val="nil"/>
              <w:left w:val="nil"/>
              <w:bottom w:val="nil"/>
              <w:right w:val="nil"/>
            </w:tcBorders>
            <w:shd w:val="clear" w:color="000000" w:fill="D9D9D9"/>
            <w:noWrap/>
            <w:vAlign w:val="center"/>
          </w:tcPr>
          <w:p w14:paraId="1AD78B2A" w14:textId="672D6608"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000000" w:fill="D9D9D9"/>
            <w:noWrap/>
            <w:vAlign w:val="center"/>
          </w:tcPr>
          <w:p w14:paraId="5A02988E" w14:textId="5653E7DA"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427" w:type="dxa"/>
            <w:tcBorders>
              <w:top w:val="nil"/>
              <w:left w:val="nil"/>
              <w:bottom w:val="nil"/>
              <w:right w:val="nil"/>
            </w:tcBorders>
            <w:shd w:val="clear" w:color="000000" w:fill="D9D9D9"/>
            <w:noWrap/>
            <w:vAlign w:val="center"/>
          </w:tcPr>
          <w:p w14:paraId="30A378AC" w14:textId="4ECC5A6C"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gridSpan w:val="2"/>
            <w:tcBorders>
              <w:top w:val="nil"/>
              <w:left w:val="nil"/>
              <w:bottom w:val="nil"/>
              <w:right w:val="nil"/>
            </w:tcBorders>
            <w:shd w:val="clear" w:color="000000" w:fill="D9D9D9"/>
            <w:noWrap/>
            <w:vAlign w:val="center"/>
          </w:tcPr>
          <w:p w14:paraId="0A592658" w14:textId="2105964E"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52C39" w:rsidRPr="004D257B" w14:paraId="33CC2C83" w14:textId="77777777" w:rsidTr="00352C39">
        <w:trPr>
          <w:trHeight w:val="720"/>
        </w:trPr>
        <w:tc>
          <w:tcPr>
            <w:tcW w:w="1797" w:type="dxa"/>
            <w:tcBorders>
              <w:top w:val="nil"/>
              <w:left w:val="nil"/>
              <w:bottom w:val="nil"/>
              <w:right w:val="nil"/>
            </w:tcBorders>
            <w:shd w:val="clear" w:color="auto" w:fill="F2F2F2" w:themeFill="background1" w:themeFillShade="F2"/>
            <w:vAlign w:val="center"/>
          </w:tcPr>
          <w:p w14:paraId="247E51A0" w14:textId="4D2B7DC2" w:rsidR="00352C39" w:rsidRPr="00352C39"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SNIGMAOTU-DGGMA-053</w:t>
            </w:r>
          </w:p>
        </w:tc>
        <w:tc>
          <w:tcPr>
            <w:tcW w:w="1394" w:type="dxa"/>
            <w:tcBorders>
              <w:top w:val="nil"/>
              <w:left w:val="nil"/>
              <w:bottom w:val="nil"/>
              <w:right w:val="nil"/>
            </w:tcBorders>
            <w:shd w:val="clear" w:color="auto" w:fill="F2F2F2" w:themeFill="background1" w:themeFillShade="F2"/>
            <w:noWrap/>
            <w:vAlign w:val="center"/>
          </w:tcPr>
          <w:p w14:paraId="1D0E3C3F" w14:textId="18BB9D47" w:rsidR="00352C39"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F2F2F2" w:themeFill="background1" w:themeFillShade="F2"/>
            <w:vAlign w:val="center"/>
          </w:tcPr>
          <w:p w14:paraId="4629FD8D" w14:textId="7130BC4F" w:rsidR="00352C39" w:rsidRPr="00352C39"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Generar reporte para la evaluación de la calidad de la información para el Programa de Información Marco Geoestadístico.</w:t>
            </w:r>
          </w:p>
        </w:tc>
        <w:tc>
          <w:tcPr>
            <w:tcW w:w="4120" w:type="dxa"/>
            <w:gridSpan w:val="2"/>
            <w:tcBorders>
              <w:top w:val="nil"/>
              <w:left w:val="nil"/>
              <w:bottom w:val="nil"/>
              <w:right w:val="nil"/>
            </w:tcBorders>
            <w:shd w:val="clear" w:color="auto" w:fill="F2F2F2" w:themeFill="background1" w:themeFillShade="F2"/>
            <w:vAlign w:val="center"/>
          </w:tcPr>
          <w:p w14:paraId="53F0DAB2" w14:textId="4E4ED08B" w:rsidR="00352C39" w:rsidRPr="00352C39"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Informe sobre la evaluación de la calidad de la información para el </w:t>
            </w:r>
            <w:r w:rsidRPr="00352C39">
              <w:rPr>
                <w:rFonts w:ascii="Century Gothic" w:eastAsia="Times New Roman" w:hAnsi="Century Gothic" w:cs="Calibri"/>
                <w:color w:val="000000"/>
                <w:sz w:val="19"/>
                <w:szCs w:val="19"/>
              </w:rPr>
              <w:lastRenderedPageBreak/>
              <w:t>Programa de Información del Marco Geoestadístico.</w:t>
            </w:r>
          </w:p>
        </w:tc>
        <w:tc>
          <w:tcPr>
            <w:tcW w:w="427" w:type="dxa"/>
            <w:tcBorders>
              <w:top w:val="nil"/>
              <w:left w:val="nil"/>
              <w:bottom w:val="nil"/>
              <w:right w:val="nil"/>
            </w:tcBorders>
            <w:shd w:val="clear" w:color="auto" w:fill="F2F2F2" w:themeFill="background1" w:themeFillShade="F2"/>
            <w:noWrap/>
            <w:vAlign w:val="center"/>
          </w:tcPr>
          <w:p w14:paraId="5A02BBA6" w14:textId="77777777" w:rsidR="00352C39" w:rsidRPr="004D257B" w:rsidRDefault="00352C39"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F2F2F2" w:themeFill="background1" w:themeFillShade="F2"/>
            <w:noWrap/>
            <w:vAlign w:val="center"/>
          </w:tcPr>
          <w:p w14:paraId="35E5B91B" w14:textId="4F8772D7" w:rsidR="00352C39"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427" w:type="dxa"/>
            <w:tcBorders>
              <w:top w:val="nil"/>
              <w:left w:val="nil"/>
              <w:bottom w:val="nil"/>
              <w:right w:val="nil"/>
            </w:tcBorders>
            <w:shd w:val="clear" w:color="auto" w:fill="F2F2F2" w:themeFill="background1" w:themeFillShade="F2"/>
            <w:noWrap/>
            <w:vAlign w:val="center"/>
          </w:tcPr>
          <w:p w14:paraId="48FB0691" w14:textId="28CCADC5" w:rsidR="00352C39"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F2F2F2" w:themeFill="background1" w:themeFillShade="F2"/>
            <w:noWrap/>
            <w:vAlign w:val="center"/>
          </w:tcPr>
          <w:p w14:paraId="6137C6A2" w14:textId="17192212" w:rsidR="00352C39"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20D59FB8" w14:textId="77777777" w:rsidTr="00F35D9C">
        <w:trPr>
          <w:trHeight w:val="1440"/>
        </w:trPr>
        <w:tc>
          <w:tcPr>
            <w:tcW w:w="1797" w:type="dxa"/>
            <w:tcBorders>
              <w:top w:val="nil"/>
              <w:left w:val="nil"/>
              <w:bottom w:val="nil"/>
              <w:right w:val="nil"/>
            </w:tcBorders>
            <w:shd w:val="clear" w:color="auto" w:fill="D9D9D9" w:themeFill="background1" w:themeFillShade="D9"/>
            <w:vAlign w:val="center"/>
          </w:tcPr>
          <w:p w14:paraId="1760C749" w14:textId="7CB82BF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SNIGMAOTU-DGGMA-054</w:t>
            </w:r>
          </w:p>
        </w:tc>
        <w:tc>
          <w:tcPr>
            <w:tcW w:w="1394" w:type="dxa"/>
            <w:tcBorders>
              <w:top w:val="nil"/>
              <w:left w:val="nil"/>
              <w:bottom w:val="nil"/>
              <w:right w:val="nil"/>
            </w:tcBorders>
            <w:shd w:val="clear" w:color="auto" w:fill="D9D9D9" w:themeFill="background1" w:themeFillShade="D9"/>
            <w:noWrap/>
            <w:vAlign w:val="center"/>
          </w:tcPr>
          <w:p w14:paraId="76C9FC8E" w14:textId="5D1C29B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D9D9D9" w:themeFill="background1" w:themeFillShade="D9"/>
            <w:vAlign w:val="center"/>
          </w:tcPr>
          <w:p w14:paraId="3DEAC6E7" w14:textId="0DF525A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Implementar el sistema </w:t>
            </w:r>
            <w:proofErr w:type="spellStart"/>
            <w:r w:rsidRPr="00352C39">
              <w:rPr>
                <w:rFonts w:ascii="Century Gothic" w:eastAsia="Times New Roman" w:hAnsi="Century Gothic" w:cs="Calibri"/>
                <w:color w:val="000000"/>
                <w:sz w:val="19"/>
                <w:szCs w:val="19"/>
              </w:rPr>
              <w:t>NormatyVe</w:t>
            </w:r>
            <w:proofErr w:type="spellEnd"/>
            <w:r w:rsidRPr="00352C39">
              <w:rPr>
                <w:rFonts w:ascii="Century Gothic" w:eastAsia="Times New Roman" w:hAnsi="Century Gothic" w:cs="Calibri"/>
                <w:color w:val="000000"/>
                <w:sz w:val="19"/>
                <w:szCs w:val="19"/>
              </w:rPr>
              <w:t xml:space="preserve"> para verificar que la información generada del Mapa Maestro tenga una adecuada consistencia lógica y alfanumérica, además de revisar la conformidad de dicha información respecto de la normatividad institucional.</w:t>
            </w:r>
          </w:p>
        </w:tc>
        <w:tc>
          <w:tcPr>
            <w:tcW w:w="4120" w:type="dxa"/>
            <w:gridSpan w:val="2"/>
            <w:tcBorders>
              <w:top w:val="nil"/>
              <w:left w:val="nil"/>
              <w:bottom w:val="nil"/>
              <w:right w:val="nil"/>
            </w:tcBorders>
            <w:shd w:val="clear" w:color="auto" w:fill="D9D9D9" w:themeFill="background1" w:themeFillShade="D9"/>
            <w:vAlign w:val="center"/>
          </w:tcPr>
          <w:p w14:paraId="72DD545F" w14:textId="6767E62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Informe sobre la Implementación del sistema </w:t>
            </w:r>
            <w:proofErr w:type="spellStart"/>
            <w:r w:rsidRPr="00352C39">
              <w:rPr>
                <w:rFonts w:ascii="Century Gothic" w:eastAsia="Times New Roman" w:hAnsi="Century Gothic" w:cs="Calibri"/>
                <w:color w:val="000000"/>
                <w:sz w:val="19"/>
                <w:szCs w:val="19"/>
              </w:rPr>
              <w:t>NormatyVe</w:t>
            </w:r>
            <w:proofErr w:type="spellEnd"/>
            <w:r w:rsidRPr="00352C39">
              <w:rPr>
                <w:rFonts w:ascii="Century Gothic" w:eastAsia="Times New Roman" w:hAnsi="Century Gothic" w:cs="Calibri"/>
                <w:color w:val="000000"/>
                <w:sz w:val="19"/>
                <w:szCs w:val="19"/>
              </w:rPr>
              <w:t xml:space="preserve"> para verificar que la información generada del Mapa Maestro tenga una adecuada consistencia lógica y alfanumérica, además de revisar la conformidad de dicha información respecto de la normatividad institucional.</w:t>
            </w:r>
          </w:p>
        </w:tc>
        <w:tc>
          <w:tcPr>
            <w:tcW w:w="427" w:type="dxa"/>
            <w:tcBorders>
              <w:top w:val="nil"/>
              <w:left w:val="nil"/>
              <w:bottom w:val="nil"/>
              <w:right w:val="nil"/>
            </w:tcBorders>
            <w:shd w:val="clear" w:color="auto" w:fill="D9D9D9" w:themeFill="background1" w:themeFillShade="D9"/>
            <w:noWrap/>
            <w:vAlign w:val="center"/>
          </w:tcPr>
          <w:p w14:paraId="2FFAB327" w14:textId="6281A94F"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3"/>
            <w:tcBorders>
              <w:top w:val="nil"/>
              <w:left w:val="nil"/>
              <w:bottom w:val="nil"/>
              <w:right w:val="nil"/>
            </w:tcBorders>
            <w:shd w:val="clear" w:color="auto" w:fill="D9D9D9" w:themeFill="background1" w:themeFillShade="D9"/>
            <w:noWrap/>
            <w:vAlign w:val="center"/>
          </w:tcPr>
          <w:p w14:paraId="3FB7B5B6" w14:textId="5BF550A6"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auto" w:fill="D9D9D9" w:themeFill="background1" w:themeFillShade="D9"/>
            <w:noWrap/>
            <w:vAlign w:val="center"/>
          </w:tcPr>
          <w:p w14:paraId="05C2D918" w14:textId="11341D6F"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D9D9D9" w:themeFill="background1" w:themeFillShade="D9"/>
            <w:noWrap/>
            <w:vAlign w:val="center"/>
          </w:tcPr>
          <w:p w14:paraId="1F0F1642" w14:textId="34729398"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0EC19B73" w14:textId="77777777" w:rsidTr="00F35D9C">
        <w:trPr>
          <w:trHeight w:val="960"/>
        </w:trPr>
        <w:tc>
          <w:tcPr>
            <w:tcW w:w="1797" w:type="dxa"/>
            <w:tcBorders>
              <w:top w:val="nil"/>
              <w:left w:val="nil"/>
              <w:bottom w:val="nil"/>
              <w:right w:val="nil"/>
            </w:tcBorders>
            <w:shd w:val="clear" w:color="auto" w:fill="FFFFFF" w:themeFill="background1"/>
            <w:vAlign w:val="center"/>
          </w:tcPr>
          <w:p w14:paraId="3E5D2318" w14:textId="5F39A23D"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SNIGMAOTU-DGGMA-055</w:t>
            </w:r>
          </w:p>
        </w:tc>
        <w:tc>
          <w:tcPr>
            <w:tcW w:w="1394" w:type="dxa"/>
            <w:tcBorders>
              <w:top w:val="nil"/>
              <w:left w:val="nil"/>
              <w:bottom w:val="nil"/>
              <w:right w:val="nil"/>
            </w:tcBorders>
            <w:shd w:val="clear" w:color="auto" w:fill="FFFFFF" w:themeFill="background1"/>
            <w:noWrap/>
            <w:vAlign w:val="center"/>
          </w:tcPr>
          <w:p w14:paraId="161833FA" w14:textId="6BBDA2C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FFFFFF" w:themeFill="background1"/>
            <w:vAlign w:val="center"/>
          </w:tcPr>
          <w:p w14:paraId="398EB2A5" w14:textId="4C63DD05" w:rsidR="004D257B" w:rsidRPr="004D257B"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Reportar los indicadores de calidad en los metadatos de los Programas de IIN responsabilidad de la DGGMA.</w:t>
            </w:r>
          </w:p>
        </w:tc>
        <w:tc>
          <w:tcPr>
            <w:tcW w:w="4120" w:type="dxa"/>
            <w:gridSpan w:val="2"/>
            <w:tcBorders>
              <w:top w:val="nil"/>
              <w:left w:val="nil"/>
              <w:bottom w:val="nil"/>
              <w:right w:val="nil"/>
            </w:tcBorders>
            <w:shd w:val="clear" w:color="auto" w:fill="FFFFFF" w:themeFill="background1"/>
            <w:vAlign w:val="center"/>
          </w:tcPr>
          <w:p w14:paraId="42735C0A" w14:textId="77777777" w:rsid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los indicadores de calidad en los metadatos de los Programas de IIN responsabilidad de la DGGMA. Red Nacional de Caminos.</w:t>
            </w:r>
          </w:p>
          <w:p w14:paraId="32683FF4" w14:textId="145C7AD7" w:rsidR="00352C39"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los indicadores de calidad en los metadatos de los Programas de IIN responsabilidad de la DGGMA. Carta Uso del Suelo y Vegetación esc. 1:250 000</w:t>
            </w:r>
            <w:r>
              <w:rPr>
                <w:rFonts w:ascii="Century Gothic" w:eastAsia="Times New Roman" w:hAnsi="Century Gothic" w:cs="Calibri"/>
                <w:color w:val="000000"/>
                <w:sz w:val="19"/>
                <w:szCs w:val="19"/>
              </w:rPr>
              <w:t xml:space="preserve"> </w:t>
            </w:r>
            <w:proofErr w:type="gramStart"/>
            <w:r>
              <w:rPr>
                <w:rFonts w:ascii="Century Gothic" w:eastAsia="Times New Roman" w:hAnsi="Century Gothic" w:cs="Calibri"/>
                <w:color w:val="000000"/>
                <w:sz w:val="19"/>
                <w:szCs w:val="19"/>
              </w:rPr>
              <w:t xml:space="preserve">e </w:t>
            </w:r>
            <w:r w:rsidRPr="00352C39">
              <w:rPr>
                <w:rFonts w:ascii="Century Gothic" w:eastAsia="Times New Roman" w:hAnsi="Century Gothic" w:cs="Calibri"/>
                <w:color w:val="000000"/>
                <w:sz w:val="19"/>
                <w:szCs w:val="19"/>
              </w:rPr>
              <w:t xml:space="preserve"> Información</w:t>
            </w:r>
            <w:proofErr w:type="gramEnd"/>
            <w:r w:rsidRPr="00352C39">
              <w:rPr>
                <w:rFonts w:ascii="Century Gothic" w:eastAsia="Times New Roman" w:hAnsi="Century Gothic" w:cs="Calibri"/>
                <w:color w:val="000000"/>
                <w:sz w:val="19"/>
                <w:szCs w:val="19"/>
              </w:rPr>
              <w:t xml:space="preserve"> Topográfica esc. 1:50 000</w:t>
            </w:r>
            <w:r>
              <w:rPr>
                <w:rFonts w:ascii="Century Gothic" w:eastAsia="Times New Roman" w:hAnsi="Century Gothic" w:cs="Calibri"/>
                <w:color w:val="000000"/>
                <w:sz w:val="19"/>
                <w:szCs w:val="19"/>
              </w:rPr>
              <w:t xml:space="preserve"> </w:t>
            </w:r>
          </w:p>
        </w:tc>
        <w:tc>
          <w:tcPr>
            <w:tcW w:w="427" w:type="dxa"/>
            <w:tcBorders>
              <w:top w:val="nil"/>
              <w:left w:val="nil"/>
              <w:bottom w:val="nil"/>
              <w:right w:val="nil"/>
            </w:tcBorders>
            <w:shd w:val="clear" w:color="auto" w:fill="FFFFFF" w:themeFill="background1"/>
            <w:noWrap/>
            <w:vAlign w:val="center"/>
          </w:tcPr>
          <w:p w14:paraId="6D661819" w14:textId="77777777" w:rsidR="00352C39" w:rsidRDefault="00352C39" w:rsidP="004D257B">
            <w:pPr>
              <w:spacing w:after="0" w:line="240" w:lineRule="auto"/>
              <w:rPr>
                <w:rFonts w:ascii="Century Gothic" w:eastAsia="Times New Roman" w:hAnsi="Century Gothic" w:cs="Calibri"/>
                <w:color w:val="000000"/>
                <w:sz w:val="19"/>
                <w:szCs w:val="19"/>
              </w:rPr>
            </w:pPr>
          </w:p>
          <w:p w14:paraId="19651D79" w14:textId="77777777" w:rsidR="00352C39" w:rsidRDefault="00352C39" w:rsidP="004D257B">
            <w:pPr>
              <w:spacing w:after="0" w:line="240" w:lineRule="auto"/>
              <w:rPr>
                <w:rFonts w:ascii="Century Gothic" w:eastAsia="Times New Roman" w:hAnsi="Century Gothic" w:cs="Calibri"/>
                <w:color w:val="000000"/>
                <w:sz w:val="19"/>
                <w:szCs w:val="19"/>
              </w:rPr>
            </w:pPr>
          </w:p>
          <w:p w14:paraId="455F271B" w14:textId="77777777" w:rsidR="00352C39" w:rsidRDefault="00352C39" w:rsidP="004D257B">
            <w:pPr>
              <w:spacing w:after="0" w:line="240" w:lineRule="auto"/>
              <w:rPr>
                <w:rFonts w:ascii="Century Gothic" w:eastAsia="Times New Roman" w:hAnsi="Century Gothic" w:cs="Calibri"/>
                <w:color w:val="000000"/>
                <w:sz w:val="19"/>
                <w:szCs w:val="19"/>
              </w:rPr>
            </w:pPr>
          </w:p>
          <w:p w14:paraId="43825992" w14:textId="77777777" w:rsidR="00352C39" w:rsidRDefault="00352C39" w:rsidP="004D257B">
            <w:pPr>
              <w:spacing w:after="0" w:line="240" w:lineRule="auto"/>
              <w:rPr>
                <w:rFonts w:ascii="Century Gothic" w:eastAsia="Times New Roman" w:hAnsi="Century Gothic" w:cs="Calibri"/>
                <w:color w:val="000000"/>
                <w:sz w:val="19"/>
                <w:szCs w:val="19"/>
              </w:rPr>
            </w:pPr>
          </w:p>
          <w:p w14:paraId="646A4F93" w14:textId="6E6C1584"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auto" w:fill="FFFFFF" w:themeFill="background1"/>
            <w:noWrap/>
            <w:vAlign w:val="center"/>
          </w:tcPr>
          <w:p w14:paraId="597D33E8" w14:textId="77777777" w:rsidR="00352C39" w:rsidRDefault="00352C39" w:rsidP="004D257B">
            <w:pPr>
              <w:spacing w:after="0" w:line="240" w:lineRule="auto"/>
              <w:rPr>
                <w:rFonts w:ascii="Century Gothic" w:eastAsia="Times New Roman" w:hAnsi="Century Gothic" w:cs="Calibri"/>
                <w:color w:val="000000"/>
                <w:sz w:val="19"/>
                <w:szCs w:val="19"/>
              </w:rPr>
            </w:pPr>
          </w:p>
          <w:p w14:paraId="4B500D3C" w14:textId="77777777" w:rsidR="00352C39" w:rsidRDefault="00352C39" w:rsidP="004D257B">
            <w:pPr>
              <w:spacing w:after="0" w:line="240" w:lineRule="auto"/>
              <w:rPr>
                <w:rFonts w:ascii="Century Gothic" w:eastAsia="Times New Roman" w:hAnsi="Century Gothic" w:cs="Calibri"/>
                <w:color w:val="000000"/>
                <w:sz w:val="19"/>
                <w:szCs w:val="19"/>
              </w:rPr>
            </w:pPr>
          </w:p>
          <w:p w14:paraId="20B354E5" w14:textId="77777777" w:rsidR="00352C39" w:rsidRDefault="00352C39" w:rsidP="004D257B">
            <w:pPr>
              <w:spacing w:after="0" w:line="240" w:lineRule="auto"/>
              <w:rPr>
                <w:rFonts w:ascii="Century Gothic" w:eastAsia="Times New Roman" w:hAnsi="Century Gothic" w:cs="Calibri"/>
                <w:color w:val="000000"/>
                <w:sz w:val="19"/>
                <w:szCs w:val="19"/>
              </w:rPr>
            </w:pPr>
          </w:p>
          <w:p w14:paraId="35EB5F8A" w14:textId="77777777" w:rsidR="00352C39" w:rsidRDefault="00352C39" w:rsidP="004D257B">
            <w:pPr>
              <w:spacing w:after="0" w:line="240" w:lineRule="auto"/>
              <w:rPr>
                <w:rFonts w:ascii="Century Gothic" w:eastAsia="Times New Roman" w:hAnsi="Century Gothic" w:cs="Calibri"/>
                <w:color w:val="000000"/>
                <w:sz w:val="19"/>
                <w:szCs w:val="19"/>
              </w:rPr>
            </w:pPr>
          </w:p>
          <w:p w14:paraId="5D7BB5BC" w14:textId="1ACC97E1"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auto" w:fill="FFFFFF" w:themeFill="background1"/>
            <w:noWrap/>
            <w:vAlign w:val="center"/>
          </w:tcPr>
          <w:p w14:paraId="6D9A7A6F" w14:textId="77777777" w:rsidR="00352C39" w:rsidRDefault="00352C39" w:rsidP="004D257B">
            <w:pPr>
              <w:spacing w:after="0" w:line="240" w:lineRule="auto"/>
              <w:rPr>
                <w:rFonts w:ascii="Century Gothic" w:eastAsia="Times New Roman" w:hAnsi="Century Gothic" w:cs="Calibri"/>
                <w:color w:val="000000"/>
                <w:sz w:val="19"/>
                <w:szCs w:val="19"/>
              </w:rPr>
            </w:pPr>
          </w:p>
          <w:p w14:paraId="78E86C68" w14:textId="77777777" w:rsidR="00352C39" w:rsidRDefault="00352C39" w:rsidP="004D257B">
            <w:pPr>
              <w:spacing w:after="0" w:line="240" w:lineRule="auto"/>
              <w:rPr>
                <w:rFonts w:ascii="Century Gothic" w:eastAsia="Times New Roman" w:hAnsi="Century Gothic" w:cs="Calibri"/>
                <w:color w:val="000000"/>
                <w:sz w:val="19"/>
                <w:szCs w:val="19"/>
              </w:rPr>
            </w:pPr>
          </w:p>
          <w:p w14:paraId="4E4192FA" w14:textId="77777777" w:rsidR="00352C39" w:rsidRDefault="00352C39" w:rsidP="004D257B">
            <w:pPr>
              <w:spacing w:after="0" w:line="240" w:lineRule="auto"/>
              <w:rPr>
                <w:rFonts w:ascii="Century Gothic" w:eastAsia="Times New Roman" w:hAnsi="Century Gothic" w:cs="Calibri"/>
                <w:color w:val="000000"/>
                <w:sz w:val="19"/>
                <w:szCs w:val="19"/>
              </w:rPr>
            </w:pPr>
          </w:p>
          <w:p w14:paraId="3FD7516F" w14:textId="77777777" w:rsidR="00352C39" w:rsidRDefault="00352C39" w:rsidP="004D257B">
            <w:pPr>
              <w:spacing w:after="0" w:line="240" w:lineRule="auto"/>
              <w:rPr>
                <w:rFonts w:ascii="Century Gothic" w:eastAsia="Times New Roman" w:hAnsi="Century Gothic" w:cs="Calibri"/>
                <w:color w:val="000000"/>
                <w:sz w:val="19"/>
                <w:szCs w:val="19"/>
              </w:rPr>
            </w:pPr>
          </w:p>
          <w:p w14:paraId="6DF7C662" w14:textId="44B07077"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gridSpan w:val="2"/>
            <w:tcBorders>
              <w:top w:val="nil"/>
              <w:left w:val="nil"/>
              <w:bottom w:val="nil"/>
              <w:right w:val="nil"/>
            </w:tcBorders>
            <w:shd w:val="clear" w:color="auto" w:fill="FFFFFF" w:themeFill="background1"/>
            <w:noWrap/>
            <w:vAlign w:val="center"/>
          </w:tcPr>
          <w:p w14:paraId="4E9C1DC0" w14:textId="32494F95" w:rsid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417EDDF9" w14:textId="3B1660F0" w:rsidR="00352C39" w:rsidRDefault="00352C39" w:rsidP="004D257B">
            <w:pPr>
              <w:spacing w:after="0" w:line="240" w:lineRule="auto"/>
              <w:rPr>
                <w:rFonts w:ascii="Century Gothic" w:eastAsia="Times New Roman" w:hAnsi="Century Gothic" w:cs="Calibri"/>
                <w:color w:val="000000"/>
                <w:sz w:val="19"/>
                <w:szCs w:val="19"/>
                <w:lang w:val="en-US"/>
              </w:rPr>
            </w:pPr>
          </w:p>
          <w:p w14:paraId="6491BBF7" w14:textId="45E4D855" w:rsidR="00352C39" w:rsidRDefault="00352C39" w:rsidP="004D257B">
            <w:pPr>
              <w:spacing w:after="0" w:line="240" w:lineRule="auto"/>
              <w:rPr>
                <w:rFonts w:ascii="Century Gothic" w:eastAsia="Times New Roman" w:hAnsi="Century Gothic" w:cs="Calibri"/>
                <w:color w:val="000000"/>
                <w:sz w:val="19"/>
                <w:szCs w:val="19"/>
                <w:lang w:val="en-US"/>
              </w:rPr>
            </w:pPr>
          </w:p>
          <w:p w14:paraId="774C1A67" w14:textId="77777777" w:rsidR="00352C39" w:rsidRDefault="00352C39" w:rsidP="004D257B">
            <w:pPr>
              <w:spacing w:after="0" w:line="240" w:lineRule="auto"/>
              <w:rPr>
                <w:rFonts w:ascii="Century Gothic" w:eastAsia="Times New Roman" w:hAnsi="Century Gothic" w:cs="Calibri"/>
                <w:color w:val="000000"/>
                <w:sz w:val="19"/>
                <w:szCs w:val="19"/>
                <w:lang w:val="en-US"/>
              </w:rPr>
            </w:pPr>
          </w:p>
          <w:p w14:paraId="55829CAE" w14:textId="7ECDA53F" w:rsidR="00352C39"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34E573D" w14:textId="77777777" w:rsidTr="00F35D9C">
        <w:trPr>
          <w:trHeight w:val="480"/>
        </w:trPr>
        <w:tc>
          <w:tcPr>
            <w:tcW w:w="1797" w:type="dxa"/>
            <w:tcBorders>
              <w:top w:val="nil"/>
              <w:left w:val="nil"/>
              <w:bottom w:val="nil"/>
              <w:right w:val="nil"/>
            </w:tcBorders>
            <w:shd w:val="clear" w:color="auto" w:fill="D9D9D9" w:themeFill="background1" w:themeFillShade="D9"/>
            <w:vAlign w:val="center"/>
          </w:tcPr>
          <w:p w14:paraId="34755542" w14:textId="561DC93F"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SNIGSPIJ-DGEGSPJ-056</w:t>
            </w:r>
          </w:p>
        </w:tc>
        <w:tc>
          <w:tcPr>
            <w:tcW w:w="1394" w:type="dxa"/>
            <w:tcBorders>
              <w:top w:val="nil"/>
              <w:left w:val="nil"/>
              <w:bottom w:val="nil"/>
              <w:right w:val="nil"/>
            </w:tcBorders>
            <w:shd w:val="clear" w:color="auto" w:fill="D9D9D9" w:themeFill="background1" w:themeFillShade="D9"/>
            <w:noWrap/>
            <w:vAlign w:val="center"/>
          </w:tcPr>
          <w:p w14:paraId="14548D96" w14:textId="3EF4394A"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D9D9D9" w:themeFill="background1" w:themeFillShade="D9"/>
            <w:vAlign w:val="center"/>
          </w:tcPr>
          <w:p w14:paraId="0AC86759" w14:textId="64A96EB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Aplicar los indicadores de calidad para el SNIEG en los metadatos de los Programas de IIN responsabilidad de la DGEGSPJ.</w:t>
            </w:r>
          </w:p>
        </w:tc>
        <w:tc>
          <w:tcPr>
            <w:tcW w:w="4120" w:type="dxa"/>
            <w:gridSpan w:val="2"/>
            <w:tcBorders>
              <w:top w:val="nil"/>
              <w:left w:val="nil"/>
              <w:bottom w:val="nil"/>
              <w:right w:val="nil"/>
            </w:tcBorders>
            <w:shd w:val="clear" w:color="auto" w:fill="D9D9D9" w:themeFill="background1" w:themeFillShade="D9"/>
            <w:vAlign w:val="center"/>
          </w:tcPr>
          <w:p w14:paraId="4531691E" w14:textId="1F5C0F79"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la aplicación de los indicadores de calidad para el SNIEG en los metadatos de los Programas de IIN responsabilidad de la DGEGSPJ.</w:t>
            </w:r>
          </w:p>
        </w:tc>
        <w:tc>
          <w:tcPr>
            <w:tcW w:w="427" w:type="dxa"/>
            <w:tcBorders>
              <w:top w:val="nil"/>
              <w:left w:val="nil"/>
              <w:bottom w:val="nil"/>
              <w:right w:val="nil"/>
            </w:tcBorders>
            <w:shd w:val="clear" w:color="auto" w:fill="D9D9D9" w:themeFill="background1" w:themeFillShade="D9"/>
            <w:noWrap/>
            <w:vAlign w:val="center"/>
          </w:tcPr>
          <w:p w14:paraId="139A8F0D" w14:textId="533ABA1D"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auto" w:fill="D9D9D9" w:themeFill="background1" w:themeFillShade="D9"/>
            <w:noWrap/>
            <w:vAlign w:val="center"/>
          </w:tcPr>
          <w:p w14:paraId="2B6E8F76" w14:textId="774E72E4"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auto" w:fill="D9D9D9" w:themeFill="background1" w:themeFillShade="D9"/>
            <w:noWrap/>
            <w:vAlign w:val="center"/>
          </w:tcPr>
          <w:p w14:paraId="4B825C03" w14:textId="1DED0155"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D9D9D9" w:themeFill="background1" w:themeFillShade="D9"/>
            <w:noWrap/>
            <w:vAlign w:val="center"/>
          </w:tcPr>
          <w:p w14:paraId="6310B721" w14:textId="75567977"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5ACACD6E" w14:textId="77777777" w:rsidTr="00F35D9C">
        <w:trPr>
          <w:trHeight w:val="960"/>
        </w:trPr>
        <w:tc>
          <w:tcPr>
            <w:tcW w:w="1797" w:type="dxa"/>
            <w:tcBorders>
              <w:top w:val="nil"/>
              <w:left w:val="nil"/>
              <w:bottom w:val="nil"/>
              <w:right w:val="nil"/>
            </w:tcBorders>
            <w:shd w:val="clear" w:color="auto" w:fill="FFFFFF" w:themeFill="background1"/>
            <w:vAlign w:val="center"/>
          </w:tcPr>
          <w:p w14:paraId="3F75885E" w14:textId="6225C553"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SNIGSPIJ-DGEGSPJ-057</w:t>
            </w:r>
          </w:p>
        </w:tc>
        <w:tc>
          <w:tcPr>
            <w:tcW w:w="1394" w:type="dxa"/>
            <w:tcBorders>
              <w:top w:val="nil"/>
              <w:left w:val="nil"/>
              <w:bottom w:val="nil"/>
              <w:right w:val="nil"/>
            </w:tcBorders>
            <w:shd w:val="clear" w:color="auto" w:fill="FFFFFF" w:themeFill="background1"/>
            <w:noWrap/>
            <w:vAlign w:val="center"/>
          </w:tcPr>
          <w:p w14:paraId="1AFD4363" w14:textId="47EC22D9"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FFFFFF" w:themeFill="background1"/>
            <w:vAlign w:val="center"/>
          </w:tcPr>
          <w:p w14:paraId="010EDA27" w14:textId="706C5CDF"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Calcular los indicadores de completitud correspondientes a los Censos Nacionales de Gobierno 2020</w:t>
            </w:r>
          </w:p>
        </w:tc>
        <w:tc>
          <w:tcPr>
            <w:tcW w:w="4120" w:type="dxa"/>
            <w:gridSpan w:val="2"/>
            <w:tcBorders>
              <w:top w:val="nil"/>
              <w:left w:val="nil"/>
              <w:bottom w:val="nil"/>
              <w:right w:val="nil"/>
            </w:tcBorders>
            <w:shd w:val="clear" w:color="auto" w:fill="FFFFFF" w:themeFill="background1"/>
            <w:vAlign w:val="center"/>
          </w:tcPr>
          <w:p w14:paraId="31D3AB96" w14:textId="45B40DA3"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completitud de los Censos Nacionales de Gobierno 2020.</w:t>
            </w:r>
          </w:p>
        </w:tc>
        <w:tc>
          <w:tcPr>
            <w:tcW w:w="427" w:type="dxa"/>
            <w:tcBorders>
              <w:top w:val="nil"/>
              <w:left w:val="nil"/>
              <w:bottom w:val="nil"/>
              <w:right w:val="nil"/>
            </w:tcBorders>
            <w:shd w:val="clear" w:color="auto" w:fill="FFFFFF" w:themeFill="background1"/>
            <w:noWrap/>
            <w:vAlign w:val="center"/>
          </w:tcPr>
          <w:p w14:paraId="206A73C9" w14:textId="4D7F6EC6"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FFFFFF" w:themeFill="background1"/>
            <w:noWrap/>
            <w:vAlign w:val="center"/>
          </w:tcPr>
          <w:p w14:paraId="2EE8A047" w14:textId="627C16B1"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auto" w:fill="FFFFFF" w:themeFill="background1"/>
            <w:noWrap/>
            <w:vAlign w:val="center"/>
          </w:tcPr>
          <w:p w14:paraId="2D59931B" w14:textId="59B67ACB"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gridSpan w:val="2"/>
            <w:tcBorders>
              <w:top w:val="nil"/>
              <w:left w:val="nil"/>
              <w:bottom w:val="nil"/>
              <w:right w:val="nil"/>
            </w:tcBorders>
            <w:shd w:val="clear" w:color="auto" w:fill="FFFFFF" w:themeFill="background1"/>
            <w:noWrap/>
            <w:vAlign w:val="center"/>
          </w:tcPr>
          <w:p w14:paraId="606D43B1" w14:textId="636DAA5F"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57FB397" w14:textId="77777777" w:rsidTr="00F35D9C">
        <w:trPr>
          <w:trHeight w:val="1200"/>
        </w:trPr>
        <w:tc>
          <w:tcPr>
            <w:tcW w:w="1797" w:type="dxa"/>
            <w:tcBorders>
              <w:top w:val="nil"/>
              <w:left w:val="nil"/>
              <w:bottom w:val="nil"/>
              <w:right w:val="nil"/>
            </w:tcBorders>
            <w:shd w:val="clear" w:color="auto" w:fill="D9D9D9" w:themeFill="background1" w:themeFillShade="D9"/>
            <w:vAlign w:val="center"/>
          </w:tcPr>
          <w:p w14:paraId="3137DB50" w14:textId="4488BE17"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SNIGSPIJ-DGEGSPJ-058</w:t>
            </w:r>
          </w:p>
        </w:tc>
        <w:tc>
          <w:tcPr>
            <w:tcW w:w="1394" w:type="dxa"/>
            <w:tcBorders>
              <w:top w:val="nil"/>
              <w:left w:val="nil"/>
              <w:bottom w:val="nil"/>
              <w:right w:val="nil"/>
            </w:tcBorders>
            <w:shd w:val="clear" w:color="auto" w:fill="D9D9D9" w:themeFill="background1" w:themeFillShade="D9"/>
            <w:noWrap/>
            <w:vAlign w:val="center"/>
          </w:tcPr>
          <w:p w14:paraId="46E56A8C" w14:textId="5D567EBA"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D9D9D9" w:themeFill="background1" w:themeFillShade="D9"/>
            <w:vAlign w:val="center"/>
          </w:tcPr>
          <w:p w14:paraId="6A355892" w14:textId="5AABA6E3"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Recopilar, integrar y sistematizar los resultados de la cédula de condiciones de levantamiento de los Censos Nacionales de Gobierno.</w:t>
            </w:r>
          </w:p>
        </w:tc>
        <w:tc>
          <w:tcPr>
            <w:tcW w:w="4120" w:type="dxa"/>
            <w:gridSpan w:val="2"/>
            <w:tcBorders>
              <w:top w:val="nil"/>
              <w:left w:val="nil"/>
              <w:bottom w:val="nil"/>
              <w:right w:val="nil"/>
            </w:tcBorders>
            <w:shd w:val="clear" w:color="auto" w:fill="D9D9D9" w:themeFill="background1" w:themeFillShade="D9"/>
            <w:vAlign w:val="center"/>
          </w:tcPr>
          <w:p w14:paraId="1B93BF78" w14:textId="7A44F8E2"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Condiciones de levantamiento de los Censos Nacionales de Gobierno.</w:t>
            </w:r>
          </w:p>
        </w:tc>
        <w:tc>
          <w:tcPr>
            <w:tcW w:w="427" w:type="dxa"/>
            <w:tcBorders>
              <w:top w:val="nil"/>
              <w:left w:val="nil"/>
              <w:bottom w:val="nil"/>
              <w:right w:val="nil"/>
            </w:tcBorders>
            <w:shd w:val="clear" w:color="auto" w:fill="D9D9D9" w:themeFill="background1" w:themeFillShade="D9"/>
            <w:noWrap/>
            <w:vAlign w:val="center"/>
          </w:tcPr>
          <w:p w14:paraId="0E251DB0" w14:textId="5CF2F062"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D9D9D9" w:themeFill="background1" w:themeFillShade="D9"/>
            <w:noWrap/>
            <w:vAlign w:val="center"/>
          </w:tcPr>
          <w:p w14:paraId="40F09A2A" w14:textId="5F4E612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auto" w:fill="D9D9D9" w:themeFill="background1" w:themeFillShade="D9"/>
            <w:noWrap/>
            <w:vAlign w:val="center"/>
          </w:tcPr>
          <w:p w14:paraId="6957240F" w14:textId="0E75FBE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auto" w:fill="D9D9D9" w:themeFill="background1" w:themeFillShade="D9"/>
            <w:noWrap/>
            <w:vAlign w:val="center"/>
          </w:tcPr>
          <w:p w14:paraId="4F0F3561" w14:textId="2200C0C5"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4DD9EBD5" w14:textId="77777777" w:rsidTr="00566AF7">
        <w:trPr>
          <w:trHeight w:val="720"/>
        </w:trPr>
        <w:tc>
          <w:tcPr>
            <w:tcW w:w="1797" w:type="dxa"/>
            <w:tcBorders>
              <w:top w:val="nil"/>
              <w:left w:val="nil"/>
              <w:bottom w:val="nil"/>
              <w:right w:val="nil"/>
            </w:tcBorders>
            <w:shd w:val="clear" w:color="000000" w:fill="D9D9D9"/>
            <w:vAlign w:val="center"/>
          </w:tcPr>
          <w:p w14:paraId="5F196A2A" w14:textId="2A1DE663"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lastRenderedPageBreak/>
              <w:t>UCC-DGIAI-059</w:t>
            </w:r>
          </w:p>
        </w:tc>
        <w:tc>
          <w:tcPr>
            <w:tcW w:w="1394" w:type="dxa"/>
            <w:tcBorders>
              <w:top w:val="nil"/>
              <w:left w:val="nil"/>
              <w:bottom w:val="nil"/>
              <w:right w:val="nil"/>
            </w:tcBorders>
            <w:shd w:val="clear" w:color="000000" w:fill="D9D9D9"/>
            <w:noWrap/>
            <w:vAlign w:val="center"/>
          </w:tcPr>
          <w:p w14:paraId="6D0AC3F1" w14:textId="507C98ED"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000000" w:fill="D9D9D9"/>
            <w:vAlign w:val="center"/>
          </w:tcPr>
          <w:p w14:paraId="510BE9F6" w14:textId="229D0774"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Aplicar evaluaciones de la calidad de la información estadística y geográfica.</w:t>
            </w:r>
          </w:p>
        </w:tc>
        <w:tc>
          <w:tcPr>
            <w:tcW w:w="4120" w:type="dxa"/>
            <w:gridSpan w:val="2"/>
            <w:tcBorders>
              <w:top w:val="nil"/>
              <w:left w:val="nil"/>
              <w:bottom w:val="nil"/>
              <w:right w:val="nil"/>
            </w:tcBorders>
            <w:shd w:val="clear" w:color="000000" w:fill="D9D9D9"/>
            <w:vAlign w:val="center"/>
          </w:tcPr>
          <w:p w14:paraId="511B747B" w14:textId="53B7EC07"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las evaluaciones de calidad realizadas.</w:t>
            </w:r>
          </w:p>
        </w:tc>
        <w:tc>
          <w:tcPr>
            <w:tcW w:w="427" w:type="dxa"/>
            <w:tcBorders>
              <w:top w:val="nil"/>
              <w:left w:val="nil"/>
              <w:bottom w:val="nil"/>
              <w:right w:val="nil"/>
            </w:tcBorders>
            <w:shd w:val="clear" w:color="000000" w:fill="D9D9D9"/>
            <w:noWrap/>
            <w:vAlign w:val="center"/>
          </w:tcPr>
          <w:p w14:paraId="25508507" w14:textId="1A9F5C5E"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000000" w:fill="D9D9D9"/>
            <w:noWrap/>
            <w:vAlign w:val="center"/>
          </w:tcPr>
          <w:p w14:paraId="1D0C1810" w14:textId="218FD7FA"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000000" w:fill="D9D9D9"/>
            <w:noWrap/>
            <w:vAlign w:val="center"/>
          </w:tcPr>
          <w:p w14:paraId="7403F254" w14:textId="6737983D"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000000" w:fill="D9D9D9"/>
            <w:noWrap/>
            <w:vAlign w:val="center"/>
          </w:tcPr>
          <w:p w14:paraId="56747C85" w14:textId="2086F51C"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6E7B126F" w14:textId="77777777" w:rsidTr="00566AF7">
        <w:trPr>
          <w:trHeight w:val="960"/>
        </w:trPr>
        <w:tc>
          <w:tcPr>
            <w:tcW w:w="1797" w:type="dxa"/>
            <w:tcBorders>
              <w:top w:val="nil"/>
              <w:left w:val="nil"/>
              <w:bottom w:val="nil"/>
              <w:right w:val="nil"/>
            </w:tcBorders>
            <w:shd w:val="clear" w:color="000000" w:fill="F2F2F2"/>
            <w:vAlign w:val="center"/>
          </w:tcPr>
          <w:p w14:paraId="3C392B56" w14:textId="664BC48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UCC-DGCSNIEG-060</w:t>
            </w:r>
          </w:p>
        </w:tc>
        <w:tc>
          <w:tcPr>
            <w:tcW w:w="1394" w:type="dxa"/>
            <w:tcBorders>
              <w:top w:val="nil"/>
              <w:left w:val="nil"/>
              <w:bottom w:val="nil"/>
              <w:right w:val="nil"/>
            </w:tcBorders>
            <w:shd w:val="clear" w:color="000000" w:fill="F2F2F2"/>
            <w:noWrap/>
            <w:vAlign w:val="center"/>
          </w:tcPr>
          <w:p w14:paraId="78405DBA" w14:textId="6015EC67" w:rsidR="004D257B" w:rsidRPr="004D257B"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DGCSNIEG</w:t>
            </w:r>
          </w:p>
        </w:tc>
        <w:tc>
          <w:tcPr>
            <w:tcW w:w="4377" w:type="dxa"/>
            <w:gridSpan w:val="2"/>
            <w:tcBorders>
              <w:top w:val="nil"/>
              <w:left w:val="nil"/>
              <w:bottom w:val="nil"/>
              <w:right w:val="nil"/>
            </w:tcBorders>
            <w:shd w:val="clear" w:color="000000" w:fill="F2F2F2"/>
            <w:vAlign w:val="center"/>
          </w:tcPr>
          <w:p w14:paraId="5858A074" w14:textId="57F730D3" w:rsidR="004D257B" w:rsidRPr="004D257B"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Calcular en el año 2021 los indicadores de pertinencia de Programas de Información 2020.</w:t>
            </w:r>
          </w:p>
        </w:tc>
        <w:tc>
          <w:tcPr>
            <w:tcW w:w="4120" w:type="dxa"/>
            <w:gridSpan w:val="2"/>
            <w:tcBorders>
              <w:top w:val="nil"/>
              <w:left w:val="nil"/>
              <w:bottom w:val="nil"/>
              <w:right w:val="nil"/>
            </w:tcBorders>
            <w:shd w:val="clear" w:color="000000" w:fill="F2F2F2"/>
            <w:vAlign w:val="center"/>
          </w:tcPr>
          <w:p w14:paraId="5B1073F5" w14:textId="5A0F9058" w:rsidR="004D257B" w:rsidRPr="004D257B"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 xml:space="preserve">Reporte para el Informe </w:t>
            </w:r>
            <w:proofErr w:type="spellStart"/>
            <w:r w:rsidRPr="00293DA5">
              <w:rPr>
                <w:rFonts w:ascii="Century Gothic" w:eastAsia="Times New Roman" w:hAnsi="Century Gothic" w:cs="Calibri"/>
                <w:color w:val="000000"/>
                <w:sz w:val="19"/>
                <w:szCs w:val="19"/>
              </w:rPr>
              <w:t>CoAC</w:t>
            </w:r>
            <w:proofErr w:type="spellEnd"/>
            <w:r w:rsidRPr="00293DA5">
              <w:rPr>
                <w:rFonts w:ascii="Century Gothic" w:eastAsia="Times New Roman" w:hAnsi="Century Gothic" w:cs="Calibri"/>
                <w:color w:val="000000"/>
                <w:sz w:val="19"/>
                <w:szCs w:val="19"/>
              </w:rPr>
              <w:t xml:space="preserve"> 2010, apartado de pertinencia.</w:t>
            </w:r>
          </w:p>
        </w:tc>
        <w:tc>
          <w:tcPr>
            <w:tcW w:w="427" w:type="dxa"/>
            <w:tcBorders>
              <w:top w:val="nil"/>
              <w:left w:val="nil"/>
              <w:bottom w:val="nil"/>
              <w:right w:val="nil"/>
            </w:tcBorders>
            <w:shd w:val="clear" w:color="000000" w:fill="F2F2F2"/>
            <w:noWrap/>
            <w:vAlign w:val="center"/>
          </w:tcPr>
          <w:p w14:paraId="213D5479" w14:textId="6776DF3C" w:rsidR="004D257B" w:rsidRPr="004D257B"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89" w:type="dxa"/>
            <w:gridSpan w:val="3"/>
            <w:tcBorders>
              <w:top w:val="nil"/>
              <w:left w:val="nil"/>
              <w:bottom w:val="nil"/>
              <w:right w:val="nil"/>
            </w:tcBorders>
            <w:shd w:val="clear" w:color="000000" w:fill="F2F2F2"/>
            <w:noWrap/>
            <w:vAlign w:val="center"/>
          </w:tcPr>
          <w:p w14:paraId="48DE70F6" w14:textId="67A76881"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18A06064" w14:textId="2D4FC0E2"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5B9E99B1" w14:textId="0A4251FB"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r>
      <w:tr w:rsidR="00293DA5" w:rsidRPr="004D257B" w14:paraId="0B5B1F3D" w14:textId="77777777" w:rsidTr="00293DA5">
        <w:trPr>
          <w:trHeight w:val="960"/>
        </w:trPr>
        <w:tc>
          <w:tcPr>
            <w:tcW w:w="1797" w:type="dxa"/>
            <w:tcBorders>
              <w:top w:val="nil"/>
              <w:left w:val="nil"/>
              <w:bottom w:val="nil"/>
              <w:right w:val="nil"/>
            </w:tcBorders>
            <w:shd w:val="clear" w:color="auto" w:fill="D9D9D9" w:themeFill="background1" w:themeFillShade="D9"/>
            <w:vAlign w:val="center"/>
          </w:tcPr>
          <w:p w14:paraId="458E401B" w14:textId="59DDA1E2" w:rsidR="00293DA5" w:rsidRPr="00352C39" w:rsidRDefault="00293DA5" w:rsidP="004D257B">
            <w:pPr>
              <w:spacing w:after="0" w:line="240" w:lineRule="auto"/>
              <w:jc w:val="center"/>
              <w:rPr>
                <w:rFonts w:ascii="Century Gothic" w:eastAsia="Times New Roman" w:hAnsi="Century Gothic" w:cs="Calibri"/>
                <w:color w:val="000000"/>
                <w:sz w:val="19"/>
                <w:szCs w:val="19"/>
                <w:lang w:val="en-US"/>
              </w:rPr>
            </w:pPr>
            <w:r w:rsidRPr="00293DA5">
              <w:rPr>
                <w:rFonts w:ascii="Century Gothic" w:eastAsia="Times New Roman" w:hAnsi="Century Gothic" w:cs="Calibri"/>
                <w:color w:val="000000"/>
                <w:sz w:val="19"/>
                <w:szCs w:val="19"/>
                <w:lang w:val="en-US"/>
              </w:rPr>
              <w:t>UCC-DGIAI-061</w:t>
            </w:r>
          </w:p>
        </w:tc>
        <w:tc>
          <w:tcPr>
            <w:tcW w:w="1394" w:type="dxa"/>
            <w:tcBorders>
              <w:top w:val="nil"/>
              <w:left w:val="nil"/>
              <w:bottom w:val="nil"/>
              <w:right w:val="nil"/>
            </w:tcBorders>
            <w:shd w:val="clear" w:color="auto" w:fill="D9D9D9" w:themeFill="background1" w:themeFillShade="D9"/>
            <w:noWrap/>
            <w:vAlign w:val="center"/>
          </w:tcPr>
          <w:p w14:paraId="7D3E2472" w14:textId="04585F88" w:rsidR="00293DA5"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auto" w:fill="D9D9D9" w:themeFill="background1" w:themeFillShade="D9"/>
            <w:vAlign w:val="center"/>
          </w:tcPr>
          <w:p w14:paraId="5409250B" w14:textId="02FFC91D"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Elaborar el reporte de indicadores de calidad en los metadatos de los Programas de IIN.</w:t>
            </w:r>
          </w:p>
        </w:tc>
        <w:tc>
          <w:tcPr>
            <w:tcW w:w="4120" w:type="dxa"/>
            <w:gridSpan w:val="2"/>
            <w:tcBorders>
              <w:top w:val="nil"/>
              <w:left w:val="nil"/>
              <w:bottom w:val="nil"/>
              <w:right w:val="nil"/>
            </w:tcBorders>
            <w:shd w:val="clear" w:color="auto" w:fill="D9D9D9" w:themeFill="background1" w:themeFillShade="D9"/>
            <w:vAlign w:val="center"/>
          </w:tcPr>
          <w:p w14:paraId="7DDF0C1B" w14:textId="3E72522B"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Informe anual de resultados de aseguramiento de la calidad.</w:t>
            </w:r>
          </w:p>
        </w:tc>
        <w:tc>
          <w:tcPr>
            <w:tcW w:w="427" w:type="dxa"/>
            <w:tcBorders>
              <w:top w:val="nil"/>
              <w:left w:val="nil"/>
              <w:bottom w:val="nil"/>
              <w:right w:val="nil"/>
            </w:tcBorders>
            <w:shd w:val="clear" w:color="auto" w:fill="D9D9D9" w:themeFill="background1" w:themeFillShade="D9"/>
            <w:noWrap/>
            <w:vAlign w:val="center"/>
          </w:tcPr>
          <w:p w14:paraId="70E06456" w14:textId="2F6DAE67" w:rsidR="00293DA5"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89" w:type="dxa"/>
            <w:gridSpan w:val="3"/>
            <w:tcBorders>
              <w:top w:val="nil"/>
              <w:left w:val="nil"/>
              <w:bottom w:val="nil"/>
              <w:right w:val="nil"/>
            </w:tcBorders>
            <w:shd w:val="clear" w:color="auto" w:fill="D9D9D9" w:themeFill="background1" w:themeFillShade="D9"/>
            <w:noWrap/>
            <w:vAlign w:val="center"/>
          </w:tcPr>
          <w:p w14:paraId="6B76333F" w14:textId="77777777" w:rsidR="00293DA5" w:rsidRPr="004D257B" w:rsidRDefault="00293DA5" w:rsidP="004D257B">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auto" w:fill="D9D9D9" w:themeFill="background1" w:themeFillShade="D9"/>
            <w:noWrap/>
            <w:vAlign w:val="center"/>
          </w:tcPr>
          <w:p w14:paraId="3098E968" w14:textId="77777777" w:rsidR="00293DA5" w:rsidRPr="004D257B" w:rsidRDefault="00293DA5"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auto" w:fill="D9D9D9" w:themeFill="background1" w:themeFillShade="D9"/>
            <w:noWrap/>
            <w:vAlign w:val="center"/>
          </w:tcPr>
          <w:p w14:paraId="753EF572" w14:textId="77777777" w:rsidR="00293DA5" w:rsidRPr="004D257B" w:rsidRDefault="00293DA5" w:rsidP="004D257B">
            <w:pPr>
              <w:spacing w:after="0" w:line="240" w:lineRule="auto"/>
              <w:rPr>
                <w:rFonts w:ascii="Century Gothic" w:eastAsia="Times New Roman" w:hAnsi="Century Gothic" w:cs="Calibri"/>
                <w:color w:val="000000"/>
                <w:sz w:val="19"/>
                <w:szCs w:val="19"/>
                <w:lang w:val="en-US"/>
              </w:rPr>
            </w:pPr>
          </w:p>
        </w:tc>
      </w:tr>
      <w:tr w:rsidR="00293DA5" w:rsidRPr="004D257B" w14:paraId="5BD4B9B2" w14:textId="77777777" w:rsidTr="00566AF7">
        <w:trPr>
          <w:trHeight w:val="960"/>
        </w:trPr>
        <w:tc>
          <w:tcPr>
            <w:tcW w:w="1797" w:type="dxa"/>
            <w:tcBorders>
              <w:top w:val="nil"/>
              <w:left w:val="nil"/>
              <w:bottom w:val="nil"/>
              <w:right w:val="nil"/>
            </w:tcBorders>
            <w:shd w:val="clear" w:color="000000" w:fill="F2F2F2"/>
            <w:vAlign w:val="center"/>
          </w:tcPr>
          <w:p w14:paraId="012D1901" w14:textId="066EEE8A" w:rsidR="00293DA5" w:rsidRPr="00352C39" w:rsidRDefault="00293DA5" w:rsidP="004D257B">
            <w:pPr>
              <w:spacing w:after="0" w:line="240" w:lineRule="auto"/>
              <w:jc w:val="center"/>
              <w:rPr>
                <w:rFonts w:ascii="Century Gothic" w:eastAsia="Times New Roman" w:hAnsi="Century Gothic" w:cs="Calibri"/>
                <w:color w:val="000000"/>
                <w:sz w:val="19"/>
                <w:szCs w:val="19"/>
                <w:lang w:val="en-US"/>
              </w:rPr>
            </w:pPr>
            <w:r w:rsidRPr="00293DA5">
              <w:rPr>
                <w:rFonts w:ascii="Century Gothic" w:eastAsia="Times New Roman" w:hAnsi="Century Gothic" w:cs="Calibri"/>
                <w:color w:val="000000"/>
                <w:sz w:val="19"/>
                <w:szCs w:val="19"/>
                <w:lang w:val="en-US"/>
              </w:rPr>
              <w:t>UCC-DGIAI-062</w:t>
            </w:r>
          </w:p>
        </w:tc>
        <w:tc>
          <w:tcPr>
            <w:tcW w:w="1394" w:type="dxa"/>
            <w:tcBorders>
              <w:top w:val="nil"/>
              <w:left w:val="nil"/>
              <w:bottom w:val="nil"/>
              <w:right w:val="nil"/>
            </w:tcBorders>
            <w:shd w:val="clear" w:color="000000" w:fill="F2F2F2"/>
            <w:noWrap/>
            <w:vAlign w:val="center"/>
          </w:tcPr>
          <w:p w14:paraId="3A24E074" w14:textId="6A234E65" w:rsidR="00293DA5"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000000" w:fill="F2F2F2"/>
            <w:vAlign w:val="center"/>
          </w:tcPr>
          <w:p w14:paraId="33C3989C" w14:textId="55AD5CB3"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Proponer indicadores para medir la calidad.</w:t>
            </w:r>
          </w:p>
        </w:tc>
        <w:tc>
          <w:tcPr>
            <w:tcW w:w="4120" w:type="dxa"/>
            <w:gridSpan w:val="2"/>
            <w:tcBorders>
              <w:top w:val="nil"/>
              <w:left w:val="nil"/>
              <w:bottom w:val="nil"/>
              <w:right w:val="nil"/>
            </w:tcBorders>
            <w:shd w:val="clear" w:color="000000" w:fill="F2F2F2"/>
            <w:vAlign w:val="center"/>
          </w:tcPr>
          <w:p w14:paraId="71C26F23" w14:textId="65A6BA55"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Reporte de los indicadores de calidad propuestos.</w:t>
            </w:r>
          </w:p>
        </w:tc>
        <w:tc>
          <w:tcPr>
            <w:tcW w:w="427" w:type="dxa"/>
            <w:tcBorders>
              <w:top w:val="nil"/>
              <w:left w:val="nil"/>
              <w:bottom w:val="nil"/>
              <w:right w:val="nil"/>
            </w:tcBorders>
            <w:shd w:val="clear" w:color="000000" w:fill="F2F2F2"/>
            <w:noWrap/>
            <w:vAlign w:val="center"/>
          </w:tcPr>
          <w:p w14:paraId="4B2E8315" w14:textId="7269CD88" w:rsidR="00293DA5"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000000" w:fill="F2F2F2"/>
            <w:noWrap/>
            <w:vAlign w:val="center"/>
          </w:tcPr>
          <w:p w14:paraId="52678FB9" w14:textId="4D3559F1" w:rsidR="00293DA5" w:rsidRPr="004D257B"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000000" w:fill="F2F2F2"/>
            <w:noWrap/>
            <w:vAlign w:val="center"/>
          </w:tcPr>
          <w:p w14:paraId="6A0196E7" w14:textId="28BD0EC9" w:rsidR="00293DA5" w:rsidRPr="004D257B" w:rsidRDefault="00293DA5"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000000" w:fill="F2F2F2"/>
            <w:noWrap/>
            <w:vAlign w:val="center"/>
          </w:tcPr>
          <w:p w14:paraId="5A070EEE" w14:textId="35D7C7C3" w:rsidR="00293DA5" w:rsidRPr="004D257B" w:rsidRDefault="00293DA5"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bl>
    <w:p w14:paraId="0D6F2A47" w14:textId="7CB59E36" w:rsidR="004D257B" w:rsidRDefault="004D257B" w:rsidP="009038CD">
      <w:pPr>
        <w:spacing w:after="0"/>
        <w:jc w:val="both"/>
        <w:rPr>
          <w:rFonts w:ascii="Century Gothic" w:hAnsi="Century Gothic"/>
          <w:sz w:val="19"/>
          <w:szCs w:val="19"/>
        </w:rPr>
      </w:pPr>
    </w:p>
    <w:p w14:paraId="5E837534" w14:textId="743421D5" w:rsidR="004D257B" w:rsidRDefault="004D257B" w:rsidP="009038CD">
      <w:pPr>
        <w:spacing w:after="0"/>
        <w:jc w:val="both"/>
        <w:rPr>
          <w:rFonts w:ascii="Century Gothic" w:hAnsi="Century Gothic"/>
          <w:sz w:val="19"/>
          <w:szCs w:val="19"/>
        </w:rPr>
      </w:pPr>
    </w:p>
    <w:p w14:paraId="0F02CF55" w14:textId="43094F1C" w:rsidR="004D257B" w:rsidRDefault="004D257B">
      <w:pPr>
        <w:rPr>
          <w:rFonts w:ascii="Century Gothic" w:hAnsi="Century Gothic"/>
          <w:sz w:val="19"/>
          <w:szCs w:val="19"/>
        </w:rPr>
      </w:pPr>
      <w:r>
        <w:rPr>
          <w:rFonts w:ascii="Century Gothic" w:hAnsi="Century Gothic"/>
          <w:sz w:val="19"/>
          <w:szCs w:val="19"/>
        </w:rPr>
        <w:br w:type="page"/>
      </w:r>
    </w:p>
    <w:p w14:paraId="68A48660" w14:textId="77777777" w:rsidR="00C61DA2" w:rsidRDefault="00C61DA2" w:rsidP="007769BD">
      <w:pPr>
        <w:pStyle w:val="Default"/>
        <w:outlineLvl w:val="0"/>
        <w:rPr>
          <w:rFonts w:ascii="Century Gothic" w:hAnsi="Century Gothic"/>
          <w:b/>
          <w:sz w:val="19"/>
          <w:szCs w:val="19"/>
          <w:lang w:val="es-MX"/>
        </w:rPr>
      </w:pPr>
      <w:bookmarkStart w:id="5" w:name="_Toc531082950"/>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5"/>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62134C74" w14:textId="2E6708BC"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86"/>
        <w:gridCol w:w="12"/>
        <w:gridCol w:w="1382"/>
        <w:gridCol w:w="12"/>
        <w:gridCol w:w="4302"/>
        <w:gridCol w:w="92"/>
        <w:gridCol w:w="3972"/>
        <w:gridCol w:w="162"/>
        <w:gridCol w:w="289"/>
        <w:gridCol w:w="162"/>
        <w:gridCol w:w="370"/>
        <w:gridCol w:w="81"/>
        <w:gridCol w:w="451"/>
        <w:gridCol w:w="647"/>
      </w:tblGrid>
      <w:tr w:rsidR="00C35215" w:rsidRPr="00C35215" w14:paraId="73B05F1E" w14:textId="77777777" w:rsidTr="002331A1">
        <w:trPr>
          <w:trHeight w:val="290"/>
          <w:tblHeader/>
        </w:trPr>
        <w:tc>
          <w:tcPr>
            <w:tcW w:w="1786" w:type="dxa"/>
            <w:vMerge w:val="restart"/>
            <w:tcBorders>
              <w:top w:val="nil"/>
              <w:left w:val="nil"/>
              <w:right w:val="nil"/>
            </w:tcBorders>
            <w:shd w:val="clear" w:color="000000" w:fill="44546A"/>
            <w:vAlign w:val="center"/>
            <w:hideMark/>
          </w:tcPr>
          <w:p w14:paraId="50DC49CD" w14:textId="7CB9AB5E"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94" w:type="dxa"/>
            <w:gridSpan w:val="2"/>
            <w:vMerge w:val="restart"/>
            <w:tcBorders>
              <w:top w:val="nil"/>
              <w:left w:val="nil"/>
              <w:right w:val="nil"/>
            </w:tcBorders>
            <w:shd w:val="clear" w:color="000000" w:fill="44546A"/>
            <w:vAlign w:val="center"/>
            <w:hideMark/>
          </w:tcPr>
          <w:p w14:paraId="2E08258D" w14:textId="6A957BF8"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314" w:type="dxa"/>
            <w:gridSpan w:val="2"/>
            <w:vMerge w:val="restart"/>
            <w:tcBorders>
              <w:top w:val="nil"/>
              <w:left w:val="nil"/>
              <w:right w:val="nil"/>
            </w:tcBorders>
            <w:shd w:val="clear" w:color="000000" w:fill="44546A"/>
            <w:vAlign w:val="center"/>
            <w:hideMark/>
          </w:tcPr>
          <w:p w14:paraId="0995512B" w14:textId="4E3DD746"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064" w:type="dxa"/>
            <w:gridSpan w:val="2"/>
            <w:vMerge w:val="restart"/>
            <w:tcBorders>
              <w:top w:val="nil"/>
              <w:left w:val="nil"/>
              <w:right w:val="single" w:sz="8" w:space="0" w:color="FFFFFF"/>
            </w:tcBorders>
            <w:shd w:val="clear" w:color="000000" w:fill="44546A"/>
            <w:vAlign w:val="center"/>
            <w:hideMark/>
          </w:tcPr>
          <w:p w14:paraId="405781EA" w14:textId="1BA2D6C4"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2162" w:type="dxa"/>
            <w:gridSpan w:val="7"/>
            <w:tcBorders>
              <w:top w:val="nil"/>
              <w:left w:val="nil"/>
              <w:bottom w:val="nil"/>
              <w:right w:val="single" w:sz="8" w:space="0" w:color="FFFFFF"/>
            </w:tcBorders>
            <w:shd w:val="clear" w:color="000000" w:fill="44546A"/>
            <w:noWrap/>
            <w:vAlign w:val="center"/>
            <w:hideMark/>
          </w:tcPr>
          <w:p w14:paraId="781FB6A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66B53227" w14:textId="77777777" w:rsidTr="002331A1">
        <w:trPr>
          <w:trHeight w:val="290"/>
        </w:trPr>
        <w:tc>
          <w:tcPr>
            <w:tcW w:w="1786" w:type="dxa"/>
            <w:vMerge/>
            <w:tcBorders>
              <w:left w:val="nil"/>
              <w:bottom w:val="nil"/>
              <w:right w:val="nil"/>
            </w:tcBorders>
            <w:shd w:val="clear" w:color="000000" w:fill="44546A"/>
            <w:vAlign w:val="center"/>
            <w:hideMark/>
          </w:tcPr>
          <w:p w14:paraId="503DF25D" w14:textId="1123BA45"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1394" w:type="dxa"/>
            <w:gridSpan w:val="2"/>
            <w:vMerge/>
            <w:tcBorders>
              <w:left w:val="nil"/>
              <w:bottom w:val="nil"/>
              <w:right w:val="nil"/>
            </w:tcBorders>
            <w:shd w:val="clear" w:color="000000" w:fill="44546A"/>
            <w:vAlign w:val="center"/>
            <w:hideMark/>
          </w:tcPr>
          <w:p w14:paraId="7387CC59" w14:textId="5689C556"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4314" w:type="dxa"/>
            <w:gridSpan w:val="2"/>
            <w:vMerge/>
            <w:tcBorders>
              <w:left w:val="nil"/>
              <w:bottom w:val="nil"/>
              <w:right w:val="nil"/>
            </w:tcBorders>
            <w:shd w:val="clear" w:color="000000" w:fill="44546A"/>
            <w:vAlign w:val="center"/>
            <w:hideMark/>
          </w:tcPr>
          <w:p w14:paraId="3BB7681F" w14:textId="7DEEE089"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064" w:type="dxa"/>
            <w:gridSpan w:val="2"/>
            <w:vMerge/>
            <w:tcBorders>
              <w:left w:val="nil"/>
              <w:bottom w:val="nil"/>
              <w:right w:val="single" w:sz="8" w:space="0" w:color="FFFFFF"/>
            </w:tcBorders>
            <w:shd w:val="clear" w:color="000000" w:fill="44546A"/>
            <w:vAlign w:val="center"/>
            <w:hideMark/>
          </w:tcPr>
          <w:p w14:paraId="0622356C" w14:textId="3D6373EE"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51" w:type="dxa"/>
            <w:gridSpan w:val="2"/>
            <w:tcBorders>
              <w:top w:val="nil"/>
              <w:left w:val="nil"/>
              <w:bottom w:val="nil"/>
              <w:right w:val="single" w:sz="8" w:space="0" w:color="FFFFFF"/>
            </w:tcBorders>
            <w:shd w:val="clear" w:color="000000" w:fill="44546A"/>
            <w:noWrap/>
            <w:vAlign w:val="center"/>
            <w:hideMark/>
          </w:tcPr>
          <w:p w14:paraId="696820A3"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532" w:type="dxa"/>
            <w:gridSpan w:val="2"/>
            <w:tcBorders>
              <w:top w:val="nil"/>
              <w:left w:val="nil"/>
              <w:bottom w:val="nil"/>
              <w:right w:val="single" w:sz="8" w:space="0" w:color="FFFFFF"/>
            </w:tcBorders>
            <w:shd w:val="clear" w:color="000000" w:fill="44546A"/>
            <w:noWrap/>
            <w:vAlign w:val="center"/>
            <w:hideMark/>
          </w:tcPr>
          <w:p w14:paraId="5AB8F41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532" w:type="dxa"/>
            <w:gridSpan w:val="2"/>
            <w:tcBorders>
              <w:top w:val="nil"/>
              <w:left w:val="nil"/>
              <w:bottom w:val="nil"/>
              <w:right w:val="single" w:sz="8" w:space="0" w:color="FFFFFF"/>
            </w:tcBorders>
            <w:shd w:val="clear" w:color="000000" w:fill="44546A"/>
            <w:noWrap/>
            <w:vAlign w:val="center"/>
            <w:hideMark/>
          </w:tcPr>
          <w:p w14:paraId="0478FF42"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bottom w:val="nil"/>
              <w:right w:val="single" w:sz="8" w:space="0" w:color="FFFFFF"/>
            </w:tcBorders>
            <w:shd w:val="clear" w:color="000000" w:fill="44546A"/>
            <w:noWrap/>
            <w:vAlign w:val="center"/>
            <w:hideMark/>
          </w:tcPr>
          <w:p w14:paraId="30E545D8"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C35215" w:rsidRPr="00C35215" w14:paraId="30E77C55" w14:textId="77777777" w:rsidTr="002331A1">
        <w:trPr>
          <w:trHeight w:val="720"/>
        </w:trPr>
        <w:tc>
          <w:tcPr>
            <w:tcW w:w="1786" w:type="dxa"/>
            <w:tcBorders>
              <w:top w:val="nil"/>
              <w:left w:val="nil"/>
              <w:bottom w:val="nil"/>
              <w:right w:val="nil"/>
            </w:tcBorders>
            <w:shd w:val="clear" w:color="000000" w:fill="D9D9D9"/>
            <w:vAlign w:val="center"/>
          </w:tcPr>
          <w:p w14:paraId="5051F555" w14:textId="77B3C99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SNIDS-DGES-249</w:t>
            </w:r>
          </w:p>
        </w:tc>
        <w:tc>
          <w:tcPr>
            <w:tcW w:w="1394" w:type="dxa"/>
            <w:gridSpan w:val="2"/>
            <w:tcBorders>
              <w:top w:val="nil"/>
              <w:left w:val="nil"/>
              <w:bottom w:val="nil"/>
              <w:right w:val="nil"/>
            </w:tcBorders>
            <w:shd w:val="clear" w:color="000000" w:fill="D9D9D9"/>
            <w:noWrap/>
            <w:vAlign w:val="center"/>
          </w:tcPr>
          <w:p w14:paraId="733D9EAF" w14:textId="40AB5B8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1DFD937E" w14:textId="48A1EDB4"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un diagnóstico de innovación en fuentes, metodologías y tecnologías del INEGI.</w:t>
            </w:r>
          </w:p>
        </w:tc>
        <w:tc>
          <w:tcPr>
            <w:tcW w:w="4064" w:type="dxa"/>
            <w:gridSpan w:val="2"/>
            <w:tcBorders>
              <w:top w:val="nil"/>
              <w:left w:val="nil"/>
              <w:bottom w:val="nil"/>
              <w:right w:val="nil"/>
            </w:tcBorders>
            <w:shd w:val="clear" w:color="000000" w:fill="D9D9D9"/>
            <w:vAlign w:val="center"/>
          </w:tcPr>
          <w:p w14:paraId="240FFC40" w14:textId="3AF0AD8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la implementación de los programas sobre la captación de información sociodemográfica vía telefónica</w:t>
            </w:r>
            <w:r>
              <w:rPr>
                <w:rFonts w:ascii="Century Gothic" w:eastAsia="Times New Roman" w:hAnsi="Century Gothic" w:cs="Calibri"/>
                <w:color w:val="000000"/>
                <w:sz w:val="19"/>
                <w:szCs w:val="19"/>
              </w:rPr>
              <w:t>.</w:t>
            </w:r>
          </w:p>
        </w:tc>
        <w:tc>
          <w:tcPr>
            <w:tcW w:w="451" w:type="dxa"/>
            <w:gridSpan w:val="2"/>
            <w:tcBorders>
              <w:top w:val="nil"/>
              <w:left w:val="nil"/>
              <w:bottom w:val="nil"/>
              <w:right w:val="nil"/>
            </w:tcBorders>
            <w:shd w:val="clear" w:color="000000" w:fill="D9D9D9"/>
            <w:noWrap/>
            <w:vAlign w:val="center"/>
          </w:tcPr>
          <w:p w14:paraId="144CF4ED" w14:textId="637EC008"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675CDB1F" w14:textId="5DF6E367"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704F28D9" w14:textId="3B2A39C4"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27DEFEF3" w14:textId="278453BD"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76FD9DD8" w14:textId="77777777" w:rsidTr="002331A1">
        <w:trPr>
          <w:trHeight w:val="1440"/>
        </w:trPr>
        <w:tc>
          <w:tcPr>
            <w:tcW w:w="1786" w:type="dxa"/>
            <w:tcBorders>
              <w:top w:val="nil"/>
              <w:left w:val="nil"/>
              <w:bottom w:val="nil"/>
              <w:right w:val="nil"/>
            </w:tcBorders>
            <w:shd w:val="clear" w:color="000000" w:fill="F2F2F2"/>
            <w:vAlign w:val="center"/>
          </w:tcPr>
          <w:p w14:paraId="3B998A5E" w14:textId="423D076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SNIE-DGEE-250</w:t>
            </w:r>
          </w:p>
        </w:tc>
        <w:tc>
          <w:tcPr>
            <w:tcW w:w="1394" w:type="dxa"/>
            <w:gridSpan w:val="2"/>
            <w:tcBorders>
              <w:top w:val="nil"/>
              <w:left w:val="nil"/>
              <w:bottom w:val="nil"/>
              <w:right w:val="nil"/>
            </w:tcBorders>
            <w:shd w:val="clear" w:color="000000" w:fill="F2F2F2"/>
            <w:noWrap/>
            <w:vAlign w:val="center"/>
          </w:tcPr>
          <w:p w14:paraId="0C5E088D" w14:textId="02B32B6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F2F2F2"/>
            <w:vAlign w:val="center"/>
          </w:tcPr>
          <w:p w14:paraId="0E7AB8E1" w14:textId="1BC2BBAA"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un diagnóstico de innovación en fuentes, metodologías y tecnologías del INEGI.</w:t>
            </w:r>
          </w:p>
        </w:tc>
        <w:tc>
          <w:tcPr>
            <w:tcW w:w="4064" w:type="dxa"/>
            <w:gridSpan w:val="2"/>
            <w:tcBorders>
              <w:top w:val="nil"/>
              <w:left w:val="nil"/>
              <w:bottom w:val="nil"/>
              <w:right w:val="nil"/>
            </w:tcBorders>
            <w:shd w:val="clear" w:color="000000" w:fill="F2F2F2"/>
            <w:vAlign w:val="center"/>
          </w:tcPr>
          <w:p w14:paraId="1513574C" w14:textId="570C4599"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 xml:space="preserve">Informe sobre el análisis de las pruebas realizadas a las mejoras en el procedimiento de las cotizaciones de los Índices Nacionales de Precios mediante la evaluación de los resultados, por medio del Web </w:t>
            </w:r>
            <w:proofErr w:type="spellStart"/>
            <w:r w:rsidRPr="00F35D9C">
              <w:rPr>
                <w:rFonts w:ascii="Century Gothic" w:eastAsia="Times New Roman" w:hAnsi="Century Gothic" w:cs="Calibri"/>
                <w:color w:val="000000"/>
                <w:sz w:val="19"/>
                <w:szCs w:val="19"/>
              </w:rPr>
              <w:t>Scraping</w:t>
            </w:r>
            <w:proofErr w:type="spellEnd"/>
            <w:r w:rsidRPr="00F35D9C">
              <w:rPr>
                <w:rFonts w:ascii="Century Gothic" w:eastAsia="Times New Roman" w:hAnsi="Century Gothic" w:cs="Calibri"/>
                <w:color w:val="000000"/>
                <w:sz w:val="19"/>
                <w:szCs w:val="19"/>
              </w:rPr>
              <w:t xml:space="preserve"> y Scanner DATA.</w:t>
            </w:r>
          </w:p>
        </w:tc>
        <w:tc>
          <w:tcPr>
            <w:tcW w:w="451" w:type="dxa"/>
            <w:gridSpan w:val="2"/>
            <w:tcBorders>
              <w:top w:val="nil"/>
              <w:left w:val="nil"/>
              <w:bottom w:val="nil"/>
              <w:right w:val="nil"/>
            </w:tcBorders>
            <w:shd w:val="clear" w:color="000000" w:fill="F2F2F2"/>
            <w:noWrap/>
            <w:vAlign w:val="center"/>
          </w:tcPr>
          <w:p w14:paraId="2208C3FF" w14:textId="37765CE4"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4553C8C1" w14:textId="08A7368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F2F2F2"/>
            <w:noWrap/>
            <w:vAlign w:val="center"/>
          </w:tcPr>
          <w:p w14:paraId="3A497A04" w14:textId="7C434894"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2FDAC67E" w14:textId="1F390620"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3191EDF" w14:textId="77777777" w:rsidTr="002331A1">
        <w:trPr>
          <w:trHeight w:val="977"/>
        </w:trPr>
        <w:tc>
          <w:tcPr>
            <w:tcW w:w="1786" w:type="dxa"/>
            <w:tcBorders>
              <w:top w:val="nil"/>
              <w:left w:val="nil"/>
              <w:bottom w:val="nil"/>
              <w:right w:val="nil"/>
            </w:tcBorders>
            <w:shd w:val="clear" w:color="000000" w:fill="D9D9D9"/>
            <w:vAlign w:val="center"/>
          </w:tcPr>
          <w:p w14:paraId="7A9D7202" w14:textId="1B460C46"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UCC-DGIAI-251</w:t>
            </w:r>
          </w:p>
        </w:tc>
        <w:tc>
          <w:tcPr>
            <w:tcW w:w="1394" w:type="dxa"/>
            <w:gridSpan w:val="2"/>
            <w:tcBorders>
              <w:top w:val="nil"/>
              <w:left w:val="nil"/>
              <w:bottom w:val="nil"/>
              <w:right w:val="nil"/>
            </w:tcBorders>
            <w:shd w:val="clear" w:color="000000" w:fill="D9D9D9"/>
            <w:noWrap/>
            <w:vAlign w:val="center"/>
          </w:tcPr>
          <w:p w14:paraId="052BB163" w14:textId="55EEA06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D9D9D9"/>
            <w:vAlign w:val="center"/>
          </w:tcPr>
          <w:p w14:paraId="7840E3C6" w14:textId="059F38C1"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el diagnóstico de innovación en fuentes, metodologías y tecnologías del INEGI.</w:t>
            </w:r>
          </w:p>
        </w:tc>
        <w:tc>
          <w:tcPr>
            <w:tcW w:w="4064" w:type="dxa"/>
            <w:gridSpan w:val="2"/>
            <w:tcBorders>
              <w:top w:val="nil"/>
              <w:left w:val="nil"/>
              <w:bottom w:val="nil"/>
              <w:right w:val="nil"/>
            </w:tcBorders>
            <w:shd w:val="clear" w:color="000000" w:fill="D9D9D9"/>
            <w:vAlign w:val="center"/>
          </w:tcPr>
          <w:p w14:paraId="6C6F27B3" w14:textId="4277A1D9"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Diagnóstico de innovación en fuentes, metodologías y tecnologías del INEGI.</w:t>
            </w:r>
          </w:p>
        </w:tc>
        <w:tc>
          <w:tcPr>
            <w:tcW w:w="451" w:type="dxa"/>
            <w:gridSpan w:val="2"/>
            <w:tcBorders>
              <w:top w:val="nil"/>
              <w:left w:val="nil"/>
              <w:bottom w:val="nil"/>
              <w:right w:val="nil"/>
            </w:tcBorders>
            <w:shd w:val="clear" w:color="000000" w:fill="D9D9D9"/>
            <w:noWrap/>
            <w:vAlign w:val="center"/>
          </w:tcPr>
          <w:p w14:paraId="7F52F922" w14:textId="2511F6AB"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2D2C77FA" w14:textId="0518D78D"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1E037795" w14:textId="41AC2BC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060F46BB" w14:textId="6BE27BFA"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A2EDCC0" w14:textId="77777777" w:rsidTr="002331A1">
        <w:trPr>
          <w:trHeight w:val="708"/>
        </w:trPr>
        <w:tc>
          <w:tcPr>
            <w:tcW w:w="1786" w:type="dxa"/>
            <w:tcBorders>
              <w:top w:val="nil"/>
              <w:left w:val="nil"/>
              <w:bottom w:val="nil"/>
              <w:right w:val="nil"/>
            </w:tcBorders>
            <w:shd w:val="clear" w:color="000000" w:fill="F2F2F2"/>
            <w:vAlign w:val="center"/>
          </w:tcPr>
          <w:p w14:paraId="45C2078F" w14:textId="526CBA2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SNIGMAOTU-DGGMA-252</w:t>
            </w:r>
          </w:p>
        </w:tc>
        <w:tc>
          <w:tcPr>
            <w:tcW w:w="1394" w:type="dxa"/>
            <w:gridSpan w:val="2"/>
            <w:tcBorders>
              <w:top w:val="nil"/>
              <w:left w:val="nil"/>
              <w:bottom w:val="nil"/>
              <w:right w:val="nil"/>
            </w:tcBorders>
            <w:shd w:val="clear" w:color="000000" w:fill="F2F2F2"/>
            <w:noWrap/>
            <w:vAlign w:val="center"/>
          </w:tcPr>
          <w:p w14:paraId="3FA8DBC8" w14:textId="4D008AF9"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4C045189" w14:textId="06A50D10"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Informar sobre el diseño de la Información de Hidrología.</w:t>
            </w:r>
          </w:p>
        </w:tc>
        <w:tc>
          <w:tcPr>
            <w:tcW w:w="4064" w:type="dxa"/>
            <w:gridSpan w:val="2"/>
            <w:tcBorders>
              <w:top w:val="nil"/>
              <w:left w:val="nil"/>
              <w:bottom w:val="nil"/>
              <w:right w:val="nil"/>
            </w:tcBorders>
            <w:shd w:val="clear" w:color="000000" w:fill="F2F2F2"/>
            <w:vAlign w:val="center"/>
          </w:tcPr>
          <w:p w14:paraId="5CB8D25B" w14:textId="13826485"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sobre el diseño de la Información de Hidrología.</w:t>
            </w:r>
          </w:p>
        </w:tc>
        <w:tc>
          <w:tcPr>
            <w:tcW w:w="451" w:type="dxa"/>
            <w:gridSpan w:val="2"/>
            <w:tcBorders>
              <w:top w:val="nil"/>
              <w:left w:val="nil"/>
              <w:bottom w:val="nil"/>
              <w:right w:val="nil"/>
            </w:tcBorders>
            <w:shd w:val="clear" w:color="000000" w:fill="F2F2F2"/>
            <w:noWrap/>
            <w:vAlign w:val="center"/>
          </w:tcPr>
          <w:p w14:paraId="396AC1E1" w14:textId="3C8C0732"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4F9C9FE4" w14:textId="3692E5F0"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F2F2F2"/>
            <w:noWrap/>
            <w:vAlign w:val="center"/>
          </w:tcPr>
          <w:p w14:paraId="46AECEC9" w14:textId="7F7C3A47"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tcPr>
          <w:p w14:paraId="3B3FD082" w14:textId="2B35721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789F9FDA" w14:textId="77777777" w:rsidTr="002331A1">
        <w:trPr>
          <w:trHeight w:val="491"/>
        </w:trPr>
        <w:tc>
          <w:tcPr>
            <w:tcW w:w="1786" w:type="dxa"/>
            <w:tcBorders>
              <w:top w:val="nil"/>
              <w:left w:val="nil"/>
              <w:bottom w:val="nil"/>
              <w:right w:val="nil"/>
            </w:tcBorders>
            <w:shd w:val="clear" w:color="000000" w:fill="D9D9D9"/>
            <w:vAlign w:val="center"/>
          </w:tcPr>
          <w:p w14:paraId="12D77D35" w14:textId="27D1FAD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SNIGMAOTU-DGGMA-253</w:t>
            </w:r>
          </w:p>
        </w:tc>
        <w:tc>
          <w:tcPr>
            <w:tcW w:w="1394" w:type="dxa"/>
            <w:gridSpan w:val="2"/>
            <w:tcBorders>
              <w:top w:val="nil"/>
              <w:left w:val="nil"/>
              <w:bottom w:val="nil"/>
              <w:right w:val="nil"/>
            </w:tcBorders>
            <w:shd w:val="clear" w:color="000000" w:fill="D9D9D9"/>
            <w:noWrap/>
            <w:vAlign w:val="center"/>
          </w:tcPr>
          <w:p w14:paraId="6FEB0A5B" w14:textId="21035859"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D9D9D9"/>
            <w:vAlign w:val="center"/>
          </w:tcPr>
          <w:p w14:paraId="26F9366D" w14:textId="185F2D2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Identificar las fortalezas y debilidades de la “Norma Técnica para el intercambio e integración de la información en materia de Ordenamiento Territorial y Desarrollo Urbano con fines estadísticos y geográficos”.</w:t>
            </w:r>
          </w:p>
        </w:tc>
        <w:tc>
          <w:tcPr>
            <w:tcW w:w="4064" w:type="dxa"/>
            <w:gridSpan w:val="2"/>
            <w:tcBorders>
              <w:top w:val="nil"/>
              <w:left w:val="nil"/>
              <w:bottom w:val="nil"/>
              <w:right w:val="nil"/>
            </w:tcBorders>
            <w:shd w:val="clear" w:color="000000" w:fill="D9D9D9"/>
            <w:vAlign w:val="center"/>
          </w:tcPr>
          <w:p w14:paraId="41A9C6B1" w14:textId="6FCC7723"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identificación de las fortalezas y debilidades de la “Norma Técnica para el intercambio e integración de la información en materia de Ordenamiento Territorial y Desarrollo Urbano con fines estadísticos y geográficos”.</w:t>
            </w:r>
          </w:p>
        </w:tc>
        <w:tc>
          <w:tcPr>
            <w:tcW w:w="451" w:type="dxa"/>
            <w:gridSpan w:val="2"/>
            <w:tcBorders>
              <w:top w:val="nil"/>
              <w:left w:val="nil"/>
              <w:bottom w:val="nil"/>
              <w:right w:val="nil"/>
            </w:tcBorders>
            <w:shd w:val="clear" w:color="000000" w:fill="D9D9D9"/>
            <w:noWrap/>
            <w:vAlign w:val="center"/>
          </w:tcPr>
          <w:p w14:paraId="29385F00" w14:textId="26F965B2"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gridSpan w:val="2"/>
            <w:tcBorders>
              <w:top w:val="nil"/>
              <w:left w:val="nil"/>
              <w:bottom w:val="nil"/>
              <w:right w:val="nil"/>
            </w:tcBorders>
            <w:shd w:val="clear" w:color="000000" w:fill="D9D9D9"/>
            <w:noWrap/>
            <w:vAlign w:val="center"/>
          </w:tcPr>
          <w:p w14:paraId="72A14FA6" w14:textId="653DC108"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D9D9D9"/>
            <w:noWrap/>
            <w:vAlign w:val="center"/>
          </w:tcPr>
          <w:p w14:paraId="31798C8A" w14:textId="1D3B4590"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F116014" w14:textId="34D0B801"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2C516F0" w14:textId="77777777" w:rsidTr="002331A1">
        <w:trPr>
          <w:trHeight w:val="1219"/>
        </w:trPr>
        <w:tc>
          <w:tcPr>
            <w:tcW w:w="1786" w:type="dxa"/>
            <w:tcBorders>
              <w:top w:val="nil"/>
              <w:left w:val="nil"/>
              <w:bottom w:val="nil"/>
              <w:right w:val="nil"/>
            </w:tcBorders>
            <w:shd w:val="clear" w:color="000000" w:fill="F2F2F2"/>
            <w:vAlign w:val="center"/>
          </w:tcPr>
          <w:p w14:paraId="1EC45E11" w14:textId="322AD93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lastRenderedPageBreak/>
              <w:t>SNIGMAOTU-DGGMA-254</w:t>
            </w:r>
          </w:p>
        </w:tc>
        <w:tc>
          <w:tcPr>
            <w:tcW w:w="1394" w:type="dxa"/>
            <w:gridSpan w:val="2"/>
            <w:tcBorders>
              <w:top w:val="nil"/>
              <w:left w:val="nil"/>
              <w:bottom w:val="nil"/>
              <w:right w:val="nil"/>
            </w:tcBorders>
            <w:shd w:val="clear" w:color="000000" w:fill="F2F2F2"/>
            <w:noWrap/>
            <w:vAlign w:val="center"/>
          </w:tcPr>
          <w:p w14:paraId="6E596CFE" w14:textId="3A8FF6E8"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21590571" w14:textId="77777777" w:rsidR="00F35D9C" w:rsidRPr="00F35D9C" w:rsidRDefault="00F35D9C" w:rsidP="00F35D9C">
            <w:pPr>
              <w:spacing w:after="0" w:line="240" w:lineRule="auto"/>
              <w:rPr>
                <w:rFonts w:ascii="Century Gothic" w:eastAsia="Times New Roman" w:hAnsi="Century Gothic" w:cs="Calibri"/>
                <w:color w:val="000000"/>
                <w:sz w:val="19"/>
                <w:szCs w:val="19"/>
              </w:rPr>
            </w:pPr>
          </w:p>
          <w:p w14:paraId="77B73CAA" w14:textId="6F32904C" w:rsidR="00C35215" w:rsidRPr="00C35215" w:rsidRDefault="00F35D9C" w:rsidP="00F35D9C">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Identificar las fortalezas y debilidades en la ejecución del ciclo del Programa de Información del Marco Geoestadístico.</w:t>
            </w:r>
          </w:p>
        </w:tc>
        <w:tc>
          <w:tcPr>
            <w:tcW w:w="4064" w:type="dxa"/>
            <w:gridSpan w:val="2"/>
            <w:tcBorders>
              <w:top w:val="nil"/>
              <w:left w:val="nil"/>
              <w:bottom w:val="nil"/>
              <w:right w:val="nil"/>
            </w:tcBorders>
            <w:shd w:val="clear" w:color="000000" w:fill="F2F2F2"/>
            <w:vAlign w:val="center"/>
          </w:tcPr>
          <w:p w14:paraId="4B9F3148" w14:textId="6B2E02D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identificación de fortalezas y debilidades en la ejecución del ciclo del Programa de Información del Marco Geoestadístico.</w:t>
            </w:r>
          </w:p>
        </w:tc>
        <w:tc>
          <w:tcPr>
            <w:tcW w:w="451" w:type="dxa"/>
            <w:gridSpan w:val="2"/>
            <w:tcBorders>
              <w:top w:val="nil"/>
              <w:left w:val="nil"/>
              <w:bottom w:val="nil"/>
              <w:right w:val="nil"/>
            </w:tcBorders>
            <w:shd w:val="clear" w:color="000000" w:fill="F2F2F2"/>
            <w:noWrap/>
            <w:vAlign w:val="center"/>
          </w:tcPr>
          <w:p w14:paraId="353263CF" w14:textId="0252E7AA"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692BCF11" w14:textId="4C1981C3"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532" w:type="dxa"/>
            <w:gridSpan w:val="2"/>
            <w:tcBorders>
              <w:top w:val="nil"/>
              <w:left w:val="nil"/>
              <w:bottom w:val="nil"/>
              <w:right w:val="nil"/>
            </w:tcBorders>
            <w:shd w:val="clear" w:color="000000" w:fill="F2F2F2"/>
            <w:noWrap/>
            <w:vAlign w:val="center"/>
          </w:tcPr>
          <w:p w14:paraId="50B3BB55" w14:textId="0A0E6704"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1A2684E5" w14:textId="0CC78F95"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0809843" w14:textId="77777777" w:rsidTr="002331A1">
        <w:trPr>
          <w:trHeight w:val="720"/>
        </w:trPr>
        <w:tc>
          <w:tcPr>
            <w:tcW w:w="1786" w:type="dxa"/>
            <w:tcBorders>
              <w:top w:val="nil"/>
              <w:left w:val="nil"/>
              <w:bottom w:val="nil"/>
              <w:right w:val="nil"/>
            </w:tcBorders>
            <w:shd w:val="clear" w:color="000000" w:fill="D9D9D9"/>
            <w:vAlign w:val="center"/>
          </w:tcPr>
          <w:p w14:paraId="6E0DD58B" w14:textId="527E603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SNIGMAOTU-DGGMA-255</w:t>
            </w:r>
          </w:p>
        </w:tc>
        <w:tc>
          <w:tcPr>
            <w:tcW w:w="1394" w:type="dxa"/>
            <w:gridSpan w:val="2"/>
            <w:tcBorders>
              <w:top w:val="nil"/>
              <w:left w:val="nil"/>
              <w:bottom w:val="nil"/>
              <w:right w:val="nil"/>
            </w:tcBorders>
            <w:shd w:val="clear" w:color="000000" w:fill="D9D9D9"/>
            <w:noWrap/>
            <w:vAlign w:val="center"/>
          </w:tcPr>
          <w:p w14:paraId="23C625F7" w14:textId="34E9590C"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D9D9D9"/>
            <w:vAlign w:val="center"/>
          </w:tcPr>
          <w:p w14:paraId="03AB40F0" w14:textId="16238E83"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Informar sobre el diseño de la Información de Uso del Suelo y Vegetación.</w:t>
            </w:r>
          </w:p>
        </w:tc>
        <w:tc>
          <w:tcPr>
            <w:tcW w:w="4064" w:type="dxa"/>
            <w:gridSpan w:val="2"/>
            <w:tcBorders>
              <w:top w:val="nil"/>
              <w:left w:val="nil"/>
              <w:bottom w:val="nil"/>
              <w:right w:val="nil"/>
            </w:tcBorders>
            <w:shd w:val="clear" w:color="000000" w:fill="D9D9D9"/>
            <w:vAlign w:val="center"/>
          </w:tcPr>
          <w:p w14:paraId="5BE6E03F" w14:textId="4A3D1A10"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sobre el diseño de la Información de Uso del Suelo y Vegetación.</w:t>
            </w:r>
          </w:p>
        </w:tc>
        <w:tc>
          <w:tcPr>
            <w:tcW w:w="451" w:type="dxa"/>
            <w:gridSpan w:val="2"/>
            <w:tcBorders>
              <w:top w:val="nil"/>
              <w:left w:val="nil"/>
              <w:bottom w:val="nil"/>
              <w:right w:val="nil"/>
            </w:tcBorders>
            <w:shd w:val="clear" w:color="000000" w:fill="D9D9D9"/>
            <w:noWrap/>
            <w:vAlign w:val="center"/>
          </w:tcPr>
          <w:p w14:paraId="4335BF68" w14:textId="57326B39"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7FFCCF8B" w14:textId="48113531"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20B314BD" w14:textId="7E12D266"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tcPr>
          <w:p w14:paraId="112F5946" w14:textId="72F790C4"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0D1A6A58" w14:textId="77777777" w:rsidTr="002331A1">
        <w:trPr>
          <w:trHeight w:val="720"/>
        </w:trPr>
        <w:tc>
          <w:tcPr>
            <w:tcW w:w="1786" w:type="dxa"/>
            <w:tcBorders>
              <w:top w:val="nil"/>
              <w:left w:val="nil"/>
              <w:bottom w:val="nil"/>
              <w:right w:val="nil"/>
            </w:tcBorders>
            <w:shd w:val="clear" w:color="000000" w:fill="F2F2F2"/>
            <w:vAlign w:val="center"/>
          </w:tcPr>
          <w:p w14:paraId="405E2745" w14:textId="0485EFB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UCC-DGIAI-256</w:t>
            </w:r>
          </w:p>
        </w:tc>
        <w:tc>
          <w:tcPr>
            <w:tcW w:w="1394" w:type="dxa"/>
            <w:gridSpan w:val="2"/>
            <w:tcBorders>
              <w:top w:val="nil"/>
              <w:left w:val="nil"/>
              <w:bottom w:val="nil"/>
              <w:right w:val="nil"/>
            </w:tcBorders>
            <w:shd w:val="clear" w:color="000000" w:fill="F2F2F2"/>
            <w:noWrap/>
            <w:vAlign w:val="center"/>
          </w:tcPr>
          <w:p w14:paraId="77154F3D" w14:textId="3C943B8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F2F2F2"/>
            <w:vAlign w:val="center"/>
          </w:tcPr>
          <w:p w14:paraId="078DDAD0" w14:textId="0C4C0082"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el programa de innovación en fuentes, metodologías y tecnologías del INEGI.</w:t>
            </w:r>
          </w:p>
        </w:tc>
        <w:tc>
          <w:tcPr>
            <w:tcW w:w="4064" w:type="dxa"/>
            <w:gridSpan w:val="2"/>
            <w:tcBorders>
              <w:top w:val="nil"/>
              <w:left w:val="nil"/>
              <w:bottom w:val="nil"/>
              <w:right w:val="nil"/>
            </w:tcBorders>
            <w:shd w:val="clear" w:color="000000" w:fill="F2F2F2"/>
            <w:vAlign w:val="center"/>
          </w:tcPr>
          <w:p w14:paraId="68101695" w14:textId="6E6D0875"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avance del Programa de innovación en fuentes, metodologías y tecnologías del INEGI.</w:t>
            </w:r>
          </w:p>
        </w:tc>
        <w:tc>
          <w:tcPr>
            <w:tcW w:w="451" w:type="dxa"/>
            <w:gridSpan w:val="2"/>
            <w:tcBorders>
              <w:top w:val="nil"/>
              <w:left w:val="nil"/>
              <w:bottom w:val="nil"/>
              <w:right w:val="nil"/>
            </w:tcBorders>
            <w:shd w:val="clear" w:color="000000" w:fill="F2F2F2"/>
            <w:noWrap/>
            <w:vAlign w:val="center"/>
          </w:tcPr>
          <w:p w14:paraId="4C3F34BC" w14:textId="20965F95"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2FD6EBA3" w14:textId="21645179"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631A8FCC" w14:textId="53132AF8"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F2F2F2"/>
            <w:noWrap/>
            <w:vAlign w:val="center"/>
          </w:tcPr>
          <w:p w14:paraId="0D0B7F2C" w14:textId="24116FE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EF56625" w14:textId="77777777" w:rsidTr="002331A1">
        <w:trPr>
          <w:trHeight w:val="960"/>
        </w:trPr>
        <w:tc>
          <w:tcPr>
            <w:tcW w:w="1786" w:type="dxa"/>
            <w:tcBorders>
              <w:top w:val="nil"/>
              <w:left w:val="nil"/>
              <w:bottom w:val="nil"/>
              <w:right w:val="nil"/>
            </w:tcBorders>
            <w:shd w:val="clear" w:color="000000" w:fill="D9D9D9"/>
            <w:vAlign w:val="center"/>
          </w:tcPr>
          <w:p w14:paraId="496E5DA7" w14:textId="0133789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SNIDS-DGES-257</w:t>
            </w:r>
          </w:p>
        </w:tc>
        <w:tc>
          <w:tcPr>
            <w:tcW w:w="1394" w:type="dxa"/>
            <w:gridSpan w:val="2"/>
            <w:tcBorders>
              <w:top w:val="nil"/>
              <w:left w:val="nil"/>
              <w:bottom w:val="nil"/>
              <w:right w:val="nil"/>
            </w:tcBorders>
            <w:shd w:val="clear" w:color="000000" w:fill="D9D9D9"/>
            <w:noWrap/>
            <w:vAlign w:val="center"/>
          </w:tcPr>
          <w:p w14:paraId="2A0BA58A" w14:textId="7008B81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08378230" w14:textId="77777777" w:rsidR="00F35D9C" w:rsidRPr="00F35D9C" w:rsidRDefault="00F35D9C" w:rsidP="00F35D9C">
            <w:pPr>
              <w:spacing w:after="0" w:line="240" w:lineRule="auto"/>
              <w:rPr>
                <w:rFonts w:ascii="Century Gothic" w:eastAsia="Times New Roman" w:hAnsi="Century Gothic" w:cs="Calibri"/>
                <w:color w:val="000000"/>
                <w:sz w:val="19"/>
                <w:szCs w:val="19"/>
              </w:rPr>
            </w:pPr>
          </w:p>
          <w:p w14:paraId="1BDA58C1" w14:textId="548A2F79" w:rsidR="00C35215" w:rsidRPr="00C35215" w:rsidRDefault="00F35D9C" w:rsidP="00F35D9C">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Gestionar las modificaciones de los programas estadísticos de Interés Nacional en el Sistema de seguimiento de cambios del MPEG.</w:t>
            </w:r>
          </w:p>
        </w:tc>
        <w:tc>
          <w:tcPr>
            <w:tcW w:w="4064" w:type="dxa"/>
            <w:gridSpan w:val="2"/>
            <w:tcBorders>
              <w:top w:val="nil"/>
              <w:left w:val="nil"/>
              <w:bottom w:val="nil"/>
              <w:right w:val="nil"/>
            </w:tcBorders>
            <w:shd w:val="clear" w:color="000000" w:fill="D9D9D9"/>
            <w:vAlign w:val="center"/>
          </w:tcPr>
          <w:p w14:paraId="7D422DF5" w14:textId="77777777" w:rsid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Impacto sobre el ajuste a los cuestionarios de la Encuesta Nacional de Ingresos y Gastos de los Hogares (ENIGH)</w:t>
            </w:r>
          </w:p>
          <w:p w14:paraId="228BB1BE" w14:textId="408FC6BA" w:rsidR="00F35D9C"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Registro de la Encuesta Nacional de Ingresos y Gastos de los Hogares (ENIGH) en el sistema de gestión de cambios.</w:t>
            </w:r>
          </w:p>
        </w:tc>
        <w:tc>
          <w:tcPr>
            <w:tcW w:w="451" w:type="dxa"/>
            <w:gridSpan w:val="2"/>
            <w:tcBorders>
              <w:top w:val="nil"/>
              <w:left w:val="nil"/>
              <w:bottom w:val="nil"/>
              <w:right w:val="nil"/>
            </w:tcBorders>
            <w:shd w:val="clear" w:color="000000" w:fill="D9D9D9"/>
            <w:noWrap/>
            <w:vAlign w:val="center"/>
          </w:tcPr>
          <w:p w14:paraId="642E8064" w14:textId="435863AA"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67006946" w14:textId="7215A499"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15D38051" w14:textId="6EACB12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635BE75F" w14:textId="22FB2109" w:rsid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172F0A59" w14:textId="02ACB507" w:rsidR="00552CC1" w:rsidRDefault="00552CC1" w:rsidP="00C35215">
            <w:pPr>
              <w:spacing w:after="0" w:line="240" w:lineRule="auto"/>
              <w:rPr>
                <w:rFonts w:ascii="Century Gothic" w:eastAsia="Times New Roman" w:hAnsi="Century Gothic" w:cs="Calibri"/>
                <w:color w:val="000000"/>
                <w:sz w:val="19"/>
                <w:szCs w:val="19"/>
                <w:lang w:val="en-US"/>
              </w:rPr>
            </w:pPr>
          </w:p>
          <w:p w14:paraId="36A985F7" w14:textId="77777777" w:rsidR="00552CC1" w:rsidRDefault="00552CC1" w:rsidP="00C35215">
            <w:pPr>
              <w:spacing w:after="0" w:line="240" w:lineRule="auto"/>
              <w:rPr>
                <w:rFonts w:ascii="Century Gothic" w:eastAsia="Times New Roman" w:hAnsi="Century Gothic" w:cs="Calibri"/>
                <w:color w:val="000000"/>
                <w:sz w:val="19"/>
                <w:szCs w:val="19"/>
                <w:lang w:val="en-US"/>
              </w:rPr>
            </w:pPr>
          </w:p>
          <w:p w14:paraId="6DEE6DC1" w14:textId="51BB8C1D" w:rsidR="00552CC1"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FEA3C11" w14:textId="77777777" w:rsidTr="002331A1">
        <w:trPr>
          <w:trHeight w:val="480"/>
        </w:trPr>
        <w:tc>
          <w:tcPr>
            <w:tcW w:w="1786" w:type="dxa"/>
            <w:tcBorders>
              <w:top w:val="nil"/>
              <w:left w:val="nil"/>
              <w:bottom w:val="nil"/>
              <w:right w:val="nil"/>
            </w:tcBorders>
            <w:shd w:val="clear" w:color="000000" w:fill="F2F2F2"/>
            <w:vAlign w:val="center"/>
          </w:tcPr>
          <w:p w14:paraId="575C7BF9" w14:textId="4486CE61"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UCC-DGIAI-258</w:t>
            </w:r>
          </w:p>
        </w:tc>
        <w:tc>
          <w:tcPr>
            <w:tcW w:w="1394" w:type="dxa"/>
            <w:gridSpan w:val="2"/>
            <w:tcBorders>
              <w:top w:val="nil"/>
              <w:left w:val="nil"/>
              <w:bottom w:val="nil"/>
              <w:right w:val="nil"/>
            </w:tcBorders>
            <w:shd w:val="clear" w:color="000000" w:fill="F2F2F2"/>
            <w:noWrap/>
            <w:vAlign w:val="center"/>
          </w:tcPr>
          <w:p w14:paraId="120CD3E8" w14:textId="2E85EB15"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F2F2F2"/>
            <w:vAlign w:val="center"/>
          </w:tcPr>
          <w:p w14:paraId="112A1399" w14:textId="2F1762A8"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Dar seguimiento a los cambios registrados en el Sistema de Seguimiento de Cambios.</w:t>
            </w:r>
          </w:p>
        </w:tc>
        <w:tc>
          <w:tcPr>
            <w:tcW w:w="4064" w:type="dxa"/>
            <w:gridSpan w:val="2"/>
            <w:tcBorders>
              <w:top w:val="nil"/>
              <w:left w:val="nil"/>
              <w:bottom w:val="nil"/>
              <w:right w:val="nil"/>
            </w:tcBorders>
            <w:shd w:val="clear" w:color="000000" w:fill="F2F2F2"/>
            <w:vAlign w:val="center"/>
          </w:tcPr>
          <w:p w14:paraId="163E7D6C" w14:textId="3197D9CC"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Reporte del seguimiento a los cambios registrados en el Sistema de Seguimiento de Cambios.</w:t>
            </w:r>
          </w:p>
        </w:tc>
        <w:tc>
          <w:tcPr>
            <w:tcW w:w="451" w:type="dxa"/>
            <w:gridSpan w:val="2"/>
            <w:tcBorders>
              <w:top w:val="nil"/>
              <w:left w:val="nil"/>
              <w:bottom w:val="nil"/>
              <w:right w:val="nil"/>
            </w:tcBorders>
            <w:shd w:val="clear" w:color="000000" w:fill="F2F2F2"/>
            <w:noWrap/>
            <w:vAlign w:val="center"/>
          </w:tcPr>
          <w:p w14:paraId="765E4B7B" w14:textId="5DF6FF92"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1A82B72E" w14:textId="009392AC"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F2F2F2"/>
            <w:noWrap/>
            <w:vAlign w:val="center"/>
          </w:tcPr>
          <w:p w14:paraId="23BA1F2D" w14:textId="03F43898"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364AD56B" w14:textId="4CD2CC2E"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973FC20" w14:textId="77777777" w:rsidTr="002331A1">
        <w:trPr>
          <w:trHeight w:val="480"/>
        </w:trPr>
        <w:tc>
          <w:tcPr>
            <w:tcW w:w="1786" w:type="dxa"/>
            <w:tcBorders>
              <w:top w:val="nil"/>
              <w:left w:val="nil"/>
              <w:bottom w:val="nil"/>
              <w:right w:val="nil"/>
            </w:tcBorders>
            <w:shd w:val="clear" w:color="000000" w:fill="D9D9D9"/>
            <w:vAlign w:val="center"/>
          </w:tcPr>
          <w:p w14:paraId="080F3BFC" w14:textId="68F30839"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SNIDS-DGES-26</w:t>
            </w:r>
            <w:r w:rsidR="00AA4192">
              <w:rPr>
                <w:rFonts w:ascii="Century Gothic" w:eastAsia="Times New Roman" w:hAnsi="Century Gothic" w:cs="Calibri"/>
                <w:color w:val="000000"/>
                <w:sz w:val="19"/>
                <w:szCs w:val="19"/>
                <w:lang w:val="en-US"/>
              </w:rPr>
              <w:t>3</w:t>
            </w:r>
          </w:p>
        </w:tc>
        <w:tc>
          <w:tcPr>
            <w:tcW w:w="1394" w:type="dxa"/>
            <w:gridSpan w:val="2"/>
            <w:tcBorders>
              <w:top w:val="nil"/>
              <w:left w:val="nil"/>
              <w:bottom w:val="nil"/>
              <w:right w:val="nil"/>
            </w:tcBorders>
            <w:shd w:val="clear" w:color="000000" w:fill="D9D9D9"/>
            <w:noWrap/>
            <w:vAlign w:val="center"/>
          </w:tcPr>
          <w:p w14:paraId="4B7CE3ED" w14:textId="606C05A3"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1140C97A" w14:textId="75029614"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Reportar sobre los Programas de IIN que registraron mejoras en fuentes, metodologías y tecnologías, responsabilidad de la DGES.</w:t>
            </w:r>
          </w:p>
        </w:tc>
        <w:tc>
          <w:tcPr>
            <w:tcW w:w="4064" w:type="dxa"/>
            <w:gridSpan w:val="2"/>
            <w:tcBorders>
              <w:top w:val="nil"/>
              <w:left w:val="nil"/>
              <w:bottom w:val="nil"/>
              <w:right w:val="nil"/>
            </w:tcBorders>
            <w:shd w:val="clear" w:color="000000" w:fill="D9D9D9"/>
            <w:vAlign w:val="center"/>
          </w:tcPr>
          <w:p w14:paraId="7D7E00A5" w14:textId="639F2400"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DGES. Defunciones fetales.</w:t>
            </w:r>
          </w:p>
        </w:tc>
        <w:tc>
          <w:tcPr>
            <w:tcW w:w="451" w:type="dxa"/>
            <w:gridSpan w:val="2"/>
            <w:tcBorders>
              <w:top w:val="nil"/>
              <w:left w:val="nil"/>
              <w:bottom w:val="nil"/>
              <w:right w:val="nil"/>
            </w:tcBorders>
            <w:shd w:val="clear" w:color="000000" w:fill="D9D9D9"/>
            <w:noWrap/>
            <w:vAlign w:val="center"/>
          </w:tcPr>
          <w:p w14:paraId="65EBA40A" w14:textId="6A94CBC1"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D9D9D9"/>
            <w:noWrap/>
            <w:vAlign w:val="center"/>
          </w:tcPr>
          <w:p w14:paraId="1C00F544" w14:textId="5C71BBE8"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32" w:type="dxa"/>
            <w:gridSpan w:val="2"/>
            <w:tcBorders>
              <w:top w:val="nil"/>
              <w:left w:val="nil"/>
              <w:bottom w:val="nil"/>
              <w:right w:val="nil"/>
            </w:tcBorders>
            <w:shd w:val="clear" w:color="000000" w:fill="D9D9D9"/>
            <w:noWrap/>
            <w:vAlign w:val="center"/>
          </w:tcPr>
          <w:p w14:paraId="6BCDFF2D" w14:textId="4724D471"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58C35A81" w14:textId="711ED6D6"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r>
      <w:tr w:rsidR="00C35215" w:rsidRPr="00C35215" w14:paraId="47859FC0" w14:textId="77777777" w:rsidTr="002331A1">
        <w:trPr>
          <w:trHeight w:val="480"/>
        </w:trPr>
        <w:tc>
          <w:tcPr>
            <w:tcW w:w="1786" w:type="dxa"/>
            <w:tcBorders>
              <w:top w:val="nil"/>
              <w:left w:val="nil"/>
              <w:bottom w:val="nil"/>
              <w:right w:val="nil"/>
            </w:tcBorders>
            <w:shd w:val="clear" w:color="000000" w:fill="F2F2F2"/>
            <w:vAlign w:val="center"/>
          </w:tcPr>
          <w:p w14:paraId="519C3BBA" w14:textId="0613455C"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SNIE-DGEE-264</w:t>
            </w:r>
          </w:p>
        </w:tc>
        <w:tc>
          <w:tcPr>
            <w:tcW w:w="1394" w:type="dxa"/>
            <w:gridSpan w:val="2"/>
            <w:tcBorders>
              <w:top w:val="nil"/>
              <w:left w:val="nil"/>
              <w:bottom w:val="nil"/>
              <w:right w:val="nil"/>
            </w:tcBorders>
            <w:shd w:val="clear" w:color="000000" w:fill="F2F2F2"/>
            <w:noWrap/>
            <w:vAlign w:val="center"/>
          </w:tcPr>
          <w:p w14:paraId="71AC422F" w14:textId="3877C2E6"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F2F2F2"/>
            <w:vAlign w:val="center"/>
          </w:tcPr>
          <w:p w14:paraId="7873E953" w14:textId="4C9538E5"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Realizar la actualización de Síntesis Metodológicas de los programas estadísticos basados en el aprovechamiento de los registros administrativos económicos.</w:t>
            </w:r>
          </w:p>
        </w:tc>
        <w:tc>
          <w:tcPr>
            <w:tcW w:w="4064" w:type="dxa"/>
            <w:gridSpan w:val="2"/>
            <w:tcBorders>
              <w:top w:val="nil"/>
              <w:left w:val="nil"/>
              <w:bottom w:val="nil"/>
              <w:right w:val="nil"/>
            </w:tcBorders>
            <w:shd w:val="clear" w:color="000000" w:fill="F2F2F2"/>
            <w:vAlign w:val="center"/>
          </w:tcPr>
          <w:p w14:paraId="11CB16DB" w14:textId="452AAE98"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Reporte de la actualización de las síntesis metodológicas de los programas estadísticos basados en el aprovechamiento de registros administrativos de carácter económico.</w:t>
            </w:r>
          </w:p>
        </w:tc>
        <w:tc>
          <w:tcPr>
            <w:tcW w:w="451" w:type="dxa"/>
            <w:gridSpan w:val="2"/>
            <w:tcBorders>
              <w:top w:val="nil"/>
              <w:left w:val="nil"/>
              <w:bottom w:val="nil"/>
              <w:right w:val="nil"/>
            </w:tcBorders>
            <w:shd w:val="clear" w:color="000000" w:fill="F2F2F2"/>
            <w:noWrap/>
            <w:vAlign w:val="center"/>
          </w:tcPr>
          <w:p w14:paraId="37389338" w14:textId="61E822C0"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1074A603" w14:textId="49BF5369"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F2F2F2"/>
            <w:noWrap/>
            <w:vAlign w:val="center"/>
          </w:tcPr>
          <w:p w14:paraId="66116C52" w14:textId="45745544"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45757E93" w14:textId="4E34963D"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B138E6F" w14:textId="77777777" w:rsidTr="002331A1">
        <w:trPr>
          <w:trHeight w:val="480"/>
        </w:trPr>
        <w:tc>
          <w:tcPr>
            <w:tcW w:w="1786" w:type="dxa"/>
            <w:tcBorders>
              <w:top w:val="nil"/>
              <w:left w:val="nil"/>
              <w:bottom w:val="nil"/>
              <w:right w:val="nil"/>
            </w:tcBorders>
            <w:shd w:val="clear" w:color="000000" w:fill="D9D9D9"/>
            <w:vAlign w:val="center"/>
          </w:tcPr>
          <w:p w14:paraId="6C4E5420" w14:textId="776EBEFE"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SNIE-DGEE-265</w:t>
            </w:r>
          </w:p>
        </w:tc>
        <w:tc>
          <w:tcPr>
            <w:tcW w:w="1394" w:type="dxa"/>
            <w:gridSpan w:val="2"/>
            <w:tcBorders>
              <w:top w:val="nil"/>
              <w:left w:val="nil"/>
              <w:bottom w:val="nil"/>
              <w:right w:val="nil"/>
            </w:tcBorders>
            <w:shd w:val="clear" w:color="000000" w:fill="D9D9D9"/>
            <w:noWrap/>
            <w:vAlign w:val="center"/>
          </w:tcPr>
          <w:p w14:paraId="13FE457D" w14:textId="5D6BFB77"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D9D9D9"/>
            <w:vAlign w:val="center"/>
          </w:tcPr>
          <w:p w14:paraId="1CBC9B9D" w14:textId="1D2AFD6D"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Reportar sobre los Programas de IIN que registraron m</w:t>
            </w:r>
            <w:bookmarkStart w:id="6" w:name="_GoBack"/>
            <w:bookmarkEnd w:id="6"/>
            <w:r w:rsidRPr="00552CC1">
              <w:rPr>
                <w:rFonts w:ascii="Century Gothic" w:eastAsia="Times New Roman" w:hAnsi="Century Gothic" w:cs="Calibri"/>
                <w:color w:val="000000"/>
                <w:sz w:val="19"/>
                <w:szCs w:val="19"/>
              </w:rPr>
              <w:t xml:space="preserve">ejoras en fuentes, </w:t>
            </w:r>
            <w:r w:rsidRPr="00552CC1">
              <w:rPr>
                <w:rFonts w:ascii="Century Gothic" w:eastAsia="Times New Roman" w:hAnsi="Century Gothic" w:cs="Calibri"/>
                <w:color w:val="000000"/>
                <w:sz w:val="19"/>
                <w:szCs w:val="19"/>
              </w:rPr>
              <w:lastRenderedPageBreak/>
              <w:t>metodologías y tecnologías, responsabilidad de la DGEE.</w:t>
            </w:r>
          </w:p>
        </w:tc>
        <w:tc>
          <w:tcPr>
            <w:tcW w:w="4064" w:type="dxa"/>
            <w:gridSpan w:val="2"/>
            <w:tcBorders>
              <w:top w:val="nil"/>
              <w:left w:val="nil"/>
              <w:bottom w:val="nil"/>
              <w:right w:val="nil"/>
            </w:tcBorders>
            <w:shd w:val="clear" w:color="000000" w:fill="D9D9D9"/>
            <w:vAlign w:val="center"/>
          </w:tcPr>
          <w:p w14:paraId="0AAA894A" w14:textId="659CED97"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lastRenderedPageBreak/>
              <w:t xml:space="preserve">Informe sobre los Programas de IIN que registraron mejoras en fuentes, metodologías y tecnologías, </w:t>
            </w:r>
            <w:r w:rsidRPr="00552CC1">
              <w:rPr>
                <w:rFonts w:ascii="Century Gothic" w:eastAsia="Times New Roman" w:hAnsi="Century Gothic" w:cs="Calibri"/>
                <w:color w:val="000000"/>
                <w:sz w:val="19"/>
                <w:szCs w:val="19"/>
              </w:rPr>
              <w:lastRenderedPageBreak/>
              <w:t xml:space="preserve">responsabilidad de DGEE. </w:t>
            </w:r>
            <w:r>
              <w:rPr>
                <w:rFonts w:ascii="Century Gothic" w:eastAsia="Times New Roman" w:hAnsi="Century Gothic" w:cs="Calibri"/>
                <w:color w:val="000000"/>
                <w:sz w:val="19"/>
                <w:szCs w:val="19"/>
              </w:rPr>
              <w:t>ENEC, EMIM, EMEC y EMS</w:t>
            </w:r>
            <w:r w:rsidRPr="00552CC1">
              <w:rPr>
                <w:rFonts w:ascii="Century Gothic" w:eastAsia="Times New Roman" w:hAnsi="Century Gothic" w:cs="Calibri"/>
                <w:color w:val="000000"/>
                <w:sz w:val="19"/>
                <w:szCs w:val="19"/>
              </w:rPr>
              <w:t>.</w:t>
            </w:r>
          </w:p>
        </w:tc>
        <w:tc>
          <w:tcPr>
            <w:tcW w:w="451" w:type="dxa"/>
            <w:gridSpan w:val="2"/>
            <w:tcBorders>
              <w:top w:val="nil"/>
              <w:left w:val="nil"/>
              <w:bottom w:val="nil"/>
              <w:right w:val="nil"/>
            </w:tcBorders>
            <w:shd w:val="clear" w:color="000000" w:fill="D9D9D9"/>
            <w:noWrap/>
            <w:vAlign w:val="center"/>
          </w:tcPr>
          <w:p w14:paraId="4B6198A6" w14:textId="331EF0C6"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lastRenderedPageBreak/>
              <w:t>25</w:t>
            </w:r>
          </w:p>
        </w:tc>
        <w:tc>
          <w:tcPr>
            <w:tcW w:w="532" w:type="dxa"/>
            <w:gridSpan w:val="2"/>
            <w:tcBorders>
              <w:top w:val="nil"/>
              <w:left w:val="nil"/>
              <w:bottom w:val="nil"/>
              <w:right w:val="nil"/>
            </w:tcBorders>
            <w:shd w:val="clear" w:color="000000" w:fill="D9D9D9"/>
            <w:noWrap/>
            <w:vAlign w:val="center"/>
          </w:tcPr>
          <w:p w14:paraId="7A29FE0E" w14:textId="534DFE51"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D9D9D9"/>
            <w:noWrap/>
            <w:vAlign w:val="center"/>
          </w:tcPr>
          <w:p w14:paraId="3804528D" w14:textId="27B1F6EB"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8DFC19E" w14:textId="6E13FB1D"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3B4C240C" w14:textId="77777777" w:rsidTr="002331A1">
        <w:trPr>
          <w:trHeight w:val="960"/>
        </w:trPr>
        <w:tc>
          <w:tcPr>
            <w:tcW w:w="1786" w:type="dxa"/>
            <w:tcBorders>
              <w:top w:val="nil"/>
              <w:left w:val="nil"/>
              <w:bottom w:val="nil"/>
              <w:right w:val="nil"/>
            </w:tcBorders>
            <w:shd w:val="clear" w:color="000000" w:fill="F2F2F2"/>
            <w:vAlign w:val="center"/>
          </w:tcPr>
          <w:p w14:paraId="184C0F78" w14:textId="0F65591F"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SNIGMAOTU-DGGMA-266</w:t>
            </w:r>
          </w:p>
        </w:tc>
        <w:tc>
          <w:tcPr>
            <w:tcW w:w="1394" w:type="dxa"/>
            <w:gridSpan w:val="2"/>
            <w:tcBorders>
              <w:top w:val="nil"/>
              <w:left w:val="nil"/>
              <w:bottom w:val="nil"/>
              <w:right w:val="nil"/>
            </w:tcBorders>
            <w:shd w:val="clear" w:color="000000" w:fill="F2F2F2"/>
            <w:noWrap/>
            <w:vAlign w:val="center"/>
          </w:tcPr>
          <w:p w14:paraId="38FA2B96" w14:textId="2426E4B7"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7066EDC9" w14:textId="541376AF"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Reportar sobre los Programas de IIN que registraron mejoras en fuentes, metodologías y tecnologías, responsabilidad de la DGGMA.</w:t>
            </w:r>
          </w:p>
        </w:tc>
        <w:tc>
          <w:tcPr>
            <w:tcW w:w="4064" w:type="dxa"/>
            <w:gridSpan w:val="2"/>
            <w:tcBorders>
              <w:top w:val="nil"/>
              <w:left w:val="nil"/>
              <w:bottom w:val="nil"/>
              <w:right w:val="nil"/>
            </w:tcBorders>
            <w:shd w:val="clear" w:color="000000" w:fill="F2F2F2"/>
            <w:vAlign w:val="center"/>
          </w:tcPr>
          <w:p w14:paraId="04983BD2" w14:textId="77777777" w:rsid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Red Nacional de Caminos.</w:t>
            </w:r>
          </w:p>
          <w:p w14:paraId="154780F9" w14:textId="77777777" w:rsidR="00552CC1"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Carta Uso del Suelo y Vegetación esc. 1:250 000.</w:t>
            </w:r>
          </w:p>
          <w:p w14:paraId="37BD1F1F" w14:textId="5F9BBF40" w:rsidR="00552CC1"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Información Topográfica esc. 1:50 000.</w:t>
            </w:r>
          </w:p>
        </w:tc>
        <w:tc>
          <w:tcPr>
            <w:tcW w:w="451" w:type="dxa"/>
            <w:gridSpan w:val="2"/>
            <w:tcBorders>
              <w:top w:val="nil"/>
              <w:left w:val="nil"/>
              <w:bottom w:val="nil"/>
              <w:right w:val="nil"/>
            </w:tcBorders>
            <w:shd w:val="clear" w:color="000000" w:fill="F2F2F2"/>
            <w:noWrap/>
          </w:tcPr>
          <w:p w14:paraId="51B60F07"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28A282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15EB09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C88298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6C006110"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26E7395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6D5FBFB3" w14:textId="65988305"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gridSpan w:val="2"/>
            <w:tcBorders>
              <w:top w:val="nil"/>
              <w:left w:val="nil"/>
              <w:bottom w:val="nil"/>
              <w:right w:val="nil"/>
            </w:tcBorders>
            <w:shd w:val="clear" w:color="000000" w:fill="F2F2F2"/>
            <w:noWrap/>
          </w:tcPr>
          <w:p w14:paraId="1D85C41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18836A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3C9E5A92"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2FE3EA1"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3AA0C76"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5460068C"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D4A3542" w14:textId="2DACAC70"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F2F2F2"/>
            <w:noWrap/>
          </w:tcPr>
          <w:p w14:paraId="660B5141"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A3F072E" w14:textId="3EA1F39B" w:rsid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23C3CA64" w14:textId="2938321A" w:rsidR="002331A1" w:rsidRDefault="002331A1" w:rsidP="00C35215">
            <w:pPr>
              <w:spacing w:after="0" w:line="240" w:lineRule="auto"/>
              <w:rPr>
                <w:rFonts w:ascii="Century Gothic" w:eastAsia="Times New Roman" w:hAnsi="Century Gothic" w:cs="Calibri"/>
                <w:color w:val="000000"/>
                <w:sz w:val="19"/>
                <w:szCs w:val="19"/>
                <w:lang w:val="en-US"/>
              </w:rPr>
            </w:pPr>
          </w:p>
          <w:p w14:paraId="6BE6C5C4" w14:textId="0F3DE47F" w:rsidR="002331A1" w:rsidRDefault="002331A1" w:rsidP="00C35215">
            <w:pPr>
              <w:spacing w:after="0" w:line="240" w:lineRule="auto"/>
              <w:rPr>
                <w:rFonts w:ascii="Century Gothic" w:eastAsia="Times New Roman" w:hAnsi="Century Gothic" w:cs="Calibri"/>
                <w:color w:val="000000"/>
                <w:sz w:val="19"/>
                <w:szCs w:val="19"/>
                <w:lang w:val="en-US"/>
              </w:rPr>
            </w:pPr>
          </w:p>
          <w:p w14:paraId="3A159225"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F865D63" w14:textId="60B9A802" w:rsidR="002331A1" w:rsidRDefault="002331A1" w:rsidP="00C35215">
            <w:pPr>
              <w:spacing w:after="0" w:line="240" w:lineRule="auto"/>
              <w:rPr>
                <w:rFonts w:ascii="Century Gothic" w:eastAsia="Times New Roman" w:hAnsi="Century Gothic" w:cs="Calibri"/>
                <w:color w:val="000000"/>
                <w:sz w:val="19"/>
                <w:szCs w:val="19"/>
                <w:lang w:val="en-US"/>
              </w:rPr>
            </w:pPr>
          </w:p>
          <w:p w14:paraId="72E9E8EF" w14:textId="21877A27" w:rsidR="002331A1"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tcPr>
          <w:p w14:paraId="1D8AD2DC"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22686CD7"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56AD3E2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38A86B6"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0B1A87A"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C6FAC8F"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A4DD3C0" w14:textId="033BAF7D" w:rsid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23C7F11B" w14:textId="4879501C" w:rsidR="002331A1" w:rsidRDefault="002331A1" w:rsidP="00C35215">
            <w:pPr>
              <w:spacing w:after="0" w:line="240" w:lineRule="auto"/>
              <w:rPr>
                <w:rFonts w:ascii="Century Gothic" w:eastAsia="Times New Roman" w:hAnsi="Century Gothic" w:cs="Calibri"/>
                <w:color w:val="000000"/>
                <w:sz w:val="19"/>
                <w:szCs w:val="19"/>
                <w:lang w:val="en-US"/>
              </w:rPr>
            </w:pPr>
          </w:p>
          <w:p w14:paraId="71030E99" w14:textId="1D53E7EA" w:rsidR="002331A1" w:rsidRDefault="002331A1" w:rsidP="00C35215">
            <w:pPr>
              <w:spacing w:after="0" w:line="240" w:lineRule="auto"/>
              <w:rPr>
                <w:rFonts w:ascii="Century Gothic" w:eastAsia="Times New Roman" w:hAnsi="Century Gothic" w:cs="Calibri"/>
                <w:color w:val="000000"/>
                <w:sz w:val="19"/>
                <w:szCs w:val="19"/>
                <w:lang w:val="en-US"/>
              </w:rPr>
            </w:pPr>
          </w:p>
          <w:p w14:paraId="36F4B7E0" w14:textId="653EEB3B" w:rsidR="002331A1" w:rsidRDefault="002331A1" w:rsidP="00C35215">
            <w:pPr>
              <w:spacing w:after="0" w:line="240" w:lineRule="auto"/>
              <w:rPr>
                <w:rFonts w:ascii="Century Gothic" w:eastAsia="Times New Roman" w:hAnsi="Century Gothic" w:cs="Calibri"/>
                <w:color w:val="000000"/>
                <w:sz w:val="19"/>
                <w:szCs w:val="19"/>
                <w:lang w:val="en-US"/>
              </w:rPr>
            </w:pPr>
          </w:p>
          <w:p w14:paraId="39D334F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29A0F5D" w14:textId="4AF8A791" w:rsidR="002331A1"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39DDAD89" w14:textId="77777777" w:rsidTr="002331A1">
        <w:trPr>
          <w:trHeight w:val="720"/>
        </w:trPr>
        <w:tc>
          <w:tcPr>
            <w:tcW w:w="1798" w:type="dxa"/>
            <w:gridSpan w:val="2"/>
            <w:tcBorders>
              <w:top w:val="nil"/>
              <w:left w:val="nil"/>
              <w:bottom w:val="nil"/>
              <w:right w:val="nil"/>
            </w:tcBorders>
            <w:shd w:val="clear" w:color="000000" w:fill="D9D9D9"/>
            <w:vAlign w:val="center"/>
          </w:tcPr>
          <w:p w14:paraId="6560DB2A" w14:textId="2CCFDC87"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SNIGSPIJ-DGEGSPJ-267</w:t>
            </w:r>
          </w:p>
        </w:tc>
        <w:tc>
          <w:tcPr>
            <w:tcW w:w="1394" w:type="dxa"/>
            <w:gridSpan w:val="2"/>
            <w:tcBorders>
              <w:top w:val="nil"/>
              <w:left w:val="nil"/>
              <w:bottom w:val="nil"/>
              <w:right w:val="nil"/>
            </w:tcBorders>
            <w:shd w:val="clear" w:color="000000" w:fill="D9D9D9"/>
            <w:noWrap/>
            <w:vAlign w:val="center"/>
          </w:tcPr>
          <w:p w14:paraId="4FC4B9DE" w14:textId="27F5F73B"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94" w:type="dxa"/>
            <w:gridSpan w:val="2"/>
            <w:tcBorders>
              <w:top w:val="nil"/>
              <w:left w:val="nil"/>
              <w:bottom w:val="nil"/>
              <w:right w:val="nil"/>
            </w:tcBorders>
            <w:shd w:val="clear" w:color="000000" w:fill="D9D9D9"/>
            <w:vAlign w:val="center"/>
          </w:tcPr>
          <w:p w14:paraId="491B4ACC" w14:textId="5722F7F6" w:rsidR="00C35215" w:rsidRPr="00C35215" w:rsidRDefault="002331A1" w:rsidP="002331A1">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Reportar sobre los Programas de IIN que registraron mejoras en fuentes, metodologías y tecnologías, responsabilidad de la DGEGSPJ.</w:t>
            </w:r>
          </w:p>
        </w:tc>
        <w:tc>
          <w:tcPr>
            <w:tcW w:w="4134" w:type="dxa"/>
            <w:gridSpan w:val="2"/>
            <w:tcBorders>
              <w:top w:val="nil"/>
              <w:left w:val="nil"/>
              <w:bottom w:val="nil"/>
              <w:right w:val="nil"/>
            </w:tcBorders>
            <w:shd w:val="clear" w:color="000000" w:fill="D9D9D9"/>
            <w:vAlign w:val="center"/>
          </w:tcPr>
          <w:p w14:paraId="37114316" w14:textId="5F2A6A29"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Informe sobre los Programas de IIN que registraron mejoras en fuentes, metodologías y tecnologías, responsabilidad de la DGEGSPJ.</w:t>
            </w:r>
          </w:p>
        </w:tc>
        <w:tc>
          <w:tcPr>
            <w:tcW w:w="451" w:type="dxa"/>
            <w:gridSpan w:val="2"/>
            <w:tcBorders>
              <w:top w:val="nil"/>
              <w:left w:val="nil"/>
              <w:bottom w:val="nil"/>
              <w:right w:val="nil"/>
            </w:tcBorders>
            <w:shd w:val="clear" w:color="000000" w:fill="D9D9D9"/>
            <w:noWrap/>
            <w:vAlign w:val="center"/>
          </w:tcPr>
          <w:p w14:paraId="2C4767B4" w14:textId="404E2C8E"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gridSpan w:val="2"/>
            <w:tcBorders>
              <w:top w:val="nil"/>
              <w:left w:val="nil"/>
              <w:bottom w:val="nil"/>
              <w:right w:val="nil"/>
            </w:tcBorders>
            <w:shd w:val="clear" w:color="000000" w:fill="D9D9D9"/>
            <w:noWrap/>
            <w:vAlign w:val="center"/>
          </w:tcPr>
          <w:p w14:paraId="4A622D85" w14:textId="3DCB6E2B"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tcBorders>
              <w:top w:val="nil"/>
              <w:left w:val="nil"/>
              <w:bottom w:val="nil"/>
              <w:right w:val="nil"/>
            </w:tcBorders>
            <w:shd w:val="clear" w:color="000000" w:fill="D9D9D9"/>
            <w:noWrap/>
            <w:vAlign w:val="center"/>
          </w:tcPr>
          <w:p w14:paraId="33792BF2" w14:textId="066A79B3"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D9D9D9"/>
            <w:noWrap/>
            <w:vAlign w:val="center"/>
          </w:tcPr>
          <w:p w14:paraId="4A97BA94" w14:textId="345A153D"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5D1D3D2" w14:textId="77777777" w:rsidTr="002331A1">
        <w:trPr>
          <w:trHeight w:val="1200"/>
        </w:trPr>
        <w:tc>
          <w:tcPr>
            <w:tcW w:w="1798" w:type="dxa"/>
            <w:gridSpan w:val="2"/>
            <w:tcBorders>
              <w:top w:val="nil"/>
              <w:left w:val="nil"/>
              <w:bottom w:val="nil"/>
              <w:right w:val="nil"/>
            </w:tcBorders>
            <w:shd w:val="clear" w:color="000000" w:fill="F2F2F2"/>
            <w:vAlign w:val="center"/>
          </w:tcPr>
          <w:p w14:paraId="08573E95" w14:textId="13F5700B"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UCC-DGIAI-268</w:t>
            </w:r>
          </w:p>
        </w:tc>
        <w:tc>
          <w:tcPr>
            <w:tcW w:w="1394" w:type="dxa"/>
            <w:gridSpan w:val="2"/>
            <w:tcBorders>
              <w:top w:val="nil"/>
              <w:left w:val="nil"/>
              <w:bottom w:val="nil"/>
              <w:right w:val="nil"/>
            </w:tcBorders>
            <w:shd w:val="clear" w:color="000000" w:fill="F2F2F2"/>
            <w:noWrap/>
            <w:vAlign w:val="center"/>
          </w:tcPr>
          <w:p w14:paraId="16089D7E" w14:textId="39D722ED"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94" w:type="dxa"/>
            <w:gridSpan w:val="2"/>
            <w:tcBorders>
              <w:top w:val="nil"/>
              <w:left w:val="nil"/>
              <w:bottom w:val="nil"/>
              <w:right w:val="nil"/>
            </w:tcBorders>
            <w:shd w:val="clear" w:color="000000" w:fill="F2F2F2"/>
            <w:vAlign w:val="center"/>
          </w:tcPr>
          <w:p w14:paraId="638EA990" w14:textId="1370F3A8"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Elaborar el informe sobre los Programas de Información de Interés Nacional que registraron mejoras en fuentes, metodologías y tecnologías.</w:t>
            </w:r>
          </w:p>
        </w:tc>
        <w:tc>
          <w:tcPr>
            <w:tcW w:w="4134" w:type="dxa"/>
            <w:gridSpan w:val="2"/>
            <w:tcBorders>
              <w:top w:val="nil"/>
              <w:left w:val="nil"/>
              <w:bottom w:val="nil"/>
              <w:right w:val="nil"/>
            </w:tcBorders>
            <w:shd w:val="clear" w:color="000000" w:fill="F2F2F2"/>
            <w:vAlign w:val="center"/>
          </w:tcPr>
          <w:p w14:paraId="730BDB64" w14:textId="3207F148"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Informe sobre los Programas de Información de Interés Nacional que registraron mejoras en fuentes, metodologías y tecnologías.</w:t>
            </w:r>
          </w:p>
        </w:tc>
        <w:tc>
          <w:tcPr>
            <w:tcW w:w="451" w:type="dxa"/>
            <w:gridSpan w:val="2"/>
            <w:tcBorders>
              <w:top w:val="nil"/>
              <w:left w:val="nil"/>
              <w:bottom w:val="nil"/>
              <w:right w:val="nil"/>
            </w:tcBorders>
            <w:shd w:val="clear" w:color="000000" w:fill="F2F2F2"/>
            <w:noWrap/>
            <w:vAlign w:val="center"/>
          </w:tcPr>
          <w:p w14:paraId="28EC829E" w14:textId="65450E1D"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gridSpan w:val="2"/>
            <w:tcBorders>
              <w:top w:val="nil"/>
              <w:left w:val="nil"/>
              <w:bottom w:val="nil"/>
              <w:right w:val="nil"/>
            </w:tcBorders>
            <w:shd w:val="clear" w:color="000000" w:fill="F2F2F2"/>
            <w:noWrap/>
            <w:vAlign w:val="center"/>
          </w:tcPr>
          <w:p w14:paraId="145BA179" w14:textId="1979808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451" w:type="dxa"/>
            <w:tcBorders>
              <w:top w:val="nil"/>
              <w:left w:val="nil"/>
              <w:bottom w:val="nil"/>
              <w:right w:val="nil"/>
            </w:tcBorders>
            <w:shd w:val="clear" w:color="000000" w:fill="F2F2F2"/>
            <w:noWrap/>
            <w:vAlign w:val="center"/>
          </w:tcPr>
          <w:p w14:paraId="1A4E49AB" w14:textId="6869A0B6"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tcPr>
          <w:p w14:paraId="486CED21" w14:textId="5CC2A2C9"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4490E6A1" w14:textId="77777777" w:rsidTr="002331A1">
        <w:trPr>
          <w:trHeight w:val="720"/>
        </w:trPr>
        <w:tc>
          <w:tcPr>
            <w:tcW w:w="1798" w:type="dxa"/>
            <w:gridSpan w:val="2"/>
            <w:tcBorders>
              <w:top w:val="nil"/>
              <w:left w:val="nil"/>
              <w:bottom w:val="nil"/>
              <w:right w:val="nil"/>
            </w:tcBorders>
            <w:shd w:val="clear" w:color="000000" w:fill="D9D9D9"/>
            <w:vAlign w:val="center"/>
          </w:tcPr>
          <w:p w14:paraId="2DB7E80C" w14:textId="61BE3E3A"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UCC-DGIAI-269</w:t>
            </w:r>
          </w:p>
        </w:tc>
        <w:tc>
          <w:tcPr>
            <w:tcW w:w="1394" w:type="dxa"/>
            <w:gridSpan w:val="2"/>
            <w:tcBorders>
              <w:top w:val="nil"/>
              <w:left w:val="nil"/>
              <w:bottom w:val="nil"/>
              <w:right w:val="nil"/>
            </w:tcBorders>
            <w:shd w:val="clear" w:color="000000" w:fill="D9D9D9"/>
            <w:noWrap/>
            <w:vAlign w:val="center"/>
          </w:tcPr>
          <w:p w14:paraId="034DD627" w14:textId="08ED3A63"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94" w:type="dxa"/>
            <w:gridSpan w:val="2"/>
            <w:tcBorders>
              <w:top w:val="nil"/>
              <w:left w:val="nil"/>
              <w:bottom w:val="nil"/>
              <w:right w:val="nil"/>
            </w:tcBorders>
            <w:shd w:val="clear" w:color="000000" w:fill="D9D9D9"/>
            <w:vAlign w:val="center"/>
          </w:tcPr>
          <w:p w14:paraId="5C1D35B6" w14:textId="06FACDBA"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Promover la cultura de la calidad y la mejora continua a través de cursos y estrategias de comunicación interna en el INEGI.</w:t>
            </w:r>
          </w:p>
        </w:tc>
        <w:tc>
          <w:tcPr>
            <w:tcW w:w="4134" w:type="dxa"/>
            <w:gridSpan w:val="2"/>
            <w:tcBorders>
              <w:top w:val="nil"/>
              <w:left w:val="nil"/>
              <w:bottom w:val="nil"/>
              <w:right w:val="nil"/>
            </w:tcBorders>
            <w:shd w:val="clear" w:color="000000" w:fill="D9D9D9"/>
            <w:vAlign w:val="center"/>
          </w:tcPr>
          <w:p w14:paraId="67A27304" w14:textId="55EB13C5"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Reporte de los cursos y estrategias de comunicación interna aplicados en materia de aseguramiento de la calidad en el INEGI.</w:t>
            </w:r>
          </w:p>
        </w:tc>
        <w:tc>
          <w:tcPr>
            <w:tcW w:w="451" w:type="dxa"/>
            <w:gridSpan w:val="2"/>
            <w:tcBorders>
              <w:top w:val="nil"/>
              <w:left w:val="nil"/>
              <w:bottom w:val="nil"/>
              <w:right w:val="nil"/>
            </w:tcBorders>
            <w:shd w:val="clear" w:color="000000" w:fill="D9D9D9"/>
            <w:noWrap/>
            <w:vAlign w:val="center"/>
          </w:tcPr>
          <w:p w14:paraId="5E234082" w14:textId="77474681" w:rsidR="00C35215" w:rsidRPr="00C35215" w:rsidRDefault="002331A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51" w:type="dxa"/>
            <w:gridSpan w:val="2"/>
            <w:tcBorders>
              <w:top w:val="nil"/>
              <w:left w:val="nil"/>
              <w:bottom w:val="nil"/>
              <w:right w:val="nil"/>
            </w:tcBorders>
            <w:shd w:val="clear" w:color="000000" w:fill="D9D9D9"/>
            <w:noWrap/>
            <w:vAlign w:val="center"/>
          </w:tcPr>
          <w:p w14:paraId="096EB630" w14:textId="4207953C"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51" w:type="dxa"/>
            <w:tcBorders>
              <w:top w:val="nil"/>
              <w:left w:val="nil"/>
              <w:bottom w:val="nil"/>
              <w:right w:val="nil"/>
            </w:tcBorders>
            <w:shd w:val="clear" w:color="000000" w:fill="D9D9D9"/>
            <w:noWrap/>
            <w:vAlign w:val="center"/>
          </w:tcPr>
          <w:p w14:paraId="775005AF" w14:textId="4DBC6253"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53F6F7E5" w14:textId="2B22A472"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bl>
    <w:p w14:paraId="42893D84" w14:textId="28D1D99F" w:rsidR="00C35215" w:rsidRDefault="00C35215" w:rsidP="00260686">
      <w:pPr>
        <w:spacing w:after="0"/>
        <w:jc w:val="both"/>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7" w:name="_Toc492995911"/>
      <w:bookmarkStart w:id="8" w:name="_Toc500859976"/>
      <w:bookmarkStart w:id="9" w:name="_Toc531082954"/>
      <w:r w:rsidRPr="00F278EA">
        <w:rPr>
          <w:rFonts w:ascii="Century Gothic" w:hAnsi="Century Gothic" w:cs="Century Gothic"/>
          <w:b/>
          <w:bCs/>
          <w:color w:val="auto"/>
          <w:sz w:val="20"/>
          <w:szCs w:val="20"/>
        </w:rPr>
        <w:lastRenderedPageBreak/>
        <w:t>Siglas y abreviaturas</w:t>
      </w:r>
      <w:bookmarkEnd w:id="7"/>
      <w:bookmarkEnd w:id="8"/>
      <w:bookmarkEnd w:id="9"/>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6746BC" w:rsidRPr="00F278EA" w14:paraId="5DFDFD5D" w14:textId="77777777" w:rsidTr="007C7B18">
        <w:trPr>
          <w:trHeight w:val="227"/>
          <w:jc w:val="center"/>
        </w:trPr>
        <w:tc>
          <w:tcPr>
            <w:tcW w:w="1712" w:type="dxa"/>
            <w:shd w:val="clear" w:color="auto" w:fill="auto"/>
            <w:noWrap/>
            <w:vAlign w:val="center"/>
          </w:tcPr>
          <w:p w14:paraId="6025347B" w14:textId="5EC7CFA3"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w:t>
            </w:r>
            <w:r w:rsidR="004C15BA">
              <w:rPr>
                <w:rFonts w:ascii="Century Gothic" w:hAnsi="Century Gothic" w:cs="Segoe UI"/>
                <w:color w:val="000000"/>
                <w:sz w:val="20"/>
                <w:szCs w:val="20"/>
              </w:rPr>
              <w:t>AJ</w:t>
            </w:r>
          </w:p>
        </w:tc>
        <w:tc>
          <w:tcPr>
            <w:tcW w:w="7927" w:type="dxa"/>
            <w:shd w:val="clear" w:color="auto" w:fill="auto"/>
            <w:noWrap/>
            <w:vAlign w:val="center"/>
          </w:tcPr>
          <w:p w14:paraId="0E5B41F5"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Asuntos Jurídicos</w:t>
            </w:r>
          </w:p>
        </w:tc>
      </w:tr>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F278EA" w:rsidRDefault="003E4B1F" w:rsidP="007C7B18">
            <w:pPr>
              <w:jc w:val="center"/>
              <w:rPr>
                <w:rFonts w:ascii="Century Gothic" w:hAnsi="Century Gothic" w:cs="Segoe UI"/>
                <w:color w:val="000000"/>
                <w:sz w:val="20"/>
                <w:szCs w:val="20"/>
              </w:rPr>
            </w:pPr>
            <w:r>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F278EA" w:rsidRDefault="003E4B1F" w:rsidP="007C7B18">
            <w:pPr>
              <w:rPr>
                <w:rFonts w:ascii="Century Gothic" w:hAnsi="Century Gothic" w:cs="Segoe UI"/>
                <w:color w:val="000000"/>
                <w:sz w:val="20"/>
                <w:szCs w:val="20"/>
              </w:rPr>
            </w:pPr>
            <w:r>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F278EA" w:rsidRDefault="006728DD" w:rsidP="007C7B18">
            <w:pPr>
              <w:jc w:val="center"/>
              <w:rPr>
                <w:rFonts w:ascii="Century Gothic" w:hAnsi="Century Gothic" w:cs="Segoe UI"/>
                <w:color w:val="000000"/>
                <w:sz w:val="20"/>
                <w:szCs w:val="20"/>
              </w:rPr>
            </w:pPr>
            <w:proofErr w:type="spellStart"/>
            <w:r>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Administración</w:t>
            </w:r>
          </w:p>
        </w:tc>
      </w:tr>
      <w:tr w:rsidR="006728DD" w:rsidRPr="00F278EA" w14:paraId="66CCF2DF" w14:textId="77777777" w:rsidTr="007C7B18">
        <w:trPr>
          <w:trHeight w:val="227"/>
          <w:jc w:val="center"/>
        </w:trPr>
        <w:tc>
          <w:tcPr>
            <w:tcW w:w="1712" w:type="dxa"/>
            <w:shd w:val="clear" w:color="auto" w:fill="auto"/>
            <w:noWrap/>
            <w:vAlign w:val="center"/>
          </w:tcPr>
          <w:p w14:paraId="28F013C9"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DGAIP</w:t>
            </w:r>
          </w:p>
        </w:tc>
        <w:tc>
          <w:tcPr>
            <w:tcW w:w="7927" w:type="dxa"/>
            <w:shd w:val="clear" w:color="auto" w:fill="auto"/>
            <w:noWrap/>
            <w:vAlign w:val="center"/>
          </w:tcPr>
          <w:p w14:paraId="1D33C9AF" w14:textId="09CAB1E1"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Dirección General Adjunta de Índice</w:t>
            </w:r>
            <w:r w:rsidR="004C15BA">
              <w:rPr>
                <w:rFonts w:ascii="Century Gothic" w:hAnsi="Century Gothic" w:cs="Segoe UI"/>
                <w:color w:val="000000"/>
                <w:sz w:val="20"/>
                <w:szCs w:val="20"/>
              </w:rPr>
              <w:t>s</w:t>
            </w:r>
            <w:r>
              <w:rPr>
                <w:rFonts w:ascii="Century Gothic" w:hAnsi="Century Gothic" w:cs="Segoe UI"/>
                <w:color w:val="000000"/>
                <w:sz w:val="20"/>
                <w:szCs w:val="20"/>
              </w:rPr>
              <w:t xml:space="preserve"> de Precios</w:t>
            </w:r>
          </w:p>
        </w:tc>
      </w:tr>
      <w:tr w:rsidR="006746BC" w:rsidRPr="00F278EA" w14:paraId="36469016" w14:textId="77777777" w:rsidTr="007C7B18">
        <w:trPr>
          <w:trHeight w:val="227"/>
          <w:jc w:val="center"/>
        </w:trPr>
        <w:tc>
          <w:tcPr>
            <w:tcW w:w="1712" w:type="dxa"/>
            <w:shd w:val="clear" w:color="auto" w:fill="auto"/>
            <w:noWrap/>
            <w:vAlign w:val="center"/>
          </w:tcPr>
          <w:p w14:paraId="5F8E4CF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DGCSNIEG</w:t>
            </w:r>
          </w:p>
        </w:tc>
        <w:tc>
          <w:tcPr>
            <w:tcW w:w="7927" w:type="dxa"/>
            <w:shd w:val="clear" w:color="auto" w:fill="auto"/>
            <w:noWrap/>
            <w:vAlign w:val="center"/>
          </w:tcPr>
          <w:p w14:paraId="712BBEE0"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la Coordinación del SNIEG</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 Secretariado Técnico del Comité de Aseguramiento de la Calidad</w:t>
            </w:r>
          </w:p>
        </w:tc>
      </w:tr>
      <w:tr w:rsidR="006746BC" w:rsidRPr="00F278EA" w14:paraId="32339914" w14:textId="77777777" w:rsidTr="007C7B18">
        <w:trPr>
          <w:trHeight w:val="227"/>
          <w:jc w:val="center"/>
        </w:trPr>
        <w:tc>
          <w:tcPr>
            <w:tcW w:w="1712" w:type="dxa"/>
            <w:shd w:val="clear" w:color="auto" w:fill="auto"/>
            <w:noWrap/>
            <w:vAlign w:val="center"/>
          </w:tcPr>
          <w:p w14:paraId="2949AC63"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w:t>
            </w:r>
            <w:r>
              <w:rPr>
                <w:rFonts w:ascii="Century Gothic" w:hAnsi="Century Gothic" w:cs="Segoe UI"/>
                <w:color w:val="000000"/>
                <w:sz w:val="20"/>
                <w:szCs w:val="20"/>
              </w:rPr>
              <w:t>CSPIRI</w:t>
            </w:r>
          </w:p>
        </w:tc>
        <w:tc>
          <w:tcPr>
            <w:tcW w:w="7927" w:type="dxa"/>
            <w:shd w:val="clear" w:color="auto" w:fill="auto"/>
            <w:noWrap/>
            <w:vAlign w:val="center"/>
          </w:tcPr>
          <w:p w14:paraId="0A67264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 xml:space="preserve">Dirección General de </w:t>
            </w:r>
            <w:r w:rsidR="00223C91">
              <w:rPr>
                <w:rFonts w:ascii="Century Gothic" w:hAnsi="Century Gothic" w:cs="Segoe UI"/>
                <w:color w:val="000000"/>
                <w:sz w:val="20"/>
                <w:szCs w:val="20"/>
              </w:rPr>
              <w:t>Comunicación, Servicio Público y Relaciones Institucionales</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lastRenderedPageBreak/>
              <w:t>HECRA</w:t>
            </w:r>
          </w:p>
        </w:tc>
        <w:tc>
          <w:tcPr>
            <w:tcW w:w="7927" w:type="dxa"/>
            <w:shd w:val="clear" w:color="auto" w:fill="auto"/>
            <w:noWrap/>
            <w:vAlign w:val="center"/>
          </w:tcPr>
          <w:p w14:paraId="7324D79E"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Herramienta para la Evaluación de la Calidad de los Registros Administrativos</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Industria Manufacturera, Maquiladora y de Servicios de Exportación</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NTPPIEG</w:t>
            </w:r>
          </w:p>
        </w:tc>
        <w:tc>
          <w:tcPr>
            <w:tcW w:w="7927" w:type="dxa"/>
            <w:shd w:val="clear" w:color="auto" w:fill="auto"/>
            <w:noWrap/>
            <w:vAlign w:val="center"/>
          </w:tcPr>
          <w:p w14:paraId="3F03A43B" w14:textId="77777777" w:rsidR="006728DD"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Norma Técnica del Proceso de Producción de Información Estadística y Geográfica</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Programa Anual de Estadística y Geografía</w:t>
            </w:r>
          </w:p>
        </w:tc>
      </w:tr>
      <w:tr w:rsidR="004D71F9" w:rsidRPr="00F278EA" w14:paraId="43BE8AB8" w14:textId="77777777" w:rsidTr="007C7B18">
        <w:trPr>
          <w:trHeight w:val="227"/>
          <w:jc w:val="center"/>
        </w:trPr>
        <w:tc>
          <w:tcPr>
            <w:tcW w:w="1712" w:type="dxa"/>
            <w:shd w:val="clear" w:color="auto" w:fill="auto"/>
            <w:noWrap/>
            <w:vAlign w:val="center"/>
          </w:tcPr>
          <w:p w14:paraId="36364F25" w14:textId="77777777" w:rsidR="004D71F9" w:rsidRPr="00F278EA"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RENEM</w:t>
            </w:r>
          </w:p>
        </w:tc>
        <w:tc>
          <w:tcPr>
            <w:tcW w:w="7927" w:type="dxa"/>
            <w:shd w:val="clear" w:color="auto" w:fill="auto"/>
            <w:noWrap/>
            <w:vAlign w:val="center"/>
          </w:tcPr>
          <w:p w14:paraId="5C870B04" w14:textId="77777777" w:rsidR="004D71F9" w:rsidRPr="00F278EA"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Registro Estadístico de Negocios en México</w:t>
            </w:r>
          </w:p>
        </w:tc>
      </w:tr>
      <w:tr w:rsidR="00C130E7" w:rsidRPr="00F278EA" w14:paraId="5D2F313E" w14:textId="77777777" w:rsidTr="007C7B18">
        <w:trPr>
          <w:trHeight w:val="227"/>
          <w:jc w:val="center"/>
        </w:trPr>
        <w:tc>
          <w:tcPr>
            <w:tcW w:w="1712" w:type="dxa"/>
            <w:shd w:val="clear" w:color="auto" w:fill="auto"/>
            <w:noWrap/>
            <w:vAlign w:val="center"/>
          </w:tcPr>
          <w:p w14:paraId="7FDC8EC1" w14:textId="77777777" w:rsidR="00C130E7" w:rsidRDefault="00C130E7" w:rsidP="007C7B18">
            <w:pPr>
              <w:jc w:val="center"/>
              <w:rPr>
                <w:rFonts w:ascii="Century Gothic" w:hAnsi="Century Gothic" w:cs="Segoe UI"/>
                <w:color w:val="000000"/>
                <w:sz w:val="20"/>
                <w:szCs w:val="20"/>
              </w:rPr>
            </w:pPr>
            <w:r>
              <w:rPr>
                <w:rFonts w:ascii="Century Gothic" w:hAnsi="Century Gothic" w:cs="Segoe UI"/>
                <w:color w:val="000000"/>
                <w:sz w:val="20"/>
                <w:szCs w:val="20"/>
              </w:rPr>
              <w:t>VP</w:t>
            </w:r>
          </w:p>
        </w:tc>
        <w:tc>
          <w:tcPr>
            <w:tcW w:w="7927" w:type="dxa"/>
            <w:shd w:val="clear" w:color="auto" w:fill="auto"/>
            <w:noWrap/>
            <w:vAlign w:val="center"/>
          </w:tcPr>
          <w:p w14:paraId="4B5D811E" w14:textId="77777777" w:rsidR="00C130E7" w:rsidRDefault="00C130E7" w:rsidP="007C7B18">
            <w:pPr>
              <w:rPr>
                <w:rFonts w:ascii="Century Gothic" w:hAnsi="Century Gothic" w:cs="Segoe UI"/>
                <w:color w:val="000000"/>
                <w:sz w:val="20"/>
                <w:szCs w:val="20"/>
              </w:rPr>
            </w:pPr>
            <w:r>
              <w:rPr>
                <w:rFonts w:ascii="Century Gothic" w:hAnsi="Century Gothic" w:cs="Segoe UI"/>
                <w:color w:val="000000"/>
                <w:sz w:val="20"/>
                <w:szCs w:val="20"/>
              </w:rPr>
              <w:t>Vicepresidencia de Información Demográfica y Social</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A5EF" w14:textId="77777777" w:rsidR="00C3090F" w:rsidRDefault="00C3090F" w:rsidP="003174C8">
      <w:pPr>
        <w:spacing w:after="0" w:line="240" w:lineRule="auto"/>
      </w:pPr>
      <w:r>
        <w:separator/>
      </w:r>
    </w:p>
  </w:endnote>
  <w:endnote w:type="continuationSeparator" w:id="0">
    <w:p w14:paraId="65ED33C7" w14:textId="77777777" w:rsidR="00C3090F" w:rsidRDefault="00C3090F"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79B3" w14:textId="77777777" w:rsidR="00C3090F" w:rsidRDefault="00C3090F" w:rsidP="003174C8">
      <w:pPr>
        <w:spacing w:after="0" w:line="240" w:lineRule="auto"/>
      </w:pPr>
      <w:r>
        <w:separator/>
      </w:r>
    </w:p>
  </w:footnote>
  <w:footnote w:type="continuationSeparator" w:id="0">
    <w:p w14:paraId="765685C1" w14:textId="77777777" w:rsidR="00C3090F" w:rsidRDefault="00C3090F"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8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260"/>
      <w:gridCol w:w="2968"/>
    </w:tblGrid>
    <w:tr w:rsidR="0080229A" w14:paraId="3EA18DD6" w14:textId="77777777" w:rsidTr="00064506">
      <w:trPr>
        <w:gridAfter w:val="1"/>
        <w:wAfter w:w="2968" w:type="dxa"/>
      </w:trPr>
      <w:tc>
        <w:tcPr>
          <w:tcW w:w="3828" w:type="dxa"/>
          <w:vAlign w:val="center"/>
        </w:tcPr>
        <w:p w14:paraId="7C8BDD6D" w14:textId="1CC14708" w:rsidR="0080229A" w:rsidRPr="008F59F5" w:rsidRDefault="0080229A" w:rsidP="00064506">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7796" w:type="dxa"/>
        </w:tcPr>
        <w:p w14:paraId="00D6BBAC" w14:textId="6AD56C43" w:rsidR="0080229A" w:rsidRPr="00064506" w:rsidRDefault="0080229A" w:rsidP="00064506">
          <w:pPr>
            <w:pStyle w:val="Encabezado"/>
            <w:jc w:val="center"/>
            <w:rPr>
              <w:b/>
              <w:bCs/>
            </w:rPr>
          </w:pPr>
          <w:r w:rsidRPr="00064506">
            <w:rPr>
              <w:b/>
              <w:bCs/>
              <w:sz w:val="32"/>
              <w:szCs w:val="32"/>
            </w:rPr>
            <w:t xml:space="preserve">PROGRAMA ANUAL DE ASEGURAMIENTO DE LA CALIDAD INSTITUCIONAL </w:t>
          </w:r>
          <w:r>
            <w:rPr>
              <w:b/>
              <w:bCs/>
              <w:sz w:val="32"/>
              <w:szCs w:val="32"/>
            </w:rPr>
            <w:t xml:space="preserve">(PAACI) </w:t>
          </w:r>
          <w:r w:rsidRPr="00064506">
            <w:rPr>
              <w:b/>
              <w:bCs/>
              <w:sz w:val="32"/>
              <w:szCs w:val="32"/>
            </w:rPr>
            <w:t>202</w:t>
          </w:r>
          <w:r>
            <w:rPr>
              <w:b/>
              <w:bCs/>
              <w:sz w:val="32"/>
              <w:szCs w:val="32"/>
            </w:rPr>
            <w:t>1</w:t>
          </w:r>
        </w:p>
      </w:tc>
      <w:tc>
        <w:tcPr>
          <w:tcW w:w="3260" w:type="dxa"/>
          <w:vAlign w:val="center"/>
        </w:tcPr>
        <w:p w14:paraId="1CBAA03A" w14:textId="617C06AF" w:rsidR="0080229A" w:rsidRDefault="0080229A"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80229A" w14:paraId="273D0B7B" w14:textId="77777777" w:rsidTr="00064506">
      <w:trPr>
        <w:trHeight w:val="421"/>
      </w:trPr>
      <w:tc>
        <w:tcPr>
          <w:tcW w:w="3828" w:type="dxa"/>
          <w:shd w:val="clear" w:color="auto" w:fill="1F3864" w:themeFill="accent5" w:themeFillShade="80"/>
          <w:vAlign w:val="center"/>
        </w:tcPr>
        <w:p w14:paraId="56CB307E" w14:textId="77777777" w:rsidR="0080229A" w:rsidRPr="00064506" w:rsidRDefault="0080229A" w:rsidP="0080673A">
          <w:pPr>
            <w:pStyle w:val="Encabezado"/>
            <w:rPr>
              <w:rFonts w:ascii="Century Gothic" w:hAnsi="Century Gothic"/>
              <w:noProof/>
              <w:highlight w:val="yellow"/>
            </w:rPr>
          </w:pPr>
        </w:p>
      </w:tc>
      <w:tc>
        <w:tcPr>
          <w:tcW w:w="7796" w:type="dxa"/>
          <w:shd w:val="clear" w:color="auto" w:fill="0079BF"/>
        </w:tcPr>
        <w:p w14:paraId="625F4755" w14:textId="77777777" w:rsidR="0080229A" w:rsidRPr="00064506" w:rsidRDefault="0080229A" w:rsidP="0080673A">
          <w:pPr>
            <w:pStyle w:val="Encabezado"/>
            <w:jc w:val="right"/>
            <w:rPr>
              <w:rFonts w:ascii="Century Gothic" w:hAnsi="Century Gothic"/>
              <w:noProof/>
            </w:rPr>
          </w:pPr>
        </w:p>
      </w:tc>
      <w:tc>
        <w:tcPr>
          <w:tcW w:w="6228" w:type="dxa"/>
          <w:gridSpan w:val="2"/>
          <w:shd w:val="clear" w:color="auto" w:fill="0079BF"/>
          <w:vAlign w:val="center"/>
        </w:tcPr>
        <w:p w14:paraId="4C10453D" w14:textId="48EA5F85" w:rsidR="0080229A" w:rsidRPr="00064506" w:rsidRDefault="0080229A" w:rsidP="0080673A">
          <w:pPr>
            <w:pStyle w:val="Encabezado"/>
            <w:jc w:val="right"/>
            <w:rPr>
              <w:rFonts w:ascii="Century Gothic" w:hAnsi="Century Gothic"/>
              <w:noProof/>
            </w:rPr>
          </w:pPr>
        </w:p>
      </w:tc>
    </w:tr>
  </w:tbl>
  <w:p w14:paraId="6BEE2ABF" w14:textId="77777777" w:rsidR="0080229A" w:rsidRDefault="008022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64506"/>
    <w:rsid w:val="000A6863"/>
    <w:rsid w:val="000B21BC"/>
    <w:rsid w:val="000B586C"/>
    <w:rsid w:val="000C2265"/>
    <w:rsid w:val="000E2201"/>
    <w:rsid w:val="000E5657"/>
    <w:rsid w:val="000E5F31"/>
    <w:rsid w:val="000F7F33"/>
    <w:rsid w:val="0010563A"/>
    <w:rsid w:val="00122E27"/>
    <w:rsid w:val="00150176"/>
    <w:rsid w:val="00162D13"/>
    <w:rsid w:val="0016747F"/>
    <w:rsid w:val="00186B7D"/>
    <w:rsid w:val="00192219"/>
    <w:rsid w:val="00194760"/>
    <w:rsid w:val="001D4D58"/>
    <w:rsid w:val="001E0AEC"/>
    <w:rsid w:val="0021129D"/>
    <w:rsid w:val="00223C91"/>
    <w:rsid w:val="002331A1"/>
    <w:rsid w:val="002359E7"/>
    <w:rsid w:val="00240935"/>
    <w:rsid w:val="00253AF8"/>
    <w:rsid w:val="002558FC"/>
    <w:rsid w:val="00260686"/>
    <w:rsid w:val="00263F51"/>
    <w:rsid w:val="002707C1"/>
    <w:rsid w:val="00282CD9"/>
    <w:rsid w:val="002909EF"/>
    <w:rsid w:val="00293DA5"/>
    <w:rsid w:val="002A1ED0"/>
    <w:rsid w:val="002A386C"/>
    <w:rsid w:val="002A5865"/>
    <w:rsid w:val="002C4664"/>
    <w:rsid w:val="002E3783"/>
    <w:rsid w:val="00304ACA"/>
    <w:rsid w:val="0031681D"/>
    <w:rsid w:val="003174C8"/>
    <w:rsid w:val="00321862"/>
    <w:rsid w:val="003243A6"/>
    <w:rsid w:val="003256BB"/>
    <w:rsid w:val="00327AED"/>
    <w:rsid w:val="003312E2"/>
    <w:rsid w:val="003373E5"/>
    <w:rsid w:val="0034379E"/>
    <w:rsid w:val="00352C39"/>
    <w:rsid w:val="00364370"/>
    <w:rsid w:val="00372F44"/>
    <w:rsid w:val="003816DE"/>
    <w:rsid w:val="00396700"/>
    <w:rsid w:val="003A2071"/>
    <w:rsid w:val="003A31A1"/>
    <w:rsid w:val="003A3297"/>
    <w:rsid w:val="003A65CB"/>
    <w:rsid w:val="003B2161"/>
    <w:rsid w:val="003B2391"/>
    <w:rsid w:val="003C4008"/>
    <w:rsid w:val="003D0C6A"/>
    <w:rsid w:val="003D3ECB"/>
    <w:rsid w:val="003D4F47"/>
    <w:rsid w:val="003E139F"/>
    <w:rsid w:val="003E4B1F"/>
    <w:rsid w:val="003E6302"/>
    <w:rsid w:val="003F4FAB"/>
    <w:rsid w:val="004005AB"/>
    <w:rsid w:val="00413C89"/>
    <w:rsid w:val="00420C98"/>
    <w:rsid w:val="00423B98"/>
    <w:rsid w:val="004268C9"/>
    <w:rsid w:val="00433B2D"/>
    <w:rsid w:val="00440FB4"/>
    <w:rsid w:val="00472881"/>
    <w:rsid w:val="004C15BA"/>
    <w:rsid w:val="004C7F50"/>
    <w:rsid w:val="004D257B"/>
    <w:rsid w:val="004D68C6"/>
    <w:rsid w:val="004D71F9"/>
    <w:rsid w:val="004E2001"/>
    <w:rsid w:val="005041E4"/>
    <w:rsid w:val="00504883"/>
    <w:rsid w:val="005067F3"/>
    <w:rsid w:val="0050721D"/>
    <w:rsid w:val="00510F5A"/>
    <w:rsid w:val="00526C5A"/>
    <w:rsid w:val="00552CC1"/>
    <w:rsid w:val="005608BF"/>
    <w:rsid w:val="00566AF7"/>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70A6"/>
    <w:rsid w:val="00613357"/>
    <w:rsid w:val="0061526D"/>
    <w:rsid w:val="0061661A"/>
    <w:rsid w:val="00654460"/>
    <w:rsid w:val="0065485A"/>
    <w:rsid w:val="00665884"/>
    <w:rsid w:val="00665D09"/>
    <w:rsid w:val="006728DD"/>
    <w:rsid w:val="006746BC"/>
    <w:rsid w:val="00675B1D"/>
    <w:rsid w:val="00680A48"/>
    <w:rsid w:val="006823B1"/>
    <w:rsid w:val="00685FD3"/>
    <w:rsid w:val="0068662E"/>
    <w:rsid w:val="006A61C1"/>
    <w:rsid w:val="006D1EF4"/>
    <w:rsid w:val="006E1B48"/>
    <w:rsid w:val="006E6BCE"/>
    <w:rsid w:val="006F6189"/>
    <w:rsid w:val="006F67A2"/>
    <w:rsid w:val="007024E9"/>
    <w:rsid w:val="00704CEB"/>
    <w:rsid w:val="00710421"/>
    <w:rsid w:val="00754194"/>
    <w:rsid w:val="00756F63"/>
    <w:rsid w:val="00766C2E"/>
    <w:rsid w:val="007769BD"/>
    <w:rsid w:val="007A1741"/>
    <w:rsid w:val="007C7B18"/>
    <w:rsid w:val="007C7EE2"/>
    <w:rsid w:val="007E610E"/>
    <w:rsid w:val="0080229A"/>
    <w:rsid w:val="008035DF"/>
    <w:rsid w:val="0080673A"/>
    <w:rsid w:val="00811511"/>
    <w:rsid w:val="0083189C"/>
    <w:rsid w:val="00837D84"/>
    <w:rsid w:val="00853589"/>
    <w:rsid w:val="008540CE"/>
    <w:rsid w:val="00864CB9"/>
    <w:rsid w:val="00872E4B"/>
    <w:rsid w:val="008A30E2"/>
    <w:rsid w:val="008A349F"/>
    <w:rsid w:val="008A7745"/>
    <w:rsid w:val="008B15C4"/>
    <w:rsid w:val="008B3B22"/>
    <w:rsid w:val="008C03FC"/>
    <w:rsid w:val="008C358A"/>
    <w:rsid w:val="008C59C6"/>
    <w:rsid w:val="008D53AA"/>
    <w:rsid w:val="008F59F5"/>
    <w:rsid w:val="009038CD"/>
    <w:rsid w:val="00912AB4"/>
    <w:rsid w:val="009171B2"/>
    <w:rsid w:val="00921449"/>
    <w:rsid w:val="00923F6C"/>
    <w:rsid w:val="00927621"/>
    <w:rsid w:val="009B1783"/>
    <w:rsid w:val="009B3D45"/>
    <w:rsid w:val="009C47B6"/>
    <w:rsid w:val="009D6637"/>
    <w:rsid w:val="009F1E27"/>
    <w:rsid w:val="009F46CF"/>
    <w:rsid w:val="00A02D55"/>
    <w:rsid w:val="00A046DC"/>
    <w:rsid w:val="00A07DCE"/>
    <w:rsid w:val="00A11390"/>
    <w:rsid w:val="00A12083"/>
    <w:rsid w:val="00A217D0"/>
    <w:rsid w:val="00A23C0E"/>
    <w:rsid w:val="00A243FF"/>
    <w:rsid w:val="00A27133"/>
    <w:rsid w:val="00A444E6"/>
    <w:rsid w:val="00A46FE4"/>
    <w:rsid w:val="00A534DE"/>
    <w:rsid w:val="00A555F5"/>
    <w:rsid w:val="00A7183A"/>
    <w:rsid w:val="00A84B93"/>
    <w:rsid w:val="00A8588E"/>
    <w:rsid w:val="00AA4192"/>
    <w:rsid w:val="00AA6867"/>
    <w:rsid w:val="00AB6B3D"/>
    <w:rsid w:val="00AD788E"/>
    <w:rsid w:val="00AD7B2C"/>
    <w:rsid w:val="00AE09B9"/>
    <w:rsid w:val="00AE3C17"/>
    <w:rsid w:val="00B04943"/>
    <w:rsid w:val="00B06DF6"/>
    <w:rsid w:val="00B06E46"/>
    <w:rsid w:val="00B16020"/>
    <w:rsid w:val="00B513F3"/>
    <w:rsid w:val="00B53BCC"/>
    <w:rsid w:val="00B64C1E"/>
    <w:rsid w:val="00B73FC8"/>
    <w:rsid w:val="00B7406D"/>
    <w:rsid w:val="00B7685D"/>
    <w:rsid w:val="00B84568"/>
    <w:rsid w:val="00B94669"/>
    <w:rsid w:val="00BC3B9B"/>
    <w:rsid w:val="00BE4F70"/>
    <w:rsid w:val="00C130E7"/>
    <w:rsid w:val="00C3090F"/>
    <w:rsid w:val="00C32EB7"/>
    <w:rsid w:val="00C34A8A"/>
    <w:rsid w:val="00C35215"/>
    <w:rsid w:val="00C361B8"/>
    <w:rsid w:val="00C371F4"/>
    <w:rsid w:val="00C4013B"/>
    <w:rsid w:val="00C42D98"/>
    <w:rsid w:val="00C46E17"/>
    <w:rsid w:val="00C6162C"/>
    <w:rsid w:val="00C61DA2"/>
    <w:rsid w:val="00C676D0"/>
    <w:rsid w:val="00C8043A"/>
    <w:rsid w:val="00C97887"/>
    <w:rsid w:val="00CA02BA"/>
    <w:rsid w:val="00CB7790"/>
    <w:rsid w:val="00CC0791"/>
    <w:rsid w:val="00CC0E3F"/>
    <w:rsid w:val="00CD69F0"/>
    <w:rsid w:val="00CF2E9D"/>
    <w:rsid w:val="00CF6099"/>
    <w:rsid w:val="00D02D64"/>
    <w:rsid w:val="00D2162B"/>
    <w:rsid w:val="00D248C2"/>
    <w:rsid w:val="00D30062"/>
    <w:rsid w:val="00D67DBC"/>
    <w:rsid w:val="00D719CE"/>
    <w:rsid w:val="00D73E40"/>
    <w:rsid w:val="00DA624D"/>
    <w:rsid w:val="00DA7B0A"/>
    <w:rsid w:val="00DC21EA"/>
    <w:rsid w:val="00DE53D5"/>
    <w:rsid w:val="00DE6257"/>
    <w:rsid w:val="00DF136E"/>
    <w:rsid w:val="00E33A5B"/>
    <w:rsid w:val="00E3487D"/>
    <w:rsid w:val="00E35A19"/>
    <w:rsid w:val="00E563AB"/>
    <w:rsid w:val="00E6507C"/>
    <w:rsid w:val="00E724D4"/>
    <w:rsid w:val="00E95D85"/>
    <w:rsid w:val="00EF59E7"/>
    <w:rsid w:val="00EF6E36"/>
    <w:rsid w:val="00F0571D"/>
    <w:rsid w:val="00F11BE8"/>
    <w:rsid w:val="00F14C1A"/>
    <w:rsid w:val="00F14C38"/>
    <w:rsid w:val="00F25253"/>
    <w:rsid w:val="00F278EA"/>
    <w:rsid w:val="00F35D9C"/>
    <w:rsid w:val="00F55BAF"/>
    <w:rsid w:val="00F650F1"/>
    <w:rsid w:val="00F92509"/>
    <w:rsid w:val="00FB1DAD"/>
    <w:rsid w:val="00FB3C5E"/>
    <w:rsid w:val="00FC64FA"/>
    <w:rsid w:val="00FD0E35"/>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8482">
      <w:bodyDiv w:val="1"/>
      <w:marLeft w:val="0"/>
      <w:marRight w:val="0"/>
      <w:marTop w:val="0"/>
      <w:marBottom w:val="0"/>
      <w:divBdr>
        <w:top w:val="none" w:sz="0" w:space="0" w:color="auto"/>
        <w:left w:val="none" w:sz="0" w:space="0" w:color="auto"/>
        <w:bottom w:val="none" w:sz="0" w:space="0" w:color="auto"/>
        <w:right w:val="none" w:sz="0" w:space="0" w:color="auto"/>
      </w:divBdr>
    </w:div>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654407802">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70123221">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4380314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23214320">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101997790">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
    <w:div w:id="139755672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88363595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9EAE-F5A4-4CBA-970B-2345B441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5230</Words>
  <Characters>28767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TAPIA MENDOZA ALFONSO</cp:lastModifiedBy>
  <cp:revision>22</cp:revision>
  <cp:lastPrinted>2018-11-26T17:21:00Z</cp:lastPrinted>
  <dcterms:created xsi:type="dcterms:W3CDTF">2020-09-26T19:36:00Z</dcterms:created>
  <dcterms:modified xsi:type="dcterms:W3CDTF">2021-02-24T21:44:00Z</dcterms:modified>
</cp:coreProperties>
</file>