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E8463" w14:textId="77777777" w:rsidR="00CF0951" w:rsidRPr="00AA331F" w:rsidRDefault="00CF0951" w:rsidP="00912B2C">
      <w:pPr>
        <w:tabs>
          <w:tab w:val="left" w:pos="0"/>
        </w:tabs>
        <w:jc w:val="center"/>
        <w:rPr>
          <w:rFonts w:ascii="Arial Narrow" w:hAnsi="Arial Narrow" w:cs="Arial"/>
          <w:b/>
          <w:color w:val="002060"/>
          <w:sz w:val="52"/>
          <w:szCs w:val="52"/>
        </w:rPr>
      </w:pPr>
    </w:p>
    <w:p w14:paraId="0839A7C8" w14:textId="77777777" w:rsidR="00CF0951" w:rsidRPr="00AA331F" w:rsidRDefault="00CF0951" w:rsidP="00912B2C">
      <w:pPr>
        <w:tabs>
          <w:tab w:val="left" w:pos="0"/>
        </w:tabs>
        <w:jc w:val="center"/>
        <w:rPr>
          <w:rFonts w:ascii="Arial Narrow" w:hAnsi="Arial Narrow" w:cs="Arial"/>
          <w:b/>
          <w:color w:val="002060"/>
          <w:sz w:val="52"/>
          <w:szCs w:val="52"/>
        </w:rPr>
      </w:pPr>
    </w:p>
    <w:p w14:paraId="26E657A9" w14:textId="77777777" w:rsidR="00CF0951" w:rsidRPr="00AA331F" w:rsidRDefault="00CF0951" w:rsidP="00912B2C">
      <w:pPr>
        <w:tabs>
          <w:tab w:val="left" w:pos="0"/>
        </w:tabs>
        <w:jc w:val="center"/>
        <w:rPr>
          <w:rFonts w:ascii="Arial Narrow" w:hAnsi="Arial Narrow" w:cs="Arial"/>
          <w:b/>
          <w:color w:val="002060"/>
          <w:sz w:val="52"/>
          <w:szCs w:val="52"/>
        </w:rPr>
      </w:pPr>
    </w:p>
    <w:p w14:paraId="6DBDA41E" w14:textId="77777777" w:rsidR="00912B2C" w:rsidRDefault="00E70BCE" w:rsidP="00912B2C">
      <w:pPr>
        <w:tabs>
          <w:tab w:val="left" w:pos="0"/>
        </w:tabs>
        <w:jc w:val="center"/>
        <w:rPr>
          <w:rFonts w:ascii="Arial Narrow" w:hAnsi="Arial Narrow" w:cs="Arial"/>
          <w:b/>
          <w:color w:val="002060"/>
          <w:sz w:val="52"/>
          <w:szCs w:val="52"/>
        </w:rPr>
      </w:pPr>
      <w:r w:rsidRPr="00AA331F">
        <w:rPr>
          <w:rFonts w:ascii="Arial Narrow" w:hAnsi="Arial Narrow" w:cs="Arial"/>
          <w:b/>
          <w:color w:val="002060"/>
          <w:sz w:val="52"/>
          <w:szCs w:val="52"/>
        </w:rPr>
        <w:t xml:space="preserve">Diagnóstico sobre la documentación estandarizada de metadatos en los </w:t>
      </w:r>
      <w:r w:rsidR="00E87C36" w:rsidRPr="00AA331F">
        <w:rPr>
          <w:rFonts w:ascii="Arial Narrow" w:hAnsi="Arial Narrow" w:cs="Arial"/>
          <w:b/>
          <w:color w:val="002060"/>
          <w:sz w:val="52"/>
          <w:szCs w:val="52"/>
        </w:rPr>
        <w:t xml:space="preserve">programas de información </w:t>
      </w:r>
      <w:r w:rsidRPr="00AA331F">
        <w:rPr>
          <w:rFonts w:ascii="Arial Narrow" w:hAnsi="Arial Narrow" w:cs="Arial"/>
          <w:b/>
          <w:color w:val="002060"/>
          <w:sz w:val="52"/>
          <w:szCs w:val="52"/>
        </w:rPr>
        <w:t>publicados en el sitio del INEGI en Internet</w:t>
      </w:r>
    </w:p>
    <w:p w14:paraId="1F4DF5CE" w14:textId="35911900" w:rsidR="005167BB" w:rsidRPr="00FE7CEB" w:rsidRDefault="005167BB" w:rsidP="00912B2C">
      <w:pPr>
        <w:tabs>
          <w:tab w:val="left" w:pos="0"/>
        </w:tabs>
        <w:jc w:val="center"/>
        <w:rPr>
          <w:rFonts w:ascii="Arial Narrow" w:hAnsi="Arial Narrow" w:cs="Arial"/>
          <w:i/>
          <w:color w:val="002060"/>
          <w:sz w:val="36"/>
          <w:szCs w:val="36"/>
        </w:rPr>
      </w:pPr>
      <w:r w:rsidRPr="00FE7CEB">
        <w:rPr>
          <w:rFonts w:ascii="Arial Narrow" w:hAnsi="Arial Narrow" w:cs="Arial"/>
          <w:i/>
          <w:color w:val="002060"/>
          <w:sz w:val="36"/>
          <w:szCs w:val="36"/>
        </w:rPr>
        <w:t xml:space="preserve">Reporte </w:t>
      </w:r>
      <w:r w:rsidR="00FE7CEB" w:rsidRPr="00FE7CEB">
        <w:rPr>
          <w:rFonts w:ascii="Arial Narrow" w:hAnsi="Arial Narrow" w:cs="Arial"/>
          <w:i/>
          <w:color w:val="002060"/>
          <w:sz w:val="36"/>
          <w:szCs w:val="36"/>
        </w:rPr>
        <w:t xml:space="preserve">al 31 de diciembre de </w:t>
      </w:r>
      <w:r w:rsidR="0085517D" w:rsidRPr="00FE7CEB">
        <w:rPr>
          <w:rFonts w:ascii="Arial Narrow" w:hAnsi="Arial Narrow" w:cs="Arial"/>
          <w:i/>
          <w:color w:val="002060"/>
          <w:sz w:val="36"/>
          <w:szCs w:val="36"/>
        </w:rPr>
        <w:t>201</w:t>
      </w:r>
      <w:r w:rsidR="00FE7CEB" w:rsidRPr="00FE7CEB">
        <w:rPr>
          <w:rFonts w:ascii="Arial Narrow" w:hAnsi="Arial Narrow" w:cs="Arial"/>
          <w:i/>
          <w:color w:val="002060"/>
          <w:sz w:val="36"/>
          <w:szCs w:val="36"/>
        </w:rPr>
        <w:t>8</w:t>
      </w:r>
    </w:p>
    <w:p w14:paraId="0CDBB0B0" w14:textId="77777777" w:rsidR="00CF0951" w:rsidRPr="00AA331F" w:rsidRDefault="00CF0951" w:rsidP="00912B2C">
      <w:pPr>
        <w:tabs>
          <w:tab w:val="left" w:pos="0"/>
        </w:tabs>
        <w:jc w:val="center"/>
        <w:rPr>
          <w:rFonts w:ascii="Arial Narrow" w:hAnsi="Arial Narrow" w:cs="Arial"/>
          <w:b/>
          <w:color w:val="002060"/>
          <w:sz w:val="52"/>
          <w:szCs w:val="52"/>
        </w:rPr>
      </w:pPr>
    </w:p>
    <w:p w14:paraId="63160309" w14:textId="77777777" w:rsidR="00CF0951" w:rsidRPr="00AA331F" w:rsidRDefault="00CF0951" w:rsidP="00912B2C">
      <w:pPr>
        <w:tabs>
          <w:tab w:val="left" w:pos="0"/>
        </w:tabs>
        <w:jc w:val="center"/>
        <w:rPr>
          <w:rFonts w:ascii="Arial Narrow" w:hAnsi="Arial Narrow" w:cs="Arial"/>
          <w:b/>
          <w:color w:val="002060"/>
          <w:sz w:val="52"/>
          <w:szCs w:val="52"/>
        </w:rPr>
      </w:pPr>
    </w:p>
    <w:p w14:paraId="5E7F6BD3" w14:textId="77777777" w:rsidR="00CF0951" w:rsidRPr="00AA331F" w:rsidRDefault="00CF0951" w:rsidP="00912B2C">
      <w:pPr>
        <w:tabs>
          <w:tab w:val="left" w:pos="0"/>
        </w:tabs>
        <w:jc w:val="center"/>
        <w:rPr>
          <w:rFonts w:ascii="Arial Narrow" w:hAnsi="Arial Narrow" w:cs="Arial"/>
          <w:b/>
          <w:color w:val="002060"/>
          <w:sz w:val="52"/>
          <w:szCs w:val="52"/>
        </w:rPr>
      </w:pPr>
    </w:p>
    <w:p w14:paraId="154BA79C" w14:textId="1A78EDDE" w:rsidR="00CF0951" w:rsidRPr="0085517D" w:rsidRDefault="0085517D" w:rsidP="00CF0951">
      <w:pPr>
        <w:tabs>
          <w:tab w:val="left" w:pos="0"/>
        </w:tabs>
        <w:jc w:val="right"/>
        <w:rPr>
          <w:rFonts w:ascii="Arial Narrow" w:hAnsi="Arial Narrow" w:cs="Arial"/>
          <w:color w:val="002060"/>
        </w:rPr>
      </w:pPr>
      <w:r w:rsidRPr="0085517D">
        <w:rPr>
          <w:rFonts w:ascii="Arial Narrow" w:hAnsi="Arial Narrow" w:cs="Arial"/>
          <w:i/>
          <w:color w:val="002060"/>
        </w:rPr>
        <w:t>(</w:t>
      </w:r>
      <w:r w:rsidR="00CF0951" w:rsidRPr="0085517D">
        <w:rPr>
          <w:rFonts w:ascii="Arial Narrow" w:hAnsi="Arial Narrow" w:cs="Arial"/>
          <w:color w:val="002060"/>
        </w:rPr>
        <w:br w:type="page"/>
      </w:r>
    </w:p>
    <w:p w14:paraId="1269BCD4" w14:textId="77777777" w:rsidR="00CF0951" w:rsidRPr="00AA331F" w:rsidRDefault="00CF0951" w:rsidP="00CF0951">
      <w:pPr>
        <w:tabs>
          <w:tab w:val="left" w:pos="0"/>
        </w:tabs>
        <w:jc w:val="right"/>
        <w:rPr>
          <w:rFonts w:ascii="Arial Narrow" w:hAnsi="Arial Narrow" w:cs="Arial"/>
          <w:b/>
          <w:color w:val="002060"/>
        </w:rPr>
      </w:pPr>
    </w:p>
    <w:p w14:paraId="7D7DCA7B" w14:textId="77777777" w:rsidR="007339E2" w:rsidRPr="00AA331F" w:rsidRDefault="00DF1105" w:rsidP="00912B2C">
      <w:pPr>
        <w:tabs>
          <w:tab w:val="left" w:pos="0"/>
        </w:tabs>
        <w:rPr>
          <w:rFonts w:ascii="Arial Narrow" w:hAnsi="Arial Narrow" w:cs="Arial"/>
          <w:b/>
          <w:color w:val="002060"/>
        </w:rPr>
      </w:pPr>
      <w:r w:rsidRPr="00AA331F">
        <w:rPr>
          <w:rFonts w:ascii="Arial Narrow" w:hAnsi="Arial Narrow" w:cs="Arial"/>
          <w:b/>
          <w:color w:val="002060"/>
        </w:rPr>
        <w:t>Introducción</w:t>
      </w:r>
    </w:p>
    <w:p w14:paraId="5DCDDD19" w14:textId="77777777" w:rsidR="00912B2C" w:rsidRPr="00AA331F" w:rsidRDefault="00912B2C" w:rsidP="006E7EAA">
      <w:pPr>
        <w:tabs>
          <w:tab w:val="left" w:pos="0"/>
        </w:tabs>
        <w:jc w:val="both"/>
        <w:rPr>
          <w:rFonts w:ascii="Arial Narrow" w:hAnsi="Arial Narrow" w:cs="Arial"/>
          <w:b/>
          <w:color w:val="002060"/>
        </w:rPr>
      </w:pPr>
    </w:p>
    <w:p w14:paraId="3DA7F135" w14:textId="77777777" w:rsidR="00387357" w:rsidRPr="00AA331F" w:rsidRDefault="00387357" w:rsidP="006E7EAA">
      <w:pPr>
        <w:tabs>
          <w:tab w:val="left" w:pos="0"/>
        </w:tabs>
        <w:jc w:val="both"/>
        <w:rPr>
          <w:rFonts w:ascii="Arial Narrow" w:hAnsi="Arial Narrow" w:cs="Arial"/>
          <w:color w:val="002060"/>
        </w:rPr>
      </w:pPr>
      <w:r w:rsidRPr="00AA331F">
        <w:rPr>
          <w:rFonts w:ascii="Arial Narrow" w:hAnsi="Arial Narrow" w:cs="Arial"/>
          <w:color w:val="002060"/>
        </w:rPr>
        <w:t>El fin último de la información producida por una Oficina Nacional de Estadística es la satisfacción de las necesidades de los usuarios,</w:t>
      </w:r>
      <w:r w:rsidR="00912B2C" w:rsidRPr="00AA331F">
        <w:rPr>
          <w:rFonts w:ascii="Arial Narrow" w:hAnsi="Arial Narrow" w:cs="Arial"/>
          <w:color w:val="002060"/>
        </w:rPr>
        <w:t xml:space="preserve"> lo que </w:t>
      </w:r>
      <w:r w:rsidRPr="00AA331F">
        <w:rPr>
          <w:rFonts w:ascii="Arial Narrow" w:hAnsi="Arial Narrow" w:cs="Arial"/>
          <w:color w:val="002060"/>
        </w:rPr>
        <w:t>está</w:t>
      </w:r>
      <w:r w:rsidR="00912B2C" w:rsidRPr="00AA331F">
        <w:rPr>
          <w:rFonts w:ascii="Arial Narrow" w:hAnsi="Arial Narrow" w:cs="Arial"/>
          <w:color w:val="002060"/>
        </w:rPr>
        <w:t xml:space="preserve"> muy relacionado</w:t>
      </w:r>
      <w:r w:rsidRPr="00AA331F">
        <w:rPr>
          <w:rFonts w:ascii="Arial Narrow" w:hAnsi="Arial Narrow" w:cs="Arial"/>
          <w:color w:val="002060"/>
        </w:rPr>
        <w:t xml:space="preserve"> con la facilidad con la que se pueden utilizar e interpretar los datos. </w:t>
      </w:r>
    </w:p>
    <w:p w14:paraId="6EDD5205" w14:textId="77777777" w:rsidR="006E7EAA" w:rsidRPr="00AA331F" w:rsidRDefault="00387357" w:rsidP="006E7EAA">
      <w:pPr>
        <w:jc w:val="both"/>
        <w:rPr>
          <w:rFonts w:ascii="Arial Narrow" w:hAnsi="Arial Narrow" w:cs="Arial"/>
          <w:color w:val="002060"/>
        </w:rPr>
      </w:pPr>
      <w:r w:rsidRPr="00AA331F">
        <w:rPr>
          <w:rFonts w:ascii="Arial Narrow" w:hAnsi="Arial Narrow" w:cs="Arial"/>
          <w:color w:val="002060"/>
        </w:rPr>
        <w:t>Internacionalmente se ha reconocido que un factor importante para el uso correcto y exhaustivo de la información estadística es contar con una estrategia institucional y directrices apropiadas para la preparación y difusión de metadatos conforme a sistemas estandarizados</w:t>
      </w:r>
      <w:r w:rsidR="006E7EAA" w:rsidRPr="00AA331F">
        <w:rPr>
          <w:rFonts w:ascii="Arial Narrow" w:hAnsi="Arial Narrow" w:cs="Arial"/>
          <w:color w:val="002060"/>
        </w:rPr>
        <w:t xml:space="preserve"> sobre conceptos, alcances, clasificaciones, cobertura geográfica, bases para el registro, fuentes de datos, procesamiento, evaluación de la calidad, condición de acceso y diseminación de los datos.</w:t>
      </w:r>
    </w:p>
    <w:p w14:paraId="3BA08CDE" w14:textId="77777777" w:rsidR="00EB2E3F" w:rsidRPr="00AA331F" w:rsidRDefault="00387357" w:rsidP="006E7EAA">
      <w:pPr>
        <w:jc w:val="both"/>
        <w:rPr>
          <w:rFonts w:ascii="Arial Narrow" w:hAnsi="Arial Narrow" w:cs="Arial"/>
          <w:color w:val="002060"/>
        </w:rPr>
      </w:pPr>
      <w:r w:rsidRPr="00AA331F">
        <w:rPr>
          <w:rFonts w:ascii="Arial Narrow" w:hAnsi="Arial Narrow" w:cs="Arial"/>
          <w:color w:val="002060"/>
        </w:rPr>
        <w:t xml:space="preserve">Al interior del SNIEG, la </w:t>
      </w:r>
      <w:r w:rsidRPr="00AA331F">
        <w:rPr>
          <w:rFonts w:ascii="Arial Narrow" w:hAnsi="Arial Narrow" w:cs="Arial"/>
          <w:i/>
          <w:color w:val="002060"/>
        </w:rPr>
        <w:t xml:space="preserve">Norma para la Difusión y Promoción del Acceso, Conocimiento </w:t>
      </w:r>
      <w:r w:rsidR="006E7EAA" w:rsidRPr="00AA331F">
        <w:rPr>
          <w:rFonts w:ascii="Arial Narrow" w:hAnsi="Arial Narrow" w:cs="Arial"/>
          <w:i/>
          <w:color w:val="002060"/>
        </w:rPr>
        <w:t>y Uso</w:t>
      </w:r>
      <w:r w:rsidRPr="00AA331F">
        <w:rPr>
          <w:rFonts w:ascii="Arial Narrow" w:hAnsi="Arial Narrow" w:cs="Arial"/>
          <w:i/>
          <w:color w:val="002060"/>
        </w:rPr>
        <w:t xml:space="preserve"> de la Información Estadística y Geográfica</w:t>
      </w:r>
      <w:r w:rsidRPr="00AA331F">
        <w:rPr>
          <w:rFonts w:ascii="Arial Narrow" w:hAnsi="Arial Narrow" w:cs="Arial"/>
          <w:color w:val="002060"/>
        </w:rPr>
        <w:t>, establece en su Artículo 10 que</w:t>
      </w:r>
      <w:r w:rsidR="006E7EAA" w:rsidRPr="00AA331F">
        <w:rPr>
          <w:rFonts w:ascii="Arial Narrow" w:hAnsi="Arial Narrow" w:cs="Arial"/>
          <w:color w:val="002060"/>
        </w:rPr>
        <w:t xml:space="preserve"> e</w:t>
      </w:r>
      <w:r w:rsidR="001D0E61" w:rsidRPr="00AA331F">
        <w:rPr>
          <w:rFonts w:ascii="Arial Narrow" w:hAnsi="Arial Narrow" w:cs="Arial"/>
          <w:color w:val="002060"/>
        </w:rPr>
        <w:t xml:space="preserve">l Instituto publicará la información estadística y geográfica en el Sitio con su Metadato correspondiente, con base en las disposiciones que establezca la Junta de Gobierno. </w:t>
      </w:r>
    </w:p>
    <w:p w14:paraId="1948EEA7" w14:textId="77777777" w:rsidR="006E7EAA" w:rsidRPr="00AA331F" w:rsidRDefault="006E7EAA" w:rsidP="006E7EAA">
      <w:pPr>
        <w:tabs>
          <w:tab w:val="left" w:pos="0"/>
        </w:tabs>
        <w:jc w:val="both"/>
        <w:rPr>
          <w:rFonts w:ascii="Arial Narrow" w:hAnsi="Arial Narrow" w:cs="Arial"/>
          <w:color w:val="002060"/>
        </w:rPr>
      </w:pPr>
      <w:r w:rsidRPr="00AA331F">
        <w:rPr>
          <w:rFonts w:ascii="Arial Narrow" w:hAnsi="Arial Narrow" w:cs="Arial"/>
          <w:color w:val="002060"/>
        </w:rPr>
        <w:t>Por su parte</w:t>
      </w:r>
      <w:r w:rsidR="00912B2C" w:rsidRPr="00AA331F">
        <w:rPr>
          <w:rFonts w:ascii="Arial Narrow" w:hAnsi="Arial Narrow" w:cs="Arial"/>
          <w:color w:val="002060"/>
        </w:rPr>
        <w:t>,</w:t>
      </w:r>
      <w:r w:rsidRPr="00AA331F">
        <w:rPr>
          <w:rFonts w:ascii="Arial Narrow" w:hAnsi="Arial Narrow" w:cs="Arial"/>
          <w:color w:val="002060"/>
        </w:rPr>
        <w:t xml:space="preserve"> las </w:t>
      </w:r>
      <w:r w:rsidRPr="00AA331F">
        <w:rPr>
          <w:rFonts w:ascii="Arial Narrow" w:hAnsi="Arial Narrow" w:cs="Arial"/>
          <w:bCs/>
          <w:i/>
          <w:color w:val="002060"/>
        </w:rPr>
        <w:t>Reglas para la Prestación del Servicio Público de Información Estadística y Geográfica</w:t>
      </w:r>
      <w:r w:rsidRPr="00AA331F">
        <w:rPr>
          <w:rFonts w:ascii="Arial Narrow" w:hAnsi="Arial Narrow" w:cs="Arial"/>
          <w:bCs/>
          <w:color w:val="002060"/>
        </w:rPr>
        <w:t>, disponen que los Microdatos de la Información que genere el Instituto, así como los de aquellas Unidades del Estado que decidan brindar acceso a la Información que generen con la mayor desagregación posible, y en algunos casos a los Microdatos, deberán publicarse con metadatos, de acuerdo a la normatividad que para tal efecto autorice el Instituto (Articulo 19).</w:t>
      </w:r>
    </w:p>
    <w:p w14:paraId="1DF83385" w14:textId="77777777" w:rsidR="006E7EAA" w:rsidRPr="00AA331F" w:rsidRDefault="006E7EAA" w:rsidP="006E7EAA">
      <w:pPr>
        <w:tabs>
          <w:tab w:val="left" w:pos="0"/>
        </w:tabs>
        <w:jc w:val="both"/>
        <w:rPr>
          <w:rFonts w:ascii="Arial Narrow" w:hAnsi="Arial Narrow" w:cs="Arial"/>
          <w:color w:val="002060"/>
        </w:rPr>
      </w:pPr>
      <w:r w:rsidRPr="00AA331F">
        <w:rPr>
          <w:rFonts w:ascii="Arial Narrow" w:hAnsi="Arial Narrow" w:cs="Arial"/>
          <w:color w:val="002060"/>
        </w:rPr>
        <w:t>También</w:t>
      </w:r>
      <w:r w:rsidR="00912B2C" w:rsidRPr="00AA331F">
        <w:rPr>
          <w:rFonts w:ascii="Arial Narrow" w:hAnsi="Arial Narrow" w:cs="Arial"/>
          <w:color w:val="002060"/>
        </w:rPr>
        <w:t>,</w:t>
      </w:r>
      <w:r w:rsidRPr="00AA331F">
        <w:rPr>
          <w:rFonts w:ascii="Arial Narrow" w:hAnsi="Arial Narrow" w:cs="Arial"/>
          <w:color w:val="002060"/>
        </w:rPr>
        <w:t xml:space="preserve"> la </w:t>
      </w:r>
      <w:r w:rsidRPr="00AA331F">
        <w:rPr>
          <w:rFonts w:ascii="Arial Narrow" w:hAnsi="Arial Narrow" w:cs="Arial"/>
          <w:i/>
          <w:color w:val="002060"/>
        </w:rPr>
        <w:t>Norma para el Aseguramiento de la Calidad de la Información Estadística y Geográfica del INEGI</w:t>
      </w:r>
      <w:r w:rsidRPr="00AA331F">
        <w:rPr>
          <w:rFonts w:ascii="Arial Narrow" w:hAnsi="Arial Narrow" w:cs="Arial"/>
          <w:color w:val="002060"/>
        </w:rPr>
        <w:t xml:space="preserve"> mandata que las Unidades Administrativas deberán transparentar los procesos con los que llevan a cabo las Actividades Estadísticas y Geográficas mediante diversas acciones, entre las que se encuentra la de “Poner a disposición de los usuarios los metadatos de la Información de acuerdo a la normatividad que apruebe la Junta de Gobierno.” </w:t>
      </w:r>
    </w:p>
    <w:p w14:paraId="55DD274B" w14:textId="77777777" w:rsidR="00387357" w:rsidRPr="00AA331F" w:rsidRDefault="006E7EAA" w:rsidP="006E7EAA">
      <w:pPr>
        <w:tabs>
          <w:tab w:val="left" w:pos="0"/>
        </w:tabs>
        <w:jc w:val="both"/>
        <w:rPr>
          <w:rFonts w:ascii="Arial Narrow" w:hAnsi="Arial Narrow" w:cs="Arial"/>
          <w:color w:val="002060"/>
        </w:rPr>
      </w:pPr>
      <w:r w:rsidRPr="00AA331F">
        <w:rPr>
          <w:rFonts w:ascii="Arial Narrow" w:hAnsi="Arial Narrow" w:cs="Arial"/>
          <w:color w:val="002060"/>
        </w:rPr>
        <w:t xml:space="preserve">Incluso, dicha </w:t>
      </w:r>
      <w:r w:rsidRPr="00AA331F">
        <w:rPr>
          <w:rFonts w:ascii="Arial Narrow" w:hAnsi="Arial Narrow" w:cs="Arial"/>
          <w:i/>
          <w:color w:val="002060"/>
        </w:rPr>
        <w:t>Norma</w:t>
      </w:r>
      <w:r w:rsidRPr="00AA331F">
        <w:rPr>
          <w:rFonts w:ascii="Arial Narrow" w:hAnsi="Arial Narrow" w:cs="Arial"/>
          <w:color w:val="002060"/>
        </w:rPr>
        <w:t xml:space="preserve">, establece que las Unidades Administrativas responsables de la generación de la Información incorporen los </w:t>
      </w:r>
      <w:r w:rsidR="00E87C36" w:rsidRPr="00AA331F">
        <w:rPr>
          <w:rFonts w:ascii="Arial Narrow" w:hAnsi="Arial Narrow" w:cs="Arial"/>
          <w:color w:val="002060"/>
        </w:rPr>
        <w:t>programas de información</w:t>
      </w:r>
      <w:r w:rsidRPr="00AA331F">
        <w:rPr>
          <w:rFonts w:ascii="Arial Narrow" w:hAnsi="Arial Narrow" w:cs="Arial"/>
          <w:color w:val="002060"/>
        </w:rPr>
        <w:t xml:space="preserve"> estadísticos y geográficos en los Registros Nacionales de Información Estadística y Geográfica, y sus metadatos en la Red Nacional de Metadatos (RNM).</w:t>
      </w:r>
    </w:p>
    <w:p w14:paraId="20394802" w14:textId="77777777" w:rsidR="00CF0951" w:rsidRPr="00AA331F" w:rsidRDefault="00CF0951" w:rsidP="00912B2C">
      <w:pPr>
        <w:tabs>
          <w:tab w:val="left" w:pos="0"/>
        </w:tabs>
        <w:jc w:val="both"/>
        <w:rPr>
          <w:rFonts w:ascii="Arial Narrow" w:hAnsi="Arial Narrow" w:cs="Arial"/>
          <w:b/>
          <w:bCs/>
          <w:color w:val="002060"/>
        </w:rPr>
      </w:pPr>
      <w:r w:rsidRPr="00AA331F">
        <w:rPr>
          <w:rFonts w:ascii="Arial Narrow" w:hAnsi="Arial Narrow" w:cs="Arial"/>
          <w:b/>
          <w:bCs/>
          <w:color w:val="002060"/>
        </w:rPr>
        <w:br w:type="page"/>
      </w:r>
    </w:p>
    <w:p w14:paraId="508C2D72" w14:textId="77777777" w:rsidR="00CF0951" w:rsidRPr="00AA331F" w:rsidRDefault="001D0E61" w:rsidP="00912B2C">
      <w:pPr>
        <w:tabs>
          <w:tab w:val="left" w:pos="0"/>
        </w:tabs>
        <w:jc w:val="both"/>
        <w:rPr>
          <w:rFonts w:ascii="Arial Narrow" w:hAnsi="Arial Narrow" w:cs="Arial"/>
          <w:b/>
          <w:bCs/>
          <w:color w:val="002060"/>
        </w:rPr>
      </w:pPr>
      <w:r w:rsidRPr="00AA331F">
        <w:rPr>
          <w:rFonts w:ascii="Arial Narrow" w:hAnsi="Arial Narrow" w:cs="Arial"/>
          <w:b/>
          <w:bCs/>
          <w:color w:val="002060"/>
        </w:rPr>
        <w:lastRenderedPageBreak/>
        <w:t>Programa Es</w:t>
      </w:r>
      <w:r w:rsidR="00CF0951" w:rsidRPr="00AA331F">
        <w:rPr>
          <w:rFonts w:ascii="Arial Narrow" w:hAnsi="Arial Narrow" w:cs="Arial"/>
          <w:b/>
          <w:bCs/>
          <w:color w:val="002060"/>
        </w:rPr>
        <w:t>tratégico del SNIEG (2016-2040)</w:t>
      </w:r>
      <w:r w:rsidR="00912B2C" w:rsidRPr="00AA331F">
        <w:rPr>
          <w:rFonts w:ascii="Arial Narrow" w:hAnsi="Arial Narrow" w:cs="Arial"/>
          <w:b/>
          <w:bCs/>
          <w:color w:val="002060"/>
        </w:rPr>
        <w:t xml:space="preserve"> </w:t>
      </w:r>
    </w:p>
    <w:p w14:paraId="2CB85B83" w14:textId="77777777" w:rsidR="00912B2C" w:rsidRPr="00AA331F" w:rsidRDefault="00912B2C" w:rsidP="00912B2C">
      <w:pPr>
        <w:tabs>
          <w:tab w:val="left" w:pos="0"/>
        </w:tabs>
        <w:jc w:val="both"/>
        <w:rPr>
          <w:rFonts w:ascii="Arial Narrow" w:hAnsi="Arial Narrow" w:cs="Arial"/>
          <w:color w:val="002060"/>
        </w:rPr>
      </w:pPr>
      <w:r w:rsidRPr="00AA331F">
        <w:rPr>
          <w:rFonts w:ascii="Arial Narrow" w:hAnsi="Arial Narrow" w:cs="Arial"/>
          <w:b/>
          <w:bCs/>
          <w:color w:val="002060"/>
        </w:rPr>
        <w:t>Objetivo 5:</w:t>
      </w:r>
      <w:r w:rsidRPr="00AA331F">
        <w:rPr>
          <w:rFonts w:ascii="Arial Narrow" w:hAnsi="Arial Narrow" w:cs="Arial"/>
          <w:bCs/>
          <w:color w:val="002060"/>
        </w:rPr>
        <w:t xml:space="preserve"> </w:t>
      </w:r>
      <w:r w:rsidRPr="00AA331F">
        <w:rPr>
          <w:rFonts w:ascii="Arial Narrow" w:hAnsi="Arial Narrow" w:cs="Arial"/>
          <w:color w:val="002060"/>
        </w:rPr>
        <w:t xml:space="preserve">Garantizar la accesibilidad a la información, establece que para asegurar una efectiva toma de decisiones es indispensable </w:t>
      </w:r>
      <w:r w:rsidRPr="00AA331F">
        <w:rPr>
          <w:rFonts w:ascii="Arial Narrow" w:hAnsi="Arial Narrow" w:cs="Arial"/>
          <w:bCs/>
          <w:color w:val="002060"/>
        </w:rPr>
        <w:t xml:space="preserve">poner a disposición de los usuarios la información que necesitan explicitando su alcance, limitaciones, calidad y metadatos </w:t>
      </w:r>
      <w:r w:rsidRPr="00AA331F">
        <w:rPr>
          <w:rFonts w:ascii="Arial Narrow" w:hAnsi="Arial Narrow" w:cs="Arial"/>
          <w:color w:val="002060"/>
        </w:rPr>
        <w:t xml:space="preserve">para que pueda ser utilizada de forma adecuada. </w:t>
      </w:r>
    </w:p>
    <w:p w14:paraId="379B760D" w14:textId="77777777" w:rsidR="0088343F" w:rsidRPr="00AA331F" w:rsidRDefault="007C28D2" w:rsidP="00E70BCE">
      <w:pPr>
        <w:spacing w:before="240"/>
        <w:jc w:val="center"/>
        <w:rPr>
          <w:rFonts w:ascii="Arial Narrow" w:hAnsi="Arial Narrow" w:cs="Arial"/>
          <w:b/>
          <w:color w:val="002060"/>
        </w:rPr>
      </w:pPr>
      <w:r w:rsidRPr="00AA331F">
        <w:rPr>
          <w:rFonts w:ascii="Arial Narrow" w:hAnsi="Arial Narrow" w:cs="Arial"/>
          <w:b/>
          <w:color w:val="002060"/>
        </w:rPr>
        <w:t xml:space="preserve">Figura 1. </w:t>
      </w:r>
      <w:r w:rsidR="00E70BCE" w:rsidRPr="00AA331F">
        <w:rPr>
          <w:rFonts w:ascii="Arial Narrow" w:hAnsi="Arial Narrow" w:cs="Arial"/>
          <w:b/>
          <w:color w:val="002060"/>
        </w:rPr>
        <w:t xml:space="preserve">PNEG 2013-2018: </w:t>
      </w:r>
      <w:r w:rsidR="0088343F" w:rsidRPr="00AA331F">
        <w:rPr>
          <w:rFonts w:ascii="Arial Narrow" w:hAnsi="Arial Narrow" w:cs="Arial"/>
          <w:b/>
          <w:color w:val="002060"/>
        </w:rPr>
        <w:t>5.1.6 Estrategia de homologación de metadatos.</w:t>
      </w:r>
    </w:p>
    <w:p w14:paraId="620C92CF" w14:textId="77777777" w:rsidR="001C4894" w:rsidRPr="00AA331F" w:rsidRDefault="0088343F" w:rsidP="00D257FF">
      <w:pPr>
        <w:tabs>
          <w:tab w:val="left" w:pos="0"/>
        </w:tabs>
        <w:jc w:val="center"/>
        <w:rPr>
          <w:rFonts w:ascii="Arial Narrow" w:hAnsi="Arial Narrow" w:cs="Arial"/>
          <w:color w:val="002060"/>
        </w:rPr>
      </w:pPr>
      <w:r w:rsidRPr="00AA331F">
        <w:rPr>
          <w:rFonts w:ascii="Arial Narrow" w:hAnsi="Arial Narrow" w:cs="Arial"/>
          <w:noProof/>
          <w:color w:val="002060"/>
          <w:lang w:val="en-US"/>
        </w:rPr>
        <w:drawing>
          <wp:inline distT="0" distB="0" distL="0" distR="0" wp14:anchorId="4F5843E9" wp14:editId="08321019">
            <wp:extent cx="6030595" cy="1529080"/>
            <wp:effectExtent l="0" t="0" r="825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30595" cy="1529080"/>
                    </a:xfrm>
                    <a:prstGeom prst="rect">
                      <a:avLst/>
                    </a:prstGeom>
                  </pic:spPr>
                </pic:pic>
              </a:graphicData>
            </a:graphic>
          </wp:inline>
        </w:drawing>
      </w:r>
    </w:p>
    <w:p w14:paraId="1768F0FC" w14:textId="77777777" w:rsidR="00CF0951" w:rsidRPr="00AA331F" w:rsidRDefault="00CF0951" w:rsidP="00CF0951">
      <w:pPr>
        <w:tabs>
          <w:tab w:val="left" w:pos="0"/>
        </w:tabs>
        <w:jc w:val="both"/>
        <w:rPr>
          <w:rFonts w:ascii="Arial Narrow" w:hAnsi="Arial Narrow" w:cs="Arial"/>
          <w:color w:val="002060"/>
        </w:rPr>
      </w:pPr>
      <w:r w:rsidRPr="00AA331F">
        <w:rPr>
          <w:rFonts w:ascii="Arial Narrow" w:hAnsi="Arial Narrow" w:cs="Arial"/>
          <w:color w:val="002060"/>
        </w:rPr>
        <w:t>Es así, que a partir de las Acciones Generales del Objetivo 5 del Programa Estratégico del Sistema Nacional de Información Estadística y Geográfica (PESNIEG) 2016-2040, así como del proyecto 5.1.6 del Programa Nacional de Estadística y Geografía 2013-2018 (actualización 2017), en el Programa Anual de Estadística y Geografía (PAEG) 2018, se incorporó la Actividad específica INEGI-084-DGIAI-5.1.6.1 para llevar a cabo un diagnóstico sobre la documentación estandarizada de metadatos en los proyectos publicados en el sitio del INEGI en Internet.</w:t>
      </w:r>
    </w:p>
    <w:p w14:paraId="2FF1A899" w14:textId="77777777" w:rsidR="00226252" w:rsidRPr="00AA331F" w:rsidRDefault="007C28D2" w:rsidP="00D257FF">
      <w:pPr>
        <w:tabs>
          <w:tab w:val="left" w:pos="0"/>
        </w:tabs>
        <w:jc w:val="center"/>
        <w:rPr>
          <w:rFonts w:ascii="Arial Narrow" w:hAnsi="Arial Narrow" w:cs="Arial"/>
          <w:color w:val="002060"/>
        </w:rPr>
      </w:pPr>
      <w:r w:rsidRPr="00AA331F">
        <w:rPr>
          <w:rFonts w:ascii="Arial Narrow" w:hAnsi="Arial Narrow" w:cs="Arial"/>
          <w:b/>
          <w:color w:val="002060"/>
        </w:rPr>
        <w:t xml:space="preserve">Figura 2. </w:t>
      </w:r>
      <w:r w:rsidR="00E70BCE" w:rsidRPr="00AA331F">
        <w:rPr>
          <w:rFonts w:ascii="Arial Narrow" w:hAnsi="Arial Narrow" w:cs="Arial"/>
          <w:b/>
          <w:color w:val="002060"/>
        </w:rPr>
        <w:t>PAEG 2018: INEGI-084-DGIAI-5.1.6.1</w:t>
      </w:r>
    </w:p>
    <w:p w14:paraId="64DDC022" w14:textId="77777777" w:rsidR="007339E2" w:rsidRPr="00AA331F" w:rsidRDefault="007B7DC3" w:rsidP="00D257FF">
      <w:pPr>
        <w:tabs>
          <w:tab w:val="left" w:pos="0"/>
        </w:tabs>
        <w:jc w:val="center"/>
        <w:rPr>
          <w:rFonts w:ascii="Arial Narrow" w:hAnsi="Arial Narrow" w:cs="Arial"/>
          <w:b/>
          <w:color w:val="002060"/>
        </w:rPr>
      </w:pPr>
      <w:r w:rsidRPr="00AA331F">
        <w:rPr>
          <w:rFonts w:ascii="Arial Narrow" w:hAnsi="Arial Narrow" w:cs="Arial"/>
          <w:b/>
          <w:noProof/>
          <w:color w:val="002060"/>
          <w:lang w:val="en-US"/>
        </w:rPr>
        <w:drawing>
          <wp:inline distT="0" distB="0" distL="0" distR="0" wp14:anchorId="03A04961" wp14:editId="372BCDDA">
            <wp:extent cx="6030595" cy="2299970"/>
            <wp:effectExtent l="0" t="0" r="8255"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30595" cy="2299970"/>
                    </a:xfrm>
                    <a:prstGeom prst="rect">
                      <a:avLst/>
                    </a:prstGeom>
                  </pic:spPr>
                </pic:pic>
              </a:graphicData>
            </a:graphic>
          </wp:inline>
        </w:drawing>
      </w:r>
    </w:p>
    <w:p w14:paraId="2A20CE4A" w14:textId="77777777" w:rsidR="00CF0951" w:rsidRPr="00AA331F" w:rsidRDefault="00CF0951" w:rsidP="007339E2">
      <w:pPr>
        <w:tabs>
          <w:tab w:val="left" w:pos="0"/>
        </w:tabs>
        <w:jc w:val="both"/>
        <w:rPr>
          <w:rFonts w:ascii="Arial Narrow" w:hAnsi="Arial Narrow" w:cs="Arial"/>
          <w:b/>
          <w:color w:val="002060"/>
        </w:rPr>
      </w:pPr>
      <w:r w:rsidRPr="00AA331F">
        <w:rPr>
          <w:rFonts w:ascii="Arial Narrow" w:hAnsi="Arial Narrow" w:cs="Arial"/>
          <w:b/>
          <w:color w:val="002060"/>
        </w:rPr>
        <w:br w:type="page"/>
      </w:r>
    </w:p>
    <w:p w14:paraId="4796C2FA" w14:textId="77777777" w:rsidR="001C4894" w:rsidRPr="00AA331F" w:rsidRDefault="00CF0951" w:rsidP="007339E2">
      <w:pPr>
        <w:tabs>
          <w:tab w:val="left" w:pos="0"/>
        </w:tabs>
        <w:jc w:val="both"/>
        <w:rPr>
          <w:rFonts w:ascii="Arial Narrow" w:hAnsi="Arial Narrow" w:cs="Arial"/>
          <w:b/>
          <w:color w:val="002060"/>
        </w:rPr>
      </w:pPr>
      <w:r w:rsidRPr="00AA331F">
        <w:rPr>
          <w:rFonts w:ascii="Arial Narrow" w:hAnsi="Arial Narrow" w:cs="Arial"/>
          <w:b/>
          <w:color w:val="002060"/>
        </w:rPr>
        <w:lastRenderedPageBreak/>
        <w:t>Indicador institucional de Accesibilidad</w:t>
      </w:r>
    </w:p>
    <w:p w14:paraId="7DC2BF57" w14:textId="77777777" w:rsidR="00D616A3" w:rsidRPr="00AA331F" w:rsidRDefault="00BF271C" w:rsidP="00D616A3">
      <w:pPr>
        <w:spacing w:before="240"/>
        <w:jc w:val="both"/>
        <w:rPr>
          <w:rFonts w:ascii="Arial Narrow" w:hAnsi="Arial Narrow" w:cs="Arial"/>
          <w:color w:val="002060"/>
        </w:rPr>
      </w:pPr>
      <w:r w:rsidRPr="00BF271C">
        <w:rPr>
          <w:rFonts w:ascii="Arial Narrow" w:hAnsi="Arial Narrow" w:cs="Arial"/>
          <w:color w:val="002060"/>
        </w:rPr>
        <w:t>Entre 2017 y 2018  se aprobaron diecisiete indicadores de calidad, incluyendo 5 indicadores institucionales para medir los principios de accesibilidad, puntualidad y oportunidad y 12 indicadores a nivel de programa de información para medir el principio de Veracidad en términos estadísticos o geográficos</w:t>
      </w:r>
      <w:r w:rsidR="00D616A3" w:rsidRPr="00AA331F">
        <w:rPr>
          <w:rFonts w:ascii="Arial Narrow" w:hAnsi="Arial Narrow" w:cs="Arial"/>
          <w:color w:val="002060"/>
        </w:rPr>
        <w:t xml:space="preserve"> (ver Figura </w:t>
      </w:r>
      <w:r w:rsidR="007C28D2" w:rsidRPr="00AA331F">
        <w:rPr>
          <w:rFonts w:ascii="Arial Narrow" w:hAnsi="Arial Narrow" w:cs="Arial"/>
          <w:color w:val="002060"/>
        </w:rPr>
        <w:t>3</w:t>
      </w:r>
      <w:r w:rsidR="00D616A3" w:rsidRPr="00AA331F">
        <w:rPr>
          <w:rFonts w:ascii="Arial Narrow" w:hAnsi="Arial Narrow" w:cs="Arial"/>
          <w:color w:val="002060"/>
        </w:rPr>
        <w:t xml:space="preserve">). </w:t>
      </w:r>
    </w:p>
    <w:p w14:paraId="33337A98" w14:textId="77777777" w:rsidR="00D162B8" w:rsidRPr="00BF271C" w:rsidRDefault="00D162B8" w:rsidP="00D616A3">
      <w:pPr>
        <w:spacing w:after="0"/>
        <w:jc w:val="center"/>
        <w:rPr>
          <w:rFonts w:ascii="Arial Narrow" w:hAnsi="Arial Narrow" w:cs="Arial"/>
          <w:b/>
          <w:color w:val="002060"/>
        </w:rPr>
      </w:pPr>
    </w:p>
    <w:p w14:paraId="58F2FB26" w14:textId="77777777" w:rsidR="00D616A3" w:rsidRPr="00BF271C" w:rsidRDefault="00D616A3" w:rsidP="00D616A3">
      <w:pPr>
        <w:spacing w:after="0"/>
        <w:jc w:val="center"/>
        <w:rPr>
          <w:rFonts w:ascii="Arial Narrow" w:hAnsi="Arial Narrow" w:cs="Arial"/>
          <w:b/>
          <w:color w:val="002060"/>
        </w:rPr>
      </w:pPr>
      <w:r w:rsidRPr="00BF271C">
        <w:rPr>
          <w:rFonts w:ascii="Arial Narrow" w:hAnsi="Arial Narrow" w:cs="Arial"/>
          <w:b/>
          <w:color w:val="002060"/>
        </w:rPr>
        <w:t>Figura</w:t>
      </w:r>
      <w:r w:rsidR="007C28D2" w:rsidRPr="00BF271C">
        <w:rPr>
          <w:rFonts w:ascii="Arial Narrow" w:hAnsi="Arial Narrow" w:cs="Arial"/>
          <w:b/>
          <w:color w:val="002060"/>
        </w:rPr>
        <w:t xml:space="preserve"> 3</w:t>
      </w:r>
      <w:r w:rsidRPr="00BF271C">
        <w:rPr>
          <w:rFonts w:ascii="Arial Narrow" w:hAnsi="Arial Narrow" w:cs="Arial"/>
          <w:b/>
          <w:color w:val="002060"/>
        </w:rPr>
        <w:t xml:space="preserve">: Indicadores de calidad para los </w:t>
      </w:r>
      <w:r w:rsidR="00E87C36" w:rsidRPr="00BF271C">
        <w:rPr>
          <w:rFonts w:ascii="Arial Narrow" w:hAnsi="Arial Narrow" w:cs="Arial"/>
          <w:b/>
          <w:color w:val="002060"/>
        </w:rPr>
        <w:t>programas de información</w:t>
      </w:r>
      <w:r w:rsidRPr="00BF271C">
        <w:rPr>
          <w:rFonts w:ascii="Arial Narrow" w:hAnsi="Arial Narrow" w:cs="Arial"/>
          <w:b/>
          <w:color w:val="002060"/>
        </w:rPr>
        <w:t xml:space="preserve"> estadísticos y geográficos aprobados </w:t>
      </w:r>
      <w:r w:rsidR="00BF271C" w:rsidRPr="00BF271C">
        <w:rPr>
          <w:rFonts w:ascii="Arial Narrow" w:hAnsi="Arial Narrow" w:cs="Arial"/>
          <w:b/>
          <w:color w:val="002060"/>
        </w:rPr>
        <w:t>por el Comité de Aseguramiento de la Calidad</w:t>
      </w:r>
    </w:p>
    <w:tbl>
      <w:tblPr>
        <w:tblStyle w:val="Tabladelista4-nfasis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96"/>
        <w:gridCol w:w="4875"/>
      </w:tblGrid>
      <w:tr w:rsidR="00BF271C" w:rsidRPr="00BF271C" w14:paraId="4E5E88DE" w14:textId="77777777" w:rsidTr="00BF271C">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0196" w:type="dxa"/>
            <w:gridSpan w:val="2"/>
            <w:shd w:val="clear" w:color="auto" w:fill="002060"/>
          </w:tcPr>
          <w:p w14:paraId="7C99CA27" w14:textId="77777777" w:rsidR="00BF271C" w:rsidRPr="00BF271C" w:rsidRDefault="00BF271C" w:rsidP="00BF271C">
            <w:pPr>
              <w:jc w:val="center"/>
              <w:rPr>
                <w:rFonts w:ascii="Arial Narrow" w:eastAsia="Times New Roman" w:hAnsi="Arial Narrow" w:cs="Times New Roman"/>
                <w:sz w:val="20"/>
                <w:szCs w:val="20"/>
                <w:lang w:eastAsia="es-MX"/>
              </w:rPr>
            </w:pPr>
            <w:r w:rsidRPr="00BF271C">
              <w:rPr>
                <w:rFonts w:ascii="Arial Narrow" w:eastAsia="Times New Roman" w:hAnsi="Arial Narrow" w:cs="Times New Roman"/>
                <w:sz w:val="20"/>
                <w:szCs w:val="20"/>
                <w:lang w:eastAsia="es-MX"/>
              </w:rPr>
              <w:t>INDICADORES INSTITUCIONALES</w:t>
            </w:r>
          </w:p>
          <w:p w14:paraId="32ED22D8" w14:textId="77777777" w:rsidR="00BF271C" w:rsidRPr="00BF271C" w:rsidRDefault="00BF271C" w:rsidP="00BF271C">
            <w:pPr>
              <w:jc w:val="center"/>
              <w:rPr>
                <w:rFonts w:ascii="Arial Narrow" w:eastAsia="Times New Roman" w:hAnsi="Arial Narrow" w:cs="Times New Roman"/>
                <w:color w:val="002060"/>
                <w:sz w:val="20"/>
                <w:szCs w:val="20"/>
                <w:lang w:eastAsia="es-MX"/>
              </w:rPr>
            </w:pPr>
          </w:p>
        </w:tc>
      </w:tr>
      <w:tr w:rsidR="00BF271C" w:rsidRPr="00BF271C" w14:paraId="2B66DE0D" w14:textId="77777777" w:rsidTr="00BF2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gridSpan w:val="2"/>
            <w:shd w:val="clear" w:color="auto" w:fill="BDD6EE" w:themeFill="accent1" w:themeFillTint="66"/>
          </w:tcPr>
          <w:p w14:paraId="1BB582AB" w14:textId="77777777" w:rsidR="00BF271C" w:rsidRPr="00BF271C" w:rsidRDefault="00BF271C" w:rsidP="00BF271C">
            <w:pPr>
              <w:rPr>
                <w:rFonts w:ascii="Arial Narrow" w:eastAsia="Times New Roman" w:hAnsi="Arial Narrow" w:cs="Times New Roman"/>
                <w:color w:val="002060"/>
                <w:sz w:val="20"/>
                <w:szCs w:val="20"/>
                <w:u w:val="single"/>
                <w:lang w:eastAsia="es-MX"/>
              </w:rPr>
            </w:pPr>
            <w:r w:rsidRPr="00BF271C">
              <w:rPr>
                <w:rFonts w:ascii="Arial Narrow" w:eastAsia="Times New Roman" w:hAnsi="Arial Narrow" w:cs="Times New Roman"/>
                <w:color w:val="002060"/>
                <w:sz w:val="20"/>
                <w:szCs w:val="20"/>
                <w:u w:val="single"/>
                <w:lang w:eastAsia="es-MX"/>
              </w:rPr>
              <w:t xml:space="preserve">Accesibilidad: </w:t>
            </w:r>
          </w:p>
          <w:p w14:paraId="1D62A1AE" w14:textId="77777777" w:rsidR="00BF271C" w:rsidRPr="00BF271C" w:rsidRDefault="00BF271C" w:rsidP="00BF271C">
            <w:pPr>
              <w:numPr>
                <w:ilvl w:val="0"/>
                <w:numId w:val="13"/>
              </w:numPr>
              <w:spacing w:line="276" w:lineRule="auto"/>
              <w:ind w:right="51"/>
              <w:contextualSpacing/>
              <w:jc w:val="both"/>
              <w:rPr>
                <w:rFonts w:ascii="Arial Narrow" w:eastAsia="Calibri" w:hAnsi="Arial Narrow" w:cs="Arial"/>
                <w:color w:val="002060"/>
                <w:sz w:val="20"/>
                <w:szCs w:val="20"/>
                <w:lang w:eastAsia="es-MX"/>
              </w:rPr>
            </w:pPr>
            <w:r w:rsidRPr="00BF271C">
              <w:rPr>
                <w:rFonts w:ascii="Arial Narrow" w:eastAsia="Calibri" w:hAnsi="Arial Narrow" w:cs="Arial"/>
                <w:color w:val="002060"/>
                <w:sz w:val="20"/>
                <w:szCs w:val="20"/>
                <w:lang w:eastAsia="es-MX"/>
              </w:rPr>
              <w:t>Porcentaje de proyectos que cuentan con metadatos documentados con base en estándares internacionales</w:t>
            </w:r>
          </w:p>
          <w:p w14:paraId="6BE15598" w14:textId="77777777" w:rsidR="00BF271C" w:rsidRPr="00BF271C" w:rsidRDefault="00BF271C" w:rsidP="00BF271C">
            <w:pPr>
              <w:spacing w:line="276" w:lineRule="auto"/>
              <w:ind w:left="720" w:right="51"/>
              <w:contextualSpacing/>
              <w:jc w:val="both"/>
              <w:rPr>
                <w:rFonts w:ascii="Arial Narrow" w:eastAsia="Calibri" w:hAnsi="Arial Narrow" w:cs="Arial"/>
                <w:color w:val="002060"/>
                <w:sz w:val="20"/>
                <w:szCs w:val="20"/>
                <w:lang w:eastAsia="es-MX"/>
              </w:rPr>
            </w:pPr>
          </w:p>
          <w:p w14:paraId="3E9D89B3" w14:textId="77777777" w:rsidR="00BF271C" w:rsidRPr="00BF271C" w:rsidRDefault="00BF271C" w:rsidP="00BF271C">
            <w:pPr>
              <w:rPr>
                <w:rFonts w:ascii="Arial Narrow" w:eastAsia="Times New Roman" w:hAnsi="Arial Narrow" w:cs="Times New Roman"/>
                <w:color w:val="002060"/>
                <w:sz w:val="20"/>
                <w:szCs w:val="20"/>
                <w:u w:val="single"/>
                <w:lang w:eastAsia="es-MX"/>
              </w:rPr>
            </w:pPr>
            <w:r w:rsidRPr="00BF271C">
              <w:rPr>
                <w:rFonts w:ascii="Arial Narrow" w:eastAsia="Times New Roman" w:hAnsi="Arial Narrow" w:cs="Times New Roman"/>
                <w:color w:val="002060"/>
                <w:sz w:val="20"/>
                <w:szCs w:val="20"/>
                <w:u w:val="single"/>
                <w:lang w:eastAsia="es-MX"/>
              </w:rPr>
              <w:t>Puntualidad:</w:t>
            </w:r>
          </w:p>
          <w:p w14:paraId="3CB87E01" w14:textId="77777777" w:rsidR="00BF271C" w:rsidRPr="00BF271C" w:rsidRDefault="00BF271C" w:rsidP="00BF271C">
            <w:pPr>
              <w:numPr>
                <w:ilvl w:val="0"/>
                <w:numId w:val="13"/>
              </w:numPr>
              <w:spacing w:line="276" w:lineRule="auto"/>
              <w:ind w:right="51"/>
              <w:contextualSpacing/>
              <w:jc w:val="both"/>
              <w:rPr>
                <w:rFonts w:ascii="Arial Narrow" w:eastAsia="Calibri" w:hAnsi="Arial Narrow" w:cs="Arial"/>
                <w:color w:val="002060"/>
                <w:sz w:val="20"/>
                <w:szCs w:val="20"/>
                <w:lang w:eastAsia="es-MX"/>
              </w:rPr>
            </w:pPr>
            <w:r w:rsidRPr="00BF271C">
              <w:rPr>
                <w:rFonts w:ascii="Arial Narrow" w:eastAsia="Calibri" w:hAnsi="Arial Narrow" w:cs="Arial"/>
                <w:color w:val="002060"/>
                <w:sz w:val="20"/>
                <w:szCs w:val="20"/>
                <w:lang w:eastAsia="es-MX"/>
              </w:rPr>
              <w:t>Porcentaje de proyectos incluidos en el Calendario de Difusión</w:t>
            </w:r>
          </w:p>
          <w:p w14:paraId="0CC6CE5F" w14:textId="77777777" w:rsidR="00BF271C" w:rsidRPr="00BF271C" w:rsidRDefault="00BF271C" w:rsidP="00BF271C">
            <w:pPr>
              <w:numPr>
                <w:ilvl w:val="0"/>
                <w:numId w:val="13"/>
              </w:numPr>
              <w:spacing w:line="276" w:lineRule="auto"/>
              <w:ind w:right="51"/>
              <w:contextualSpacing/>
              <w:jc w:val="both"/>
              <w:rPr>
                <w:rFonts w:ascii="Arial Narrow" w:eastAsia="Calibri" w:hAnsi="Arial Narrow" w:cs="Arial"/>
                <w:color w:val="002060"/>
                <w:sz w:val="20"/>
                <w:szCs w:val="20"/>
                <w:lang w:eastAsia="es-MX"/>
              </w:rPr>
            </w:pPr>
            <w:r w:rsidRPr="00BF271C">
              <w:rPr>
                <w:rFonts w:ascii="Arial Narrow" w:eastAsia="Calibri" w:hAnsi="Arial Narrow" w:cs="Arial"/>
                <w:color w:val="002060"/>
                <w:sz w:val="20"/>
                <w:szCs w:val="20"/>
                <w:lang w:eastAsia="es-MX"/>
              </w:rPr>
              <w:t>Porcentaje de proyectos que fueron publicados puntualmente</w:t>
            </w:r>
          </w:p>
          <w:p w14:paraId="41E7DC77" w14:textId="77777777" w:rsidR="00BF271C" w:rsidRPr="00BF271C" w:rsidRDefault="00BF271C" w:rsidP="00BF271C">
            <w:pPr>
              <w:spacing w:line="276" w:lineRule="auto"/>
              <w:ind w:left="720" w:right="51"/>
              <w:contextualSpacing/>
              <w:jc w:val="both"/>
              <w:rPr>
                <w:rFonts w:ascii="Arial Narrow" w:eastAsia="Calibri" w:hAnsi="Arial Narrow" w:cs="Arial"/>
                <w:color w:val="002060"/>
                <w:sz w:val="20"/>
                <w:szCs w:val="20"/>
                <w:lang w:eastAsia="es-MX"/>
              </w:rPr>
            </w:pPr>
          </w:p>
          <w:p w14:paraId="7701A5C8" w14:textId="77777777" w:rsidR="00BF271C" w:rsidRPr="00BF271C" w:rsidRDefault="00BF271C" w:rsidP="00BF271C">
            <w:pPr>
              <w:rPr>
                <w:rFonts w:ascii="Arial Narrow" w:eastAsia="Times New Roman" w:hAnsi="Arial Narrow" w:cs="Times New Roman"/>
                <w:color w:val="002060"/>
                <w:sz w:val="20"/>
                <w:szCs w:val="20"/>
                <w:u w:val="single"/>
                <w:lang w:eastAsia="es-MX"/>
              </w:rPr>
            </w:pPr>
            <w:r w:rsidRPr="00BF271C">
              <w:rPr>
                <w:rFonts w:ascii="Arial Narrow" w:eastAsia="Times New Roman" w:hAnsi="Arial Narrow" w:cs="Times New Roman"/>
                <w:color w:val="002060"/>
                <w:sz w:val="20"/>
                <w:szCs w:val="20"/>
                <w:u w:val="single"/>
                <w:lang w:eastAsia="es-MX"/>
              </w:rPr>
              <w:t>Oportunidad</w:t>
            </w:r>
          </w:p>
          <w:p w14:paraId="1541E0B8" w14:textId="77777777" w:rsidR="00BF271C" w:rsidRPr="00BF271C" w:rsidRDefault="00BF271C" w:rsidP="00BF271C">
            <w:pPr>
              <w:numPr>
                <w:ilvl w:val="0"/>
                <w:numId w:val="15"/>
              </w:numPr>
              <w:spacing w:line="276" w:lineRule="auto"/>
              <w:ind w:right="51"/>
              <w:contextualSpacing/>
              <w:jc w:val="both"/>
              <w:rPr>
                <w:rFonts w:ascii="Arial Narrow" w:eastAsia="Calibri" w:hAnsi="Arial Narrow" w:cs="Arial"/>
                <w:color w:val="002060"/>
                <w:sz w:val="20"/>
                <w:szCs w:val="20"/>
                <w:lang w:eastAsia="es-MX"/>
              </w:rPr>
            </w:pPr>
            <w:r w:rsidRPr="00BF271C">
              <w:rPr>
                <w:rFonts w:ascii="Arial Narrow" w:eastAsia="Calibri" w:hAnsi="Arial Narrow" w:cs="Arial"/>
                <w:color w:val="002060"/>
                <w:sz w:val="20"/>
                <w:szCs w:val="20"/>
                <w:lang w:eastAsia="es-MX"/>
              </w:rPr>
              <w:t>Indicador de oportunidad (IDO) de la información estadística y geográfica</w:t>
            </w:r>
          </w:p>
          <w:p w14:paraId="1B56BE73" w14:textId="77777777" w:rsidR="00BF271C" w:rsidRPr="00BF271C" w:rsidRDefault="00BF271C" w:rsidP="00BF271C">
            <w:pPr>
              <w:numPr>
                <w:ilvl w:val="0"/>
                <w:numId w:val="14"/>
              </w:numPr>
              <w:spacing w:line="276" w:lineRule="auto"/>
              <w:ind w:right="51"/>
              <w:contextualSpacing/>
              <w:jc w:val="both"/>
              <w:rPr>
                <w:rFonts w:ascii="Arial Narrow" w:eastAsia="Calibri" w:hAnsi="Arial Narrow" w:cs="Arial"/>
                <w:color w:val="002060"/>
                <w:sz w:val="20"/>
                <w:szCs w:val="20"/>
                <w:lang w:eastAsia="es-MX"/>
              </w:rPr>
            </w:pPr>
            <w:r w:rsidRPr="00BF271C">
              <w:rPr>
                <w:rFonts w:ascii="Arial Narrow" w:eastAsia="Calibri" w:hAnsi="Arial Narrow" w:cs="Arial"/>
                <w:color w:val="002060"/>
                <w:sz w:val="20"/>
                <w:szCs w:val="20"/>
                <w:lang w:eastAsia="es-MX"/>
              </w:rPr>
              <w:t>Indicador Institucional de Oportunidad (IIO) de la información estadística y geográfica</w:t>
            </w:r>
          </w:p>
          <w:p w14:paraId="69D4FFD1" w14:textId="77777777" w:rsidR="00BF271C" w:rsidRPr="00BF271C" w:rsidRDefault="00BF271C" w:rsidP="00BF271C">
            <w:pPr>
              <w:spacing w:line="276" w:lineRule="auto"/>
              <w:ind w:left="720" w:right="51"/>
              <w:contextualSpacing/>
              <w:jc w:val="both"/>
              <w:rPr>
                <w:rFonts w:ascii="Arial Narrow" w:eastAsia="Calibri" w:hAnsi="Arial Narrow" w:cs="Arial"/>
                <w:color w:val="002060"/>
                <w:sz w:val="20"/>
                <w:szCs w:val="20"/>
                <w:lang w:eastAsia="es-MX"/>
              </w:rPr>
            </w:pPr>
          </w:p>
        </w:tc>
      </w:tr>
      <w:tr w:rsidR="00BF271C" w:rsidRPr="00BF271C" w14:paraId="3D144ECB" w14:textId="77777777" w:rsidTr="00BF271C">
        <w:tc>
          <w:tcPr>
            <w:cnfStyle w:val="001000000000" w:firstRow="0" w:lastRow="0" w:firstColumn="1" w:lastColumn="0" w:oddVBand="0" w:evenVBand="0" w:oddHBand="0" w:evenHBand="0" w:firstRowFirstColumn="0" w:firstRowLastColumn="0" w:lastRowFirstColumn="0" w:lastRowLastColumn="0"/>
            <w:tcW w:w="10196" w:type="dxa"/>
            <w:gridSpan w:val="2"/>
            <w:shd w:val="clear" w:color="auto" w:fill="002060"/>
          </w:tcPr>
          <w:p w14:paraId="24616C7F" w14:textId="77777777" w:rsidR="00BF271C" w:rsidRPr="00BF271C" w:rsidRDefault="00BF271C" w:rsidP="00BF271C">
            <w:pPr>
              <w:jc w:val="center"/>
              <w:rPr>
                <w:rFonts w:ascii="Arial Narrow" w:eastAsia="Times New Roman" w:hAnsi="Arial Narrow" w:cs="Times New Roman"/>
                <w:color w:val="FFFFFF" w:themeColor="background1"/>
                <w:sz w:val="20"/>
                <w:szCs w:val="20"/>
                <w:lang w:eastAsia="es-MX"/>
              </w:rPr>
            </w:pPr>
            <w:r w:rsidRPr="00BF271C">
              <w:rPr>
                <w:rFonts w:ascii="Arial Narrow" w:eastAsia="Times New Roman" w:hAnsi="Arial Narrow" w:cs="Times New Roman"/>
                <w:color w:val="FFFFFF" w:themeColor="background1"/>
                <w:sz w:val="20"/>
                <w:szCs w:val="20"/>
                <w:lang w:eastAsia="es-MX"/>
              </w:rPr>
              <w:t>INDICADORES POR PROGRAMA</w:t>
            </w:r>
          </w:p>
          <w:p w14:paraId="488BFA76" w14:textId="77777777" w:rsidR="00BF271C" w:rsidRPr="00BF271C" w:rsidRDefault="00BF271C" w:rsidP="00BF271C">
            <w:pPr>
              <w:jc w:val="center"/>
              <w:rPr>
                <w:rFonts w:ascii="Arial Narrow" w:eastAsia="Times New Roman" w:hAnsi="Arial Narrow" w:cs="Times New Roman"/>
                <w:color w:val="002060"/>
                <w:sz w:val="20"/>
                <w:szCs w:val="20"/>
                <w:lang w:eastAsia="es-MX"/>
              </w:rPr>
            </w:pPr>
          </w:p>
        </w:tc>
      </w:tr>
      <w:tr w:rsidR="00BF271C" w:rsidRPr="00BF271C" w14:paraId="0A16A160" w14:textId="77777777" w:rsidTr="00BF2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gridSpan w:val="2"/>
            <w:shd w:val="clear" w:color="auto" w:fill="BDD6EE" w:themeFill="accent1" w:themeFillTint="66"/>
          </w:tcPr>
          <w:p w14:paraId="4F1F97FD" w14:textId="77777777" w:rsidR="00BF271C" w:rsidRPr="00BF271C" w:rsidRDefault="00BF271C" w:rsidP="00BF271C">
            <w:pPr>
              <w:jc w:val="center"/>
              <w:rPr>
                <w:rFonts w:ascii="Arial Narrow" w:eastAsia="Times New Roman" w:hAnsi="Arial Narrow" w:cs="Times New Roman"/>
                <w:color w:val="002060"/>
                <w:sz w:val="20"/>
                <w:szCs w:val="20"/>
                <w:u w:val="single"/>
                <w:lang w:eastAsia="es-MX"/>
              </w:rPr>
            </w:pPr>
            <w:r w:rsidRPr="00BF271C">
              <w:rPr>
                <w:rFonts w:ascii="Arial Narrow" w:eastAsia="Times New Roman" w:hAnsi="Arial Narrow" w:cs="Times New Roman"/>
                <w:color w:val="002060"/>
                <w:sz w:val="20"/>
                <w:szCs w:val="20"/>
                <w:u w:val="single"/>
                <w:lang w:eastAsia="es-MX"/>
              </w:rPr>
              <w:t>Veracidad</w:t>
            </w:r>
          </w:p>
        </w:tc>
      </w:tr>
      <w:tr w:rsidR="00BF271C" w:rsidRPr="00BF271C" w14:paraId="00534C74" w14:textId="77777777" w:rsidTr="00BF271C">
        <w:tc>
          <w:tcPr>
            <w:cnfStyle w:val="001000000000" w:firstRow="0" w:lastRow="0" w:firstColumn="1" w:lastColumn="0" w:oddVBand="0" w:evenVBand="0" w:oddHBand="0" w:evenHBand="0" w:firstRowFirstColumn="0" w:firstRowLastColumn="0" w:lastRowFirstColumn="0" w:lastRowLastColumn="0"/>
            <w:tcW w:w="5098" w:type="dxa"/>
            <w:shd w:val="clear" w:color="auto" w:fill="BDD6EE" w:themeFill="accent1" w:themeFillTint="66"/>
          </w:tcPr>
          <w:p w14:paraId="213998E6" w14:textId="77777777" w:rsidR="00BF271C" w:rsidRPr="00BF271C" w:rsidRDefault="00BF271C" w:rsidP="00BF271C">
            <w:pPr>
              <w:jc w:val="center"/>
              <w:rPr>
                <w:rFonts w:ascii="Arial Narrow" w:eastAsia="Times New Roman" w:hAnsi="Arial Narrow" w:cs="Times New Roman"/>
                <w:color w:val="002060"/>
                <w:sz w:val="20"/>
                <w:szCs w:val="20"/>
                <w:lang w:eastAsia="es-MX"/>
              </w:rPr>
            </w:pPr>
            <w:r w:rsidRPr="00BF271C">
              <w:rPr>
                <w:rFonts w:ascii="Arial Narrow" w:eastAsia="Times New Roman" w:hAnsi="Arial Narrow" w:cs="Times New Roman"/>
                <w:color w:val="002060"/>
                <w:sz w:val="20"/>
                <w:szCs w:val="20"/>
                <w:lang w:eastAsia="es-MX"/>
              </w:rPr>
              <w:t>Precisión y Confiabilidad Estadística</w:t>
            </w:r>
          </w:p>
        </w:tc>
        <w:tc>
          <w:tcPr>
            <w:tcW w:w="5098" w:type="dxa"/>
            <w:shd w:val="clear" w:color="auto" w:fill="BDD6EE" w:themeFill="accent1" w:themeFillTint="66"/>
          </w:tcPr>
          <w:p w14:paraId="39AB6BCC" w14:textId="77777777" w:rsidR="00BF271C" w:rsidRPr="00BF271C" w:rsidRDefault="00BF271C" w:rsidP="00BF271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color w:val="002060"/>
                <w:sz w:val="20"/>
                <w:szCs w:val="20"/>
                <w:lang w:eastAsia="es-MX"/>
              </w:rPr>
            </w:pPr>
            <w:r w:rsidRPr="00BF271C">
              <w:rPr>
                <w:rFonts w:ascii="Arial Narrow" w:eastAsia="Times New Roman" w:hAnsi="Arial Narrow" w:cs="Times New Roman"/>
                <w:b/>
                <w:color w:val="002060"/>
                <w:sz w:val="20"/>
                <w:szCs w:val="20"/>
                <w:lang w:eastAsia="es-MX"/>
              </w:rPr>
              <w:t>Exactitud y Completitud Geográfica</w:t>
            </w:r>
          </w:p>
        </w:tc>
      </w:tr>
      <w:tr w:rsidR="00BF271C" w:rsidRPr="00BF271C" w14:paraId="49152E65" w14:textId="77777777" w:rsidTr="00BF2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shd w:val="clear" w:color="auto" w:fill="BDD6EE" w:themeFill="accent1" w:themeFillTint="66"/>
          </w:tcPr>
          <w:p w14:paraId="16A89B5E" w14:textId="77777777" w:rsidR="00BF271C" w:rsidRPr="00BF271C" w:rsidRDefault="00BF271C" w:rsidP="00BF271C">
            <w:pPr>
              <w:numPr>
                <w:ilvl w:val="0"/>
                <w:numId w:val="14"/>
              </w:numPr>
              <w:spacing w:line="276" w:lineRule="auto"/>
              <w:ind w:right="51"/>
              <w:contextualSpacing/>
              <w:jc w:val="both"/>
              <w:rPr>
                <w:rFonts w:ascii="Arial Narrow" w:eastAsia="Calibri" w:hAnsi="Arial Narrow" w:cs="Arial"/>
                <w:color w:val="002060"/>
                <w:sz w:val="20"/>
                <w:szCs w:val="20"/>
                <w:lang w:eastAsia="es-MX"/>
              </w:rPr>
            </w:pPr>
            <w:r w:rsidRPr="00BF271C">
              <w:rPr>
                <w:rFonts w:ascii="Arial Narrow" w:eastAsia="Calibri" w:hAnsi="Arial Narrow" w:cs="Arial"/>
                <w:color w:val="002060"/>
                <w:sz w:val="20"/>
                <w:szCs w:val="20"/>
                <w:lang w:eastAsia="es-MX"/>
              </w:rPr>
              <w:t xml:space="preserve">Coeficiente de Variación </w:t>
            </w:r>
            <w:r w:rsidRPr="00BF271C">
              <w:rPr>
                <w:rFonts w:ascii="Arial Narrow" w:eastAsia="Calibri" w:hAnsi="Arial Narrow" w:cs="Arial"/>
                <w:color w:val="002060"/>
                <w:sz w:val="20"/>
                <w:szCs w:val="20"/>
                <w:vertAlign w:val="superscript"/>
                <w:lang w:eastAsia="es-MX"/>
              </w:rPr>
              <w:t>a/</w:t>
            </w:r>
          </w:p>
          <w:p w14:paraId="5D5D127B" w14:textId="77777777" w:rsidR="00BF271C" w:rsidRPr="00BF271C" w:rsidRDefault="00BF271C" w:rsidP="00BF271C">
            <w:pPr>
              <w:numPr>
                <w:ilvl w:val="0"/>
                <w:numId w:val="14"/>
              </w:numPr>
              <w:spacing w:line="276" w:lineRule="auto"/>
              <w:ind w:right="51"/>
              <w:contextualSpacing/>
              <w:jc w:val="both"/>
              <w:rPr>
                <w:rFonts w:ascii="Arial Narrow" w:eastAsia="Calibri" w:hAnsi="Arial Narrow" w:cs="Arial"/>
                <w:color w:val="002060"/>
                <w:sz w:val="20"/>
                <w:szCs w:val="20"/>
                <w:lang w:eastAsia="es-MX"/>
              </w:rPr>
            </w:pPr>
            <w:r w:rsidRPr="00BF271C">
              <w:rPr>
                <w:rFonts w:ascii="Arial Narrow" w:eastAsia="Calibri" w:hAnsi="Arial Narrow" w:cs="Arial"/>
                <w:color w:val="002060"/>
                <w:sz w:val="20"/>
                <w:szCs w:val="20"/>
                <w:lang w:eastAsia="es-MX"/>
              </w:rPr>
              <w:t xml:space="preserve">Error Estándar </w:t>
            </w:r>
            <w:r w:rsidRPr="00BF271C">
              <w:rPr>
                <w:rFonts w:ascii="Arial Narrow" w:eastAsia="Calibri" w:hAnsi="Arial Narrow" w:cs="Arial"/>
                <w:color w:val="002060"/>
                <w:sz w:val="20"/>
                <w:szCs w:val="20"/>
                <w:vertAlign w:val="superscript"/>
                <w:lang w:eastAsia="es-MX"/>
              </w:rPr>
              <w:t>a/</w:t>
            </w:r>
          </w:p>
          <w:p w14:paraId="569ADCC5" w14:textId="77777777" w:rsidR="00BF271C" w:rsidRPr="00BF271C" w:rsidRDefault="00BF271C" w:rsidP="00BF271C">
            <w:pPr>
              <w:numPr>
                <w:ilvl w:val="0"/>
                <w:numId w:val="14"/>
              </w:numPr>
              <w:spacing w:line="276" w:lineRule="auto"/>
              <w:ind w:right="51"/>
              <w:contextualSpacing/>
              <w:jc w:val="both"/>
              <w:rPr>
                <w:rFonts w:ascii="Arial Narrow" w:eastAsia="Calibri" w:hAnsi="Arial Narrow" w:cs="Arial"/>
                <w:color w:val="002060"/>
                <w:sz w:val="20"/>
                <w:szCs w:val="20"/>
                <w:lang w:eastAsia="es-MX"/>
              </w:rPr>
            </w:pPr>
            <w:r w:rsidRPr="00BF271C">
              <w:rPr>
                <w:rFonts w:ascii="Arial Narrow" w:eastAsia="Calibri" w:hAnsi="Arial Narrow" w:cs="Arial"/>
                <w:color w:val="002060"/>
                <w:sz w:val="20"/>
                <w:szCs w:val="20"/>
                <w:lang w:eastAsia="es-MX"/>
              </w:rPr>
              <w:t xml:space="preserve">Intervalos de confianza </w:t>
            </w:r>
            <w:r w:rsidRPr="00BF271C">
              <w:rPr>
                <w:rFonts w:ascii="Arial Narrow" w:eastAsia="Calibri" w:hAnsi="Arial Narrow" w:cs="Arial"/>
                <w:color w:val="002060"/>
                <w:sz w:val="20"/>
                <w:szCs w:val="20"/>
                <w:vertAlign w:val="superscript"/>
                <w:lang w:eastAsia="es-MX"/>
              </w:rPr>
              <w:t>a/</w:t>
            </w:r>
          </w:p>
          <w:p w14:paraId="0E1446B0" w14:textId="77777777" w:rsidR="00BF271C" w:rsidRPr="00BF271C" w:rsidRDefault="00BF271C" w:rsidP="00BF271C">
            <w:pPr>
              <w:numPr>
                <w:ilvl w:val="0"/>
                <w:numId w:val="14"/>
              </w:numPr>
              <w:spacing w:line="276" w:lineRule="auto"/>
              <w:ind w:right="51"/>
              <w:contextualSpacing/>
              <w:jc w:val="both"/>
              <w:rPr>
                <w:rFonts w:ascii="Arial Narrow" w:eastAsia="Calibri" w:hAnsi="Arial Narrow" w:cs="Arial"/>
                <w:color w:val="002060"/>
                <w:sz w:val="20"/>
                <w:szCs w:val="20"/>
                <w:lang w:eastAsia="es-MX"/>
              </w:rPr>
            </w:pPr>
            <w:r w:rsidRPr="00BF271C">
              <w:rPr>
                <w:rFonts w:ascii="Arial Narrow" w:eastAsia="Calibri" w:hAnsi="Arial Narrow" w:cs="Arial"/>
                <w:color w:val="002060"/>
                <w:sz w:val="20"/>
                <w:szCs w:val="20"/>
                <w:lang w:eastAsia="es-MX"/>
              </w:rPr>
              <w:t xml:space="preserve">Cobertura de la variable de diseño </w:t>
            </w:r>
            <w:r w:rsidRPr="00BF271C">
              <w:rPr>
                <w:rFonts w:ascii="Arial Narrow" w:eastAsia="Calibri" w:hAnsi="Arial Narrow" w:cs="Arial"/>
                <w:color w:val="002060"/>
                <w:sz w:val="20"/>
                <w:szCs w:val="20"/>
                <w:vertAlign w:val="superscript"/>
                <w:lang w:eastAsia="es-MX"/>
              </w:rPr>
              <w:t>a/</w:t>
            </w:r>
          </w:p>
          <w:p w14:paraId="3AE88E9A" w14:textId="77777777" w:rsidR="00BF271C" w:rsidRPr="00BF271C" w:rsidRDefault="00BF271C" w:rsidP="00BF271C">
            <w:pPr>
              <w:numPr>
                <w:ilvl w:val="0"/>
                <w:numId w:val="14"/>
              </w:numPr>
              <w:spacing w:line="276" w:lineRule="auto"/>
              <w:ind w:right="51"/>
              <w:contextualSpacing/>
              <w:jc w:val="both"/>
              <w:rPr>
                <w:rFonts w:ascii="Arial Narrow" w:eastAsia="Calibri" w:hAnsi="Arial Narrow" w:cs="Arial"/>
                <w:color w:val="002060"/>
                <w:sz w:val="20"/>
                <w:szCs w:val="20"/>
                <w:lang w:eastAsia="es-MX"/>
              </w:rPr>
            </w:pPr>
            <w:r w:rsidRPr="00BF271C">
              <w:rPr>
                <w:rFonts w:ascii="Arial Narrow" w:eastAsia="Calibri" w:hAnsi="Arial Narrow" w:cs="Arial"/>
                <w:color w:val="002060"/>
                <w:sz w:val="20"/>
                <w:szCs w:val="20"/>
                <w:lang w:eastAsia="es-MX"/>
              </w:rPr>
              <w:t xml:space="preserve">Tasa de no respuesta antes de imputación a nivel unidad de observación </w:t>
            </w:r>
            <w:r w:rsidRPr="00BF271C">
              <w:rPr>
                <w:rFonts w:ascii="Arial Narrow" w:eastAsia="Calibri" w:hAnsi="Arial Narrow" w:cs="Arial"/>
                <w:color w:val="002060"/>
                <w:sz w:val="20"/>
                <w:szCs w:val="20"/>
                <w:vertAlign w:val="superscript"/>
                <w:lang w:eastAsia="es-MX"/>
              </w:rPr>
              <w:t>a/</w:t>
            </w:r>
          </w:p>
          <w:p w14:paraId="06B37A6C" w14:textId="77777777" w:rsidR="00BF271C" w:rsidRPr="00BF271C" w:rsidRDefault="00BF271C" w:rsidP="00BF271C">
            <w:pPr>
              <w:numPr>
                <w:ilvl w:val="0"/>
                <w:numId w:val="14"/>
              </w:numPr>
              <w:spacing w:line="276" w:lineRule="auto"/>
              <w:ind w:right="51"/>
              <w:contextualSpacing/>
              <w:jc w:val="both"/>
              <w:rPr>
                <w:rFonts w:ascii="Arial Narrow" w:eastAsia="Calibri" w:hAnsi="Arial Narrow" w:cs="Arial"/>
                <w:color w:val="002060"/>
                <w:sz w:val="20"/>
                <w:szCs w:val="20"/>
                <w:lang w:eastAsia="es-MX"/>
              </w:rPr>
            </w:pPr>
            <w:r w:rsidRPr="00BF271C">
              <w:rPr>
                <w:rFonts w:ascii="Arial Narrow" w:eastAsia="Calibri" w:hAnsi="Arial Narrow" w:cs="Arial"/>
                <w:color w:val="002060"/>
                <w:sz w:val="20"/>
                <w:szCs w:val="20"/>
                <w:lang w:eastAsia="es-MX"/>
              </w:rPr>
              <w:t xml:space="preserve">Tasa de cumplimiento de la muestra mínima antes de imputación </w:t>
            </w:r>
            <w:r w:rsidRPr="00BF271C">
              <w:rPr>
                <w:rFonts w:ascii="Arial Narrow" w:eastAsia="Calibri" w:hAnsi="Arial Narrow" w:cs="Arial"/>
                <w:color w:val="002060"/>
                <w:sz w:val="20"/>
                <w:szCs w:val="20"/>
                <w:vertAlign w:val="superscript"/>
                <w:lang w:eastAsia="es-MX"/>
              </w:rPr>
              <w:t>b/</w:t>
            </w:r>
          </w:p>
          <w:p w14:paraId="2E6C37DC" w14:textId="77777777" w:rsidR="00BF271C" w:rsidRPr="00BF271C" w:rsidRDefault="00BF271C" w:rsidP="00BF271C">
            <w:pPr>
              <w:numPr>
                <w:ilvl w:val="0"/>
                <w:numId w:val="14"/>
              </w:numPr>
              <w:spacing w:line="276" w:lineRule="auto"/>
              <w:ind w:right="51"/>
              <w:contextualSpacing/>
              <w:jc w:val="both"/>
              <w:rPr>
                <w:rFonts w:ascii="Arial Narrow" w:eastAsia="Calibri" w:hAnsi="Arial Narrow" w:cs="Arial"/>
                <w:color w:val="002060"/>
                <w:sz w:val="20"/>
                <w:szCs w:val="20"/>
                <w:lang w:eastAsia="es-MX"/>
              </w:rPr>
            </w:pPr>
            <w:r w:rsidRPr="00BF271C">
              <w:rPr>
                <w:rFonts w:ascii="Arial Narrow" w:eastAsia="Calibri" w:hAnsi="Arial Narrow" w:cs="Arial"/>
                <w:color w:val="002060"/>
                <w:sz w:val="20"/>
                <w:szCs w:val="20"/>
                <w:lang w:eastAsia="es-MX"/>
              </w:rPr>
              <w:t xml:space="preserve">Tasa de no respuesta después de imputación a nivel unidad de observación </w:t>
            </w:r>
            <w:r w:rsidRPr="00BF271C">
              <w:rPr>
                <w:rFonts w:ascii="Arial Narrow" w:eastAsia="Calibri" w:hAnsi="Arial Narrow" w:cs="Arial"/>
                <w:color w:val="002060"/>
                <w:sz w:val="20"/>
                <w:szCs w:val="20"/>
                <w:vertAlign w:val="superscript"/>
                <w:lang w:eastAsia="es-MX"/>
              </w:rPr>
              <w:t>b/</w:t>
            </w:r>
          </w:p>
          <w:p w14:paraId="08A7B65C" w14:textId="77777777" w:rsidR="00BF271C" w:rsidRPr="00BF271C" w:rsidRDefault="00BF271C" w:rsidP="00BF271C">
            <w:pPr>
              <w:numPr>
                <w:ilvl w:val="0"/>
                <w:numId w:val="14"/>
              </w:numPr>
              <w:spacing w:line="276" w:lineRule="auto"/>
              <w:ind w:right="51"/>
              <w:contextualSpacing/>
              <w:jc w:val="both"/>
              <w:rPr>
                <w:rFonts w:ascii="Arial Narrow" w:eastAsia="Calibri" w:hAnsi="Arial Narrow" w:cs="Arial"/>
                <w:color w:val="002060"/>
                <w:sz w:val="20"/>
                <w:szCs w:val="20"/>
                <w:lang w:eastAsia="es-MX"/>
              </w:rPr>
            </w:pPr>
            <w:r w:rsidRPr="00BF271C">
              <w:rPr>
                <w:rFonts w:ascii="Arial Narrow" w:eastAsia="Calibri" w:hAnsi="Arial Narrow" w:cs="Arial"/>
                <w:color w:val="002060"/>
                <w:sz w:val="20"/>
                <w:szCs w:val="20"/>
                <w:lang w:eastAsia="es-MX"/>
              </w:rPr>
              <w:t xml:space="preserve">Tasa de imputación a nivel unidad de observación </w:t>
            </w:r>
            <w:r w:rsidRPr="00BF271C">
              <w:rPr>
                <w:rFonts w:ascii="Arial Narrow" w:eastAsia="Calibri" w:hAnsi="Arial Narrow" w:cs="Arial"/>
                <w:color w:val="002060"/>
                <w:sz w:val="20"/>
                <w:szCs w:val="20"/>
                <w:vertAlign w:val="superscript"/>
                <w:lang w:eastAsia="es-MX"/>
              </w:rPr>
              <w:t>b/</w:t>
            </w:r>
          </w:p>
          <w:p w14:paraId="250BAD2F" w14:textId="77777777" w:rsidR="00BF271C" w:rsidRPr="00BF271C" w:rsidRDefault="00BF271C" w:rsidP="00BF271C">
            <w:pPr>
              <w:numPr>
                <w:ilvl w:val="0"/>
                <w:numId w:val="14"/>
              </w:numPr>
              <w:spacing w:line="276" w:lineRule="auto"/>
              <w:ind w:right="51"/>
              <w:contextualSpacing/>
              <w:jc w:val="both"/>
              <w:rPr>
                <w:rFonts w:ascii="Arial Narrow" w:eastAsia="Calibri" w:hAnsi="Arial Narrow" w:cs="Arial"/>
                <w:color w:val="002060"/>
                <w:sz w:val="20"/>
                <w:szCs w:val="20"/>
                <w:lang w:eastAsia="es-MX"/>
              </w:rPr>
            </w:pPr>
            <w:r w:rsidRPr="00BF271C">
              <w:rPr>
                <w:rFonts w:ascii="Arial Narrow" w:eastAsia="Calibri" w:hAnsi="Arial Narrow" w:cs="Arial"/>
                <w:color w:val="002060"/>
                <w:sz w:val="20"/>
                <w:szCs w:val="20"/>
                <w:lang w:eastAsia="es-MX"/>
              </w:rPr>
              <w:t xml:space="preserve">Tasa de sobrecobertura a nivel unidad de observación </w:t>
            </w:r>
            <w:r w:rsidRPr="00BF271C">
              <w:rPr>
                <w:rFonts w:ascii="Arial Narrow" w:eastAsia="Calibri" w:hAnsi="Arial Narrow" w:cs="Arial"/>
                <w:color w:val="002060"/>
                <w:sz w:val="20"/>
                <w:szCs w:val="20"/>
                <w:vertAlign w:val="superscript"/>
                <w:lang w:eastAsia="es-MX"/>
              </w:rPr>
              <w:t>b/</w:t>
            </w:r>
          </w:p>
        </w:tc>
        <w:tc>
          <w:tcPr>
            <w:tcW w:w="5098" w:type="dxa"/>
            <w:shd w:val="clear" w:color="auto" w:fill="BDD6EE" w:themeFill="accent1" w:themeFillTint="66"/>
          </w:tcPr>
          <w:p w14:paraId="4BFF9BAC" w14:textId="77777777" w:rsidR="00BF271C" w:rsidRPr="00BF271C" w:rsidRDefault="00BF271C" w:rsidP="00BF271C">
            <w:pPr>
              <w:numPr>
                <w:ilvl w:val="0"/>
                <w:numId w:val="14"/>
              </w:numPr>
              <w:spacing w:line="276" w:lineRule="auto"/>
              <w:ind w:right="51"/>
              <w:contextualSpacing/>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Arial"/>
                <w:color w:val="002060"/>
                <w:sz w:val="20"/>
                <w:szCs w:val="20"/>
                <w:lang w:eastAsia="es-MX"/>
              </w:rPr>
            </w:pPr>
            <w:r w:rsidRPr="00BF271C">
              <w:rPr>
                <w:rFonts w:ascii="Arial Narrow" w:eastAsia="Calibri" w:hAnsi="Arial Narrow" w:cs="Arial"/>
                <w:color w:val="002060"/>
                <w:sz w:val="20"/>
                <w:szCs w:val="20"/>
                <w:lang w:eastAsia="es-MX"/>
              </w:rPr>
              <w:t xml:space="preserve">Error cuadrático medio planimétrico </w:t>
            </w:r>
            <w:r w:rsidRPr="00BF271C">
              <w:rPr>
                <w:rFonts w:ascii="Arial Narrow" w:eastAsia="Calibri" w:hAnsi="Arial Narrow" w:cs="Arial"/>
                <w:color w:val="002060"/>
                <w:sz w:val="20"/>
                <w:szCs w:val="20"/>
                <w:vertAlign w:val="superscript"/>
                <w:lang w:eastAsia="es-MX"/>
              </w:rPr>
              <w:t>a/</w:t>
            </w:r>
          </w:p>
          <w:p w14:paraId="2803E6C9" w14:textId="77777777" w:rsidR="00BF271C" w:rsidRPr="00BF271C" w:rsidRDefault="00BF271C" w:rsidP="00BF271C">
            <w:pPr>
              <w:numPr>
                <w:ilvl w:val="0"/>
                <w:numId w:val="14"/>
              </w:numPr>
              <w:spacing w:line="276" w:lineRule="auto"/>
              <w:ind w:right="51"/>
              <w:contextualSpacing/>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Arial"/>
                <w:color w:val="002060"/>
                <w:sz w:val="20"/>
                <w:szCs w:val="20"/>
                <w:lang w:eastAsia="es-MX"/>
              </w:rPr>
            </w:pPr>
            <w:r w:rsidRPr="00BF271C">
              <w:rPr>
                <w:rFonts w:ascii="Arial Narrow" w:eastAsia="Calibri" w:hAnsi="Arial Narrow" w:cs="Arial"/>
                <w:color w:val="002060"/>
                <w:sz w:val="20"/>
                <w:szCs w:val="20"/>
                <w:lang w:eastAsia="es-MX"/>
              </w:rPr>
              <w:t xml:space="preserve">Error cuadrático medio planimétrico y vertical </w:t>
            </w:r>
            <w:r w:rsidRPr="00BF271C">
              <w:rPr>
                <w:rFonts w:ascii="Arial Narrow" w:eastAsia="Calibri" w:hAnsi="Arial Narrow" w:cs="Arial"/>
                <w:color w:val="002060"/>
                <w:sz w:val="20"/>
                <w:szCs w:val="20"/>
                <w:vertAlign w:val="superscript"/>
                <w:lang w:eastAsia="es-MX"/>
              </w:rPr>
              <w:t>a/</w:t>
            </w:r>
          </w:p>
          <w:p w14:paraId="38B96391" w14:textId="77777777" w:rsidR="00BF271C" w:rsidRPr="00BF271C" w:rsidRDefault="00BF271C" w:rsidP="00BF271C">
            <w:pPr>
              <w:numPr>
                <w:ilvl w:val="0"/>
                <w:numId w:val="14"/>
              </w:numPr>
              <w:spacing w:line="276" w:lineRule="auto"/>
              <w:ind w:right="51"/>
              <w:contextualSpacing/>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Arial"/>
                <w:color w:val="002060"/>
                <w:sz w:val="20"/>
                <w:szCs w:val="20"/>
                <w:lang w:eastAsia="es-MX"/>
              </w:rPr>
            </w:pPr>
            <w:r w:rsidRPr="00BF271C">
              <w:rPr>
                <w:rFonts w:ascii="Arial Narrow" w:eastAsia="Calibri" w:hAnsi="Arial Narrow" w:cs="Arial"/>
                <w:color w:val="002060"/>
                <w:sz w:val="20"/>
                <w:szCs w:val="20"/>
                <w:lang w:eastAsia="es-MX"/>
              </w:rPr>
              <w:t xml:space="preserve">Revisión de consistencia topológica </w:t>
            </w:r>
            <w:r w:rsidRPr="00BF271C">
              <w:rPr>
                <w:rFonts w:ascii="Arial Narrow" w:eastAsia="Calibri" w:hAnsi="Arial Narrow" w:cs="Arial"/>
                <w:color w:val="002060"/>
                <w:sz w:val="20"/>
                <w:szCs w:val="20"/>
                <w:vertAlign w:val="superscript"/>
                <w:lang w:eastAsia="es-MX"/>
              </w:rPr>
              <w:t>a/</w:t>
            </w:r>
          </w:p>
          <w:p w14:paraId="3B2D9482" w14:textId="77777777" w:rsidR="00BF271C" w:rsidRPr="00BF271C" w:rsidRDefault="00BF271C" w:rsidP="00BF271C">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2060"/>
                <w:sz w:val="20"/>
                <w:szCs w:val="20"/>
                <w:lang w:eastAsia="es-MX"/>
              </w:rPr>
            </w:pPr>
          </w:p>
          <w:p w14:paraId="5EA7091B" w14:textId="77777777" w:rsidR="00BF271C" w:rsidRPr="00BF271C" w:rsidRDefault="00BF271C" w:rsidP="00BF271C">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2060"/>
                <w:sz w:val="20"/>
                <w:szCs w:val="20"/>
                <w:lang w:eastAsia="es-MX"/>
              </w:rPr>
            </w:pPr>
          </w:p>
        </w:tc>
      </w:tr>
      <w:tr w:rsidR="00BF271C" w:rsidRPr="00BF271C" w14:paraId="60A26AFB" w14:textId="77777777" w:rsidTr="00BF271C">
        <w:tc>
          <w:tcPr>
            <w:cnfStyle w:val="001000000000" w:firstRow="0" w:lastRow="0" w:firstColumn="1" w:lastColumn="0" w:oddVBand="0" w:evenVBand="0" w:oddHBand="0" w:evenHBand="0" w:firstRowFirstColumn="0" w:firstRowLastColumn="0" w:lastRowFirstColumn="0" w:lastRowLastColumn="0"/>
            <w:tcW w:w="10196" w:type="dxa"/>
            <w:gridSpan w:val="2"/>
            <w:shd w:val="clear" w:color="auto" w:fill="BDD6EE" w:themeFill="accent1" w:themeFillTint="66"/>
          </w:tcPr>
          <w:p w14:paraId="4CA1AD83" w14:textId="77777777" w:rsidR="00BF271C" w:rsidRPr="00BF271C" w:rsidRDefault="00BF271C" w:rsidP="00BF271C">
            <w:pPr>
              <w:ind w:left="360"/>
              <w:rPr>
                <w:rFonts w:ascii="Arial Narrow" w:eastAsia="Times New Roman" w:hAnsi="Arial Narrow" w:cs="Times New Roman"/>
                <w:color w:val="002060"/>
                <w:sz w:val="18"/>
                <w:szCs w:val="18"/>
                <w:vertAlign w:val="superscript"/>
                <w:lang w:eastAsia="es-MX"/>
              </w:rPr>
            </w:pPr>
            <w:r w:rsidRPr="00BF271C">
              <w:rPr>
                <w:rFonts w:ascii="Arial Narrow" w:eastAsia="Times New Roman" w:hAnsi="Arial Narrow" w:cs="Times New Roman"/>
                <w:color w:val="002060"/>
                <w:sz w:val="18"/>
                <w:szCs w:val="18"/>
                <w:vertAlign w:val="superscript"/>
                <w:lang w:eastAsia="es-MX"/>
              </w:rPr>
              <w:t>a/ Indicadores correspondiente a la fase I aprobados por el Comité mediante el acuerdo CAC-004/03/2017, se deberán calcular conforme a las especificaciones de las Fichas Técnicas y reportar en los metadatos de cada programa a partir del segundo trimestre de 2018.</w:t>
            </w:r>
          </w:p>
          <w:p w14:paraId="718A45BD" w14:textId="77777777" w:rsidR="00BF271C" w:rsidRPr="00BF271C" w:rsidRDefault="00BF271C" w:rsidP="00BF271C">
            <w:pPr>
              <w:ind w:left="360"/>
              <w:rPr>
                <w:rFonts w:ascii="Arial Narrow" w:eastAsia="Times New Roman" w:hAnsi="Arial Narrow" w:cs="Times New Roman"/>
                <w:color w:val="002060"/>
                <w:sz w:val="24"/>
                <w:szCs w:val="20"/>
                <w:lang w:eastAsia="es-MX"/>
              </w:rPr>
            </w:pPr>
            <w:r w:rsidRPr="00BF271C">
              <w:rPr>
                <w:rFonts w:ascii="Arial Narrow" w:eastAsia="Times New Roman" w:hAnsi="Arial Narrow" w:cs="Times New Roman"/>
                <w:color w:val="002060"/>
                <w:sz w:val="18"/>
                <w:szCs w:val="18"/>
                <w:vertAlign w:val="superscript"/>
                <w:lang w:eastAsia="es-MX"/>
              </w:rPr>
              <w:t>b/ Indicadores correspondiente a la fase II aprobados por el Comité mediante el acuerdo CAC-006/02/2018, se deberán calcular conforme a las especificaciones de las Fichas Técnicas y reportar en los metadatos de cada programa a partir del tercer trimestre de 2018.</w:t>
            </w:r>
          </w:p>
        </w:tc>
      </w:tr>
    </w:tbl>
    <w:p w14:paraId="51EEFAD2" w14:textId="77777777" w:rsidR="00D616A3" w:rsidRPr="00AA331F" w:rsidRDefault="00D616A3" w:rsidP="00D616A3">
      <w:pPr>
        <w:spacing w:before="240"/>
        <w:jc w:val="center"/>
        <w:rPr>
          <w:rFonts w:ascii="Arial Narrow" w:hAnsi="Arial Narrow" w:cs="Arial"/>
          <w:color w:val="002060"/>
        </w:rPr>
      </w:pPr>
    </w:p>
    <w:p w14:paraId="581929BF" w14:textId="77777777" w:rsidR="00D616A3" w:rsidRPr="00AA331F" w:rsidRDefault="00D616A3" w:rsidP="00D616A3">
      <w:pPr>
        <w:spacing w:before="240"/>
        <w:jc w:val="both"/>
        <w:rPr>
          <w:rFonts w:ascii="Arial Narrow" w:hAnsi="Arial Narrow" w:cs="Arial"/>
          <w:color w:val="002060"/>
        </w:rPr>
      </w:pPr>
      <w:r w:rsidRPr="00AA331F">
        <w:rPr>
          <w:rFonts w:ascii="Arial Narrow" w:hAnsi="Arial Narrow" w:cs="Arial"/>
          <w:color w:val="002060"/>
        </w:rPr>
        <w:lastRenderedPageBreak/>
        <w:t xml:space="preserve">El cálculo y reporte estandarizado de los indicadores a nivel de </w:t>
      </w:r>
      <w:r w:rsidR="00E87C36" w:rsidRPr="00AA331F">
        <w:rPr>
          <w:rFonts w:ascii="Arial Narrow" w:hAnsi="Arial Narrow" w:cs="Arial"/>
          <w:color w:val="002060"/>
        </w:rPr>
        <w:t>programa de información</w:t>
      </w:r>
      <w:r w:rsidRPr="00AA331F">
        <w:rPr>
          <w:rFonts w:ascii="Arial Narrow" w:hAnsi="Arial Narrow" w:cs="Arial"/>
          <w:color w:val="002060"/>
        </w:rPr>
        <w:t xml:space="preserve"> conforme a las fichas técnicas aprobadas se realizará a partir del 2018. La inclusión de estos indicadores en la documentación de los metadatos implicaría un avance esperado de 44% en el cumplimiento de la meta de </w:t>
      </w:r>
      <w:r w:rsidR="00E87C36" w:rsidRPr="00AA331F">
        <w:rPr>
          <w:rFonts w:ascii="Arial Narrow" w:hAnsi="Arial Narrow" w:cs="Arial"/>
          <w:color w:val="002060"/>
        </w:rPr>
        <w:t xml:space="preserve">programas de </w:t>
      </w:r>
      <w:r w:rsidRPr="00AA331F">
        <w:rPr>
          <w:rFonts w:ascii="Arial Narrow" w:hAnsi="Arial Narrow" w:cs="Arial"/>
          <w:color w:val="002060"/>
        </w:rPr>
        <w:t>Información de Interés Nacional del INEGI con indicadores publicados, aprobados por el Comité</w:t>
      </w:r>
      <w:r w:rsidR="007C28D2" w:rsidRPr="00AA331F">
        <w:rPr>
          <w:rFonts w:ascii="Arial Narrow" w:hAnsi="Arial Narrow" w:cs="Arial"/>
          <w:color w:val="002060"/>
        </w:rPr>
        <w:t xml:space="preserve"> (ver Tabla 1</w:t>
      </w:r>
      <w:r w:rsidRPr="00AA331F">
        <w:rPr>
          <w:rFonts w:ascii="Arial Narrow" w:hAnsi="Arial Narrow" w:cs="Arial"/>
          <w:color w:val="002060"/>
        </w:rPr>
        <w:t>).</w:t>
      </w:r>
    </w:p>
    <w:p w14:paraId="58636DF6" w14:textId="77777777" w:rsidR="00D616A3" w:rsidRPr="00AA331F" w:rsidRDefault="00D616A3" w:rsidP="00D616A3">
      <w:pPr>
        <w:spacing w:before="240"/>
        <w:jc w:val="center"/>
        <w:rPr>
          <w:rFonts w:ascii="Arial Narrow" w:hAnsi="Arial Narrow" w:cs="Arial"/>
          <w:b/>
          <w:color w:val="002060"/>
        </w:rPr>
      </w:pPr>
      <w:r w:rsidRPr="00AA331F">
        <w:rPr>
          <w:rFonts w:ascii="Arial Narrow" w:hAnsi="Arial Narrow" w:cs="Arial"/>
          <w:b/>
          <w:color w:val="002060"/>
        </w:rPr>
        <w:t>T</w:t>
      </w:r>
      <w:r w:rsidR="00D162B8" w:rsidRPr="00AA331F">
        <w:rPr>
          <w:rFonts w:ascii="Arial Narrow" w:hAnsi="Arial Narrow" w:cs="Arial"/>
          <w:b/>
          <w:color w:val="002060"/>
        </w:rPr>
        <w:t>abla 1</w:t>
      </w:r>
      <w:r w:rsidRPr="00AA331F">
        <w:rPr>
          <w:rFonts w:ascii="Arial Narrow" w:hAnsi="Arial Narrow" w:cs="Arial"/>
          <w:b/>
          <w:color w:val="002060"/>
        </w:rPr>
        <w:t xml:space="preserve">: </w:t>
      </w:r>
      <w:r w:rsidR="003B11DD" w:rsidRPr="00AA331F">
        <w:rPr>
          <w:rFonts w:ascii="Arial Narrow" w:hAnsi="Arial Narrow" w:cs="Arial"/>
          <w:b/>
          <w:color w:val="002060"/>
        </w:rPr>
        <w:t>P</w:t>
      </w:r>
      <w:r w:rsidR="00E87C36" w:rsidRPr="00AA331F">
        <w:rPr>
          <w:rFonts w:ascii="Arial Narrow" w:hAnsi="Arial Narrow" w:cs="Arial"/>
          <w:b/>
          <w:color w:val="002060"/>
        </w:rPr>
        <w:t xml:space="preserve">rogramas de </w:t>
      </w:r>
      <w:r w:rsidRPr="00AA331F">
        <w:rPr>
          <w:rFonts w:ascii="Arial Narrow" w:hAnsi="Arial Narrow" w:cs="Arial"/>
          <w:b/>
          <w:color w:val="002060"/>
        </w:rPr>
        <w:t>Información de Interés Nacional del INEGI a los cuales les aplican los indicadores de calidad aprobados y metadatos documentados con un estándar internacional</w:t>
      </w:r>
    </w:p>
    <w:tbl>
      <w:tblPr>
        <w:tblW w:w="9665" w:type="dxa"/>
        <w:tblInd w:w="-147" w:type="dxa"/>
        <w:tblCellMar>
          <w:left w:w="70" w:type="dxa"/>
          <w:right w:w="70" w:type="dxa"/>
        </w:tblCellMar>
        <w:tblLook w:val="04A0" w:firstRow="1" w:lastRow="0" w:firstColumn="1" w:lastColumn="0" w:noHBand="0" w:noVBand="1"/>
      </w:tblPr>
      <w:tblGrid>
        <w:gridCol w:w="2694"/>
        <w:gridCol w:w="1296"/>
        <w:gridCol w:w="1848"/>
        <w:gridCol w:w="1848"/>
        <w:gridCol w:w="1979"/>
      </w:tblGrid>
      <w:tr w:rsidR="00AA331F" w:rsidRPr="00AA331F" w14:paraId="4224F4D0" w14:textId="77777777" w:rsidTr="008D443F">
        <w:trPr>
          <w:trHeight w:val="300"/>
        </w:trPr>
        <w:tc>
          <w:tcPr>
            <w:tcW w:w="2694" w:type="dxa"/>
            <w:vMerge w:val="restart"/>
            <w:shd w:val="clear" w:color="auto" w:fill="002060"/>
            <w:vAlign w:val="center"/>
            <w:hideMark/>
          </w:tcPr>
          <w:p w14:paraId="797E4D95" w14:textId="77777777" w:rsidR="00D616A3" w:rsidRPr="00D257FF" w:rsidRDefault="00E87C36" w:rsidP="00E87C36">
            <w:pPr>
              <w:spacing w:after="0" w:line="240" w:lineRule="auto"/>
              <w:jc w:val="center"/>
              <w:rPr>
                <w:rFonts w:ascii="Arial Narrow" w:eastAsia="Times New Roman" w:hAnsi="Arial Narrow" w:cs="Arial"/>
                <w:b/>
                <w:bCs/>
                <w:color w:val="FFFFFF" w:themeColor="background1"/>
                <w:sz w:val="18"/>
                <w:szCs w:val="18"/>
                <w:lang w:eastAsia="es-MX"/>
              </w:rPr>
            </w:pPr>
            <w:r w:rsidRPr="00D257FF">
              <w:rPr>
                <w:rFonts w:ascii="Arial Narrow" w:eastAsia="Times New Roman" w:hAnsi="Arial Narrow" w:cs="Arial"/>
                <w:b/>
                <w:bCs/>
                <w:color w:val="FFFFFF" w:themeColor="background1"/>
                <w:sz w:val="18"/>
                <w:szCs w:val="18"/>
                <w:lang w:eastAsia="es-MX"/>
              </w:rPr>
              <w:t>Tipo de programa de información</w:t>
            </w:r>
          </w:p>
        </w:tc>
        <w:tc>
          <w:tcPr>
            <w:tcW w:w="1296" w:type="dxa"/>
            <w:vMerge w:val="restart"/>
            <w:shd w:val="clear" w:color="auto" w:fill="002060"/>
            <w:vAlign w:val="center"/>
            <w:hideMark/>
          </w:tcPr>
          <w:p w14:paraId="7D733773" w14:textId="77777777" w:rsidR="00D616A3" w:rsidRPr="00D257FF" w:rsidRDefault="00D616A3" w:rsidP="00D14F63">
            <w:pPr>
              <w:spacing w:after="0" w:line="240" w:lineRule="auto"/>
              <w:jc w:val="center"/>
              <w:rPr>
                <w:rFonts w:ascii="Arial Narrow" w:eastAsia="Times New Roman" w:hAnsi="Arial Narrow" w:cs="Arial"/>
                <w:b/>
                <w:bCs/>
                <w:color w:val="FFFFFF" w:themeColor="background1"/>
                <w:sz w:val="18"/>
                <w:szCs w:val="18"/>
                <w:lang w:eastAsia="es-MX"/>
              </w:rPr>
            </w:pPr>
            <w:r w:rsidRPr="00D257FF">
              <w:rPr>
                <w:rFonts w:ascii="Arial Narrow" w:eastAsia="Times New Roman" w:hAnsi="Arial Narrow" w:cs="Arial"/>
                <w:b/>
                <w:bCs/>
                <w:color w:val="FFFFFF" w:themeColor="background1"/>
                <w:sz w:val="18"/>
                <w:szCs w:val="18"/>
                <w:lang w:eastAsia="es-MX"/>
              </w:rPr>
              <w:t>Total</w:t>
            </w:r>
          </w:p>
        </w:tc>
        <w:tc>
          <w:tcPr>
            <w:tcW w:w="3696" w:type="dxa"/>
            <w:gridSpan w:val="2"/>
            <w:shd w:val="clear" w:color="auto" w:fill="002060"/>
            <w:vAlign w:val="center"/>
          </w:tcPr>
          <w:p w14:paraId="48232D63" w14:textId="77777777" w:rsidR="00D616A3" w:rsidRPr="00D257FF" w:rsidRDefault="00D616A3" w:rsidP="00D14F63">
            <w:pPr>
              <w:spacing w:after="0" w:line="240" w:lineRule="auto"/>
              <w:jc w:val="center"/>
              <w:rPr>
                <w:rFonts w:ascii="Arial Narrow" w:eastAsia="Times New Roman" w:hAnsi="Arial Narrow" w:cs="Arial"/>
                <w:b/>
                <w:bCs/>
                <w:color w:val="FFFFFF" w:themeColor="background1"/>
                <w:sz w:val="18"/>
                <w:szCs w:val="18"/>
                <w:lang w:eastAsia="es-MX"/>
              </w:rPr>
            </w:pPr>
            <w:r w:rsidRPr="00D257FF">
              <w:rPr>
                <w:rFonts w:ascii="Arial Narrow" w:eastAsia="Times New Roman" w:hAnsi="Arial Narrow" w:cs="Arial"/>
                <w:b/>
                <w:bCs/>
                <w:color w:val="FFFFFF" w:themeColor="background1"/>
                <w:sz w:val="18"/>
                <w:szCs w:val="18"/>
                <w:lang w:eastAsia="es-MX"/>
              </w:rPr>
              <w:t>Con indicadores de calidad aprobados</w:t>
            </w:r>
          </w:p>
        </w:tc>
        <w:tc>
          <w:tcPr>
            <w:tcW w:w="1979" w:type="dxa"/>
            <w:vMerge w:val="restart"/>
            <w:shd w:val="clear" w:color="auto" w:fill="002060"/>
            <w:vAlign w:val="center"/>
            <w:hideMark/>
          </w:tcPr>
          <w:p w14:paraId="08911D7D" w14:textId="77777777" w:rsidR="00D616A3" w:rsidRPr="00D257FF" w:rsidRDefault="00D616A3" w:rsidP="00D14F63">
            <w:pPr>
              <w:spacing w:after="0" w:line="240" w:lineRule="auto"/>
              <w:jc w:val="center"/>
              <w:rPr>
                <w:rFonts w:ascii="Arial Narrow" w:eastAsia="Times New Roman" w:hAnsi="Arial Narrow" w:cs="Arial"/>
                <w:b/>
                <w:bCs/>
                <w:color w:val="FFFFFF" w:themeColor="background1"/>
                <w:sz w:val="18"/>
                <w:szCs w:val="18"/>
                <w:lang w:eastAsia="es-MX"/>
              </w:rPr>
            </w:pPr>
            <w:r w:rsidRPr="00D257FF">
              <w:rPr>
                <w:rFonts w:ascii="Arial Narrow" w:eastAsia="Times New Roman" w:hAnsi="Arial Narrow" w:cs="Arial"/>
                <w:b/>
                <w:bCs/>
                <w:color w:val="FFFFFF" w:themeColor="background1"/>
                <w:sz w:val="18"/>
                <w:szCs w:val="18"/>
                <w:lang w:eastAsia="es-MX"/>
              </w:rPr>
              <w:t xml:space="preserve">Con metadatos documentados con un estándar internacional </w:t>
            </w:r>
            <w:r w:rsidRPr="00D257FF">
              <w:rPr>
                <w:rFonts w:ascii="Arial Narrow" w:eastAsia="Times New Roman" w:hAnsi="Arial Narrow" w:cs="Arial"/>
                <w:b/>
                <w:bCs/>
                <w:color w:val="FFFFFF" w:themeColor="background1"/>
                <w:sz w:val="18"/>
                <w:szCs w:val="18"/>
                <w:vertAlign w:val="superscript"/>
                <w:lang w:eastAsia="es-MX"/>
              </w:rPr>
              <w:t>c/</w:t>
            </w:r>
          </w:p>
        </w:tc>
      </w:tr>
      <w:tr w:rsidR="00AA331F" w:rsidRPr="00AA331F" w14:paraId="2179A6D3" w14:textId="77777777" w:rsidTr="008D443F">
        <w:trPr>
          <w:trHeight w:val="945"/>
        </w:trPr>
        <w:tc>
          <w:tcPr>
            <w:tcW w:w="2694" w:type="dxa"/>
            <w:vMerge/>
            <w:vAlign w:val="center"/>
            <w:hideMark/>
          </w:tcPr>
          <w:p w14:paraId="1ED0B671" w14:textId="77777777" w:rsidR="00D616A3" w:rsidRPr="00AA331F" w:rsidRDefault="00D616A3" w:rsidP="00D14F63">
            <w:pPr>
              <w:spacing w:after="0" w:line="240" w:lineRule="auto"/>
              <w:rPr>
                <w:rFonts w:ascii="Arial Narrow" w:eastAsia="Times New Roman" w:hAnsi="Arial Narrow" w:cs="Arial"/>
                <w:b/>
                <w:bCs/>
                <w:color w:val="002060"/>
                <w:sz w:val="18"/>
                <w:szCs w:val="18"/>
                <w:lang w:eastAsia="es-MX"/>
              </w:rPr>
            </w:pPr>
          </w:p>
        </w:tc>
        <w:tc>
          <w:tcPr>
            <w:tcW w:w="1296" w:type="dxa"/>
            <w:vMerge/>
            <w:vAlign w:val="center"/>
            <w:hideMark/>
          </w:tcPr>
          <w:p w14:paraId="47F3CF96" w14:textId="77777777" w:rsidR="00D616A3" w:rsidRPr="00AA331F" w:rsidRDefault="00D616A3" w:rsidP="00D14F63">
            <w:pPr>
              <w:spacing w:after="0" w:line="240" w:lineRule="auto"/>
              <w:rPr>
                <w:rFonts w:ascii="Arial Narrow" w:eastAsia="Times New Roman" w:hAnsi="Arial Narrow" w:cs="Arial"/>
                <w:b/>
                <w:bCs/>
                <w:color w:val="002060"/>
                <w:sz w:val="18"/>
                <w:szCs w:val="18"/>
                <w:lang w:eastAsia="es-MX"/>
              </w:rPr>
            </w:pPr>
          </w:p>
        </w:tc>
        <w:tc>
          <w:tcPr>
            <w:tcW w:w="1848" w:type="dxa"/>
            <w:shd w:val="clear" w:color="auto" w:fill="002060"/>
            <w:vAlign w:val="center"/>
          </w:tcPr>
          <w:p w14:paraId="6F6F92B8" w14:textId="77777777" w:rsidR="00D616A3" w:rsidRPr="00D257FF" w:rsidRDefault="00D616A3" w:rsidP="00D14F63">
            <w:pPr>
              <w:spacing w:after="0" w:line="240" w:lineRule="auto"/>
              <w:jc w:val="center"/>
              <w:rPr>
                <w:rFonts w:ascii="Arial Narrow" w:eastAsia="Times New Roman" w:hAnsi="Arial Narrow" w:cs="Arial"/>
                <w:b/>
                <w:bCs/>
                <w:color w:val="FFFFFF" w:themeColor="background1"/>
                <w:sz w:val="18"/>
                <w:szCs w:val="18"/>
                <w:lang w:eastAsia="es-MX"/>
              </w:rPr>
            </w:pPr>
            <w:r w:rsidRPr="00D257FF">
              <w:rPr>
                <w:rFonts w:ascii="Arial Narrow" w:eastAsia="Times New Roman" w:hAnsi="Arial Narrow" w:cs="Arial"/>
                <w:b/>
                <w:bCs/>
                <w:color w:val="FFFFFF" w:themeColor="background1"/>
                <w:sz w:val="18"/>
                <w:szCs w:val="18"/>
                <w:lang w:eastAsia="es-MX"/>
              </w:rPr>
              <w:t>Indicadores institucionales</w:t>
            </w:r>
            <w:r w:rsidRPr="00D257FF">
              <w:rPr>
                <w:rFonts w:ascii="Arial Narrow" w:eastAsia="Times New Roman" w:hAnsi="Arial Narrow" w:cs="Arial"/>
                <w:b/>
                <w:bCs/>
                <w:color w:val="FFFFFF" w:themeColor="background1"/>
                <w:sz w:val="18"/>
                <w:szCs w:val="18"/>
                <w:vertAlign w:val="superscript"/>
                <w:lang w:eastAsia="es-MX"/>
              </w:rPr>
              <w:t xml:space="preserve"> a/</w:t>
            </w:r>
            <w:r w:rsidRPr="00D257FF">
              <w:rPr>
                <w:rFonts w:ascii="Arial Narrow" w:eastAsia="Times New Roman" w:hAnsi="Arial Narrow" w:cs="Arial"/>
                <w:b/>
                <w:bCs/>
                <w:color w:val="FFFFFF" w:themeColor="background1"/>
                <w:sz w:val="18"/>
                <w:szCs w:val="18"/>
                <w:lang w:eastAsia="es-MX"/>
              </w:rPr>
              <w:t xml:space="preserve"> (accesibilidad y puntualidad)</w:t>
            </w:r>
          </w:p>
        </w:tc>
        <w:tc>
          <w:tcPr>
            <w:tcW w:w="1848" w:type="dxa"/>
            <w:shd w:val="clear" w:color="auto" w:fill="002060"/>
            <w:vAlign w:val="center"/>
          </w:tcPr>
          <w:p w14:paraId="265C85E5" w14:textId="77777777" w:rsidR="00D616A3" w:rsidRPr="00D257FF" w:rsidRDefault="00D616A3" w:rsidP="00E87C36">
            <w:pPr>
              <w:spacing w:after="0" w:line="240" w:lineRule="auto"/>
              <w:jc w:val="center"/>
              <w:rPr>
                <w:rFonts w:ascii="Arial Narrow" w:eastAsia="Times New Roman" w:hAnsi="Arial Narrow" w:cs="Arial"/>
                <w:b/>
                <w:bCs/>
                <w:color w:val="FFFFFF" w:themeColor="background1"/>
                <w:sz w:val="18"/>
                <w:szCs w:val="18"/>
                <w:lang w:eastAsia="es-MX"/>
              </w:rPr>
            </w:pPr>
            <w:r w:rsidRPr="00D257FF">
              <w:rPr>
                <w:rFonts w:ascii="Arial Narrow" w:eastAsia="Times New Roman" w:hAnsi="Arial Narrow" w:cs="Arial"/>
                <w:b/>
                <w:bCs/>
                <w:color w:val="FFFFFF" w:themeColor="background1"/>
                <w:sz w:val="18"/>
                <w:szCs w:val="18"/>
                <w:lang w:eastAsia="es-MX"/>
              </w:rPr>
              <w:t xml:space="preserve">Indicadores por </w:t>
            </w:r>
            <w:r w:rsidR="00E87C36" w:rsidRPr="00D257FF">
              <w:rPr>
                <w:rFonts w:ascii="Arial Narrow" w:eastAsia="Times New Roman" w:hAnsi="Arial Narrow" w:cs="Arial"/>
                <w:b/>
                <w:bCs/>
                <w:color w:val="FFFFFF" w:themeColor="background1"/>
                <w:sz w:val="18"/>
                <w:szCs w:val="18"/>
                <w:lang w:eastAsia="es-MX"/>
              </w:rPr>
              <w:t>programa</w:t>
            </w:r>
            <w:r w:rsidRPr="00D257FF">
              <w:rPr>
                <w:rFonts w:ascii="Arial Narrow" w:eastAsia="Times New Roman" w:hAnsi="Arial Narrow" w:cs="Arial"/>
                <w:b/>
                <w:bCs/>
                <w:color w:val="FFFFFF" w:themeColor="background1"/>
                <w:sz w:val="18"/>
                <w:szCs w:val="18"/>
                <w:lang w:eastAsia="es-MX"/>
              </w:rPr>
              <w:br/>
              <w:t>(precisión y confiabilidad)</w:t>
            </w:r>
          </w:p>
        </w:tc>
        <w:tc>
          <w:tcPr>
            <w:tcW w:w="1979" w:type="dxa"/>
            <w:vMerge/>
            <w:vAlign w:val="center"/>
            <w:hideMark/>
          </w:tcPr>
          <w:p w14:paraId="46896F25" w14:textId="77777777" w:rsidR="00D616A3" w:rsidRPr="00AA331F" w:rsidRDefault="00D616A3" w:rsidP="00D14F63">
            <w:pPr>
              <w:spacing w:after="0" w:line="240" w:lineRule="auto"/>
              <w:rPr>
                <w:rFonts w:ascii="Arial Narrow" w:eastAsia="Times New Roman" w:hAnsi="Arial Narrow" w:cs="Arial"/>
                <w:b/>
                <w:bCs/>
                <w:color w:val="002060"/>
                <w:sz w:val="18"/>
                <w:szCs w:val="18"/>
                <w:lang w:eastAsia="es-MX"/>
              </w:rPr>
            </w:pPr>
          </w:p>
        </w:tc>
      </w:tr>
      <w:tr w:rsidR="00AA331F" w:rsidRPr="00AA331F" w14:paraId="71681B95" w14:textId="77777777" w:rsidTr="008D443F">
        <w:trPr>
          <w:trHeight w:val="300"/>
        </w:trPr>
        <w:tc>
          <w:tcPr>
            <w:tcW w:w="2694" w:type="dxa"/>
            <w:shd w:val="clear" w:color="auto" w:fill="FFFFFF" w:themeFill="background1"/>
            <w:vAlign w:val="center"/>
            <w:hideMark/>
          </w:tcPr>
          <w:p w14:paraId="5301B1F6" w14:textId="77777777" w:rsidR="00D616A3" w:rsidRPr="00AA331F" w:rsidRDefault="00D616A3" w:rsidP="00D14F63">
            <w:pPr>
              <w:spacing w:after="0" w:line="240" w:lineRule="auto"/>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sz w:val="18"/>
                <w:szCs w:val="18"/>
                <w:lang w:eastAsia="es-MX"/>
              </w:rPr>
              <w:t>Censos y conteos</w:t>
            </w:r>
          </w:p>
        </w:tc>
        <w:tc>
          <w:tcPr>
            <w:tcW w:w="1296" w:type="dxa"/>
            <w:shd w:val="clear" w:color="auto" w:fill="FFFFFF" w:themeFill="background1"/>
            <w:noWrap/>
            <w:vAlign w:val="center"/>
            <w:hideMark/>
          </w:tcPr>
          <w:p w14:paraId="031504E2" w14:textId="77777777" w:rsidR="00D616A3" w:rsidRPr="00AA331F" w:rsidRDefault="00D616A3" w:rsidP="00D14F63">
            <w:pPr>
              <w:spacing w:after="0" w:line="240" w:lineRule="auto"/>
              <w:jc w:val="center"/>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sz w:val="18"/>
                <w:szCs w:val="18"/>
                <w:lang w:eastAsia="es-MX"/>
              </w:rPr>
              <w:t>9</w:t>
            </w:r>
          </w:p>
        </w:tc>
        <w:tc>
          <w:tcPr>
            <w:tcW w:w="1848" w:type="dxa"/>
            <w:shd w:val="clear" w:color="auto" w:fill="FFFFFF" w:themeFill="background1"/>
            <w:vAlign w:val="center"/>
          </w:tcPr>
          <w:p w14:paraId="586915C3" w14:textId="77777777" w:rsidR="00D616A3" w:rsidRPr="00AA331F" w:rsidRDefault="00D616A3" w:rsidP="00D14F63">
            <w:pPr>
              <w:spacing w:after="0" w:line="240" w:lineRule="auto"/>
              <w:jc w:val="center"/>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sz w:val="18"/>
                <w:szCs w:val="18"/>
                <w:lang w:eastAsia="es-MX"/>
              </w:rPr>
              <w:t>9</w:t>
            </w:r>
          </w:p>
        </w:tc>
        <w:tc>
          <w:tcPr>
            <w:tcW w:w="1848" w:type="dxa"/>
            <w:shd w:val="clear" w:color="auto" w:fill="FFFFFF" w:themeFill="background1"/>
            <w:vAlign w:val="center"/>
          </w:tcPr>
          <w:p w14:paraId="5274B481" w14:textId="77777777" w:rsidR="00D616A3" w:rsidRPr="00AA331F" w:rsidRDefault="00D616A3" w:rsidP="00D14F63">
            <w:pPr>
              <w:spacing w:after="0" w:line="240" w:lineRule="auto"/>
              <w:jc w:val="center"/>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sz w:val="18"/>
                <w:szCs w:val="18"/>
                <w:lang w:eastAsia="es-MX"/>
              </w:rPr>
              <w:t>0</w:t>
            </w:r>
          </w:p>
        </w:tc>
        <w:tc>
          <w:tcPr>
            <w:tcW w:w="1979" w:type="dxa"/>
            <w:shd w:val="clear" w:color="auto" w:fill="FFFFFF" w:themeFill="background1"/>
            <w:noWrap/>
            <w:vAlign w:val="center"/>
            <w:hideMark/>
          </w:tcPr>
          <w:p w14:paraId="623DA176" w14:textId="77777777" w:rsidR="00D616A3" w:rsidRPr="00AA331F" w:rsidRDefault="00D616A3" w:rsidP="00D14F63">
            <w:pPr>
              <w:spacing w:after="0" w:line="240" w:lineRule="auto"/>
              <w:jc w:val="center"/>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sz w:val="18"/>
                <w:szCs w:val="18"/>
                <w:lang w:eastAsia="es-MX"/>
              </w:rPr>
              <w:t>9</w:t>
            </w:r>
          </w:p>
        </w:tc>
      </w:tr>
      <w:tr w:rsidR="00AA331F" w:rsidRPr="00AA331F" w14:paraId="679482C2" w14:textId="77777777" w:rsidTr="008D443F">
        <w:trPr>
          <w:trHeight w:val="600"/>
        </w:trPr>
        <w:tc>
          <w:tcPr>
            <w:tcW w:w="2694" w:type="dxa"/>
            <w:shd w:val="clear" w:color="auto" w:fill="D9D9D9" w:themeFill="background1" w:themeFillShade="D9"/>
            <w:vAlign w:val="center"/>
            <w:hideMark/>
          </w:tcPr>
          <w:p w14:paraId="41F71CAA" w14:textId="77777777" w:rsidR="00D616A3" w:rsidRPr="00AA331F" w:rsidRDefault="00D616A3" w:rsidP="00D14F63">
            <w:pPr>
              <w:spacing w:after="0" w:line="240" w:lineRule="auto"/>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sz w:val="18"/>
                <w:szCs w:val="18"/>
                <w:lang w:eastAsia="es-MX"/>
              </w:rPr>
              <w:t>Encuestas por muestreo</w:t>
            </w:r>
          </w:p>
        </w:tc>
        <w:tc>
          <w:tcPr>
            <w:tcW w:w="1296" w:type="dxa"/>
            <w:shd w:val="clear" w:color="auto" w:fill="D9D9D9" w:themeFill="background1" w:themeFillShade="D9"/>
            <w:noWrap/>
            <w:vAlign w:val="center"/>
            <w:hideMark/>
          </w:tcPr>
          <w:p w14:paraId="40137136" w14:textId="77777777" w:rsidR="00D616A3" w:rsidRPr="00AA331F" w:rsidRDefault="00D616A3" w:rsidP="00D14F63">
            <w:pPr>
              <w:spacing w:after="0" w:line="240" w:lineRule="auto"/>
              <w:jc w:val="center"/>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sz w:val="18"/>
                <w:szCs w:val="18"/>
                <w:lang w:eastAsia="es-MX"/>
              </w:rPr>
              <w:t>12</w:t>
            </w:r>
          </w:p>
        </w:tc>
        <w:tc>
          <w:tcPr>
            <w:tcW w:w="1848" w:type="dxa"/>
            <w:shd w:val="clear" w:color="auto" w:fill="D9D9D9" w:themeFill="background1" w:themeFillShade="D9"/>
            <w:vAlign w:val="center"/>
          </w:tcPr>
          <w:p w14:paraId="44EAFB16" w14:textId="77777777" w:rsidR="00D616A3" w:rsidRPr="00AA331F" w:rsidRDefault="00D616A3" w:rsidP="00D14F63">
            <w:pPr>
              <w:spacing w:after="0" w:line="240" w:lineRule="auto"/>
              <w:jc w:val="center"/>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sz w:val="18"/>
                <w:szCs w:val="18"/>
                <w:lang w:eastAsia="es-MX"/>
              </w:rPr>
              <w:t>12</w:t>
            </w:r>
          </w:p>
        </w:tc>
        <w:tc>
          <w:tcPr>
            <w:tcW w:w="1848" w:type="dxa"/>
            <w:shd w:val="clear" w:color="auto" w:fill="D9D9D9" w:themeFill="background1" w:themeFillShade="D9"/>
            <w:vAlign w:val="center"/>
          </w:tcPr>
          <w:p w14:paraId="05AF4600" w14:textId="77777777" w:rsidR="00D616A3" w:rsidRPr="00AA331F" w:rsidRDefault="00D616A3" w:rsidP="00D14F63">
            <w:pPr>
              <w:spacing w:after="0" w:line="240" w:lineRule="auto"/>
              <w:jc w:val="center"/>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sz w:val="18"/>
                <w:szCs w:val="18"/>
                <w:lang w:eastAsia="es-MX"/>
              </w:rPr>
              <w:t>12</w:t>
            </w:r>
            <w:r w:rsidRPr="00AA331F">
              <w:rPr>
                <w:rFonts w:ascii="Arial Narrow" w:eastAsia="Times New Roman" w:hAnsi="Arial Narrow" w:cs="Arial"/>
                <w:b/>
                <w:bCs/>
                <w:color w:val="002060"/>
                <w:sz w:val="18"/>
                <w:szCs w:val="18"/>
                <w:vertAlign w:val="superscript"/>
                <w:lang w:eastAsia="es-MX"/>
              </w:rPr>
              <w:t xml:space="preserve"> b/</w:t>
            </w:r>
          </w:p>
        </w:tc>
        <w:tc>
          <w:tcPr>
            <w:tcW w:w="1979" w:type="dxa"/>
            <w:shd w:val="clear" w:color="auto" w:fill="D9D9D9" w:themeFill="background1" w:themeFillShade="D9"/>
            <w:noWrap/>
            <w:vAlign w:val="center"/>
            <w:hideMark/>
          </w:tcPr>
          <w:p w14:paraId="301D1AA9" w14:textId="77777777" w:rsidR="00D616A3" w:rsidRPr="00AA331F" w:rsidRDefault="00D616A3" w:rsidP="00D14F63">
            <w:pPr>
              <w:spacing w:after="0" w:line="240" w:lineRule="auto"/>
              <w:jc w:val="center"/>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sz w:val="18"/>
                <w:szCs w:val="18"/>
                <w:lang w:eastAsia="es-MX"/>
              </w:rPr>
              <w:t>12</w:t>
            </w:r>
          </w:p>
        </w:tc>
      </w:tr>
      <w:tr w:rsidR="00AA331F" w:rsidRPr="00AA331F" w14:paraId="62161A69" w14:textId="77777777" w:rsidTr="008D443F">
        <w:trPr>
          <w:trHeight w:val="300"/>
        </w:trPr>
        <w:tc>
          <w:tcPr>
            <w:tcW w:w="2694" w:type="dxa"/>
            <w:shd w:val="clear" w:color="auto" w:fill="FFFFFF" w:themeFill="background1"/>
            <w:noWrap/>
            <w:vAlign w:val="center"/>
            <w:hideMark/>
          </w:tcPr>
          <w:p w14:paraId="4769439D" w14:textId="77777777" w:rsidR="00D616A3" w:rsidRPr="00AA331F" w:rsidRDefault="00D616A3" w:rsidP="00D14F63">
            <w:pPr>
              <w:spacing w:after="0" w:line="240" w:lineRule="auto"/>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sz w:val="18"/>
                <w:szCs w:val="18"/>
                <w:lang w:eastAsia="es-MX"/>
              </w:rPr>
              <w:t>Estadística derivada</w:t>
            </w:r>
          </w:p>
        </w:tc>
        <w:tc>
          <w:tcPr>
            <w:tcW w:w="1296" w:type="dxa"/>
            <w:shd w:val="clear" w:color="auto" w:fill="FFFFFF" w:themeFill="background1"/>
            <w:noWrap/>
            <w:vAlign w:val="center"/>
            <w:hideMark/>
          </w:tcPr>
          <w:p w14:paraId="2C53B088" w14:textId="77777777" w:rsidR="00D616A3" w:rsidRPr="00AA331F" w:rsidRDefault="00D616A3" w:rsidP="00D14F63">
            <w:pPr>
              <w:spacing w:after="0" w:line="240" w:lineRule="auto"/>
              <w:jc w:val="center"/>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sz w:val="18"/>
                <w:szCs w:val="18"/>
                <w:lang w:eastAsia="es-MX"/>
              </w:rPr>
              <w:t>7</w:t>
            </w:r>
          </w:p>
        </w:tc>
        <w:tc>
          <w:tcPr>
            <w:tcW w:w="1848" w:type="dxa"/>
            <w:shd w:val="clear" w:color="auto" w:fill="FFFFFF" w:themeFill="background1"/>
            <w:vAlign w:val="center"/>
          </w:tcPr>
          <w:p w14:paraId="21A82AB9" w14:textId="77777777" w:rsidR="00D616A3" w:rsidRPr="00AA331F" w:rsidRDefault="00D616A3" w:rsidP="00D14F63">
            <w:pPr>
              <w:spacing w:after="0" w:line="240" w:lineRule="auto"/>
              <w:jc w:val="center"/>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sz w:val="18"/>
                <w:szCs w:val="18"/>
                <w:lang w:eastAsia="es-MX"/>
              </w:rPr>
              <w:t>7</w:t>
            </w:r>
          </w:p>
        </w:tc>
        <w:tc>
          <w:tcPr>
            <w:tcW w:w="1848" w:type="dxa"/>
            <w:shd w:val="clear" w:color="auto" w:fill="FFFFFF" w:themeFill="background1"/>
            <w:vAlign w:val="center"/>
          </w:tcPr>
          <w:p w14:paraId="4B7BC277" w14:textId="77777777" w:rsidR="00D616A3" w:rsidRPr="00AA331F" w:rsidRDefault="00D616A3" w:rsidP="00D14F63">
            <w:pPr>
              <w:spacing w:after="0" w:line="240" w:lineRule="auto"/>
              <w:jc w:val="center"/>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sz w:val="18"/>
                <w:szCs w:val="18"/>
                <w:lang w:eastAsia="es-MX"/>
              </w:rPr>
              <w:t>0</w:t>
            </w:r>
          </w:p>
        </w:tc>
        <w:tc>
          <w:tcPr>
            <w:tcW w:w="1979" w:type="dxa"/>
            <w:shd w:val="clear" w:color="auto" w:fill="FFFFFF" w:themeFill="background1"/>
            <w:noWrap/>
            <w:vAlign w:val="center"/>
            <w:hideMark/>
          </w:tcPr>
          <w:p w14:paraId="65E01F1A" w14:textId="77777777" w:rsidR="00D616A3" w:rsidRPr="00AA331F" w:rsidRDefault="00D616A3" w:rsidP="00D14F63">
            <w:pPr>
              <w:spacing w:after="0" w:line="240" w:lineRule="auto"/>
              <w:jc w:val="center"/>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sz w:val="18"/>
                <w:szCs w:val="18"/>
                <w:lang w:eastAsia="es-MX"/>
              </w:rPr>
              <w:t>2</w:t>
            </w:r>
            <w:r w:rsidRPr="00AA331F">
              <w:rPr>
                <w:rFonts w:ascii="Arial Narrow" w:eastAsia="Times New Roman" w:hAnsi="Arial Narrow" w:cs="Arial"/>
                <w:color w:val="002060"/>
                <w:sz w:val="18"/>
                <w:szCs w:val="18"/>
                <w:vertAlign w:val="superscript"/>
                <w:lang w:eastAsia="es-MX"/>
              </w:rPr>
              <w:t>d/</w:t>
            </w:r>
          </w:p>
        </w:tc>
      </w:tr>
      <w:tr w:rsidR="00AA331F" w:rsidRPr="00AA331F" w14:paraId="2A6816E5" w14:textId="77777777" w:rsidTr="008D443F">
        <w:trPr>
          <w:trHeight w:val="600"/>
        </w:trPr>
        <w:tc>
          <w:tcPr>
            <w:tcW w:w="2694" w:type="dxa"/>
            <w:shd w:val="clear" w:color="auto" w:fill="D9D9D9" w:themeFill="background1" w:themeFillShade="D9"/>
            <w:vAlign w:val="center"/>
            <w:hideMark/>
          </w:tcPr>
          <w:p w14:paraId="0500128D" w14:textId="77777777" w:rsidR="00D616A3" w:rsidRPr="00AA331F" w:rsidRDefault="00D616A3" w:rsidP="00D14F63">
            <w:pPr>
              <w:spacing w:after="0" w:line="240" w:lineRule="auto"/>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sz w:val="18"/>
                <w:szCs w:val="18"/>
                <w:lang w:eastAsia="es-MX"/>
              </w:rPr>
              <w:t>Información geográfica</w:t>
            </w:r>
          </w:p>
        </w:tc>
        <w:tc>
          <w:tcPr>
            <w:tcW w:w="1296" w:type="dxa"/>
            <w:shd w:val="clear" w:color="auto" w:fill="D9D9D9" w:themeFill="background1" w:themeFillShade="D9"/>
            <w:noWrap/>
            <w:vAlign w:val="center"/>
            <w:hideMark/>
          </w:tcPr>
          <w:p w14:paraId="6ED46DFB" w14:textId="77777777" w:rsidR="00D616A3" w:rsidRPr="00AA331F" w:rsidRDefault="00D616A3" w:rsidP="00D14F63">
            <w:pPr>
              <w:spacing w:after="0" w:line="240" w:lineRule="auto"/>
              <w:jc w:val="center"/>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sz w:val="18"/>
                <w:szCs w:val="18"/>
                <w:lang w:eastAsia="es-MX"/>
              </w:rPr>
              <w:t>3</w:t>
            </w:r>
          </w:p>
        </w:tc>
        <w:tc>
          <w:tcPr>
            <w:tcW w:w="1848" w:type="dxa"/>
            <w:shd w:val="clear" w:color="auto" w:fill="D9D9D9" w:themeFill="background1" w:themeFillShade="D9"/>
            <w:vAlign w:val="center"/>
          </w:tcPr>
          <w:p w14:paraId="668C3051" w14:textId="77777777" w:rsidR="00D616A3" w:rsidRPr="00AA331F" w:rsidRDefault="00D616A3" w:rsidP="00D14F63">
            <w:pPr>
              <w:spacing w:after="0" w:line="240" w:lineRule="auto"/>
              <w:jc w:val="center"/>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sz w:val="18"/>
                <w:szCs w:val="18"/>
                <w:lang w:eastAsia="es-MX"/>
              </w:rPr>
              <w:t>3</w:t>
            </w:r>
          </w:p>
        </w:tc>
        <w:tc>
          <w:tcPr>
            <w:tcW w:w="1848" w:type="dxa"/>
            <w:shd w:val="clear" w:color="auto" w:fill="D9D9D9" w:themeFill="background1" w:themeFillShade="D9"/>
            <w:vAlign w:val="center"/>
          </w:tcPr>
          <w:p w14:paraId="2B267043" w14:textId="77777777" w:rsidR="00D616A3" w:rsidRPr="00AA331F" w:rsidRDefault="00D616A3" w:rsidP="00D14F63">
            <w:pPr>
              <w:spacing w:after="0" w:line="240" w:lineRule="auto"/>
              <w:jc w:val="center"/>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sz w:val="18"/>
                <w:szCs w:val="18"/>
                <w:lang w:eastAsia="es-MX"/>
              </w:rPr>
              <w:t>3</w:t>
            </w:r>
          </w:p>
        </w:tc>
        <w:tc>
          <w:tcPr>
            <w:tcW w:w="1979" w:type="dxa"/>
            <w:shd w:val="clear" w:color="auto" w:fill="D9D9D9" w:themeFill="background1" w:themeFillShade="D9"/>
            <w:noWrap/>
            <w:vAlign w:val="center"/>
            <w:hideMark/>
          </w:tcPr>
          <w:p w14:paraId="7CAD9633" w14:textId="77777777" w:rsidR="00D616A3" w:rsidRPr="00AA331F" w:rsidRDefault="00D616A3" w:rsidP="00D14F63">
            <w:pPr>
              <w:spacing w:after="0" w:line="240" w:lineRule="auto"/>
              <w:jc w:val="center"/>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sz w:val="18"/>
                <w:szCs w:val="18"/>
                <w:lang w:eastAsia="es-MX"/>
              </w:rPr>
              <w:t>3</w:t>
            </w:r>
          </w:p>
        </w:tc>
      </w:tr>
      <w:tr w:rsidR="00AA331F" w:rsidRPr="00AA331F" w14:paraId="4CF50702" w14:textId="77777777" w:rsidTr="008D443F">
        <w:trPr>
          <w:trHeight w:val="600"/>
        </w:trPr>
        <w:tc>
          <w:tcPr>
            <w:tcW w:w="2694" w:type="dxa"/>
            <w:shd w:val="clear" w:color="auto" w:fill="FFFFFF" w:themeFill="background1"/>
            <w:vAlign w:val="center"/>
            <w:hideMark/>
          </w:tcPr>
          <w:p w14:paraId="7643061C" w14:textId="77777777" w:rsidR="00D616A3" w:rsidRPr="00AA331F" w:rsidRDefault="00D616A3" w:rsidP="00D14F63">
            <w:pPr>
              <w:spacing w:after="0" w:line="240" w:lineRule="auto"/>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sz w:val="18"/>
                <w:szCs w:val="18"/>
                <w:lang w:eastAsia="es-MX"/>
              </w:rPr>
              <w:t>Registros administrativos</w:t>
            </w:r>
          </w:p>
        </w:tc>
        <w:tc>
          <w:tcPr>
            <w:tcW w:w="1296" w:type="dxa"/>
            <w:shd w:val="clear" w:color="auto" w:fill="FFFFFF" w:themeFill="background1"/>
            <w:noWrap/>
            <w:vAlign w:val="center"/>
            <w:hideMark/>
          </w:tcPr>
          <w:p w14:paraId="044E65D9" w14:textId="77777777" w:rsidR="00D616A3" w:rsidRPr="00AA331F" w:rsidRDefault="00D616A3" w:rsidP="00D14F63">
            <w:pPr>
              <w:spacing w:after="0" w:line="240" w:lineRule="auto"/>
              <w:jc w:val="center"/>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sz w:val="18"/>
                <w:szCs w:val="18"/>
                <w:lang w:eastAsia="es-MX"/>
              </w:rPr>
              <w:t>3</w:t>
            </w:r>
          </w:p>
        </w:tc>
        <w:tc>
          <w:tcPr>
            <w:tcW w:w="1848" w:type="dxa"/>
            <w:shd w:val="clear" w:color="auto" w:fill="FFFFFF" w:themeFill="background1"/>
            <w:vAlign w:val="center"/>
          </w:tcPr>
          <w:p w14:paraId="4EA5EB1B" w14:textId="77777777" w:rsidR="00D616A3" w:rsidRPr="00AA331F" w:rsidRDefault="00D616A3" w:rsidP="00D14F63">
            <w:pPr>
              <w:spacing w:after="0" w:line="240" w:lineRule="auto"/>
              <w:jc w:val="center"/>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sz w:val="18"/>
                <w:szCs w:val="18"/>
                <w:lang w:eastAsia="es-MX"/>
              </w:rPr>
              <w:t>3</w:t>
            </w:r>
          </w:p>
        </w:tc>
        <w:tc>
          <w:tcPr>
            <w:tcW w:w="1848" w:type="dxa"/>
            <w:shd w:val="clear" w:color="auto" w:fill="FFFFFF" w:themeFill="background1"/>
            <w:vAlign w:val="center"/>
          </w:tcPr>
          <w:p w14:paraId="4E394A44" w14:textId="77777777" w:rsidR="00D616A3" w:rsidRPr="00AA331F" w:rsidRDefault="00D616A3" w:rsidP="00D14F63">
            <w:pPr>
              <w:spacing w:after="0" w:line="240" w:lineRule="auto"/>
              <w:jc w:val="center"/>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sz w:val="18"/>
                <w:szCs w:val="18"/>
                <w:lang w:eastAsia="es-MX"/>
              </w:rPr>
              <w:t>0</w:t>
            </w:r>
          </w:p>
        </w:tc>
        <w:tc>
          <w:tcPr>
            <w:tcW w:w="1979" w:type="dxa"/>
            <w:shd w:val="clear" w:color="auto" w:fill="FFFFFF" w:themeFill="background1"/>
            <w:noWrap/>
            <w:vAlign w:val="center"/>
            <w:hideMark/>
          </w:tcPr>
          <w:p w14:paraId="06E2FC48" w14:textId="77777777" w:rsidR="00D616A3" w:rsidRPr="00AA331F" w:rsidRDefault="00D616A3" w:rsidP="00D14F63">
            <w:pPr>
              <w:spacing w:after="0" w:line="240" w:lineRule="auto"/>
              <w:jc w:val="center"/>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sz w:val="18"/>
                <w:szCs w:val="18"/>
                <w:lang w:eastAsia="es-MX"/>
              </w:rPr>
              <w:t>3</w:t>
            </w:r>
          </w:p>
        </w:tc>
      </w:tr>
      <w:tr w:rsidR="00AA331F" w:rsidRPr="00AA331F" w14:paraId="01C75DF6" w14:textId="77777777" w:rsidTr="008D443F">
        <w:trPr>
          <w:trHeight w:val="300"/>
        </w:trPr>
        <w:tc>
          <w:tcPr>
            <w:tcW w:w="2694" w:type="dxa"/>
            <w:shd w:val="clear" w:color="auto" w:fill="D9D9D9" w:themeFill="background1" w:themeFillShade="D9"/>
            <w:vAlign w:val="center"/>
            <w:hideMark/>
          </w:tcPr>
          <w:p w14:paraId="6F1AC20C" w14:textId="77777777" w:rsidR="00D616A3" w:rsidRPr="00AA331F" w:rsidRDefault="00D616A3" w:rsidP="00D14F63">
            <w:pPr>
              <w:spacing w:after="0" w:line="240" w:lineRule="auto"/>
              <w:jc w:val="center"/>
              <w:rPr>
                <w:rFonts w:ascii="Arial Narrow" w:eastAsia="Times New Roman" w:hAnsi="Arial Narrow" w:cs="Arial"/>
                <w:b/>
                <w:bCs/>
                <w:color w:val="002060"/>
                <w:sz w:val="18"/>
                <w:szCs w:val="18"/>
                <w:lang w:eastAsia="es-MX"/>
              </w:rPr>
            </w:pPr>
            <w:r w:rsidRPr="00AA331F">
              <w:rPr>
                <w:rFonts w:ascii="Arial Narrow" w:eastAsia="Times New Roman" w:hAnsi="Arial Narrow" w:cs="Arial"/>
                <w:b/>
                <w:bCs/>
                <w:color w:val="002060"/>
                <w:sz w:val="18"/>
                <w:szCs w:val="18"/>
                <w:lang w:eastAsia="es-MX"/>
              </w:rPr>
              <w:t>Total</w:t>
            </w:r>
          </w:p>
        </w:tc>
        <w:tc>
          <w:tcPr>
            <w:tcW w:w="1296" w:type="dxa"/>
            <w:shd w:val="clear" w:color="auto" w:fill="D9D9D9" w:themeFill="background1" w:themeFillShade="D9"/>
            <w:noWrap/>
            <w:vAlign w:val="center"/>
            <w:hideMark/>
          </w:tcPr>
          <w:p w14:paraId="70933CE5" w14:textId="77777777" w:rsidR="00D616A3" w:rsidRPr="00AA331F" w:rsidRDefault="00D616A3" w:rsidP="00D14F63">
            <w:pPr>
              <w:spacing w:after="0" w:line="240" w:lineRule="auto"/>
              <w:jc w:val="center"/>
              <w:rPr>
                <w:rFonts w:ascii="Arial Narrow" w:eastAsia="Times New Roman" w:hAnsi="Arial Narrow" w:cs="Arial"/>
                <w:b/>
                <w:bCs/>
                <w:color w:val="002060"/>
                <w:sz w:val="18"/>
                <w:szCs w:val="18"/>
                <w:lang w:eastAsia="es-MX"/>
              </w:rPr>
            </w:pPr>
            <w:r w:rsidRPr="00AA331F">
              <w:rPr>
                <w:rFonts w:ascii="Arial Narrow" w:eastAsia="Times New Roman" w:hAnsi="Arial Narrow" w:cs="Arial"/>
                <w:b/>
                <w:bCs/>
                <w:color w:val="002060"/>
                <w:sz w:val="18"/>
                <w:szCs w:val="18"/>
                <w:lang w:eastAsia="es-MX"/>
              </w:rPr>
              <w:t>34</w:t>
            </w:r>
          </w:p>
        </w:tc>
        <w:tc>
          <w:tcPr>
            <w:tcW w:w="1848" w:type="dxa"/>
            <w:shd w:val="clear" w:color="auto" w:fill="D9D9D9" w:themeFill="background1" w:themeFillShade="D9"/>
            <w:vAlign w:val="center"/>
          </w:tcPr>
          <w:p w14:paraId="5B9404D1" w14:textId="77777777" w:rsidR="00D616A3" w:rsidRPr="00AA331F" w:rsidRDefault="00D616A3" w:rsidP="00D14F63">
            <w:pPr>
              <w:spacing w:after="0" w:line="240" w:lineRule="auto"/>
              <w:jc w:val="center"/>
              <w:rPr>
                <w:rFonts w:ascii="Arial Narrow" w:eastAsia="Times New Roman" w:hAnsi="Arial Narrow" w:cs="Arial"/>
                <w:b/>
                <w:bCs/>
                <w:color w:val="002060"/>
                <w:sz w:val="18"/>
                <w:szCs w:val="18"/>
                <w:lang w:eastAsia="es-MX"/>
              </w:rPr>
            </w:pPr>
            <w:r w:rsidRPr="00AA331F">
              <w:rPr>
                <w:rFonts w:ascii="Arial Narrow" w:eastAsia="Times New Roman" w:hAnsi="Arial Narrow" w:cs="Arial"/>
                <w:b/>
                <w:bCs/>
                <w:color w:val="002060"/>
                <w:sz w:val="18"/>
                <w:szCs w:val="18"/>
                <w:lang w:eastAsia="es-MX"/>
              </w:rPr>
              <w:t>34</w:t>
            </w:r>
          </w:p>
        </w:tc>
        <w:tc>
          <w:tcPr>
            <w:tcW w:w="1848" w:type="dxa"/>
            <w:shd w:val="clear" w:color="auto" w:fill="D9D9D9" w:themeFill="background1" w:themeFillShade="D9"/>
            <w:vAlign w:val="center"/>
          </w:tcPr>
          <w:p w14:paraId="5889A7DB" w14:textId="77777777" w:rsidR="00D616A3" w:rsidRPr="00AA331F" w:rsidRDefault="00D616A3" w:rsidP="00D14F63">
            <w:pPr>
              <w:spacing w:after="0" w:line="240" w:lineRule="auto"/>
              <w:jc w:val="center"/>
              <w:rPr>
                <w:rFonts w:ascii="Arial Narrow" w:eastAsia="Times New Roman" w:hAnsi="Arial Narrow" w:cs="Arial"/>
                <w:b/>
                <w:bCs/>
                <w:color w:val="002060"/>
                <w:sz w:val="18"/>
                <w:szCs w:val="18"/>
                <w:lang w:eastAsia="es-MX"/>
              </w:rPr>
            </w:pPr>
            <w:r w:rsidRPr="00AA331F">
              <w:rPr>
                <w:rFonts w:ascii="Arial Narrow" w:eastAsia="Times New Roman" w:hAnsi="Arial Narrow" w:cs="Arial"/>
                <w:b/>
                <w:bCs/>
                <w:color w:val="002060"/>
                <w:sz w:val="18"/>
                <w:szCs w:val="18"/>
                <w:lang w:eastAsia="es-MX"/>
              </w:rPr>
              <w:t>15</w:t>
            </w:r>
          </w:p>
        </w:tc>
        <w:tc>
          <w:tcPr>
            <w:tcW w:w="1979" w:type="dxa"/>
            <w:shd w:val="clear" w:color="auto" w:fill="D9D9D9" w:themeFill="background1" w:themeFillShade="D9"/>
            <w:noWrap/>
            <w:vAlign w:val="center"/>
            <w:hideMark/>
          </w:tcPr>
          <w:p w14:paraId="33F965E9" w14:textId="77777777" w:rsidR="00D616A3" w:rsidRPr="00AA331F" w:rsidRDefault="00D616A3" w:rsidP="00D14F63">
            <w:pPr>
              <w:spacing w:after="0" w:line="240" w:lineRule="auto"/>
              <w:jc w:val="center"/>
              <w:rPr>
                <w:rFonts w:ascii="Arial Narrow" w:eastAsia="Times New Roman" w:hAnsi="Arial Narrow" w:cs="Arial"/>
                <w:b/>
                <w:bCs/>
                <w:color w:val="002060"/>
                <w:sz w:val="18"/>
                <w:szCs w:val="18"/>
                <w:lang w:eastAsia="es-MX"/>
              </w:rPr>
            </w:pPr>
            <w:r w:rsidRPr="00AA331F">
              <w:rPr>
                <w:rFonts w:ascii="Arial Narrow" w:eastAsia="Times New Roman" w:hAnsi="Arial Narrow" w:cs="Arial"/>
                <w:b/>
                <w:bCs/>
                <w:color w:val="002060"/>
                <w:sz w:val="18"/>
                <w:szCs w:val="18"/>
                <w:lang w:eastAsia="es-MX"/>
              </w:rPr>
              <w:t>29</w:t>
            </w:r>
          </w:p>
        </w:tc>
      </w:tr>
      <w:tr w:rsidR="00AA331F" w:rsidRPr="00AA331F" w14:paraId="3E3EBF1B" w14:textId="77777777" w:rsidTr="008D443F">
        <w:trPr>
          <w:trHeight w:val="300"/>
        </w:trPr>
        <w:tc>
          <w:tcPr>
            <w:tcW w:w="2694" w:type="dxa"/>
            <w:shd w:val="clear" w:color="auto" w:fill="D9D9D9" w:themeFill="background1" w:themeFillShade="D9"/>
            <w:vAlign w:val="center"/>
            <w:hideMark/>
          </w:tcPr>
          <w:p w14:paraId="586C5053" w14:textId="77777777" w:rsidR="00D616A3" w:rsidRPr="00AA331F" w:rsidRDefault="00D616A3" w:rsidP="00D14F63">
            <w:pPr>
              <w:spacing w:after="0" w:line="240" w:lineRule="auto"/>
              <w:jc w:val="center"/>
              <w:rPr>
                <w:rFonts w:ascii="Arial Narrow" w:eastAsia="Times New Roman" w:hAnsi="Arial Narrow" w:cs="Arial"/>
                <w:b/>
                <w:bCs/>
                <w:color w:val="002060"/>
                <w:sz w:val="18"/>
                <w:szCs w:val="18"/>
                <w:lang w:eastAsia="es-MX"/>
              </w:rPr>
            </w:pPr>
            <w:r w:rsidRPr="00AA331F">
              <w:rPr>
                <w:rFonts w:ascii="Arial Narrow" w:eastAsia="Times New Roman" w:hAnsi="Arial Narrow" w:cs="Arial"/>
                <w:b/>
                <w:bCs/>
                <w:color w:val="002060"/>
                <w:sz w:val="18"/>
                <w:szCs w:val="18"/>
                <w:lang w:eastAsia="es-MX"/>
              </w:rPr>
              <w:t>%</w:t>
            </w:r>
          </w:p>
        </w:tc>
        <w:tc>
          <w:tcPr>
            <w:tcW w:w="1296" w:type="dxa"/>
            <w:shd w:val="clear" w:color="auto" w:fill="D9D9D9" w:themeFill="background1" w:themeFillShade="D9"/>
            <w:noWrap/>
            <w:vAlign w:val="center"/>
            <w:hideMark/>
          </w:tcPr>
          <w:p w14:paraId="4E527591" w14:textId="77777777" w:rsidR="00D616A3" w:rsidRPr="00AA331F" w:rsidRDefault="00D616A3" w:rsidP="00D14F63">
            <w:pPr>
              <w:spacing w:after="0" w:line="240" w:lineRule="auto"/>
              <w:jc w:val="center"/>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sz w:val="18"/>
                <w:szCs w:val="18"/>
                <w:lang w:eastAsia="es-MX"/>
              </w:rPr>
              <w:t>-</w:t>
            </w:r>
          </w:p>
        </w:tc>
        <w:tc>
          <w:tcPr>
            <w:tcW w:w="1848" w:type="dxa"/>
            <w:shd w:val="clear" w:color="auto" w:fill="D9D9D9" w:themeFill="background1" w:themeFillShade="D9"/>
            <w:vAlign w:val="center"/>
          </w:tcPr>
          <w:p w14:paraId="4C751E5B" w14:textId="77777777" w:rsidR="00D616A3" w:rsidRPr="00AA331F" w:rsidRDefault="00D616A3" w:rsidP="00D14F63">
            <w:pPr>
              <w:spacing w:after="0" w:line="240" w:lineRule="auto"/>
              <w:jc w:val="center"/>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sz w:val="18"/>
                <w:szCs w:val="18"/>
                <w:lang w:eastAsia="es-MX"/>
              </w:rPr>
              <w:t>100%</w:t>
            </w:r>
          </w:p>
        </w:tc>
        <w:tc>
          <w:tcPr>
            <w:tcW w:w="1848" w:type="dxa"/>
            <w:shd w:val="clear" w:color="auto" w:fill="D9D9D9" w:themeFill="background1" w:themeFillShade="D9"/>
            <w:vAlign w:val="center"/>
          </w:tcPr>
          <w:p w14:paraId="441A6B5D" w14:textId="77777777" w:rsidR="00D616A3" w:rsidRPr="00AA331F" w:rsidRDefault="00D616A3" w:rsidP="00D14F63">
            <w:pPr>
              <w:spacing w:after="0" w:line="240" w:lineRule="auto"/>
              <w:jc w:val="center"/>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sz w:val="18"/>
                <w:szCs w:val="18"/>
                <w:lang w:eastAsia="es-MX"/>
              </w:rPr>
              <w:t>44%</w:t>
            </w:r>
          </w:p>
        </w:tc>
        <w:tc>
          <w:tcPr>
            <w:tcW w:w="1979" w:type="dxa"/>
            <w:shd w:val="clear" w:color="auto" w:fill="D9D9D9" w:themeFill="background1" w:themeFillShade="D9"/>
            <w:noWrap/>
            <w:vAlign w:val="center"/>
            <w:hideMark/>
          </w:tcPr>
          <w:p w14:paraId="4495B49D" w14:textId="77777777" w:rsidR="00D616A3" w:rsidRPr="00AA331F" w:rsidRDefault="00D616A3" w:rsidP="00D14F63">
            <w:pPr>
              <w:spacing w:after="0" w:line="240" w:lineRule="auto"/>
              <w:jc w:val="center"/>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sz w:val="18"/>
                <w:szCs w:val="18"/>
                <w:lang w:eastAsia="es-MX"/>
              </w:rPr>
              <w:t>85%</w:t>
            </w:r>
          </w:p>
        </w:tc>
      </w:tr>
    </w:tbl>
    <w:p w14:paraId="08364102" w14:textId="77777777" w:rsidR="00D616A3" w:rsidRPr="00AA331F" w:rsidRDefault="00D616A3" w:rsidP="00D616A3">
      <w:pPr>
        <w:spacing w:after="0"/>
        <w:ind w:left="-142"/>
        <w:jc w:val="both"/>
        <w:rPr>
          <w:rFonts w:ascii="Arial Narrow" w:hAnsi="Arial Narrow" w:cs="Arial"/>
          <w:color w:val="002060"/>
          <w:sz w:val="16"/>
          <w:szCs w:val="16"/>
        </w:rPr>
      </w:pPr>
      <w:r w:rsidRPr="00AA331F">
        <w:rPr>
          <w:rFonts w:ascii="Arial Narrow" w:hAnsi="Arial Narrow" w:cs="Arial"/>
          <w:color w:val="002060"/>
          <w:sz w:val="16"/>
          <w:szCs w:val="16"/>
          <w:vertAlign w:val="superscript"/>
        </w:rPr>
        <w:t>a/</w:t>
      </w:r>
      <w:r w:rsidRPr="00AA331F">
        <w:rPr>
          <w:rFonts w:ascii="Arial Narrow" w:hAnsi="Arial Narrow" w:cs="Arial"/>
          <w:color w:val="002060"/>
          <w:sz w:val="16"/>
          <w:szCs w:val="16"/>
        </w:rPr>
        <w:t xml:space="preserve"> Estos indicadores se calcularán a partir de 2018 para los </w:t>
      </w:r>
      <w:r w:rsidR="00E87C36" w:rsidRPr="00AA331F">
        <w:rPr>
          <w:rFonts w:ascii="Arial Narrow" w:hAnsi="Arial Narrow" w:cs="Arial"/>
          <w:color w:val="002060"/>
          <w:sz w:val="16"/>
          <w:szCs w:val="16"/>
        </w:rPr>
        <w:t>programas de información</w:t>
      </w:r>
      <w:r w:rsidRPr="00AA331F">
        <w:rPr>
          <w:rFonts w:ascii="Arial Narrow" w:hAnsi="Arial Narrow" w:cs="Arial"/>
          <w:color w:val="002060"/>
          <w:sz w:val="16"/>
          <w:szCs w:val="16"/>
        </w:rPr>
        <w:t xml:space="preserve"> estadísticos y geográficos publicados a partir de 2017 y se reportan en el Informe anual de resultados del Comité de Aseguramiento de la Calidad.</w:t>
      </w:r>
    </w:p>
    <w:p w14:paraId="2468A72B" w14:textId="77777777" w:rsidR="00D616A3" w:rsidRPr="00AA331F" w:rsidRDefault="00D616A3" w:rsidP="00D616A3">
      <w:pPr>
        <w:spacing w:after="0"/>
        <w:ind w:left="-142"/>
        <w:jc w:val="both"/>
        <w:rPr>
          <w:rFonts w:ascii="Arial Narrow" w:hAnsi="Arial Narrow" w:cs="Arial"/>
          <w:color w:val="002060"/>
          <w:sz w:val="16"/>
          <w:szCs w:val="16"/>
        </w:rPr>
      </w:pPr>
      <w:r w:rsidRPr="00AA331F">
        <w:rPr>
          <w:rFonts w:ascii="Arial Narrow" w:hAnsi="Arial Narrow" w:cs="Arial"/>
          <w:color w:val="002060"/>
          <w:sz w:val="16"/>
          <w:szCs w:val="16"/>
          <w:vertAlign w:val="superscript"/>
        </w:rPr>
        <w:t>b/</w:t>
      </w:r>
      <w:r w:rsidRPr="00AA331F">
        <w:rPr>
          <w:rFonts w:ascii="Arial Narrow" w:hAnsi="Arial Narrow" w:cs="Arial"/>
          <w:color w:val="002060"/>
          <w:sz w:val="16"/>
          <w:szCs w:val="16"/>
        </w:rPr>
        <w:t xml:space="preserve"> Estos indicadores se calcularán para cada levantamiento de las encuestas por muestreo publicadas en 2018 y se reportarán e</w:t>
      </w:r>
      <w:r w:rsidR="00E87C36" w:rsidRPr="00AA331F">
        <w:rPr>
          <w:rFonts w:ascii="Arial Narrow" w:hAnsi="Arial Narrow" w:cs="Arial"/>
          <w:color w:val="002060"/>
          <w:sz w:val="16"/>
          <w:szCs w:val="16"/>
        </w:rPr>
        <w:t>n los metadatos estandarizados</w:t>
      </w:r>
      <w:r w:rsidRPr="00AA331F">
        <w:rPr>
          <w:rFonts w:ascii="Arial Narrow" w:hAnsi="Arial Narrow" w:cs="Arial"/>
          <w:color w:val="002060"/>
          <w:sz w:val="16"/>
          <w:szCs w:val="16"/>
        </w:rPr>
        <w:t>.</w:t>
      </w:r>
    </w:p>
    <w:p w14:paraId="5DE1F45C" w14:textId="77777777" w:rsidR="00D616A3" w:rsidRPr="00AA331F" w:rsidRDefault="00D616A3" w:rsidP="00D616A3">
      <w:pPr>
        <w:spacing w:after="0"/>
        <w:ind w:left="-142" w:right="49"/>
        <w:jc w:val="both"/>
        <w:rPr>
          <w:rFonts w:ascii="Arial Narrow" w:hAnsi="Arial Narrow" w:cs="Arial"/>
          <w:color w:val="002060"/>
          <w:sz w:val="16"/>
          <w:szCs w:val="16"/>
        </w:rPr>
      </w:pPr>
      <w:r w:rsidRPr="00AA331F">
        <w:rPr>
          <w:rFonts w:ascii="Arial Narrow" w:hAnsi="Arial Narrow" w:cs="Arial"/>
          <w:color w:val="002060"/>
          <w:sz w:val="16"/>
          <w:szCs w:val="16"/>
          <w:vertAlign w:val="superscript"/>
        </w:rPr>
        <w:t>c/</w:t>
      </w:r>
      <w:r w:rsidRPr="00AA331F">
        <w:rPr>
          <w:rFonts w:ascii="Arial Narrow" w:hAnsi="Arial Narrow" w:cs="Arial"/>
          <w:color w:val="002060"/>
          <w:sz w:val="16"/>
          <w:szCs w:val="16"/>
        </w:rPr>
        <w:t xml:space="preserve"> Para los </w:t>
      </w:r>
      <w:r w:rsidR="00E87C36" w:rsidRPr="00AA331F">
        <w:rPr>
          <w:rFonts w:ascii="Arial Narrow" w:hAnsi="Arial Narrow" w:cs="Arial"/>
          <w:color w:val="002060"/>
          <w:sz w:val="16"/>
          <w:szCs w:val="16"/>
        </w:rPr>
        <w:t xml:space="preserve">programas de información </w:t>
      </w:r>
      <w:r w:rsidRPr="00AA331F">
        <w:rPr>
          <w:rFonts w:ascii="Arial Narrow" w:hAnsi="Arial Narrow" w:cs="Arial"/>
          <w:color w:val="002060"/>
          <w:sz w:val="16"/>
          <w:szCs w:val="16"/>
        </w:rPr>
        <w:t xml:space="preserve">de censos, encuestas y registros administrativos, se refiere a los metadatos documentados bajo el estándar DDI de acuerdo con la Norma técnica para la elaboración de metadatos para proyectos de generación de información estadística básica y de los componentes estadísticos derivados de proyectos geográficos. En el caso de los </w:t>
      </w:r>
      <w:r w:rsidR="003B11DD" w:rsidRPr="00AA331F">
        <w:rPr>
          <w:rFonts w:ascii="Arial Narrow" w:hAnsi="Arial Narrow" w:cs="Arial"/>
          <w:color w:val="002060"/>
          <w:sz w:val="16"/>
          <w:szCs w:val="16"/>
        </w:rPr>
        <w:t>programas de información</w:t>
      </w:r>
      <w:r w:rsidRPr="00AA331F">
        <w:rPr>
          <w:rFonts w:ascii="Arial Narrow" w:hAnsi="Arial Narrow" w:cs="Arial"/>
          <w:color w:val="002060"/>
          <w:sz w:val="16"/>
          <w:szCs w:val="16"/>
        </w:rPr>
        <w:t xml:space="preserve"> geográficos, se consideran los metadatos documentados con base en Norma técnica para la elaboración de metadatos geográficos.</w:t>
      </w:r>
    </w:p>
    <w:p w14:paraId="40686229" w14:textId="77777777" w:rsidR="00D616A3" w:rsidRPr="00AA331F" w:rsidRDefault="00D616A3" w:rsidP="00D616A3">
      <w:pPr>
        <w:spacing w:after="0"/>
        <w:ind w:left="-142" w:right="49"/>
        <w:jc w:val="both"/>
        <w:rPr>
          <w:rFonts w:ascii="Arial Narrow" w:hAnsi="Arial Narrow" w:cs="Arial"/>
          <w:color w:val="002060"/>
          <w:sz w:val="16"/>
          <w:szCs w:val="16"/>
        </w:rPr>
      </w:pPr>
      <w:r w:rsidRPr="00AA331F">
        <w:rPr>
          <w:rFonts w:ascii="Arial Narrow" w:hAnsi="Arial Narrow" w:cs="Arial"/>
          <w:color w:val="002060"/>
          <w:sz w:val="16"/>
          <w:szCs w:val="16"/>
          <w:vertAlign w:val="superscript"/>
        </w:rPr>
        <w:t>d/</w:t>
      </w:r>
      <w:r w:rsidRPr="00AA331F">
        <w:rPr>
          <w:rFonts w:ascii="Arial Narrow" w:hAnsi="Arial Narrow" w:cs="Arial"/>
          <w:color w:val="002060"/>
          <w:sz w:val="16"/>
          <w:szCs w:val="16"/>
        </w:rPr>
        <w:t xml:space="preserve"> Se refiere a la documentación de la encuesta sobre investigación de precios de los INP.</w:t>
      </w:r>
    </w:p>
    <w:p w14:paraId="7F8A9895" w14:textId="77777777" w:rsidR="001C4894" w:rsidRPr="00AA331F" w:rsidRDefault="001C4894" w:rsidP="007339E2">
      <w:pPr>
        <w:tabs>
          <w:tab w:val="left" w:pos="0"/>
        </w:tabs>
        <w:jc w:val="both"/>
        <w:rPr>
          <w:rFonts w:ascii="Arial Narrow" w:hAnsi="Arial Narrow" w:cs="Arial"/>
          <w:color w:val="002060"/>
        </w:rPr>
      </w:pPr>
    </w:p>
    <w:p w14:paraId="030C763B" w14:textId="77777777" w:rsidR="00AC1CEC" w:rsidRPr="00AA331F" w:rsidRDefault="00CF0951" w:rsidP="00AC1CEC">
      <w:pPr>
        <w:rPr>
          <w:rFonts w:ascii="Arial Narrow" w:hAnsi="Arial Narrow" w:cs="Arial"/>
          <w:b/>
          <w:color w:val="002060"/>
        </w:rPr>
      </w:pPr>
      <w:r w:rsidRPr="00AA331F">
        <w:rPr>
          <w:rFonts w:ascii="Arial Narrow" w:hAnsi="Arial Narrow" w:cs="Arial"/>
          <w:b/>
          <w:color w:val="002060"/>
        </w:rPr>
        <w:t>Resultados en</w:t>
      </w:r>
      <w:r w:rsidR="00AC1CEC" w:rsidRPr="00AA331F">
        <w:rPr>
          <w:rFonts w:ascii="Arial Narrow" w:hAnsi="Arial Narrow" w:cs="Arial"/>
          <w:b/>
          <w:color w:val="002060"/>
        </w:rPr>
        <w:t xml:space="preserve"> 2017</w:t>
      </w:r>
    </w:p>
    <w:p w14:paraId="102070B5" w14:textId="77777777" w:rsidR="001D2BFE" w:rsidRPr="00AA331F" w:rsidRDefault="00AC1CEC" w:rsidP="00AC1CEC">
      <w:pPr>
        <w:spacing w:before="240" w:line="252" w:lineRule="auto"/>
        <w:jc w:val="both"/>
        <w:rPr>
          <w:rFonts w:ascii="Arial Narrow" w:hAnsi="Arial Narrow" w:cs="Arial"/>
          <w:color w:val="002060"/>
        </w:rPr>
      </w:pPr>
      <w:r w:rsidRPr="00AA331F">
        <w:rPr>
          <w:rFonts w:ascii="Arial Narrow" w:hAnsi="Arial Narrow" w:cs="Arial"/>
          <w:color w:val="002060"/>
        </w:rPr>
        <w:t>La accesibilidad consiste en presentar la información en forma clara y comprensible, garantizando el acceso sin más límite que el que imponga el interés público y los principios de confidencialidad y reserva. Una de las directrices del INEGI para este principio es facilitar el uso e interpretación de la información, a través de la publicación de los metadatos correspondientes. Actualmente, existen tres normas técnicas para la publicación de metadatos en el INEGI, todas ellas basadas en estándares internacionales (ver Tabla 2).</w:t>
      </w:r>
      <w:r w:rsidR="001D2BFE" w:rsidRPr="00AA331F">
        <w:rPr>
          <w:rFonts w:ascii="Arial Narrow" w:hAnsi="Arial Narrow" w:cs="Arial"/>
          <w:color w:val="002060"/>
        </w:rPr>
        <w:br w:type="page"/>
      </w:r>
    </w:p>
    <w:p w14:paraId="479076DE" w14:textId="77777777" w:rsidR="00AC1CEC" w:rsidRPr="00AA331F" w:rsidRDefault="00AC1CEC" w:rsidP="00AC1CEC">
      <w:pPr>
        <w:spacing w:before="240" w:line="252" w:lineRule="auto"/>
        <w:jc w:val="center"/>
        <w:rPr>
          <w:rFonts w:ascii="Arial Narrow" w:hAnsi="Arial Narrow" w:cs="Arial"/>
          <w:b/>
          <w:color w:val="002060"/>
        </w:rPr>
      </w:pPr>
      <w:r w:rsidRPr="00AA331F">
        <w:rPr>
          <w:rFonts w:ascii="Arial Narrow" w:hAnsi="Arial Narrow" w:cs="Arial"/>
          <w:b/>
          <w:color w:val="002060"/>
        </w:rPr>
        <w:lastRenderedPageBreak/>
        <w:t>Tabla 2: Estándares internacionales aplicados en el INEGI para la documentación de metadatos</w:t>
      </w:r>
    </w:p>
    <w:tbl>
      <w:tblPr>
        <w:tblStyle w:val="Tablaconcuadrcul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771"/>
        <w:gridCol w:w="2943"/>
      </w:tblGrid>
      <w:tr w:rsidR="00AA331F" w:rsidRPr="00AA331F" w14:paraId="6DD58D3A" w14:textId="77777777" w:rsidTr="008D443F">
        <w:tc>
          <w:tcPr>
            <w:tcW w:w="3114" w:type="dxa"/>
            <w:shd w:val="clear" w:color="auto" w:fill="002060"/>
          </w:tcPr>
          <w:p w14:paraId="0C2D0C73" w14:textId="77777777" w:rsidR="00AC1CEC" w:rsidRPr="00D257FF" w:rsidRDefault="00AC1CEC" w:rsidP="00AC1CEC">
            <w:pPr>
              <w:spacing w:before="240" w:after="160" w:line="252" w:lineRule="auto"/>
              <w:jc w:val="center"/>
              <w:rPr>
                <w:rFonts w:ascii="Arial Narrow" w:hAnsi="Arial Narrow" w:cs="Arial"/>
                <w:b/>
                <w:color w:val="FFFFFF" w:themeColor="background1"/>
                <w:sz w:val="18"/>
                <w:szCs w:val="18"/>
              </w:rPr>
            </w:pPr>
            <w:r w:rsidRPr="00D257FF">
              <w:rPr>
                <w:rFonts w:ascii="Arial Narrow" w:hAnsi="Arial Narrow" w:cs="Arial"/>
                <w:b/>
                <w:color w:val="FFFFFF" w:themeColor="background1"/>
                <w:sz w:val="18"/>
                <w:szCs w:val="18"/>
              </w:rPr>
              <w:t>Norma</w:t>
            </w:r>
          </w:p>
        </w:tc>
        <w:tc>
          <w:tcPr>
            <w:tcW w:w="2771" w:type="dxa"/>
            <w:shd w:val="clear" w:color="auto" w:fill="002060"/>
          </w:tcPr>
          <w:p w14:paraId="37435D89" w14:textId="77777777" w:rsidR="00AC1CEC" w:rsidRPr="00D257FF" w:rsidRDefault="00AC1CEC" w:rsidP="00AC1CEC">
            <w:pPr>
              <w:spacing w:before="240" w:after="160" w:line="252" w:lineRule="auto"/>
              <w:jc w:val="center"/>
              <w:rPr>
                <w:rFonts w:ascii="Arial Narrow" w:hAnsi="Arial Narrow" w:cs="Arial"/>
                <w:b/>
                <w:color w:val="FFFFFF" w:themeColor="background1"/>
                <w:sz w:val="18"/>
                <w:szCs w:val="18"/>
              </w:rPr>
            </w:pPr>
            <w:r w:rsidRPr="00D257FF">
              <w:rPr>
                <w:rFonts w:ascii="Arial Narrow" w:hAnsi="Arial Narrow" w:cs="Arial"/>
                <w:b/>
                <w:color w:val="FFFFFF" w:themeColor="background1"/>
                <w:sz w:val="18"/>
                <w:szCs w:val="18"/>
              </w:rPr>
              <w:t>Estándar internacional</w:t>
            </w:r>
          </w:p>
        </w:tc>
        <w:tc>
          <w:tcPr>
            <w:tcW w:w="2943" w:type="dxa"/>
            <w:shd w:val="clear" w:color="auto" w:fill="002060"/>
          </w:tcPr>
          <w:p w14:paraId="2E682EBB" w14:textId="77777777" w:rsidR="00AC1CEC" w:rsidRPr="00D257FF" w:rsidRDefault="00AC1CEC" w:rsidP="00AC1CEC">
            <w:pPr>
              <w:spacing w:before="240" w:after="160" w:line="252" w:lineRule="auto"/>
              <w:jc w:val="center"/>
              <w:rPr>
                <w:rFonts w:ascii="Arial Narrow" w:hAnsi="Arial Narrow" w:cs="Arial"/>
                <w:b/>
                <w:color w:val="FFFFFF" w:themeColor="background1"/>
                <w:sz w:val="18"/>
                <w:szCs w:val="18"/>
              </w:rPr>
            </w:pPr>
            <w:r w:rsidRPr="00D257FF">
              <w:rPr>
                <w:rFonts w:ascii="Arial Narrow" w:hAnsi="Arial Narrow" w:cs="Arial"/>
                <w:b/>
                <w:color w:val="FFFFFF" w:themeColor="background1"/>
                <w:sz w:val="18"/>
                <w:szCs w:val="18"/>
              </w:rPr>
              <w:t>Ámbito de aplicación</w:t>
            </w:r>
          </w:p>
        </w:tc>
      </w:tr>
      <w:tr w:rsidR="00AA331F" w:rsidRPr="00AA331F" w14:paraId="37FFF6F9" w14:textId="77777777" w:rsidTr="008D443F">
        <w:trPr>
          <w:trHeight w:val="1473"/>
        </w:trPr>
        <w:tc>
          <w:tcPr>
            <w:tcW w:w="3114" w:type="dxa"/>
            <w:vAlign w:val="center"/>
          </w:tcPr>
          <w:p w14:paraId="3497ED58" w14:textId="77777777" w:rsidR="00AC1CEC" w:rsidRPr="00AA331F" w:rsidRDefault="00000000" w:rsidP="00AD0DFC">
            <w:pPr>
              <w:spacing w:after="160" w:line="252" w:lineRule="auto"/>
              <w:jc w:val="both"/>
              <w:rPr>
                <w:rFonts w:ascii="Arial Narrow" w:hAnsi="Arial Narrow" w:cs="Arial"/>
                <w:color w:val="002060"/>
                <w:sz w:val="18"/>
                <w:szCs w:val="18"/>
              </w:rPr>
            </w:pPr>
            <w:hyperlink r:id="rId9" w:history="1">
              <w:r w:rsidR="00AC1CEC" w:rsidRPr="00AA331F">
                <w:rPr>
                  <w:rStyle w:val="Hipervnculo"/>
                  <w:rFonts w:ascii="Arial Narrow" w:hAnsi="Arial Narrow" w:cs="Arial"/>
                  <w:color w:val="002060"/>
                  <w:sz w:val="18"/>
                  <w:szCs w:val="18"/>
                </w:rPr>
                <w:t>Norma técnica para la elaboración de metadatos para proyectos de generación de información estadística básica y de los componentes estadísticos derivados de proyectos geográficos</w:t>
              </w:r>
            </w:hyperlink>
            <w:r w:rsidR="00AC1CEC" w:rsidRPr="00AA331F">
              <w:rPr>
                <w:rFonts w:ascii="Arial Narrow" w:hAnsi="Arial Narrow" w:cs="Arial"/>
                <w:color w:val="002060"/>
                <w:sz w:val="18"/>
                <w:szCs w:val="18"/>
              </w:rPr>
              <w:t>.</w:t>
            </w:r>
          </w:p>
        </w:tc>
        <w:tc>
          <w:tcPr>
            <w:tcW w:w="2771" w:type="dxa"/>
          </w:tcPr>
          <w:p w14:paraId="43792BCD" w14:textId="77777777" w:rsidR="00AC1CEC" w:rsidRPr="00AA331F" w:rsidRDefault="00AC1CEC" w:rsidP="00AD0DFC">
            <w:pPr>
              <w:spacing w:after="160" w:line="252" w:lineRule="auto"/>
              <w:jc w:val="both"/>
              <w:rPr>
                <w:rFonts w:ascii="Arial Narrow" w:hAnsi="Arial Narrow" w:cs="Arial"/>
                <w:color w:val="002060"/>
                <w:sz w:val="18"/>
                <w:szCs w:val="18"/>
              </w:rPr>
            </w:pPr>
            <w:r w:rsidRPr="00AA331F">
              <w:rPr>
                <w:rFonts w:ascii="Arial Narrow" w:hAnsi="Arial Narrow" w:cs="Arial"/>
                <w:color w:val="002060"/>
                <w:sz w:val="18"/>
                <w:szCs w:val="18"/>
              </w:rPr>
              <w:t>Iniciativa de Documentación de Datos (DDI).</w:t>
            </w:r>
          </w:p>
        </w:tc>
        <w:tc>
          <w:tcPr>
            <w:tcW w:w="2943" w:type="dxa"/>
          </w:tcPr>
          <w:p w14:paraId="1A92215B" w14:textId="77777777" w:rsidR="00AC1CEC" w:rsidRPr="00AA331F" w:rsidRDefault="003B11DD" w:rsidP="00AD0DFC">
            <w:pPr>
              <w:spacing w:after="160" w:line="252" w:lineRule="auto"/>
              <w:jc w:val="both"/>
              <w:rPr>
                <w:rFonts w:ascii="Arial Narrow" w:hAnsi="Arial Narrow" w:cs="Arial"/>
                <w:color w:val="002060"/>
                <w:sz w:val="18"/>
                <w:szCs w:val="18"/>
              </w:rPr>
            </w:pPr>
            <w:r w:rsidRPr="00AA331F">
              <w:rPr>
                <w:rFonts w:ascii="Arial Narrow" w:hAnsi="Arial Narrow" w:cs="Arial"/>
                <w:color w:val="002060"/>
                <w:sz w:val="18"/>
                <w:szCs w:val="18"/>
              </w:rPr>
              <w:t xml:space="preserve">Programas de información </w:t>
            </w:r>
            <w:r w:rsidR="00AC1CEC" w:rsidRPr="00AA331F">
              <w:rPr>
                <w:rFonts w:ascii="Arial Narrow" w:hAnsi="Arial Narrow" w:cs="Arial"/>
                <w:color w:val="002060"/>
                <w:sz w:val="18"/>
                <w:szCs w:val="18"/>
              </w:rPr>
              <w:t xml:space="preserve">de generación de información estadística </w:t>
            </w:r>
            <w:r w:rsidRPr="00AA331F">
              <w:rPr>
                <w:rFonts w:ascii="Arial Narrow" w:hAnsi="Arial Narrow" w:cs="Arial"/>
                <w:color w:val="002060"/>
                <w:sz w:val="18"/>
                <w:szCs w:val="18"/>
              </w:rPr>
              <w:t>cuya fuente son censos, encuestas y registros administrativos.</w:t>
            </w:r>
          </w:p>
          <w:p w14:paraId="73165747" w14:textId="77777777" w:rsidR="00AC1CEC" w:rsidRPr="00AA331F" w:rsidRDefault="00AC1CEC" w:rsidP="00AD0DFC">
            <w:pPr>
              <w:spacing w:after="160" w:line="252" w:lineRule="auto"/>
              <w:jc w:val="both"/>
              <w:rPr>
                <w:rFonts w:ascii="Arial Narrow" w:hAnsi="Arial Narrow" w:cs="Arial"/>
                <w:color w:val="002060"/>
                <w:sz w:val="18"/>
                <w:szCs w:val="18"/>
              </w:rPr>
            </w:pPr>
          </w:p>
          <w:p w14:paraId="3B1F39FA" w14:textId="77777777" w:rsidR="00AC1CEC" w:rsidRPr="00AA331F" w:rsidRDefault="00AC1CEC" w:rsidP="00AD0DFC">
            <w:pPr>
              <w:spacing w:after="160" w:line="252" w:lineRule="auto"/>
              <w:jc w:val="both"/>
              <w:rPr>
                <w:rFonts w:ascii="Arial Narrow" w:hAnsi="Arial Narrow" w:cs="Arial"/>
                <w:color w:val="002060"/>
                <w:sz w:val="18"/>
                <w:szCs w:val="18"/>
              </w:rPr>
            </w:pPr>
            <w:r w:rsidRPr="00AA331F">
              <w:rPr>
                <w:rFonts w:ascii="Arial Narrow" w:hAnsi="Arial Narrow" w:cs="Arial"/>
                <w:color w:val="002060"/>
                <w:sz w:val="18"/>
                <w:szCs w:val="18"/>
              </w:rPr>
              <w:t>IIN o que sirva para su generación.</w:t>
            </w:r>
          </w:p>
        </w:tc>
      </w:tr>
      <w:tr w:rsidR="00AA331F" w:rsidRPr="00AA331F" w14:paraId="79501A8B" w14:textId="77777777" w:rsidTr="008D443F">
        <w:tc>
          <w:tcPr>
            <w:tcW w:w="3114" w:type="dxa"/>
            <w:shd w:val="clear" w:color="auto" w:fill="D9D9D9" w:themeFill="background1" w:themeFillShade="D9"/>
          </w:tcPr>
          <w:p w14:paraId="71B28F69" w14:textId="77777777" w:rsidR="00AC1CEC" w:rsidRPr="00AA331F" w:rsidRDefault="00000000" w:rsidP="00AD0DFC">
            <w:pPr>
              <w:spacing w:after="160" w:line="252" w:lineRule="auto"/>
              <w:jc w:val="both"/>
              <w:rPr>
                <w:rFonts w:ascii="Arial Narrow" w:hAnsi="Arial Narrow" w:cs="Arial"/>
                <w:color w:val="002060"/>
                <w:sz w:val="18"/>
                <w:szCs w:val="18"/>
              </w:rPr>
            </w:pPr>
            <w:hyperlink r:id="rId10" w:history="1">
              <w:r w:rsidR="00AC1CEC" w:rsidRPr="00AA331F">
                <w:rPr>
                  <w:rStyle w:val="Hipervnculo"/>
                  <w:rFonts w:ascii="Arial Narrow" w:hAnsi="Arial Narrow" w:cs="Arial"/>
                  <w:color w:val="002060"/>
                  <w:sz w:val="18"/>
                  <w:szCs w:val="18"/>
                </w:rPr>
                <w:t>Norma técnica para la elaboración de metadatos geográficos.</w:t>
              </w:r>
            </w:hyperlink>
          </w:p>
        </w:tc>
        <w:tc>
          <w:tcPr>
            <w:tcW w:w="2771" w:type="dxa"/>
            <w:shd w:val="clear" w:color="auto" w:fill="D9D9D9" w:themeFill="background1" w:themeFillShade="D9"/>
          </w:tcPr>
          <w:p w14:paraId="6A34B0FE" w14:textId="77777777" w:rsidR="00AC1CEC" w:rsidRPr="00AA331F" w:rsidRDefault="00AC1CEC" w:rsidP="00AD0DFC">
            <w:pPr>
              <w:spacing w:after="160" w:line="252" w:lineRule="auto"/>
              <w:jc w:val="both"/>
              <w:rPr>
                <w:rFonts w:ascii="Arial Narrow" w:hAnsi="Arial Narrow" w:cs="Arial"/>
                <w:color w:val="002060"/>
                <w:sz w:val="18"/>
                <w:szCs w:val="18"/>
              </w:rPr>
            </w:pPr>
            <w:r w:rsidRPr="00AA331F">
              <w:rPr>
                <w:rFonts w:ascii="Arial Narrow" w:hAnsi="Arial Narrow" w:cs="Arial"/>
                <w:color w:val="002060"/>
                <w:sz w:val="18"/>
                <w:szCs w:val="18"/>
              </w:rPr>
              <w:t>Sistema de referencia del estándar del FGDC-STD-001-1998;</w:t>
            </w:r>
          </w:p>
          <w:p w14:paraId="0276F83D" w14:textId="77777777" w:rsidR="00AC1CEC" w:rsidRPr="00AA331F" w:rsidRDefault="00AC1CEC" w:rsidP="00AD0DFC">
            <w:pPr>
              <w:spacing w:after="160" w:line="252" w:lineRule="auto"/>
              <w:jc w:val="both"/>
              <w:rPr>
                <w:rFonts w:ascii="Arial Narrow" w:hAnsi="Arial Narrow" w:cs="Arial"/>
                <w:color w:val="002060"/>
                <w:sz w:val="18"/>
                <w:szCs w:val="18"/>
              </w:rPr>
            </w:pPr>
          </w:p>
          <w:p w14:paraId="291DE838" w14:textId="77777777" w:rsidR="00AC1CEC" w:rsidRPr="00AA331F" w:rsidRDefault="00AC1CEC" w:rsidP="00AD0DFC">
            <w:pPr>
              <w:spacing w:after="160" w:line="252" w:lineRule="auto"/>
              <w:jc w:val="both"/>
              <w:rPr>
                <w:rFonts w:ascii="Arial Narrow" w:hAnsi="Arial Narrow" w:cs="Arial"/>
                <w:color w:val="002060"/>
                <w:sz w:val="18"/>
                <w:szCs w:val="18"/>
              </w:rPr>
            </w:pPr>
            <w:r w:rsidRPr="00AA331F">
              <w:rPr>
                <w:rFonts w:ascii="Arial Narrow" w:hAnsi="Arial Narrow" w:cs="Arial"/>
                <w:color w:val="002060"/>
                <w:sz w:val="18"/>
                <w:szCs w:val="18"/>
              </w:rPr>
              <w:t>Estándar ISO 19115:2003.</w:t>
            </w:r>
          </w:p>
        </w:tc>
        <w:tc>
          <w:tcPr>
            <w:tcW w:w="2943" w:type="dxa"/>
            <w:shd w:val="clear" w:color="auto" w:fill="D9D9D9" w:themeFill="background1" w:themeFillShade="D9"/>
          </w:tcPr>
          <w:p w14:paraId="7B627EB0" w14:textId="77777777" w:rsidR="00AC1CEC" w:rsidRPr="00AA331F" w:rsidRDefault="00AC1CEC" w:rsidP="00AD0DFC">
            <w:pPr>
              <w:spacing w:after="160" w:line="252" w:lineRule="auto"/>
              <w:jc w:val="both"/>
              <w:rPr>
                <w:rFonts w:ascii="Arial Narrow" w:hAnsi="Arial Narrow" w:cs="Arial"/>
                <w:color w:val="002060"/>
                <w:sz w:val="18"/>
                <w:szCs w:val="18"/>
              </w:rPr>
            </w:pPr>
            <w:r w:rsidRPr="00AA331F">
              <w:rPr>
                <w:rFonts w:ascii="Arial Narrow" w:hAnsi="Arial Narrow" w:cs="Arial"/>
                <w:color w:val="002060"/>
                <w:sz w:val="18"/>
                <w:szCs w:val="18"/>
              </w:rPr>
              <w:t>Grupos de datos geográficos.</w:t>
            </w:r>
          </w:p>
          <w:p w14:paraId="0CA32EAF" w14:textId="77777777" w:rsidR="00AC1CEC" w:rsidRPr="00AA331F" w:rsidRDefault="00AC1CEC" w:rsidP="00AD0DFC">
            <w:pPr>
              <w:spacing w:after="160" w:line="252" w:lineRule="auto"/>
              <w:jc w:val="both"/>
              <w:rPr>
                <w:rFonts w:ascii="Arial Narrow" w:hAnsi="Arial Narrow" w:cs="Arial"/>
                <w:color w:val="002060"/>
                <w:sz w:val="18"/>
                <w:szCs w:val="18"/>
              </w:rPr>
            </w:pPr>
          </w:p>
          <w:p w14:paraId="6B42B614" w14:textId="77777777" w:rsidR="00AC1CEC" w:rsidRPr="00AA331F" w:rsidRDefault="00AC1CEC" w:rsidP="00AD0DFC">
            <w:pPr>
              <w:spacing w:after="160" w:line="252" w:lineRule="auto"/>
              <w:jc w:val="both"/>
              <w:rPr>
                <w:rFonts w:ascii="Arial Narrow" w:hAnsi="Arial Narrow" w:cs="Arial"/>
                <w:color w:val="002060"/>
                <w:sz w:val="18"/>
                <w:szCs w:val="18"/>
              </w:rPr>
            </w:pPr>
            <w:r w:rsidRPr="00AA331F">
              <w:rPr>
                <w:rFonts w:ascii="Arial Narrow" w:hAnsi="Arial Narrow" w:cs="Arial"/>
                <w:color w:val="002060"/>
                <w:sz w:val="18"/>
                <w:szCs w:val="18"/>
              </w:rPr>
              <w:t>IIN o que sirva para su generación.</w:t>
            </w:r>
          </w:p>
        </w:tc>
      </w:tr>
      <w:tr w:rsidR="00AC1CEC" w:rsidRPr="00AA331F" w14:paraId="5266FA4F" w14:textId="77777777" w:rsidTr="008D443F">
        <w:tc>
          <w:tcPr>
            <w:tcW w:w="3114" w:type="dxa"/>
          </w:tcPr>
          <w:p w14:paraId="11173B50" w14:textId="77777777" w:rsidR="00AC1CEC" w:rsidRPr="00AA331F" w:rsidRDefault="00000000" w:rsidP="00AD0DFC">
            <w:pPr>
              <w:spacing w:after="160" w:line="252" w:lineRule="auto"/>
              <w:jc w:val="both"/>
              <w:rPr>
                <w:rFonts w:ascii="Arial Narrow" w:hAnsi="Arial Narrow" w:cs="Arial"/>
                <w:color w:val="002060"/>
                <w:sz w:val="18"/>
                <w:szCs w:val="18"/>
              </w:rPr>
            </w:pPr>
            <w:hyperlink r:id="rId11" w:history="1">
              <w:r w:rsidR="00AC1CEC" w:rsidRPr="00AA331F">
                <w:rPr>
                  <w:rStyle w:val="Hipervnculo"/>
                  <w:rFonts w:ascii="Arial Narrow" w:hAnsi="Arial Narrow" w:cs="Arial"/>
                  <w:color w:val="002060"/>
                  <w:sz w:val="18"/>
                  <w:szCs w:val="18"/>
                </w:rPr>
                <w:t>Norma técnica para el acceso y publicación de datos abiertos de la información estadística y geográfica de interés nacional.</w:t>
              </w:r>
            </w:hyperlink>
          </w:p>
        </w:tc>
        <w:tc>
          <w:tcPr>
            <w:tcW w:w="2771" w:type="dxa"/>
          </w:tcPr>
          <w:p w14:paraId="434B266F" w14:textId="77777777" w:rsidR="00AC1CEC" w:rsidRPr="00AA331F" w:rsidRDefault="00AC1CEC" w:rsidP="00AD0DFC">
            <w:pPr>
              <w:spacing w:after="160" w:line="252" w:lineRule="auto"/>
              <w:jc w:val="both"/>
              <w:rPr>
                <w:rFonts w:ascii="Arial Narrow" w:hAnsi="Arial Narrow" w:cs="Arial"/>
                <w:color w:val="002060"/>
                <w:sz w:val="18"/>
                <w:szCs w:val="18"/>
              </w:rPr>
            </w:pPr>
            <w:r w:rsidRPr="00AA331F">
              <w:rPr>
                <w:rFonts w:ascii="Arial Narrow" w:hAnsi="Arial Narrow" w:cs="Arial"/>
                <w:color w:val="002060"/>
                <w:sz w:val="18"/>
                <w:szCs w:val="18"/>
              </w:rPr>
              <w:t>Data Catalog Vocabulary (DCAT).</w:t>
            </w:r>
          </w:p>
        </w:tc>
        <w:tc>
          <w:tcPr>
            <w:tcW w:w="2943" w:type="dxa"/>
          </w:tcPr>
          <w:p w14:paraId="350E36E8" w14:textId="77777777" w:rsidR="00AC1CEC" w:rsidRPr="00AA331F" w:rsidRDefault="00AC1CEC" w:rsidP="00AD0DFC">
            <w:pPr>
              <w:spacing w:after="160" w:line="252" w:lineRule="auto"/>
              <w:jc w:val="both"/>
              <w:rPr>
                <w:rFonts w:ascii="Arial Narrow" w:hAnsi="Arial Narrow" w:cs="Arial"/>
                <w:color w:val="002060"/>
                <w:sz w:val="18"/>
                <w:szCs w:val="18"/>
              </w:rPr>
            </w:pPr>
            <w:r w:rsidRPr="00AA331F">
              <w:rPr>
                <w:rFonts w:ascii="Arial Narrow" w:hAnsi="Arial Narrow" w:cs="Arial"/>
                <w:color w:val="002060"/>
                <w:sz w:val="18"/>
                <w:szCs w:val="18"/>
              </w:rPr>
              <w:t>Conjuntos de datos en formato de datos abiertos.</w:t>
            </w:r>
          </w:p>
          <w:p w14:paraId="7D5D402A" w14:textId="77777777" w:rsidR="00AC1CEC" w:rsidRPr="00AA331F" w:rsidRDefault="00AC1CEC" w:rsidP="00AD0DFC">
            <w:pPr>
              <w:spacing w:after="160" w:line="252" w:lineRule="auto"/>
              <w:jc w:val="both"/>
              <w:rPr>
                <w:rFonts w:ascii="Arial Narrow" w:hAnsi="Arial Narrow" w:cs="Arial"/>
                <w:color w:val="002060"/>
                <w:sz w:val="18"/>
                <w:szCs w:val="18"/>
              </w:rPr>
            </w:pPr>
          </w:p>
          <w:p w14:paraId="7D737BF2" w14:textId="77777777" w:rsidR="00AC1CEC" w:rsidRPr="00AA331F" w:rsidRDefault="00AC1CEC" w:rsidP="00AD0DFC">
            <w:pPr>
              <w:spacing w:after="160" w:line="252" w:lineRule="auto"/>
              <w:jc w:val="both"/>
              <w:rPr>
                <w:rFonts w:ascii="Arial Narrow" w:hAnsi="Arial Narrow" w:cs="Arial"/>
                <w:color w:val="002060"/>
                <w:sz w:val="18"/>
                <w:szCs w:val="18"/>
              </w:rPr>
            </w:pPr>
            <w:r w:rsidRPr="00AA331F">
              <w:rPr>
                <w:rFonts w:ascii="Arial Narrow" w:hAnsi="Arial Narrow" w:cs="Arial"/>
                <w:color w:val="002060"/>
                <w:sz w:val="18"/>
                <w:szCs w:val="18"/>
              </w:rPr>
              <w:t>IIN o que sirva para su generación.</w:t>
            </w:r>
          </w:p>
        </w:tc>
      </w:tr>
    </w:tbl>
    <w:p w14:paraId="539D8B3B" w14:textId="77777777" w:rsidR="00AC1CEC" w:rsidRPr="00AA331F" w:rsidRDefault="00AC1CEC" w:rsidP="00AC1CEC">
      <w:pPr>
        <w:spacing w:before="240" w:after="0" w:line="276" w:lineRule="auto"/>
        <w:ind w:left="360" w:right="51"/>
        <w:contextualSpacing/>
        <w:rPr>
          <w:rFonts w:ascii="Arial Narrow" w:eastAsia="Calibri" w:hAnsi="Arial Narrow" w:cs="Arial"/>
          <w:i/>
          <w:color w:val="002060"/>
        </w:rPr>
      </w:pPr>
    </w:p>
    <w:p w14:paraId="5DF32ACD" w14:textId="77777777" w:rsidR="00AC1CEC" w:rsidRPr="00AA331F" w:rsidRDefault="00AC1CEC" w:rsidP="00AD0DFC">
      <w:pPr>
        <w:rPr>
          <w:rFonts w:ascii="Arial Narrow" w:hAnsi="Arial Narrow" w:cs="Arial"/>
          <w:i/>
          <w:color w:val="002060"/>
        </w:rPr>
      </w:pPr>
      <w:r w:rsidRPr="00AA331F">
        <w:rPr>
          <w:rFonts w:ascii="Arial Narrow" w:hAnsi="Arial Narrow" w:cs="Arial"/>
          <w:i/>
          <w:color w:val="002060"/>
        </w:rPr>
        <w:t xml:space="preserve">Porcentaje de </w:t>
      </w:r>
      <w:r w:rsidR="003B11DD" w:rsidRPr="00AA331F">
        <w:rPr>
          <w:rFonts w:ascii="Arial Narrow" w:hAnsi="Arial Narrow" w:cs="Arial"/>
          <w:i/>
          <w:color w:val="002060"/>
        </w:rPr>
        <w:t>programas de Información</w:t>
      </w:r>
      <w:r w:rsidRPr="00AA331F">
        <w:rPr>
          <w:rFonts w:ascii="Arial Narrow" w:hAnsi="Arial Narrow" w:cs="Arial"/>
          <w:i/>
          <w:color w:val="002060"/>
        </w:rPr>
        <w:t xml:space="preserve"> estadísticos y geográficos publicados en un año determinado, que cuentan con metadatos documentados con base en un estándar internacional</w:t>
      </w:r>
    </w:p>
    <w:p w14:paraId="54BDE88B" w14:textId="77777777" w:rsidR="00AC1CEC" w:rsidRPr="00AA331F" w:rsidRDefault="00AC1CEC" w:rsidP="00AC1CEC">
      <w:pPr>
        <w:spacing w:before="240" w:line="252" w:lineRule="auto"/>
        <w:jc w:val="both"/>
        <w:rPr>
          <w:rFonts w:ascii="Arial Narrow" w:hAnsi="Arial Narrow" w:cs="Arial"/>
          <w:color w:val="002060"/>
        </w:rPr>
      </w:pPr>
      <w:r w:rsidRPr="00AA331F">
        <w:rPr>
          <w:rFonts w:ascii="Arial Narrow" w:hAnsi="Arial Narrow" w:cs="Arial"/>
          <w:color w:val="002060"/>
        </w:rPr>
        <w:t xml:space="preserve">El 59% de los </w:t>
      </w:r>
      <w:r w:rsidR="003B11DD" w:rsidRPr="00AA331F">
        <w:rPr>
          <w:rFonts w:ascii="Arial Narrow" w:hAnsi="Arial Narrow" w:cs="Arial"/>
          <w:color w:val="002060"/>
        </w:rPr>
        <w:t xml:space="preserve">programas de Información </w:t>
      </w:r>
      <w:r w:rsidRPr="00AA331F">
        <w:rPr>
          <w:rFonts w:ascii="Arial Narrow" w:hAnsi="Arial Narrow" w:cs="Arial"/>
          <w:color w:val="002060"/>
        </w:rPr>
        <w:t>estadísticos y geográficos publicados en el sitio del INEGI en el ejercicio 2017 cuenta con metadatos documentados con base en estándares internacionales. El 41% restante no documentó o actualizó sus metadatos por dos razones: i) no se ha adoptado un estándar para la</w:t>
      </w:r>
      <w:r w:rsidR="003B11DD" w:rsidRPr="00AA331F">
        <w:rPr>
          <w:rFonts w:ascii="Arial Narrow" w:hAnsi="Arial Narrow" w:cs="Arial"/>
          <w:color w:val="002060"/>
        </w:rPr>
        <w:t xml:space="preserve"> documentación de metadatos de</w:t>
      </w:r>
      <w:r w:rsidRPr="00AA331F">
        <w:rPr>
          <w:rFonts w:ascii="Arial Narrow" w:hAnsi="Arial Narrow" w:cs="Arial"/>
          <w:color w:val="002060"/>
        </w:rPr>
        <w:t xml:space="preserve"> estadística derivada, y ii) se identificaron 19 </w:t>
      </w:r>
      <w:r w:rsidR="003B11DD" w:rsidRPr="00AA331F">
        <w:rPr>
          <w:rFonts w:ascii="Arial Narrow" w:hAnsi="Arial Narrow" w:cs="Arial"/>
          <w:color w:val="002060"/>
        </w:rPr>
        <w:t>programas de Información</w:t>
      </w:r>
      <w:r w:rsidRPr="00AA331F">
        <w:rPr>
          <w:rFonts w:ascii="Arial Narrow" w:hAnsi="Arial Narrow" w:cs="Arial"/>
          <w:color w:val="002060"/>
        </w:rPr>
        <w:t xml:space="preserve"> que no publicaron o actualizaron sus metadatos (ver anexo 1) –9 de ellos cuentan con metadatos documentados de levantamientos anteriores. El porcentaje de </w:t>
      </w:r>
      <w:r w:rsidR="003B11DD" w:rsidRPr="00AA331F">
        <w:rPr>
          <w:rFonts w:ascii="Arial Narrow" w:hAnsi="Arial Narrow" w:cs="Arial"/>
          <w:color w:val="002060"/>
        </w:rPr>
        <w:t>programas de Información</w:t>
      </w:r>
      <w:r w:rsidRPr="00AA331F">
        <w:rPr>
          <w:rFonts w:ascii="Arial Narrow" w:hAnsi="Arial Narrow" w:cs="Arial"/>
          <w:color w:val="002060"/>
        </w:rPr>
        <w:t xml:space="preserve"> con metadatos documentados disminuyó entre 2016 y 2017 debido a un incremento en el número de </w:t>
      </w:r>
      <w:r w:rsidR="003B11DD" w:rsidRPr="00AA331F">
        <w:rPr>
          <w:rFonts w:ascii="Arial Narrow" w:hAnsi="Arial Narrow" w:cs="Arial"/>
          <w:color w:val="002060"/>
        </w:rPr>
        <w:t>programas de Información</w:t>
      </w:r>
      <w:r w:rsidRPr="00AA331F">
        <w:rPr>
          <w:rFonts w:ascii="Arial Narrow" w:hAnsi="Arial Narrow" w:cs="Arial"/>
          <w:color w:val="002060"/>
        </w:rPr>
        <w:t xml:space="preserve"> publicados en 2017 que no documentaron sus metadatos.</w:t>
      </w:r>
      <w:r w:rsidRPr="00AA331F">
        <w:rPr>
          <w:rFonts w:ascii="Arial Narrow" w:hAnsi="Arial Narrow" w:cs="Arial"/>
          <w:color w:val="002060"/>
        </w:rPr>
        <w:br w:type="page"/>
      </w:r>
    </w:p>
    <w:p w14:paraId="148EEFD2" w14:textId="77777777" w:rsidR="00AC1CEC" w:rsidRPr="00AA331F" w:rsidRDefault="009C7891" w:rsidP="00AA331F">
      <w:pPr>
        <w:spacing w:before="240" w:line="252" w:lineRule="auto"/>
        <w:jc w:val="center"/>
        <w:rPr>
          <w:rFonts w:ascii="Arial Narrow" w:hAnsi="Arial Narrow" w:cs="Arial"/>
          <w:b/>
          <w:color w:val="002060"/>
        </w:rPr>
      </w:pPr>
      <w:r w:rsidRPr="00AA331F">
        <w:rPr>
          <w:rFonts w:ascii="Arial Narrow" w:hAnsi="Arial Narrow" w:cs="Arial"/>
          <w:b/>
          <w:color w:val="002060"/>
        </w:rPr>
        <w:lastRenderedPageBreak/>
        <w:t>Tabla 3.</w:t>
      </w:r>
      <w:r w:rsidR="00AC1CEC" w:rsidRPr="00AA331F">
        <w:rPr>
          <w:rFonts w:ascii="Arial Narrow" w:hAnsi="Arial Narrow" w:cs="Arial"/>
          <w:b/>
          <w:color w:val="002060"/>
        </w:rPr>
        <w:t xml:space="preserve"> Uso de estándares internacionales para la publicación de metadatos de la información estadística y geográfica: Resultados 2016-2017</w:t>
      </w:r>
    </w:p>
    <w:tbl>
      <w:tblPr>
        <w:tblStyle w:val="Tablaconcuadrcula"/>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709"/>
        <w:gridCol w:w="992"/>
        <w:gridCol w:w="560"/>
        <w:gridCol w:w="999"/>
      </w:tblGrid>
      <w:tr w:rsidR="00AA331F" w:rsidRPr="00AA331F" w14:paraId="333ED3CF" w14:textId="77777777" w:rsidTr="008D443F">
        <w:tc>
          <w:tcPr>
            <w:tcW w:w="5812" w:type="dxa"/>
            <w:vMerge w:val="restart"/>
            <w:shd w:val="clear" w:color="auto" w:fill="002060"/>
          </w:tcPr>
          <w:p w14:paraId="4A92FE2A" w14:textId="77777777" w:rsidR="00AC1CEC" w:rsidRPr="00AA331F" w:rsidRDefault="00AC1CEC" w:rsidP="00AC1CEC">
            <w:pPr>
              <w:widowControl w:val="0"/>
              <w:spacing w:before="33" w:after="160" w:line="256" w:lineRule="auto"/>
              <w:ind w:right="141"/>
              <w:jc w:val="center"/>
              <w:rPr>
                <w:rFonts w:ascii="Arial Narrow" w:hAnsi="Arial Narrow" w:cs="Arial"/>
                <w:b/>
                <w:color w:val="002060"/>
                <w:sz w:val="18"/>
                <w:szCs w:val="18"/>
              </w:rPr>
            </w:pPr>
          </w:p>
        </w:tc>
        <w:tc>
          <w:tcPr>
            <w:tcW w:w="1701" w:type="dxa"/>
            <w:gridSpan w:val="2"/>
            <w:shd w:val="clear" w:color="auto" w:fill="002060"/>
          </w:tcPr>
          <w:p w14:paraId="042D77EA" w14:textId="77777777" w:rsidR="00AC1CEC" w:rsidRPr="00D257FF" w:rsidRDefault="00AC1CEC" w:rsidP="00AC1CEC">
            <w:pPr>
              <w:widowControl w:val="0"/>
              <w:spacing w:before="33" w:after="160" w:line="256" w:lineRule="auto"/>
              <w:ind w:right="141"/>
              <w:jc w:val="center"/>
              <w:rPr>
                <w:rFonts w:ascii="Arial Narrow" w:hAnsi="Arial Narrow" w:cs="Arial"/>
                <w:b/>
                <w:color w:val="FFFFFF" w:themeColor="background1"/>
                <w:sz w:val="18"/>
                <w:szCs w:val="18"/>
              </w:rPr>
            </w:pPr>
            <w:r w:rsidRPr="00D257FF">
              <w:rPr>
                <w:rFonts w:ascii="Arial Narrow" w:hAnsi="Arial Narrow" w:cs="Arial"/>
                <w:b/>
                <w:color w:val="FFFFFF" w:themeColor="background1"/>
                <w:sz w:val="18"/>
                <w:szCs w:val="18"/>
              </w:rPr>
              <w:t>2017</w:t>
            </w:r>
          </w:p>
        </w:tc>
        <w:tc>
          <w:tcPr>
            <w:tcW w:w="1559" w:type="dxa"/>
            <w:gridSpan w:val="2"/>
            <w:shd w:val="clear" w:color="auto" w:fill="002060"/>
          </w:tcPr>
          <w:p w14:paraId="5F5DF9A3" w14:textId="77777777" w:rsidR="00AC1CEC" w:rsidRPr="00D257FF" w:rsidRDefault="00AC1CEC" w:rsidP="00AC1CEC">
            <w:pPr>
              <w:widowControl w:val="0"/>
              <w:spacing w:before="33" w:after="160" w:line="256" w:lineRule="auto"/>
              <w:ind w:right="141"/>
              <w:jc w:val="center"/>
              <w:rPr>
                <w:rFonts w:ascii="Arial Narrow" w:hAnsi="Arial Narrow" w:cs="Arial"/>
                <w:b/>
                <w:color w:val="FFFFFF" w:themeColor="background1"/>
                <w:sz w:val="18"/>
                <w:szCs w:val="18"/>
              </w:rPr>
            </w:pPr>
            <w:r w:rsidRPr="00D257FF">
              <w:rPr>
                <w:rFonts w:ascii="Arial Narrow" w:hAnsi="Arial Narrow" w:cs="Arial"/>
                <w:b/>
                <w:color w:val="FFFFFF" w:themeColor="background1"/>
                <w:sz w:val="18"/>
                <w:szCs w:val="18"/>
              </w:rPr>
              <w:t>2016</w:t>
            </w:r>
          </w:p>
        </w:tc>
      </w:tr>
      <w:tr w:rsidR="00AA331F" w:rsidRPr="00AA331F" w14:paraId="69B6B693" w14:textId="77777777" w:rsidTr="008D443F">
        <w:tc>
          <w:tcPr>
            <w:tcW w:w="5812" w:type="dxa"/>
            <w:vMerge/>
            <w:shd w:val="clear" w:color="auto" w:fill="002060"/>
          </w:tcPr>
          <w:p w14:paraId="0C506DC4" w14:textId="77777777" w:rsidR="00AC1CEC" w:rsidRPr="00AA331F" w:rsidRDefault="00AC1CEC" w:rsidP="00AC1CEC">
            <w:pPr>
              <w:widowControl w:val="0"/>
              <w:spacing w:before="33" w:after="160" w:line="256" w:lineRule="auto"/>
              <w:ind w:right="141"/>
              <w:jc w:val="center"/>
              <w:rPr>
                <w:rFonts w:ascii="Arial Narrow" w:hAnsi="Arial Narrow" w:cs="Arial"/>
                <w:b/>
                <w:color w:val="002060"/>
                <w:sz w:val="18"/>
                <w:szCs w:val="18"/>
              </w:rPr>
            </w:pPr>
          </w:p>
        </w:tc>
        <w:tc>
          <w:tcPr>
            <w:tcW w:w="709" w:type="dxa"/>
            <w:shd w:val="clear" w:color="auto" w:fill="002060"/>
          </w:tcPr>
          <w:p w14:paraId="048FA936" w14:textId="77777777" w:rsidR="00AC1CEC" w:rsidRPr="00AA331F" w:rsidRDefault="00AC1CEC" w:rsidP="00AC1CEC">
            <w:pPr>
              <w:widowControl w:val="0"/>
              <w:spacing w:before="33" w:after="160" w:line="256" w:lineRule="auto"/>
              <w:ind w:right="141"/>
              <w:jc w:val="center"/>
              <w:rPr>
                <w:rFonts w:ascii="Arial Narrow" w:hAnsi="Arial Narrow" w:cs="Arial"/>
                <w:b/>
                <w:color w:val="002060"/>
                <w:sz w:val="18"/>
                <w:szCs w:val="18"/>
              </w:rPr>
            </w:pPr>
            <w:r w:rsidRPr="00D257FF">
              <w:rPr>
                <w:rFonts w:ascii="Arial Narrow" w:hAnsi="Arial Narrow" w:cs="Arial"/>
                <w:b/>
                <w:color w:val="FFFFFF" w:themeColor="background1"/>
                <w:sz w:val="18"/>
                <w:szCs w:val="18"/>
              </w:rPr>
              <w:t>#</w:t>
            </w:r>
          </w:p>
        </w:tc>
        <w:tc>
          <w:tcPr>
            <w:tcW w:w="992" w:type="dxa"/>
            <w:shd w:val="clear" w:color="auto" w:fill="002060"/>
          </w:tcPr>
          <w:p w14:paraId="165B2827" w14:textId="77777777" w:rsidR="00AC1CEC" w:rsidRPr="00D257FF" w:rsidRDefault="00AC1CEC" w:rsidP="00AC1CEC">
            <w:pPr>
              <w:widowControl w:val="0"/>
              <w:spacing w:before="33" w:after="160" w:line="256" w:lineRule="auto"/>
              <w:ind w:right="141"/>
              <w:jc w:val="center"/>
              <w:rPr>
                <w:rFonts w:ascii="Arial Narrow" w:hAnsi="Arial Narrow" w:cs="Arial"/>
                <w:b/>
                <w:color w:val="FFFFFF" w:themeColor="background1"/>
                <w:sz w:val="18"/>
                <w:szCs w:val="18"/>
              </w:rPr>
            </w:pPr>
            <w:r w:rsidRPr="00D257FF">
              <w:rPr>
                <w:rFonts w:ascii="Arial Narrow" w:hAnsi="Arial Narrow" w:cs="Arial"/>
                <w:b/>
                <w:color w:val="FFFFFF" w:themeColor="background1"/>
                <w:sz w:val="18"/>
                <w:szCs w:val="18"/>
              </w:rPr>
              <w:t>%</w:t>
            </w:r>
          </w:p>
        </w:tc>
        <w:tc>
          <w:tcPr>
            <w:tcW w:w="560" w:type="dxa"/>
            <w:shd w:val="clear" w:color="auto" w:fill="002060"/>
          </w:tcPr>
          <w:p w14:paraId="42202819" w14:textId="77777777" w:rsidR="00AC1CEC" w:rsidRPr="00D257FF" w:rsidRDefault="00AC1CEC" w:rsidP="00AC1CEC">
            <w:pPr>
              <w:widowControl w:val="0"/>
              <w:spacing w:before="33" w:after="160" w:line="256" w:lineRule="auto"/>
              <w:ind w:right="141"/>
              <w:jc w:val="center"/>
              <w:rPr>
                <w:rFonts w:ascii="Arial Narrow" w:hAnsi="Arial Narrow" w:cs="Arial"/>
                <w:b/>
                <w:color w:val="FFFFFF" w:themeColor="background1"/>
                <w:sz w:val="18"/>
                <w:szCs w:val="18"/>
              </w:rPr>
            </w:pPr>
            <w:r w:rsidRPr="00D257FF">
              <w:rPr>
                <w:rFonts w:ascii="Arial Narrow" w:hAnsi="Arial Narrow" w:cs="Arial"/>
                <w:b/>
                <w:color w:val="FFFFFF" w:themeColor="background1"/>
                <w:sz w:val="18"/>
                <w:szCs w:val="18"/>
              </w:rPr>
              <w:t>#</w:t>
            </w:r>
          </w:p>
        </w:tc>
        <w:tc>
          <w:tcPr>
            <w:tcW w:w="999" w:type="dxa"/>
            <w:shd w:val="clear" w:color="auto" w:fill="002060"/>
          </w:tcPr>
          <w:p w14:paraId="66AF2F4E" w14:textId="77777777" w:rsidR="00AC1CEC" w:rsidRPr="00D257FF" w:rsidRDefault="00AC1CEC" w:rsidP="00AC1CEC">
            <w:pPr>
              <w:widowControl w:val="0"/>
              <w:spacing w:before="33" w:after="160" w:line="256" w:lineRule="auto"/>
              <w:ind w:right="141"/>
              <w:jc w:val="center"/>
              <w:rPr>
                <w:rFonts w:ascii="Arial Narrow" w:hAnsi="Arial Narrow" w:cs="Arial"/>
                <w:b/>
                <w:color w:val="FFFFFF" w:themeColor="background1"/>
                <w:sz w:val="18"/>
                <w:szCs w:val="18"/>
              </w:rPr>
            </w:pPr>
            <w:r w:rsidRPr="00D257FF">
              <w:rPr>
                <w:rFonts w:ascii="Arial Narrow" w:hAnsi="Arial Narrow" w:cs="Arial"/>
                <w:b/>
                <w:color w:val="FFFFFF" w:themeColor="background1"/>
                <w:sz w:val="18"/>
                <w:szCs w:val="18"/>
              </w:rPr>
              <w:t>%</w:t>
            </w:r>
          </w:p>
        </w:tc>
      </w:tr>
      <w:tr w:rsidR="00AA331F" w:rsidRPr="00AA331F" w14:paraId="5F386600" w14:textId="77777777" w:rsidTr="008D443F">
        <w:tc>
          <w:tcPr>
            <w:tcW w:w="5812" w:type="dxa"/>
            <w:shd w:val="clear" w:color="auto" w:fill="FFFFFF" w:themeFill="background1"/>
          </w:tcPr>
          <w:p w14:paraId="21870D2E" w14:textId="77777777" w:rsidR="00AC1CEC" w:rsidRPr="00AA331F" w:rsidRDefault="00AC1CEC" w:rsidP="003B11DD">
            <w:pPr>
              <w:widowControl w:val="0"/>
              <w:spacing w:before="33" w:after="160" w:line="256" w:lineRule="auto"/>
              <w:ind w:right="141"/>
              <w:rPr>
                <w:rFonts w:ascii="Arial Narrow" w:hAnsi="Arial Narrow" w:cs="Arial"/>
                <w:color w:val="002060"/>
                <w:sz w:val="18"/>
                <w:szCs w:val="18"/>
              </w:rPr>
            </w:pPr>
            <w:r w:rsidRPr="00AA331F">
              <w:rPr>
                <w:rFonts w:ascii="Arial Narrow" w:hAnsi="Arial Narrow" w:cs="Arial"/>
                <w:color w:val="002060"/>
                <w:sz w:val="18"/>
                <w:szCs w:val="18"/>
              </w:rPr>
              <w:t xml:space="preserve">Total de </w:t>
            </w:r>
            <w:r w:rsidR="003B11DD" w:rsidRPr="00AA331F">
              <w:rPr>
                <w:rFonts w:ascii="Arial Narrow" w:hAnsi="Arial Narrow" w:cs="Arial"/>
                <w:color w:val="002060"/>
                <w:sz w:val="18"/>
                <w:szCs w:val="18"/>
              </w:rPr>
              <w:t xml:space="preserve">programas de Información </w:t>
            </w:r>
            <w:r w:rsidRPr="00AA331F">
              <w:rPr>
                <w:rFonts w:ascii="Arial Narrow" w:hAnsi="Arial Narrow" w:cs="Arial"/>
                <w:color w:val="002060"/>
                <w:sz w:val="18"/>
                <w:szCs w:val="18"/>
              </w:rPr>
              <w:t>publicados (sitio INEGI)</w:t>
            </w:r>
          </w:p>
        </w:tc>
        <w:tc>
          <w:tcPr>
            <w:tcW w:w="709" w:type="dxa"/>
            <w:shd w:val="clear" w:color="auto" w:fill="auto"/>
          </w:tcPr>
          <w:p w14:paraId="55116724" w14:textId="77777777" w:rsidR="00AC1CEC" w:rsidRPr="00AA331F" w:rsidRDefault="00AC1CEC" w:rsidP="00AC1CEC">
            <w:pPr>
              <w:widowControl w:val="0"/>
              <w:spacing w:before="33" w:after="160" w:line="256" w:lineRule="auto"/>
              <w:ind w:right="141"/>
              <w:jc w:val="center"/>
              <w:rPr>
                <w:rFonts w:ascii="Arial Narrow" w:hAnsi="Arial Narrow" w:cs="Arial"/>
                <w:color w:val="002060"/>
                <w:sz w:val="18"/>
                <w:szCs w:val="18"/>
              </w:rPr>
            </w:pPr>
            <w:r w:rsidRPr="00AA331F">
              <w:rPr>
                <w:rFonts w:ascii="Arial Narrow" w:hAnsi="Arial Narrow" w:cs="Arial"/>
                <w:color w:val="002060"/>
                <w:kern w:val="24"/>
                <w:sz w:val="18"/>
                <w:szCs w:val="18"/>
                <w:lang w:val="en-US"/>
              </w:rPr>
              <w:t>74</w:t>
            </w:r>
          </w:p>
        </w:tc>
        <w:tc>
          <w:tcPr>
            <w:tcW w:w="992" w:type="dxa"/>
            <w:shd w:val="clear" w:color="auto" w:fill="auto"/>
          </w:tcPr>
          <w:p w14:paraId="17AEAA38" w14:textId="77777777" w:rsidR="00AC1CEC" w:rsidRPr="00AA331F" w:rsidRDefault="00AC1CEC" w:rsidP="00AC1CEC">
            <w:pPr>
              <w:widowControl w:val="0"/>
              <w:spacing w:before="33" w:after="160" w:line="256" w:lineRule="auto"/>
              <w:ind w:right="141"/>
              <w:jc w:val="center"/>
              <w:rPr>
                <w:rFonts w:ascii="Arial Narrow" w:hAnsi="Arial Narrow" w:cs="Arial"/>
                <w:color w:val="002060"/>
                <w:sz w:val="18"/>
                <w:szCs w:val="18"/>
              </w:rPr>
            </w:pPr>
            <w:r w:rsidRPr="00AA331F">
              <w:rPr>
                <w:rFonts w:ascii="Arial Narrow" w:hAnsi="Arial Narrow" w:cs="Arial"/>
                <w:color w:val="002060"/>
                <w:kern w:val="24"/>
                <w:sz w:val="18"/>
                <w:szCs w:val="18"/>
                <w:lang w:val="en-US"/>
              </w:rPr>
              <w:t>100 %</w:t>
            </w:r>
          </w:p>
        </w:tc>
        <w:tc>
          <w:tcPr>
            <w:tcW w:w="560" w:type="dxa"/>
            <w:shd w:val="clear" w:color="auto" w:fill="auto"/>
          </w:tcPr>
          <w:p w14:paraId="22C4ED87" w14:textId="77777777" w:rsidR="00AC1CEC" w:rsidRPr="00AA331F" w:rsidRDefault="00AC1CEC" w:rsidP="00AC1CEC">
            <w:pPr>
              <w:widowControl w:val="0"/>
              <w:spacing w:before="33" w:after="160" w:line="256" w:lineRule="auto"/>
              <w:ind w:right="141"/>
              <w:jc w:val="center"/>
              <w:rPr>
                <w:rFonts w:ascii="Arial Narrow" w:hAnsi="Arial Narrow" w:cs="Arial"/>
                <w:color w:val="002060"/>
                <w:sz w:val="18"/>
                <w:szCs w:val="18"/>
              </w:rPr>
            </w:pPr>
            <w:r w:rsidRPr="00AA331F">
              <w:rPr>
                <w:rFonts w:ascii="Arial Narrow" w:hAnsi="Arial Narrow" w:cs="Arial"/>
                <w:color w:val="002060"/>
                <w:kern w:val="24"/>
                <w:sz w:val="18"/>
                <w:szCs w:val="18"/>
                <w:lang w:val="en-US"/>
              </w:rPr>
              <w:t>68</w:t>
            </w:r>
          </w:p>
        </w:tc>
        <w:tc>
          <w:tcPr>
            <w:tcW w:w="999" w:type="dxa"/>
            <w:shd w:val="clear" w:color="auto" w:fill="auto"/>
          </w:tcPr>
          <w:p w14:paraId="77D91CF2" w14:textId="77777777" w:rsidR="00AC1CEC" w:rsidRPr="00AA331F" w:rsidRDefault="00AC1CEC" w:rsidP="00AC1CEC">
            <w:pPr>
              <w:widowControl w:val="0"/>
              <w:spacing w:before="33" w:after="160" w:line="256" w:lineRule="auto"/>
              <w:ind w:right="141"/>
              <w:jc w:val="center"/>
              <w:rPr>
                <w:rFonts w:ascii="Arial Narrow" w:hAnsi="Arial Narrow" w:cs="Arial"/>
                <w:color w:val="002060"/>
                <w:sz w:val="18"/>
                <w:szCs w:val="18"/>
              </w:rPr>
            </w:pPr>
            <w:r w:rsidRPr="00AA331F">
              <w:rPr>
                <w:rFonts w:ascii="Arial Narrow" w:hAnsi="Arial Narrow" w:cs="Arial"/>
                <w:color w:val="002060"/>
                <w:kern w:val="24"/>
                <w:sz w:val="18"/>
                <w:szCs w:val="18"/>
                <w:lang w:val="en-US"/>
              </w:rPr>
              <w:t>100 %</w:t>
            </w:r>
          </w:p>
        </w:tc>
      </w:tr>
      <w:tr w:rsidR="00AA331F" w:rsidRPr="00AA331F" w14:paraId="13130667" w14:textId="77777777" w:rsidTr="008D443F">
        <w:tc>
          <w:tcPr>
            <w:tcW w:w="5812" w:type="dxa"/>
            <w:shd w:val="clear" w:color="auto" w:fill="D9D9D9" w:themeFill="background1" w:themeFillShade="D9"/>
          </w:tcPr>
          <w:p w14:paraId="11ADF208" w14:textId="77777777" w:rsidR="00AC1CEC" w:rsidRPr="00AA331F" w:rsidRDefault="003B11DD" w:rsidP="00AC1CEC">
            <w:pPr>
              <w:widowControl w:val="0"/>
              <w:spacing w:before="33" w:after="160" w:line="256" w:lineRule="auto"/>
              <w:ind w:right="141"/>
              <w:rPr>
                <w:rFonts w:ascii="Arial Narrow" w:hAnsi="Arial Narrow" w:cs="Arial"/>
                <w:b/>
                <w:color w:val="002060"/>
                <w:sz w:val="18"/>
                <w:szCs w:val="18"/>
              </w:rPr>
            </w:pPr>
            <w:r w:rsidRPr="00AA331F">
              <w:rPr>
                <w:rFonts w:ascii="Arial Narrow" w:hAnsi="Arial Narrow" w:cs="Arial"/>
                <w:b/>
                <w:color w:val="002060"/>
                <w:sz w:val="18"/>
                <w:szCs w:val="18"/>
              </w:rPr>
              <w:t>P</w:t>
            </w:r>
            <w:r w:rsidR="00AC1CEC" w:rsidRPr="00AA331F">
              <w:rPr>
                <w:rFonts w:ascii="Arial Narrow" w:hAnsi="Arial Narrow" w:cs="Arial"/>
                <w:b/>
                <w:color w:val="002060"/>
                <w:sz w:val="18"/>
                <w:szCs w:val="18"/>
              </w:rPr>
              <w:t>ublicaron metadatos documentados bajo un estándar internacional</w:t>
            </w:r>
          </w:p>
        </w:tc>
        <w:tc>
          <w:tcPr>
            <w:tcW w:w="709" w:type="dxa"/>
            <w:shd w:val="clear" w:color="auto" w:fill="D9D9D9" w:themeFill="background1" w:themeFillShade="D9"/>
          </w:tcPr>
          <w:p w14:paraId="592AE330" w14:textId="77777777" w:rsidR="00AC1CEC" w:rsidRPr="00AA331F" w:rsidRDefault="00AC1CEC" w:rsidP="00AC1CEC">
            <w:pPr>
              <w:widowControl w:val="0"/>
              <w:spacing w:before="33" w:after="160" w:line="256" w:lineRule="auto"/>
              <w:ind w:right="141"/>
              <w:jc w:val="center"/>
              <w:rPr>
                <w:rFonts w:ascii="Arial Narrow" w:hAnsi="Arial Narrow" w:cs="Arial"/>
                <w:b/>
                <w:color w:val="002060"/>
                <w:sz w:val="18"/>
                <w:szCs w:val="18"/>
              </w:rPr>
            </w:pPr>
            <w:r w:rsidRPr="00AA331F">
              <w:rPr>
                <w:rFonts w:ascii="Arial Narrow" w:hAnsi="Arial Narrow" w:cs="Arial"/>
                <w:b/>
                <w:bCs/>
                <w:i/>
                <w:iCs/>
                <w:color w:val="002060"/>
                <w:kern w:val="24"/>
                <w:sz w:val="18"/>
                <w:szCs w:val="18"/>
                <w:lang w:val="en-US"/>
              </w:rPr>
              <w:t>44</w:t>
            </w:r>
          </w:p>
        </w:tc>
        <w:tc>
          <w:tcPr>
            <w:tcW w:w="992" w:type="dxa"/>
            <w:shd w:val="clear" w:color="auto" w:fill="D9D9D9" w:themeFill="background1" w:themeFillShade="D9"/>
          </w:tcPr>
          <w:p w14:paraId="5D5A90D0" w14:textId="77777777" w:rsidR="00AC1CEC" w:rsidRPr="00AA331F" w:rsidRDefault="00AC1CEC" w:rsidP="00AC1CEC">
            <w:pPr>
              <w:widowControl w:val="0"/>
              <w:spacing w:before="33" w:after="160" w:line="256" w:lineRule="auto"/>
              <w:ind w:right="141"/>
              <w:jc w:val="center"/>
              <w:rPr>
                <w:rFonts w:ascii="Arial Narrow" w:hAnsi="Arial Narrow" w:cs="Arial"/>
                <w:b/>
                <w:color w:val="002060"/>
                <w:sz w:val="18"/>
                <w:szCs w:val="18"/>
              </w:rPr>
            </w:pPr>
            <w:r w:rsidRPr="00AA331F">
              <w:rPr>
                <w:rFonts w:ascii="Arial Narrow" w:hAnsi="Arial Narrow" w:cs="Arial"/>
                <w:b/>
                <w:bCs/>
                <w:i/>
                <w:iCs/>
                <w:color w:val="002060"/>
                <w:kern w:val="24"/>
                <w:sz w:val="18"/>
                <w:szCs w:val="18"/>
                <w:lang w:val="en-US"/>
              </w:rPr>
              <w:t>59 %</w:t>
            </w:r>
          </w:p>
        </w:tc>
        <w:tc>
          <w:tcPr>
            <w:tcW w:w="560" w:type="dxa"/>
            <w:shd w:val="clear" w:color="auto" w:fill="D9D9D9" w:themeFill="background1" w:themeFillShade="D9"/>
          </w:tcPr>
          <w:p w14:paraId="7672565F" w14:textId="77777777" w:rsidR="00AC1CEC" w:rsidRPr="00AA331F" w:rsidRDefault="00AC1CEC" w:rsidP="00AC1CEC">
            <w:pPr>
              <w:widowControl w:val="0"/>
              <w:spacing w:before="33" w:after="160" w:line="256" w:lineRule="auto"/>
              <w:ind w:right="141"/>
              <w:jc w:val="center"/>
              <w:rPr>
                <w:rFonts w:ascii="Arial Narrow" w:hAnsi="Arial Narrow" w:cs="Arial"/>
                <w:b/>
                <w:color w:val="002060"/>
                <w:sz w:val="18"/>
                <w:szCs w:val="18"/>
              </w:rPr>
            </w:pPr>
            <w:r w:rsidRPr="00AA331F">
              <w:rPr>
                <w:rFonts w:ascii="Arial Narrow" w:hAnsi="Arial Narrow" w:cs="Arial"/>
                <w:b/>
                <w:bCs/>
                <w:i/>
                <w:iCs/>
                <w:color w:val="002060"/>
                <w:kern w:val="24"/>
                <w:sz w:val="18"/>
                <w:szCs w:val="18"/>
                <w:lang w:val="en-US"/>
              </w:rPr>
              <w:t>43</w:t>
            </w:r>
          </w:p>
        </w:tc>
        <w:tc>
          <w:tcPr>
            <w:tcW w:w="999" w:type="dxa"/>
            <w:shd w:val="clear" w:color="auto" w:fill="D9D9D9" w:themeFill="background1" w:themeFillShade="D9"/>
          </w:tcPr>
          <w:p w14:paraId="1B688069" w14:textId="77777777" w:rsidR="00AC1CEC" w:rsidRPr="00AA331F" w:rsidRDefault="00AC1CEC" w:rsidP="00AC1CEC">
            <w:pPr>
              <w:widowControl w:val="0"/>
              <w:spacing w:before="33" w:after="160" w:line="256" w:lineRule="auto"/>
              <w:ind w:right="141"/>
              <w:jc w:val="center"/>
              <w:rPr>
                <w:rFonts w:ascii="Arial Narrow" w:hAnsi="Arial Narrow" w:cs="Arial"/>
                <w:b/>
                <w:color w:val="002060"/>
                <w:sz w:val="18"/>
                <w:szCs w:val="18"/>
              </w:rPr>
            </w:pPr>
            <w:r w:rsidRPr="00AA331F">
              <w:rPr>
                <w:rFonts w:ascii="Arial Narrow" w:hAnsi="Arial Narrow" w:cs="Arial"/>
                <w:b/>
                <w:bCs/>
                <w:i/>
                <w:iCs/>
                <w:color w:val="002060"/>
                <w:kern w:val="24"/>
                <w:sz w:val="18"/>
                <w:szCs w:val="18"/>
                <w:lang w:val="en-US"/>
              </w:rPr>
              <w:t>63%</w:t>
            </w:r>
          </w:p>
        </w:tc>
      </w:tr>
      <w:tr w:rsidR="00AA331F" w:rsidRPr="00AA331F" w14:paraId="459CCDBA" w14:textId="77777777" w:rsidTr="008D443F">
        <w:trPr>
          <w:trHeight w:val="236"/>
        </w:trPr>
        <w:tc>
          <w:tcPr>
            <w:tcW w:w="5812" w:type="dxa"/>
            <w:shd w:val="clear" w:color="auto" w:fill="FFFFFF" w:themeFill="background1"/>
          </w:tcPr>
          <w:p w14:paraId="5BE9511E" w14:textId="77777777" w:rsidR="00AC1CEC" w:rsidRPr="00AA331F" w:rsidRDefault="00AC1CEC" w:rsidP="00AC1CEC">
            <w:pPr>
              <w:widowControl w:val="0"/>
              <w:spacing w:before="33" w:after="160" w:line="256" w:lineRule="auto"/>
              <w:ind w:right="141"/>
              <w:rPr>
                <w:rFonts w:ascii="Arial Narrow" w:hAnsi="Arial Narrow" w:cs="Arial"/>
                <w:color w:val="002060"/>
                <w:sz w:val="18"/>
                <w:szCs w:val="18"/>
              </w:rPr>
            </w:pPr>
            <w:r w:rsidRPr="00AA331F">
              <w:rPr>
                <w:rFonts w:ascii="Arial Narrow" w:hAnsi="Arial Narrow" w:cs="Arial"/>
                <w:color w:val="002060"/>
                <w:sz w:val="18"/>
                <w:szCs w:val="18"/>
              </w:rPr>
              <w:t xml:space="preserve">    Metadatos estadísticos (DDI y/o DCAT)</w:t>
            </w:r>
          </w:p>
        </w:tc>
        <w:tc>
          <w:tcPr>
            <w:tcW w:w="709" w:type="dxa"/>
            <w:shd w:val="clear" w:color="auto" w:fill="auto"/>
          </w:tcPr>
          <w:p w14:paraId="20D9D27A" w14:textId="77777777" w:rsidR="00AC1CEC" w:rsidRPr="00AA331F" w:rsidRDefault="00AC1CEC" w:rsidP="00AC1CEC">
            <w:pPr>
              <w:widowControl w:val="0"/>
              <w:spacing w:before="33" w:after="160" w:line="256" w:lineRule="auto"/>
              <w:ind w:right="141"/>
              <w:jc w:val="center"/>
              <w:rPr>
                <w:rFonts w:ascii="Arial Narrow" w:hAnsi="Arial Narrow" w:cs="Arial"/>
                <w:color w:val="002060"/>
                <w:sz w:val="18"/>
                <w:szCs w:val="18"/>
              </w:rPr>
            </w:pPr>
            <w:r w:rsidRPr="00AA331F">
              <w:rPr>
                <w:rFonts w:ascii="Arial Narrow" w:hAnsi="Arial Narrow" w:cs="Arial"/>
                <w:color w:val="002060"/>
                <w:kern w:val="24"/>
                <w:sz w:val="18"/>
                <w:szCs w:val="18"/>
                <w:lang w:val="en-US"/>
              </w:rPr>
              <w:t>36</w:t>
            </w:r>
          </w:p>
        </w:tc>
        <w:tc>
          <w:tcPr>
            <w:tcW w:w="992" w:type="dxa"/>
            <w:shd w:val="clear" w:color="auto" w:fill="auto"/>
          </w:tcPr>
          <w:p w14:paraId="5F6C5F58" w14:textId="77777777" w:rsidR="00AC1CEC" w:rsidRPr="00AA331F" w:rsidRDefault="00AC1CEC" w:rsidP="00AC1CEC">
            <w:pPr>
              <w:widowControl w:val="0"/>
              <w:spacing w:before="33" w:after="160" w:line="256" w:lineRule="auto"/>
              <w:ind w:right="141"/>
              <w:jc w:val="center"/>
              <w:rPr>
                <w:rFonts w:ascii="Arial Narrow" w:hAnsi="Arial Narrow" w:cs="Arial"/>
                <w:color w:val="002060"/>
                <w:sz w:val="18"/>
                <w:szCs w:val="18"/>
              </w:rPr>
            </w:pPr>
            <w:r w:rsidRPr="00AA331F">
              <w:rPr>
                <w:rFonts w:ascii="Arial Narrow" w:hAnsi="Arial Narrow" w:cs="Arial"/>
                <w:color w:val="002060"/>
                <w:kern w:val="24"/>
                <w:sz w:val="18"/>
                <w:szCs w:val="18"/>
                <w:lang w:val="en-US"/>
              </w:rPr>
              <w:t>82 %</w:t>
            </w:r>
          </w:p>
        </w:tc>
        <w:tc>
          <w:tcPr>
            <w:tcW w:w="560" w:type="dxa"/>
            <w:shd w:val="clear" w:color="auto" w:fill="auto"/>
          </w:tcPr>
          <w:p w14:paraId="5B92A8AE" w14:textId="77777777" w:rsidR="00AC1CEC" w:rsidRPr="00AA331F" w:rsidRDefault="00AC1CEC" w:rsidP="00AC1CEC">
            <w:pPr>
              <w:widowControl w:val="0"/>
              <w:spacing w:before="33" w:after="160" w:line="256" w:lineRule="auto"/>
              <w:ind w:right="141"/>
              <w:jc w:val="center"/>
              <w:rPr>
                <w:rFonts w:ascii="Arial Narrow" w:hAnsi="Arial Narrow" w:cs="Arial"/>
                <w:color w:val="002060"/>
                <w:sz w:val="18"/>
                <w:szCs w:val="18"/>
              </w:rPr>
            </w:pPr>
            <w:r w:rsidRPr="00AA331F">
              <w:rPr>
                <w:rFonts w:ascii="Arial Narrow" w:hAnsi="Arial Narrow" w:cs="Arial"/>
                <w:color w:val="002060"/>
                <w:kern w:val="24"/>
                <w:sz w:val="18"/>
                <w:szCs w:val="18"/>
                <w:lang w:val="en-US"/>
              </w:rPr>
              <w:t>41</w:t>
            </w:r>
          </w:p>
        </w:tc>
        <w:tc>
          <w:tcPr>
            <w:tcW w:w="999" w:type="dxa"/>
            <w:shd w:val="clear" w:color="auto" w:fill="auto"/>
          </w:tcPr>
          <w:p w14:paraId="245E02C4" w14:textId="77777777" w:rsidR="00AC1CEC" w:rsidRPr="00AA331F" w:rsidRDefault="00AC1CEC" w:rsidP="00AC1CEC">
            <w:pPr>
              <w:widowControl w:val="0"/>
              <w:spacing w:before="33" w:after="160" w:line="256" w:lineRule="auto"/>
              <w:ind w:right="141"/>
              <w:jc w:val="center"/>
              <w:rPr>
                <w:rFonts w:ascii="Arial Narrow" w:hAnsi="Arial Narrow" w:cs="Arial"/>
                <w:color w:val="002060"/>
                <w:sz w:val="18"/>
                <w:szCs w:val="18"/>
              </w:rPr>
            </w:pPr>
            <w:r w:rsidRPr="00AA331F">
              <w:rPr>
                <w:rFonts w:ascii="Arial Narrow" w:hAnsi="Arial Narrow" w:cs="Arial"/>
                <w:color w:val="002060"/>
                <w:kern w:val="24"/>
                <w:sz w:val="18"/>
                <w:szCs w:val="18"/>
                <w:lang w:val="en-US"/>
              </w:rPr>
              <w:t>95 %</w:t>
            </w:r>
          </w:p>
        </w:tc>
      </w:tr>
      <w:tr w:rsidR="00AA331F" w:rsidRPr="00AA331F" w14:paraId="17F8E767" w14:textId="77777777" w:rsidTr="008D443F">
        <w:tc>
          <w:tcPr>
            <w:tcW w:w="5812" w:type="dxa"/>
            <w:shd w:val="clear" w:color="auto" w:fill="D9D9D9" w:themeFill="background1" w:themeFillShade="D9"/>
          </w:tcPr>
          <w:p w14:paraId="2B8D3F13" w14:textId="77777777" w:rsidR="00AC1CEC" w:rsidRPr="00AA331F" w:rsidRDefault="00AC1CEC" w:rsidP="00AC1CEC">
            <w:pPr>
              <w:spacing w:after="160" w:line="252" w:lineRule="auto"/>
              <w:rPr>
                <w:rFonts w:ascii="Arial Narrow" w:hAnsi="Arial Narrow" w:cs="Arial"/>
                <w:color w:val="002060"/>
                <w:sz w:val="18"/>
                <w:szCs w:val="18"/>
              </w:rPr>
            </w:pPr>
            <w:r w:rsidRPr="00AA331F">
              <w:rPr>
                <w:rFonts w:ascii="Arial Narrow" w:hAnsi="Arial Narrow" w:cs="Arial"/>
                <w:color w:val="002060"/>
                <w:sz w:val="18"/>
                <w:szCs w:val="18"/>
              </w:rPr>
              <w:t xml:space="preserve">    Metadatos geográficos (FGDC-STD-001-1998, ISO19115:2003)</w:t>
            </w:r>
          </w:p>
        </w:tc>
        <w:tc>
          <w:tcPr>
            <w:tcW w:w="709" w:type="dxa"/>
            <w:shd w:val="clear" w:color="auto" w:fill="D9D9D9" w:themeFill="background1" w:themeFillShade="D9"/>
          </w:tcPr>
          <w:p w14:paraId="64B981F5" w14:textId="77777777" w:rsidR="00AC1CEC" w:rsidRPr="00AA331F" w:rsidRDefault="00AC1CEC" w:rsidP="00AC1CEC">
            <w:pPr>
              <w:widowControl w:val="0"/>
              <w:spacing w:before="33" w:after="160" w:line="256" w:lineRule="auto"/>
              <w:ind w:right="141"/>
              <w:jc w:val="center"/>
              <w:rPr>
                <w:rFonts w:ascii="Arial Narrow" w:hAnsi="Arial Narrow" w:cs="Arial"/>
                <w:color w:val="002060"/>
                <w:sz w:val="18"/>
                <w:szCs w:val="18"/>
              </w:rPr>
            </w:pPr>
            <w:r w:rsidRPr="00AA331F">
              <w:rPr>
                <w:rFonts w:ascii="Arial Narrow" w:hAnsi="Arial Narrow" w:cs="Arial"/>
                <w:color w:val="002060"/>
                <w:kern w:val="24"/>
                <w:sz w:val="18"/>
                <w:szCs w:val="18"/>
                <w:lang w:val="en-US"/>
              </w:rPr>
              <w:t>8</w:t>
            </w:r>
          </w:p>
        </w:tc>
        <w:tc>
          <w:tcPr>
            <w:tcW w:w="992" w:type="dxa"/>
            <w:shd w:val="clear" w:color="auto" w:fill="D9D9D9" w:themeFill="background1" w:themeFillShade="D9"/>
          </w:tcPr>
          <w:p w14:paraId="3BBB8DD7" w14:textId="77777777" w:rsidR="00AC1CEC" w:rsidRPr="00AA331F" w:rsidRDefault="00AC1CEC" w:rsidP="00AC1CEC">
            <w:pPr>
              <w:widowControl w:val="0"/>
              <w:spacing w:before="33" w:after="160" w:line="256" w:lineRule="auto"/>
              <w:ind w:right="141"/>
              <w:jc w:val="center"/>
              <w:rPr>
                <w:rFonts w:ascii="Arial Narrow" w:hAnsi="Arial Narrow" w:cs="Arial"/>
                <w:color w:val="002060"/>
                <w:sz w:val="18"/>
                <w:szCs w:val="18"/>
              </w:rPr>
            </w:pPr>
            <w:r w:rsidRPr="00AA331F">
              <w:rPr>
                <w:rFonts w:ascii="Arial Narrow" w:hAnsi="Arial Narrow" w:cs="Arial"/>
                <w:color w:val="002060"/>
                <w:kern w:val="24"/>
                <w:sz w:val="18"/>
                <w:szCs w:val="18"/>
                <w:lang w:val="en-US"/>
              </w:rPr>
              <w:t>18 %</w:t>
            </w:r>
          </w:p>
        </w:tc>
        <w:tc>
          <w:tcPr>
            <w:tcW w:w="560" w:type="dxa"/>
            <w:shd w:val="clear" w:color="auto" w:fill="D9D9D9" w:themeFill="background1" w:themeFillShade="D9"/>
          </w:tcPr>
          <w:p w14:paraId="253D31EC" w14:textId="77777777" w:rsidR="00AC1CEC" w:rsidRPr="00AA331F" w:rsidRDefault="00AC1CEC" w:rsidP="00AC1CEC">
            <w:pPr>
              <w:widowControl w:val="0"/>
              <w:spacing w:before="33" w:after="160" w:line="256" w:lineRule="auto"/>
              <w:ind w:right="141"/>
              <w:jc w:val="center"/>
              <w:rPr>
                <w:rFonts w:ascii="Arial Narrow" w:hAnsi="Arial Narrow" w:cs="Arial"/>
                <w:color w:val="002060"/>
                <w:sz w:val="18"/>
                <w:szCs w:val="18"/>
              </w:rPr>
            </w:pPr>
            <w:r w:rsidRPr="00AA331F">
              <w:rPr>
                <w:rFonts w:ascii="Arial Narrow" w:hAnsi="Arial Narrow" w:cs="Arial"/>
                <w:color w:val="002060"/>
                <w:kern w:val="24"/>
                <w:sz w:val="18"/>
                <w:szCs w:val="18"/>
                <w:lang w:val="en-US"/>
              </w:rPr>
              <w:t>2</w:t>
            </w:r>
          </w:p>
        </w:tc>
        <w:tc>
          <w:tcPr>
            <w:tcW w:w="999" w:type="dxa"/>
            <w:shd w:val="clear" w:color="auto" w:fill="D9D9D9" w:themeFill="background1" w:themeFillShade="D9"/>
          </w:tcPr>
          <w:p w14:paraId="37B0E2C8" w14:textId="77777777" w:rsidR="00AC1CEC" w:rsidRPr="00AA331F" w:rsidRDefault="00AC1CEC" w:rsidP="00AC1CEC">
            <w:pPr>
              <w:widowControl w:val="0"/>
              <w:spacing w:before="33" w:after="160" w:line="256" w:lineRule="auto"/>
              <w:ind w:right="141"/>
              <w:jc w:val="center"/>
              <w:rPr>
                <w:rFonts w:ascii="Arial Narrow" w:hAnsi="Arial Narrow" w:cs="Arial"/>
                <w:color w:val="002060"/>
                <w:sz w:val="18"/>
                <w:szCs w:val="18"/>
              </w:rPr>
            </w:pPr>
            <w:r w:rsidRPr="00AA331F">
              <w:rPr>
                <w:rFonts w:ascii="Arial Narrow" w:hAnsi="Arial Narrow" w:cs="Arial"/>
                <w:color w:val="002060"/>
                <w:kern w:val="24"/>
                <w:sz w:val="18"/>
                <w:szCs w:val="18"/>
                <w:lang w:val="en-US"/>
              </w:rPr>
              <w:t>5 %</w:t>
            </w:r>
          </w:p>
        </w:tc>
      </w:tr>
      <w:tr w:rsidR="00AA331F" w:rsidRPr="00AA331F" w14:paraId="23C14626" w14:textId="77777777" w:rsidTr="008D443F">
        <w:tc>
          <w:tcPr>
            <w:tcW w:w="5812" w:type="dxa"/>
            <w:shd w:val="clear" w:color="auto" w:fill="FFFFFF" w:themeFill="background1"/>
          </w:tcPr>
          <w:p w14:paraId="42D21E9A" w14:textId="77777777" w:rsidR="00AC1CEC" w:rsidRPr="00AA331F" w:rsidRDefault="003B11DD" w:rsidP="00AC1CEC">
            <w:pPr>
              <w:widowControl w:val="0"/>
              <w:spacing w:before="33" w:after="160" w:line="256" w:lineRule="auto"/>
              <w:ind w:right="141"/>
              <w:rPr>
                <w:rFonts w:ascii="Arial Narrow" w:hAnsi="Arial Narrow" w:cs="Arial"/>
                <w:b/>
                <w:color w:val="002060"/>
                <w:sz w:val="18"/>
                <w:szCs w:val="18"/>
              </w:rPr>
            </w:pPr>
            <w:r w:rsidRPr="00AA331F">
              <w:rPr>
                <w:rFonts w:ascii="Arial Narrow" w:hAnsi="Arial Narrow" w:cs="Arial"/>
                <w:b/>
                <w:color w:val="002060"/>
                <w:sz w:val="18"/>
                <w:szCs w:val="18"/>
              </w:rPr>
              <w:t>N</w:t>
            </w:r>
            <w:r w:rsidR="00AC1CEC" w:rsidRPr="00AA331F">
              <w:rPr>
                <w:rFonts w:ascii="Arial Narrow" w:hAnsi="Arial Narrow" w:cs="Arial"/>
                <w:b/>
                <w:color w:val="002060"/>
                <w:sz w:val="18"/>
                <w:szCs w:val="18"/>
              </w:rPr>
              <w:t>o publicaron sus metadatos bajo un estándar internacional</w:t>
            </w:r>
          </w:p>
        </w:tc>
        <w:tc>
          <w:tcPr>
            <w:tcW w:w="709" w:type="dxa"/>
            <w:shd w:val="clear" w:color="auto" w:fill="auto"/>
          </w:tcPr>
          <w:p w14:paraId="11ECDF07" w14:textId="77777777" w:rsidR="00AC1CEC" w:rsidRPr="00AA331F" w:rsidRDefault="00AC1CEC" w:rsidP="00AC1CEC">
            <w:pPr>
              <w:widowControl w:val="0"/>
              <w:spacing w:before="33" w:after="160" w:line="256" w:lineRule="auto"/>
              <w:ind w:right="141"/>
              <w:jc w:val="center"/>
              <w:rPr>
                <w:rFonts w:ascii="Arial Narrow" w:hAnsi="Arial Narrow" w:cs="Arial"/>
                <w:b/>
                <w:color w:val="002060"/>
                <w:sz w:val="18"/>
                <w:szCs w:val="18"/>
              </w:rPr>
            </w:pPr>
            <w:r w:rsidRPr="00AA331F">
              <w:rPr>
                <w:rFonts w:ascii="Arial Narrow" w:hAnsi="Arial Narrow" w:cs="Arial"/>
                <w:i/>
                <w:iCs/>
                <w:color w:val="002060"/>
                <w:kern w:val="24"/>
                <w:sz w:val="18"/>
                <w:szCs w:val="18"/>
                <w:lang w:val="en-US"/>
              </w:rPr>
              <w:t>30</w:t>
            </w:r>
          </w:p>
        </w:tc>
        <w:tc>
          <w:tcPr>
            <w:tcW w:w="992" w:type="dxa"/>
            <w:shd w:val="clear" w:color="auto" w:fill="auto"/>
          </w:tcPr>
          <w:p w14:paraId="4734C44B" w14:textId="77777777" w:rsidR="00AC1CEC" w:rsidRPr="00AA331F" w:rsidRDefault="00AC1CEC" w:rsidP="00AC1CEC">
            <w:pPr>
              <w:widowControl w:val="0"/>
              <w:spacing w:before="33" w:after="160" w:line="256" w:lineRule="auto"/>
              <w:ind w:right="141"/>
              <w:jc w:val="center"/>
              <w:rPr>
                <w:rFonts w:ascii="Arial Narrow" w:hAnsi="Arial Narrow" w:cs="Arial"/>
                <w:b/>
                <w:color w:val="002060"/>
                <w:sz w:val="18"/>
                <w:szCs w:val="18"/>
              </w:rPr>
            </w:pPr>
            <w:r w:rsidRPr="00AA331F">
              <w:rPr>
                <w:rFonts w:ascii="Arial Narrow" w:hAnsi="Arial Narrow" w:cs="Arial"/>
                <w:i/>
                <w:iCs/>
                <w:color w:val="002060"/>
                <w:kern w:val="24"/>
                <w:sz w:val="18"/>
                <w:szCs w:val="18"/>
                <w:lang w:val="en-US"/>
              </w:rPr>
              <w:t>41%</w:t>
            </w:r>
          </w:p>
        </w:tc>
        <w:tc>
          <w:tcPr>
            <w:tcW w:w="560" w:type="dxa"/>
            <w:shd w:val="clear" w:color="auto" w:fill="auto"/>
          </w:tcPr>
          <w:p w14:paraId="4E5B464A" w14:textId="77777777" w:rsidR="00AC1CEC" w:rsidRPr="00AA331F" w:rsidRDefault="00AC1CEC" w:rsidP="00AC1CEC">
            <w:pPr>
              <w:widowControl w:val="0"/>
              <w:spacing w:before="33" w:after="160" w:line="256" w:lineRule="auto"/>
              <w:ind w:right="141"/>
              <w:jc w:val="center"/>
              <w:rPr>
                <w:rFonts w:ascii="Arial Narrow" w:hAnsi="Arial Narrow" w:cs="Arial"/>
                <w:b/>
                <w:color w:val="002060"/>
                <w:sz w:val="18"/>
                <w:szCs w:val="18"/>
              </w:rPr>
            </w:pPr>
            <w:r w:rsidRPr="00AA331F">
              <w:rPr>
                <w:rFonts w:ascii="Arial Narrow" w:hAnsi="Arial Narrow" w:cs="Arial"/>
                <w:i/>
                <w:iCs/>
                <w:color w:val="002060"/>
                <w:kern w:val="24"/>
                <w:sz w:val="18"/>
                <w:szCs w:val="18"/>
                <w:lang w:val="en-US"/>
              </w:rPr>
              <w:t>25</w:t>
            </w:r>
          </w:p>
        </w:tc>
        <w:tc>
          <w:tcPr>
            <w:tcW w:w="999" w:type="dxa"/>
            <w:shd w:val="clear" w:color="auto" w:fill="auto"/>
          </w:tcPr>
          <w:p w14:paraId="1EA464F1" w14:textId="77777777" w:rsidR="00AC1CEC" w:rsidRPr="00AA331F" w:rsidRDefault="00AC1CEC" w:rsidP="00AC1CEC">
            <w:pPr>
              <w:widowControl w:val="0"/>
              <w:spacing w:before="33" w:after="160" w:line="256" w:lineRule="auto"/>
              <w:ind w:right="141"/>
              <w:jc w:val="center"/>
              <w:rPr>
                <w:rFonts w:ascii="Arial Narrow" w:hAnsi="Arial Narrow" w:cs="Arial"/>
                <w:b/>
                <w:color w:val="002060"/>
                <w:sz w:val="18"/>
                <w:szCs w:val="18"/>
              </w:rPr>
            </w:pPr>
            <w:r w:rsidRPr="00AA331F">
              <w:rPr>
                <w:rFonts w:ascii="Arial Narrow" w:hAnsi="Arial Narrow" w:cs="Arial"/>
                <w:i/>
                <w:iCs/>
                <w:color w:val="002060"/>
                <w:kern w:val="24"/>
                <w:sz w:val="18"/>
                <w:szCs w:val="18"/>
                <w:lang w:val="en-US"/>
              </w:rPr>
              <w:t>37 %</w:t>
            </w:r>
          </w:p>
        </w:tc>
      </w:tr>
      <w:tr w:rsidR="00AA331F" w:rsidRPr="00AA331F" w14:paraId="6A3EFA11" w14:textId="77777777" w:rsidTr="008D443F">
        <w:tc>
          <w:tcPr>
            <w:tcW w:w="5812" w:type="dxa"/>
            <w:shd w:val="clear" w:color="auto" w:fill="D9D9D9" w:themeFill="background1" w:themeFillShade="D9"/>
          </w:tcPr>
          <w:p w14:paraId="48ACD60D" w14:textId="77777777" w:rsidR="00AC1CEC" w:rsidRPr="00AA331F" w:rsidRDefault="00AC1CEC" w:rsidP="00AC1CEC">
            <w:pPr>
              <w:widowControl w:val="0"/>
              <w:spacing w:before="33" w:after="160" w:line="256" w:lineRule="auto"/>
              <w:ind w:right="141"/>
              <w:rPr>
                <w:rFonts w:ascii="Arial Narrow" w:hAnsi="Arial Narrow" w:cs="Arial"/>
                <w:color w:val="002060"/>
                <w:sz w:val="18"/>
                <w:szCs w:val="18"/>
              </w:rPr>
            </w:pPr>
            <w:r w:rsidRPr="00AA331F">
              <w:rPr>
                <w:rFonts w:ascii="Arial Narrow" w:hAnsi="Arial Narrow" w:cs="Arial"/>
                <w:color w:val="002060"/>
                <w:sz w:val="18"/>
                <w:szCs w:val="18"/>
              </w:rPr>
              <w:t xml:space="preserve">    No publicaron o actualizaron sus metadatos</w:t>
            </w:r>
          </w:p>
        </w:tc>
        <w:tc>
          <w:tcPr>
            <w:tcW w:w="709" w:type="dxa"/>
            <w:shd w:val="clear" w:color="auto" w:fill="D9D9D9" w:themeFill="background1" w:themeFillShade="D9"/>
          </w:tcPr>
          <w:p w14:paraId="299C9E0B" w14:textId="77777777" w:rsidR="00AC1CEC" w:rsidRPr="00AA331F" w:rsidRDefault="00AC1CEC" w:rsidP="00AC1CEC">
            <w:pPr>
              <w:widowControl w:val="0"/>
              <w:spacing w:before="33" w:after="160" w:line="256" w:lineRule="auto"/>
              <w:ind w:right="141"/>
              <w:jc w:val="center"/>
              <w:rPr>
                <w:rFonts w:ascii="Arial Narrow" w:hAnsi="Arial Narrow" w:cs="Arial"/>
                <w:color w:val="002060"/>
                <w:sz w:val="18"/>
                <w:szCs w:val="18"/>
              </w:rPr>
            </w:pPr>
            <w:r w:rsidRPr="00AA331F">
              <w:rPr>
                <w:rFonts w:ascii="Arial Narrow" w:hAnsi="Arial Narrow" w:cs="Arial"/>
                <w:color w:val="002060"/>
                <w:kern w:val="24"/>
                <w:sz w:val="18"/>
                <w:szCs w:val="18"/>
                <w:lang w:val="en-US"/>
              </w:rPr>
              <w:t>19</w:t>
            </w:r>
          </w:p>
        </w:tc>
        <w:tc>
          <w:tcPr>
            <w:tcW w:w="992" w:type="dxa"/>
            <w:shd w:val="clear" w:color="auto" w:fill="D9D9D9" w:themeFill="background1" w:themeFillShade="D9"/>
          </w:tcPr>
          <w:p w14:paraId="7867E65B" w14:textId="77777777" w:rsidR="00AC1CEC" w:rsidRPr="00AA331F" w:rsidRDefault="00AC1CEC" w:rsidP="00AC1CEC">
            <w:pPr>
              <w:widowControl w:val="0"/>
              <w:spacing w:before="33" w:after="160" w:line="256" w:lineRule="auto"/>
              <w:ind w:right="141"/>
              <w:jc w:val="center"/>
              <w:rPr>
                <w:rFonts w:ascii="Arial Narrow" w:hAnsi="Arial Narrow" w:cs="Arial"/>
                <w:color w:val="002060"/>
                <w:sz w:val="18"/>
                <w:szCs w:val="18"/>
              </w:rPr>
            </w:pPr>
            <w:r w:rsidRPr="00AA331F">
              <w:rPr>
                <w:rFonts w:ascii="Arial Narrow" w:hAnsi="Arial Narrow" w:cs="Arial"/>
                <w:color w:val="002060"/>
                <w:kern w:val="24"/>
                <w:sz w:val="18"/>
                <w:szCs w:val="18"/>
                <w:lang w:val="en-US"/>
              </w:rPr>
              <w:t>63 %</w:t>
            </w:r>
          </w:p>
        </w:tc>
        <w:tc>
          <w:tcPr>
            <w:tcW w:w="560" w:type="dxa"/>
            <w:shd w:val="clear" w:color="auto" w:fill="D9D9D9" w:themeFill="background1" w:themeFillShade="D9"/>
          </w:tcPr>
          <w:p w14:paraId="44FD3382" w14:textId="77777777" w:rsidR="00AC1CEC" w:rsidRPr="00AA331F" w:rsidRDefault="00AC1CEC" w:rsidP="00AC1CEC">
            <w:pPr>
              <w:widowControl w:val="0"/>
              <w:spacing w:before="33" w:after="160" w:line="256" w:lineRule="auto"/>
              <w:ind w:right="141"/>
              <w:jc w:val="center"/>
              <w:rPr>
                <w:rFonts w:ascii="Arial Narrow" w:hAnsi="Arial Narrow" w:cs="Arial"/>
                <w:color w:val="002060"/>
                <w:sz w:val="18"/>
                <w:szCs w:val="18"/>
              </w:rPr>
            </w:pPr>
            <w:r w:rsidRPr="00AA331F">
              <w:rPr>
                <w:rFonts w:ascii="Arial Narrow" w:hAnsi="Arial Narrow" w:cs="Arial"/>
                <w:color w:val="002060"/>
                <w:kern w:val="24"/>
                <w:sz w:val="18"/>
                <w:szCs w:val="18"/>
                <w:lang w:val="en-US"/>
              </w:rPr>
              <w:t>13</w:t>
            </w:r>
          </w:p>
        </w:tc>
        <w:tc>
          <w:tcPr>
            <w:tcW w:w="999" w:type="dxa"/>
            <w:shd w:val="clear" w:color="auto" w:fill="D9D9D9" w:themeFill="background1" w:themeFillShade="D9"/>
          </w:tcPr>
          <w:p w14:paraId="40ADE535" w14:textId="77777777" w:rsidR="00AC1CEC" w:rsidRPr="00AA331F" w:rsidRDefault="00AC1CEC" w:rsidP="00AC1CEC">
            <w:pPr>
              <w:widowControl w:val="0"/>
              <w:spacing w:before="33" w:after="160" w:line="256" w:lineRule="auto"/>
              <w:ind w:right="141"/>
              <w:jc w:val="center"/>
              <w:rPr>
                <w:rFonts w:ascii="Arial Narrow" w:hAnsi="Arial Narrow" w:cs="Arial"/>
                <w:color w:val="002060"/>
                <w:sz w:val="18"/>
                <w:szCs w:val="18"/>
              </w:rPr>
            </w:pPr>
            <w:r w:rsidRPr="00AA331F">
              <w:rPr>
                <w:rFonts w:ascii="Arial Narrow" w:hAnsi="Arial Narrow" w:cs="Arial"/>
                <w:color w:val="002060"/>
                <w:kern w:val="24"/>
                <w:sz w:val="18"/>
                <w:szCs w:val="18"/>
                <w:lang w:val="en-US"/>
              </w:rPr>
              <w:t>52 %</w:t>
            </w:r>
          </w:p>
        </w:tc>
      </w:tr>
      <w:tr w:rsidR="00AA331F" w:rsidRPr="00AA331F" w14:paraId="5614E26B" w14:textId="77777777" w:rsidTr="008D443F">
        <w:tc>
          <w:tcPr>
            <w:tcW w:w="5812" w:type="dxa"/>
            <w:shd w:val="clear" w:color="auto" w:fill="FFFFFF" w:themeFill="background1"/>
          </w:tcPr>
          <w:p w14:paraId="0D0C59E3" w14:textId="77777777" w:rsidR="00AC1CEC" w:rsidRPr="00AA331F" w:rsidRDefault="00AC1CEC" w:rsidP="00AC1CEC">
            <w:pPr>
              <w:widowControl w:val="0"/>
              <w:spacing w:before="33" w:after="160" w:line="256" w:lineRule="auto"/>
              <w:ind w:right="141"/>
              <w:rPr>
                <w:rFonts w:ascii="Arial Narrow" w:hAnsi="Arial Narrow" w:cs="Arial"/>
                <w:color w:val="002060"/>
                <w:sz w:val="18"/>
                <w:szCs w:val="18"/>
              </w:rPr>
            </w:pPr>
            <w:r w:rsidRPr="00AA331F">
              <w:rPr>
                <w:rFonts w:ascii="Arial Narrow" w:hAnsi="Arial Narrow" w:cs="Arial"/>
                <w:bCs/>
                <w:color w:val="002060"/>
                <w:sz w:val="18"/>
                <w:szCs w:val="18"/>
              </w:rPr>
              <w:t xml:space="preserve">    No han adoptado un estándar de documentación de metadatos</w:t>
            </w:r>
          </w:p>
        </w:tc>
        <w:tc>
          <w:tcPr>
            <w:tcW w:w="709" w:type="dxa"/>
            <w:shd w:val="clear" w:color="auto" w:fill="auto"/>
          </w:tcPr>
          <w:p w14:paraId="2DE108AC" w14:textId="77777777" w:rsidR="00AC1CEC" w:rsidRPr="00AA331F" w:rsidRDefault="00AC1CEC" w:rsidP="00AC1CEC">
            <w:pPr>
              <w:widowControl w:val="0"/>
              <w:spacing w:before="33" w:after="160" w:line="256" w:lineRule="auto"/>
              <w:ind w:right="141"/>
              <w:jc w:val="center"/>
              <w:rPr>
                <w:rFonts w:ascii="Arial Narrow" w:hAnsi="Arial Narrow" w:cs="Arial"/>
                <w:color w:val="002060"/>
                <w:sz w:val="18"/>
                <w:szCs w:val="18"/>
              </w:rPr>
            </w:pPr>
            <w:r w:rsidRPr="00AA331F">
              <w:rPr>
                <w:rFonts w:ascii="Arial Narrow" w:hAnsi="Arial Narrow" w:cs="Arial"/>
                <w:color w:val="002060"/>
                <w:kern w:val="24"/>
                <w:sz w:val="18"/>
                <w:szCs w:val="18"/>
                <w:lang w:val="en-US"/>
              </w:rPr>
              <w:t>11</w:t>
            </w:r>
          </w:p>
        </w:tc>
        <w:tc>
          <w:tcPr>
            <w:tcW w:w="992" w:type="dxa"/>
            <w:shd w:val="clear" w:color="auto" w:fill="auto"/>
          </w:tcPr>
          <w:p w14:paraId="2D167298" w14:textId="77777777" w:rsidR="00AC1CEC" w:rsidRPr="00AA331F" w:rsidRDefault="00AC1CEC" w:rsidP="00AC1CEC">
            <w:pPr>
              <w:widowControl w:val="0"/>
              <w:spacing w:before="33" w:after="160" w:line="256" w:lineRule="auto"/>
              <w:ind w:right="141"/>
              <w:jc w:val="center"/>
              <w:rPr>
                <w:rFonts w:ascii="Arial Narrow" w:hAnsi="Arial Narrow" w:cs="Arial"/>
                <w:color w:val="002060"/>
                <w:sz w:val="18"/>
                <w:szCs w:val="18"/>
              </w:rPr>
            </w:pPr>
            <w:r w:rsidRPr="00AA331F">
              <w:rPr>
                <w:rFonts w:ascii="Arial Narrow" w:hAnsi="Arial Narrow" w:cs="Arial"/>
                <w:color w:val="002060"/>
                <w:kern w:val="24"/>
                <w:sz w:val="18"/>
                <w:szCs w:val="18"/>
                <w:lang w:val="en-US"/>
              </w:rPr>
              <w:t>37 %</w:t>
            </w:r>
          </w:p>
        </w:tc>
        <w:tc>
          <w:tcPr>
            <w:tcW w:w="560" w:type="dxa"/>
            <w:shd w:val="clear" w:color="auto" w:fill="auto"/>
          </w:tcPr>
          <w:p w14:paraId="51370F54" w14:textId="77777777" w:rsidR="00AC1CEC" w:rsidRPr="00AA331F" w:rsidRDefault="00AC1CEC" w:rsidP="00AC1CEC">
            <w:pPr>
              <w:widowControl w:val="0"/>
              <w:spacing w:before="33" w:after="160" w:line="256" w:lineRule="auto"/>
              <w:ind w:right="141"/>
              <w:jc w:val="center"/>
              <w:rPr>
                <w:rFonts w:ascii="Arial Narrow" w:hAnsi="Arial Narrow" w:cs="Arial"/>
                <w:color w:val="002060"/>
                <w:sz w:val="18"/>
                <w:szCs w:val="18"/>
              </w:rPr>
            </w:pPr>
            <w:r w:rsidRPr="00AA331F">
              <w:rPr>
                <w:rFonts w:ascii="Arial Narrow" w:hAnsi="Arial Narrow" w:cs="Arial"/>
                <w:color w:val="002060"/>
                <w:kern w:val="24"/>
                <w:sz w:val="18"/>
                <w:szCs w:val="18"/>
                <w:lang w:val="en-US"/>
              </w:rPr>
              <w:t>12</w:t>
            </w:r>
          </w:p>
        </w:tc>
        <w:tc>
          <w:tcPr>
            <w:tcW w:w="999" w:type="dxa"/>
            <w:shd w:val="clear" w:color="auto" w:fill="auto"/>
          </w:tcPr>
          <w:p w14:paraId="4853E8C0" w14:textId="77777777" w:rsidR="00AC1CEC" w:rsidRPr="00AA331F" w:rsidRDefault="00AC1CEC" w:rsidP="00AC1CEC">
            <w:pPr>
              <w:widowControl w:val="0"/>
              <w:spacing w:before="33" w:after="160" w:line="256" w:lineRule="auto"/>
              <w:ind w:right="141"/>
              <w:jc w:val="center"/>
              <w:rPr>
                <w:rFonts w:ascii="Arial Narrow" w:hAnsi="Arial Narrow" w:cs="Arial"/>
                <w:color w:val="002060"/>
                <w:sz w:val="18"/>
                <w:szCs w:val="18"/>
              </w:rPr>
            </w:pPr>
            <w:r w:rsidRPr="00AA331F">
              <w:rPr>
                <w:rFonts w:ascii="Arial Narrow" w:hAnsi="Arial Narrow" w:cs="Arial"/>
                <w:color w:val="002060"/>
                <w:kern w:val="24"/>
                <w:sz w:val="18"/>
                <w:szCs w:val="18"/>
                <w:lang w:val="en-US"/>
              </w:rPr>
              <w:t>48 %</w:t>
            </w:r>
          </w:p>
        </w:tc>
      </w:tr>
    </w:tbl>
    <w:p w14:paraId="7A3F0673" w14:textId="77777777" w:rsidR="00746816" w:rsidRPr="00AA331F" w:rsidRDefault="00AC1CEC" w:rsidP="00BF271C">
      <w:pPr>
        <w:spacing w:before="240" w:line="252" w:lineRule="auto"/>
        <w:jc w:val="both"/>
        <w:rPr>
          <w:rFonts w:ascii="Arial Narrow" w:hAnsi="Arial Narrow" w:cs="Arial"/>
          <w:b/>
          <w:color w:val="002060"/>
        </w:rPr>
      </w:pPr>
      <w:r w:rsidRPr="00AA331F">
        <w:rPr>
          <w:rFonts w:ascii="Arial Narrow" w:hAnsi="Arial Narrow" w:cs="Arial"/>
          <w:color w:val="002060"/>
        </w:rPr>
        <w:t xml:space="preserve">Si acotamos el cálculo del indicador al universo de </w:t>
      </w:r>
      <w:r w:rsidR="003B11DD" w:rsidRPr="00AA331F">
        <w:rPr>
          <w:rFonts w:ascii="Arial Narrow" w:hAnsi="Arial Narrow" w:cs="Arial"/>
          <w:color w:val="002060"/>
        </w:rPr>
        <w:t>programas de Información</w:t>
      </w:r>
      <w:r w:rsidRPr="00AA331F">
        <w:rPr>
          <w:rFonts w:ascii="Arial Narrow" w:hAnsi="Arial Narrow" w:cs="Arial"/>
          <w:color w:val="002060"/>
        </w:rPr>
        <w:t xml:space="preserve"> para los cuales existe normatividad para la documentación de metadatos, en 2017, el 70% de</w:t>
      </w:r>
      <w:r w:rsidR="003B11DD" w:rsidRPr="00AA331F">
        <w:rPr>
          <w:rFonts w:ascii="Arial Narrow" w:hAnsi="Arial Narrow" w:cs="Arial"/>
          <w:color w:val="002060"/>
        </w:rPr>
        <w:t xml:space="preserve">l total y el 86% de la </w:t>
      </w:r>
      <w:r w:rsidRPr="00AA331F">
        <w:rPr>
          <w:rFonts w:ascii="Arial Narrow" w:hAnsi="Arial Narrow" w:cs="Arial"/>
          <w:color w:val="002060"/>
        </w:rPr>
        <w:t>IIN documentaron sus metadatos conforme a un estándar internacional.</w:t>
      </w:r>
    </w:p>
    <w:p w14:paraId="5EE752FA" w14:textId="77777777" w:rsidR="00AD0142" w:rsidRPr="00AD0142" w:rsidRDefault="00AD0142" w:rsidP="00AD0142">
      <w:pPr>
        <w:spacing w:before="240" w:after="0" w:line="240" w:lineRule="auto"/>
        <w:rPr>
          <w:rFonts w:ascii="Arial Narrow" w:eastAsia="Times New Roman" w:hAnsi="Arial Narrow" w:cs="Times New Roman"/>
          <w:b/>
          <w:color w:val="002060"/>
          <w:sz w:val="24"/>
          <w:szCs w:val="24"/>
          <w:lang w:eastAsia="es-MX"/>
        </w:rPr>
      </w:pPr>
      <w:r w:rsidRPr="00AD0142">
        <w:rPr>
          <w:rFonts w:ascii="Arial Narrow" w:eastAsia="Times New Roman" w:hAnsi="Arial Narrow" w:cs="Times New Roman"/>
          <w:b/>
          <w:color w:val="002060"/>
          <w:sz w:val="24"/>
          <w:szCs w:val="24"/>
          <w:lang w:eastAsia="es-MX"/>
        </w:rPr>
        <w:t xml:space="preserve">Programas de información estadística y geográfica publicados en el sitio del INEGI en Internet durante 2018 que se acompañaron con metadatos documentados con base en un estándar internacional </w:t>
      </w:r>
    </w:p>
    <w:p w14:paraId="6B671B8E" w14:textId="77777777" w:rsidR="00AD0142" w:rsidRPr="00AD0142" w:rsidRDefault="00AD0142" w:rsidP="00AD0142">
      <w:pPr>
        <w:spacing w:before="240" w:after="0" w:line="240" w:lineRule="auto"/>
        <w:jc w:val="both"/>
        <w:rPr>
          <w:rFonts w:ascii="Arial Narrow" w:eastAsia="Times New Roman" w:hAnsi="Arial Narrow" w:cs="Times New Roman"/>
          <w:color w:val="002060"/>
          <w:sz w:val="24"/>
          <w:szCs w:val="24"/>
          <w:lang w:eastAsia="es-MX"/>
        </w:rPr>
      </w:pPr>
      <w:r w:rsidRPr="00AD0142">
        <w:rPr>
          <w:rFonts w:ascii="Arial Narrow" w:eastAsia="Times New Roman" w:hAnsi="Arial Narrow" w:cs="Times New Roman"/>
          <w:color w:val="002060"/>
          <w:sz w:val="24"/>
          <w:szCs w:val="24"/>
          <w:lang w:eastAsia="es-MX"/>
        </w:rPr>
        <w:t xml:space="preserve">La base del universo para el cálculo del indicador en 2018 fueron </w:t>
      </w:r>
      <w:r w:rsidR="00720752">
        <w:rPr>
          <w:rFonts w:ascii="Arial Narrow" w:eastAsia="Times New Roman" w:hAnsi="Arial Narrow" w:cs="Times New Roman"/>
          <w:color w:val="002060"/>
          <w:sz w:val="24"/>
          <w:szCs w:val="24"/>
          <w:lang w:eastAsia="es-MX"/>
        </w:rPr>
        <w:t>444</w:t>
      </w:r>
      <w:r w:rsidRPr="00AD0142">
        <w:rPr>
          <w:rFonts w:ascii="Arial Narrow" w:eastAsia="Times New Roman" w:hAnsi="Arial Narrow" w:cs="Times New Roman"/>
          <w:color w:val="002060"/>
          <w:sz w:val="24"/>
          <w:szCs w:val="24"/>
          <w:lang w:eastAsia="es-MX"/>
        </w:rPr>
        <w:t xml:space="preserve"> entregas de resultados (mensuales, trimestrales y anuales) de los programas de información estadística y geográfica que hayan estado comprometidas en el calendario de difusión 2018. Para el caso de los programas de información con publicación de resultados mensuales, se excluye aquellas que corresponden a ciclos de 2017.</w:t>
      </w:r>
    </w:p>
    <w:p w14:paraId="6D991583" w14:textId="77777777" w:rsidR="00AD0142" w:rsidRPr="00AD0142" w:rsidRDefault="00AD0142" w:rsidP="00AD0142">
      <w:pPr>
        <w:spacing w:before="240" w:after="0" w:line="240" w:lineRule="auto"/>
        <w:jc w:val="both"/>
        <w:rPr>
          <w:rFonts w:ascii="Arial Narrow" w:eastAsia="Times New Roman" w:hAnsi="Arial Narrow" w:cs="Times New Roman"/>
          <w:color w:val="002060"/>
          <w:sz w:val="24"/>
          <w:szCs w:val="24"/>
          <w:lang w:eastAsia="es-MX"/>
        </w:rPr>
      </w:pPr>
      <w:r w:rsidRPr="00AD0142">
        <w:rPr>
          <w:rFonts w:ascii="Arial Narrow" w:eastAsia="Times New Roman" w:hAnsi="Arial Narrow" w:cs="Times New Roman"/>
          <w:color w:val="002060"/>
          <w:sz w:val="24"/>
          <w:szCs w:val="24"/>
          <w:lang w:eastAsia="es-MX"/>
        </w:rPr>
        <w:t xml:space="preserve">Además, se excluyeron 88 entregas de resultados correspondientes a indicadores de coyuntura de periodicidad mensual y trimestral, debido a que no se pude identificar un programa de información específico como fuente para su cálculo. Así entonces el universo para el </w:t>
      </w:r>
      <w:r w:rsidR="00720752">
        <w:rPr>
          <w:rFonts w:ascii="Arial Narrow" w:eastAsia="Times New Roman" w:hAnsi="Arial Narrow" w:cs="Times New Roman"/>
          <w:color w:val="002060"/>
          <w:sz w:val="24"/>
          <w:szCs w:val="24"/>
          <w:lang w:eastAsia="es-MX"/>
        </w:rPr>
        <w:t>cálculo del indicador fueron 356</w:t>
      </w:r>
      <w:r w:rsidRPr="00AD0142">
        <w:rPr>
          <w:rFonts w:ascii="Arial Narrow" w:eastAsia="Times New Roman" w:hAnsi="Arial Narrow" w:cs="Times New Roman"/>
          <w:color w:val="002060"/>
          <w:sz w:val="24"/>
          <w:szCs w:val="24"/>
          <w:lang w:eastAsia="es-MX"/>
        </w:rPr>
        <w:t xml:space="preserve"> programas y/o ciclos de programa de información estadística y geográfica que publicaron resultados durante 2018 y que estuvieron comprometidos en el Calendario de Difusión.</w:t>
      </w:r>
    </w:p>
    <w:p w14:paraId="24DB3768" w14:textId="77777777" w:rsidR="00AD0142" w:rsidRDefault="00AD0142" w:rsidP="00AD0142">
      <w:pPr>
        <w:spacing w:before="240" w:after="0" w:line="240" w:lineRule="auto"/>
        <w:jc w:val="both"/>
        <w:rPr>
          <w:rFonts w:ascii="Arial Narrow" w:eastAsia="Times New Roman" w:hAnsi="Arial Narrow" w:cs="Times New Roman"/>
          <w:b/>
          <w:color w:val="002060"/>
          <w:sz w:val="24"/>
          <w:szCs w:val="24"/>
          <w:lang w:eastAsia="es-MX"/>
        </w:rPr>
      </w:pPr>
      <w:r>
        <w:rPr>
          <w:rFonts w:ascii="Arial Narrow" w:eastAsia="Times New Roman" w:hAnsi="Arial Narrow" w:cs="Times New Roman"/>
          <w:b/>
          <w:color w:val="002060"/>
          <w:sz w:val="24"/>
          <w:szCs w:val="24"/>
          <w:lang w:eastAsia="es-MX"/>
        </w:rPr>
        <w:br w:type="page"/>
      </w:r>
    </w:p>
    <w:p w14:paraId="08E94B27" w14:textId="77777777" w:rsidR="00AD0142" w:rsidRDefault="00AD0142" w:rsidP="0042209F">
      <w:pPr>
        <w:spacing w:before="240" w:after="0" w:line="240" w:lineRule="auto"/>
        <w:jc w:val="center"/>
        <w:rPr>
          <w:rFonts w:ascii="Arial Narrow" w:eastAsia="Times New Roman" w:hAnsi="Arial Narrow" w:cs="Times New Roman"/>
          <w:b/>
          <w:color w:val="002060"/>
          <w:sz w:val="24"/>
          <w:szCs w:val="24"/>
          <w:lang w:eastAsia="es-MX"/>
        </w:rPr>
      </w:pPr>
      <w:r>
        <w:rPr>
          <w:rFonts w:ascii="Arial Narrow" w:eastAsia="Times New Roman" w:hAnsi="Arial Narrow" w:cs="Times New Roman"/>
          <w:b/>
          <w:color w:val="002060"/>
          <w:sz w:val="24"/>
          <w:szCs w:val="24"/>
          <w:lang w:eastAsia="es-MX"/>
        </w:rPr>
        <w:lastRenderedPageBreak/>
        <w:t>Tabla 4</w:t>
      </w:r>
      <w:r w:rsidRPr="00AD0142">
        <w:rPr>
          <w:rFonts w:ascii="Arial Narrow" w:eastAsia="Times New Roman" w:hAnsi="Arial Narrow" w:cs="Times New Roman"/>
          <w:b/>
          <w:color w:val="002060"/>
          <w:sz w:val="24"/>
          <w:szCs w:val="24"/>
          <w:lang w:eastAsia="es-MX"/>
        </w:rPr>
        <w:t>. Porcentaje de proyectos que cuentan con metadatos documentados con base en estándares internacionales</w:t>
      </w:r>
    </w:p>
    <w:tbl>
      <w:tblPr>
        <w:tblW w:w="9725" w:type="dxa"/>
        <w:tblCellMar>
          <w:left w:w="70" w:type="dxa"/>
          <w:right w:w="70" w:type="dxa"/>
        </w:tblCellMar>
        <w:tblLook w:val="04A0" w:firstRow="1" w:lastRow="0" w:firstColumn="1" w:lastColumn="0" w:noHBand="0" w:noVBand="1"/>
      </w:tblPr>
      <w:tblGrid>
        <w:gridCol w:w="7225"/>
        <w:gridCol w:w="1080"/>
        <w:gridCol w:w="1420"/>
      </w:tblGrid>
      <w:tr w:rsidR="00AD0142" w:rsidRPr="00AD0142" w14:paraId="7C4BDC65" w14:textId="77777777" w:rsidTr="0042209F">
        <w:trPr>
          <w:trHeight w:val="255"/>
        </w:trPr>
        <w:tc>
          <w:tcPr>
            <w:tcW w:w="7225" w:type="dxa"/>
            <w:tcBorders>
              <w:bottom w:val="single" w:sz="4" w:space="0" w:color="002060"/>
            </w:tcBorders>
            <w:vAlign w:val="center"/>
            <w:hideMark/>
          </w:tcPr>
          <w:p w14:paraId="78F4DDBF" w14:textId="77777777" w:rsidR="00AD0142" w:rsidRPr="00AD0142" w:rsidRDefault="00AD0142" w:rsidP="00AD0142">
            <w:pPr>
              <w:spacing w:after="0" w:line="240" w:lineRule="auto"/>
              <w:rPr>
                <w:rFonts w:ascii="Arial Narrow" w:eastAsia="Times New Roman" w:hAnsi="Arial Narrow" w:cs="Times New Roman"/>
                <w:color w:val="FFFFFF"/>
                <w:sz w:val="20"/>
                <w:szCs w:val="20"/>
                <w:lang w:eastAsia="es-MX"/>
              </w:rPr>
            </w:pPr>
          </w:p>
        </w:tc>
        <w:tc>
          <w:tcPr>
            <w:tcW w:w="1080" w:type="dxa"/>
            <w:tcBorders>
              <w:top w:val="single" w:sz="4" w:space="0" w:color="F2F2F2" w:themeColor="background1" w:themeShade="F2"/>
              <w:left w:val="nil"/>
              <w:bottom w:val="single" w:sz="4" w:space="0" w:color="F2F2F2" w:themeColor="background1" w:themeShade="F2"/>
              <w:right w:val="single" w:sz="4" w:space="0" w:color="F2F2F2" w:themeColor="background1" w:themeShade="F2"/>
            </w:tcBorders>
            <w:shd w:val="clear" w:color="000000" w:fill="002060"/>
            <w:vAlign w:val="center"/>
            <w:hideMark/>
          </w:tcPr>
          <w:p w14:paraId="64EBECA2" w14:textId="77777777" w:rsidR="00AD0142" w:rsidRPr="00AD0142" w:rsidRDefault="00AD0142" w:rsidP="00AD0142">
            <w:pPr>
              <w:spacing w:after="0" w:line="240" w:lineRule="auto"/>
              <w:jc w:val="center"/>
              <w:rPr>
                <w:rFonts w:ascii="Arial Narrow" w:eastAsia="Times New Roman" w:hAnsi="Arial Narrow" w:cs="Times New Roman"/>
                <w:b/>
                <w:bCs/>
                <w:color w:val="FFFFFF"/>
                <w:sz w:val="20"/>
                <w:szCs w:val="20"/>
                <w:lang w:eastAsia="es-MX"/>
              </w:rPr>
            </w:pPr>
            <w:r w:rsidRPr="00AD0142">
              <w:rPr>
                <w:rFonts w:ascii="Arial Narrow" w:eastAsia="Times New Roman" w:hAnsi="Arial Narrow" w:cs="Times New Roman"/>
                <w:b/>
                <w:bCs/>
                <w:color w:val="FFFFFF"/>
                <w:sz w:val="20"/>
                <w:szCs w:val="20"/>
                <w:lang w:eastAsia="es-MX"/>
              </w:rPr>
              <w:t>#</w:t>
            </w:r>
          </w:p>
        </w:tc>
        <w:tc>
          <w:tcPr>
            <w:tcW w:w="142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000000" w:fill="002060"/>
            <w:vAlign w:val="center"/>
            <w:hideMark/>
          </w:tcPr>
          <w:p w14:paraId="49E1F39E" w14:textId="77777777" w:rsidR="00AD0142" w:rsidRPr="00AD0142" w:rsidRDefault="00AD0142" w:rsidP="00AD0142">
            <w:pPr>
              <w:spacing w:after="0" w:line="240" w:lineRule="auto"/>
              <w:jc w:val="center"/>
              <w:rPr>
                <w:rFonts w:ascii="Arial Narrow" w:eastAsia="Times New Roman" w:hAnsi="Arial Narrow" w:cs="Times New Roman"/>
                <w:b/>
                <w:bCs/>
                <w:color w:val="FFFFFF"/>
                <w:sz w:val="20"/>
                <w:szCs w:val="20"/>
                <w:lang w:eastAsia="es-MX"/>
              </w:rPr>
            </w:pPr>
            <w:r w:rsidRPr="00AD0142">
              <w:rPr>
                <w:rFonts w:ascii="Arial Narrow" w:eastAsia="Times New Roman" w:hAnsi="Arial Narrow" w:cs="Times New Roman"/>
                <w:b/>
                <w:bCs/>
                <w:color w:val="FFFFFF"/>
                <w:sz w:val="20"/>
                <w:szCs w:val="20"/>
                <w:lang w:eastAsia="es-MX"/>
              </w:rPr>
              <w:t>%</w:t>
            </w:r>
          </w:p>
        </w:tc>
      </w:tr>
      <w:tr w:rsidR="00AD0142" w:rsidRPr="00AD0142" w14:paraId="0B57A422" w14:textId="77777777" w:rsidTr="0042209F">
        <w:trPr>
          <w:trHeight w:val="630"/>
        </w:trPr>
        <w:tc>
          <w:tcPr>
            <w:tcW w:w="7225" w:type="dxa"/>
            <w:tcBorders>
              <w:top w:val="single" w:sz="4" w:space="0" w:color="002060"/>
              <w:left w:val="single" w:sz="4" w:space="0" w:color="002060"/>
              <w:bottom w:val="single" w:sz="4" w:space="0" w:color="002060"/>
              <w:right w:val="single" w:sz="4" w:space="0" w:color="002060"/>
            </w:tcBorders>
            <w:shd w:val="clear" w:color="auto" w:fill="auto"/>
            <w:vAlign w:val="center"/>
            <w:hideMark/>
          </w:tcPr>
          <w:p w14:paraId="05531365" w14:textId="77777777" w:rsidR="00AD0142" w:rsidRPr="00AD0142" w:rsidRDefault="00AD0142" w:rsidP="00AD0142">
            <w:pPr>
              <w:spacing w:after="0" w:line="240" w:lineRule="auto"/>
              <w:jc w:val="both"/>
              <w:rPr>
                <w:rFonts w:ascii="Arial Narrow" w:eastAsia="Times New Roman" w:hAnsi="Arial Narrow" w:cs="Times New Roman"/>
                <w:b/>
                <w:bCs/>
                <w:color w:val="002060"/>
                <w:sz w:val="20"/>
                <w:szCs w:val="20"/>
                <w:lang w:eastAsia="es-MX"/>
              </w:rPr>
            </w:pPr>
            <w:r w:rsidRPr="00AD0142">
              <w:rPr>
                <w:rFonts w:ascii="Arial Narrow" w:eastAsia="Times New Roman" w:hAnsi="Arial Narrow" w:cs="Times New Roman"/>
                <w:b/>
                <w:bCs/>
                <w:color w:val="002060"/>
                <w:sz w:val="20"/>
                <w:szCs w:val="20"/>
                <w:lang w:eastAsia="es-MX"/>
              </w:rPr>
              <w:t>Total de programas y/o ciclos de programa de información registrados en el Calendario de Difusión 2018</w:t>
            </w:r>
          </w:p>
        </w:tc>
        <w:tc>
          <w:tcPr>
            <w:tcW w:w="1080" w:type="dxa"/>
            <w:tcBorders>
              <w:top w:val="single" w:sz="4" w:space="0" w:color="F2F2F2" w:themeColor="background1" w:themeShade="F2"/>
              <w:left w:val="single" w:sz="4" w:space="0" w:color="002060"/>
              <w:bottom w:val="single" w:sz="4" w:space="0" w:color="auto"/>
              <w:right w:val="single" w:sz="4" w:space="0" w:color="auto"/>
            </w:tcBorders>
            <w:shd w:val="clear" w:color="auto" w:fill="auto"/>
            <w:noWrap/>
            <w:vAlign w:val="center"/>
            <w:hideMark/>
          </w:tcPr>
          <w:p w14:paraId="5F1BB12D" w14:textId="77777777" w:rsidR="00AD0142" w:rsidRPr="00AD0142" w:rsidRDefault="00720752" w:rsidP="00AD0142">
            <w:pPr>
              <w:spacing w:after="0" w:line="240" w:lineRule="auto"/>
              <w:jc w:val="center"/>
              <w:rPr>
                <w:rFonts w:ascii="Arial Narrow" w:eastAsia="Times New Roman" w:hAnsi="Arial Narrow" w:cs="Times New Roman"/>
                <w:b/>
                <w:bCs/>
                <w:color w:val="002060"/>
                <w:sz w:val="20"/>
                <w:szCs w:val="20"/>
                <w:lang w:eastAsia="es-MX"/>
              </w:rPr>
            </w:pPr>
            <w:r>
              <w:rPr>
                <w:rFonts w:ascii="Arial Narrow" w:eastAsia="Times New Roman" w:hAnsi="Arial Narrow" w:cs="Times New Roman"/>
                <w:b/>
                <w:bCs/>
                <w:color w:val="002060"/>
                <w:sz w:val="20"/>
                <w:szCs w:val="20"/>
                <w:lang w:eastAsia="es-MX"/>
              </w:rPr>
              <w:t>444</w:t>
            </w:r>
          </w:p>
        </w:tc>
        <w:tc>
          <w:tcPr>
            <w:tcW w:w="1420" w:type="dxa"/>
            <w:tcBorders>
              <w:top w:val="single" w:sz="4" w:space="0" w:color="F2F2F2" w:themeColor="background1" w:themeShade="F2"/>
              <w:left w:val="nil"/>
              <w:bottom w:val="single" w:sz="4" w:space="0" w:color="auto"/>
              <w:right w:val="single" w:sz="4" w:space="0" w:color="auto"/>
            </w:tcBorders>
            <w:shd w:val="clear" w:color="auto" w:fill="auto"/>
            <w:noWrap/>
            <w:vAlign w:val="center"/>
            <w:hideMark/>
          </w:tcPr>
          <w:p w14:paraId="446900FC" w14:textId="77777777" w:rsidR="00AD0142" w:rsidRPr="00AD0142" w:rsidRDefault="00AD0142" w:rsidP="00AD0142">
            <w:pPr>
              <w:spacing w:after="0" w:line="240" w:lineRule="auto"/>
              <w:jc w:val="center"/>
              <w:rPr>
                <w:rFonts w:ascii="Arial Narrow" w:eastAsia="Times New Roman" w:hAnsi="Arial Narrow" w:cs="Times New Roman"/>
                <w:b/>
                <w:bCs/>
                <w:color w:val="002060"/>
                <w:sz w:val="20"/>
                <w:szCs w:val="20"/>
                <w:lang w:eastAsia="es-MX"/>
              </w:rPr>
            </w:pPr>
            <w:r w:rsidRPr="00AD0142">
              <w:rPr>
                <w:rFonts w:ascii="Arial Narrow" w:eastAsia="Times New Roman" w:hAnsi="Arial Narrow" w:cs="Times New Roman"/>
                <w:b/>
                <w:bCs/>
                <w:color w:val="002060"/>
                <w:sz w:val="20"/>
                <w:szCs w:val="20"/>
                <w:lang w:eastAsia="es-MX"/>
              </w:rPr>
              <w:t>-</w:t>
            </w:r>
          </w:p>
        </w:tc>
      </w:tr>
      <w:tr w:rsidR="00AD0142" w:rsidRPr="00AD0142" w14:paraId="1D9A58BC" w14:textId="77777777" w:rsidTr="0042209F">
        <w:trPr>
          <w:trHeight w:val="630"/>
        </w:trPr>
        <w:tc>
          <w:tcPr>
            <w:tcW w:w="7225" w:type="dxa"/>
            <w:tcBorders>
              <w:top w:val="single" w:sz="4" w:space="0" w:color="002060"/>
              <w:left w:val="single" w:sz="4" w:space="0" w:color="auto"/>
              <w:bottom w:val="single" w:sz="4" w:space="0" w:color="auto"/>
              <w:right w:val="single" w:sz="4" w:space="0" w:color="auto"/>
            </w:tcBorders>
            <w:shd w:val="clear" w:color="auto" w:fill="auto"/>
            <w:vAlign w:val="center"/>
            <w:hideMark/>
          </w:tcPr>
          <w:p w14:paraId="3C4064FF" w14:textId="77777777" w:rsidR="00AD0142" w:rsidRPr="00AD0142" w:rsidRDefault="00AD0142" w:rsidP="00AD0142">
            <w:pPr>
              <w:spacing w:after="0" w:line="240" w:lineRule="auto"/>
              <w:ind w:firstLineChars="100" w:firstLine="201"/>
              <w:rPr>
                <w:rFonts w:ascii="Arial Narrow" w:eastAsia="Times New Roman" w:hAnsi="Arial Narrow" w:cs="Times New Roman"/>
                <w:b/>
                <w:bCs/>
                <w:color w:val="002060"/>
                <w:sz w:val="20"/>
                <w:szCs w:val="20"/>
                <w:lang w:eastAsia="es-MX"/>
              </w:rPr>
            </w:pPr>
            <w:r w:rsidRPr="00AD0142">
              <w:rPr>
                <w:rFonts w:ascii="Arial Narrow" w:eastAsia="Times New Roman" w:hAnsi="Arial Narrow" w:cs="Times New Roman"/>
                <w:b/>
                <w:bCs/>
                <w:color w:val="002060"/>
                <w:sz w:val="20"/>
                <w:szCs w:val="20"/>
                <w:lang w:eastAsia="es-MX"/>
              </w:rPr>
              <w:t xml:space="preserve">Indicadores que publicaron resultados </w:t>
            </w:r>
          </w:p>
        </w:tc>
        <w:tc>
          <w:tcPr>
            <w:tcW w:w="1080" w:type="dxa"/>
            <w:tcBorders>
              <w:top w:val="nil"/>
              <w:left w:val="nil"/>
              <w:bottom w:val="single" w:sz="4" w:space="0" w:color="auto"/>
              <w:right w:val="single" w:sz="4" w:space="0" w:color="auto"/>
            </w:tcBorders>
            <w:shd w:val="clear" w:color="auto" w:fill="auto"/>
            <w:vAlign w:val="center"/>
            <w:hideMark/>
          </w:tcPr>
          <w:p w14:paraId="0D6F70C4" w14:textId="77777777" w:rsidR="00AD0142" w:rsidRPr="00AD0142" w:rsidRDefault="00AD0142" w:rsidP="00AD0142">
            <w:pPr>
              <w:spacing w:after="0" w:line="240" w:lineRule="auto"/>
              <w:jc w:val="center"/>
              <w:rPr>
                <w:rFonts w:ascii="Arial Narrow" w:eastAsia="Times New Roman" w:hAnsi="Arial Narrow" w:cs="Times New Roman"/>
                <w:b/>
                <w:bCs/>
                <w:color w:val="002060"/>
                <w:sz w:val="20"/>
                <w:szCs w:val="20"/>
                <w:lang w:eastAsia="es-MX"/>
              </w:rPr>
            </w:pPr>
            <w:r w:rsidRPr="00AD0142">
              <w:rPr>
                <w:rFonts w:ascii="Arial Narrow" w:eastAsia="Times New Roman" w:hAnsi="Arial Narrow" w:cs="Times New Roman"/>
                <w:b/>
                <w:bCs/>
                <w:color w:val="002060"/>
                <w:sz w:val="20"/>
                <w:szCs w:val="20"/>
                <w:lang w:eastAsia="es-MX"/>
              </w:rPr>
              <w:t>88</w:t>
            </w:r>
          </w:p>
        </w:tc>
        <w:tc>
          <w:tcPr>
            <w:tcW w:w="1420" w:type="dxa"/>
            <w:tcBorders>
              <w:top w:val="nil"/>
              <w:left w:val="nil"/>
              <w:bottom w:val="single" w:sz="4" w:space="0" w:color="auto"/>
              <w:right w:val="single" w:sz="4" w:space="0" w:color="auto"/>
            </w:tcBorders>
            <w:shd w:val="clear" w:color="auto" w:fill="auto"/>
            <w:noWrap/>
            <w:vAlign w:val="center"/>
            <w:hideMark/>
          </w:tcPr>
          <w:p w14:paraId="0745D8C9" w14:textId="77777777" w:rsidR="00AD0142" w:rsidRPr="00AD0142" w:rsidRDefault="00AD0142" w:rsidP="00AD0142">
            <w:pPr>
              <w:spacing w:after="0" w:line="240" w:lineRule="auto"/>
              <w:jc w:val="center"/>
              <w:rPr>
                <w:rFonts w:ascii="Arial Narrow" w:eastAsia="Times New Roman" w:hAnsi="Arial Narrow" w:cs="Times New Roman"/>
                <w:b/>
                <w:bCs/>
                <w:color w:val="002060"/>
                <w:sz w:val="20"/>
                <w:szCs w:val="20"/>
                <w:lang w:eastAsia="es-MX"/>
              </w:rPr>
            </w:pPr>
            <w:r w:rsidRPr="00AD0142">
              <w:rPr>
                <w:rFonts w:ascii="Arial Narrow" w:eastAsia="Times New Roman" w:hAnsi="Arial Narrow" w:cs="Times New Roman"/>
                <w:b/>
                <w:bCs/>
                <w:color w:val="002060"/>
                <w:sz w:val="20"/>
                <w:szCs w:val="20"/>
                <w:lang w:eastAsia="es-MX"/>
              </w:rPr>
              <w:t>-</w:t>
            </w:r>
          </w:p>
        </w:tc>
      </w:tr>
      <w:tr w:rsidR="00AD0142" w:rsidRPr="00AD0142" w14:paraId="4204117E" w14:textId="77777777" w:rsidTr="0042209F">
        <w:trPr>
          <w:trHeight w:val="630"/>
        </w:trPr>
        <w:tc>
          <w:tcPr>
            <w:tcW w:w="7225" w:type="dxa"/>
            <w:tcBorders>
              <w:top w:val="nil"/>
              <w:left w:val="single" w:sz="4" w:space="0" w:color="auto"/>
              <w:bottom w:val="single" w:sz="12" w:space="0" w:color="00B050"/>
              <w:right w:val="single" w:sz="4" w:space="0" w:color="auto"/>
            </w:tcBorders>
            <w:shd w:val="clear" w:color="auto" w:fill="auto"/>
            <w:vAlign w:val="center"/>
            <w:hideMark/>
          </w:tcPr>
          <w:p w14:paraId="454AE33D" w14:textId="77777777" w:rsidR="00AD0142" w:rsidRPr="00AD0142" w:rsidRDefault="00AD0142" w:rsidP="00AD0142">
            <w:pPr>
              <w:spacing w:after="0" w:line="240" w:lineRule="auto"/>
              <w:ind w:firstLineChars="100" w:firstLine="201"/>
              <w:rPr>
                <w:rFonts w:ascii="Arial Narrow" w:eastAsia="Times New Roman" w:hAnsi="Arial Narrow" w:cs="Times New Roman"/>
                <w:b/>
                <w:bCs/>
                <w:color w:val="002060"/>
                <w:sz w:val="20"/>
                <w:szCs w:val="20"/>
                <w:lang w:eastAsia="es-MX"/>
              </w:rPr>
            </w:pPr>
            <w:r w:rsidRPr="00AD0142">
              <w:rPr>
                <w:rFonts w:ascii="Arial Narrow" w:eastAsia="Times New Roman" w:hAnsi="Arial Narrow" w:cs="Times New Roman"/>
                <w:b/>
                <w:bCs/>
                <w:color w:val="002060"/>
                <w:sz w:val="20"/>
                <w:szCs w:val="20"/>
                <w:lang w:eastAsia="es-MX"/>
              </w:rPr>
              <w:t>Programas y/o ciclos de programa de información estadística y geográfica que publicaron resultados (universo para el cálculo del indicador)</w:t>
            </w:r>
          </w:p>
        </w:tc>
        <w:tc>
          <w:tcPr>
            <w:tcW w:w="1080" w:type="dxa"/>
            <w:tcBorders>
              <w:top w:val="nil"/>
              <w:left w:val="nil"/>
              <w:bottom w:val="single" w:sz="12" w:space="0" w:color="00B050"/>
              <w:right w:val="single" w:sz="4" w:space="0" w:color="auto"/>
            </w:tcBorders>
            <w:shd w:val="clear" w:color="auto" w:fill="auto"/>
            <w:vAlign w:val="center"/>
            <w:hideMark/>
          </w:tcPr>
          <w:p w14:paraId="64FC64D0" w14:textId="77777777" w:rsidR="00AD0142" w:rsidRPr="00AD0142" w:rsidRDefault="00720752" w:rsidP="00AD0142">
            <w:pPr>
              <w:spacing w:after="0" w:line="240" w:lineRule="auto"/>
              <w:jc w:val="center"/>
              <w:rPr>
                <w:rFonts w:ascii="Arial Narrow" w:eastAsia="Times New Roman" w:hAnsi="Arial Narrow" w:cs="Times New Roman"/>
                <w:b/>
                <w:bCs/>
                <w:color w:val="002060"/>
                <w:sz w:val="20"/>
                <w:szCs w:val="20"/>
                <w:lang w:eastAsia="es-MX"/>
              </w:rPr>
            </w:pPr>
            <w:r>
              <w:rPr>
                <w:rFonts w:ascii="Arial Narrow" w:eastAsia="Times New Roman" w:hAnsi="Arial Narrow" w:cs="Times New Roman"/>
                <w:b/>
                <w:bCs/>
                <w:color w:val="002060"/>
                <w:sz w:val="20"/>
                <w:szCs w:val="20"/>
                <w:lang w:eastAsia="es-MX"/>
              </w:rPr>
              <w:t>356</w:t>
            </w:r>
          </w:p>
        </w:tc>
        <w:tc>
          <w:tcPr>
            <w:tcW w:w="1420" w:type="dxa"/>
            <w:tcBorders>
              <w:top w:val="nil"/>
              <w:left w:val="nil"/>
              <w:bottom w:val="single" w:sz="12" w:space="0" w:color="00B050"/>
              <w:right w:val="single" w:sz="4" w:space="0" w:color="auto"/>
            </w:tcBorders>
            <w:shd w:val="clear" w:color="auto" w:fill="auto"/>
            <w:vAlign w:val="center"/>
            <w:hideMark/>
          </w:tcPr>
          <w:p w14:paraId="41B46E9B" w14:textId="77777777" w:rsidR="00AD0142" w:rsidRPr="00AD0142" w:rsidRDefault="00AD0142" w:rsidP="00AD0142">
            <w:pPr>
              <w:spacing w:after="0" w:line="240" w:lineRule="auto"/>
              <w:jc w:val="center"/>
              <w:rPr>
                <w:rFonts w:ascii="Arial Narrow" w:eastAsia="Times New Roman" w:hAnsi="Arial Narrow" w:cs="Times New Roman"/>
                <w:b/>
                <w:bCs/>
                <w:color w:val="002060"/>
                <w:sz w:val="20"/>
                <w:szCs w:val="20"/>
                <w:lang w:eastAsia="es-MX"/>
              </w:rPr>
            </w:pPr>
            <w:r w:rsidRPr="00AD0142">
              <w:rPr>
                <w:rFonts w:ascii="Arial Narrow" w:eastAsia="Times New Roman" w:hAnsi="Arial Narrow" w:cs="Times New Roman"/>
                <w:b/>
                <w:bCs/>
                <w:color w:val="002060"/>
                <w:sz w:val="20"/>
                <w:szCs w:val="20"/>
                <w:lang w:eastAsia="es-MX"/>
              </w:rPr>
              <w:t>100%</w:t>
            </w:r>
          </w:p>
        </w:tc>
      </w:tr>
      <w:tr w:rsidR="00AD0142" w:rsidRPr="00AD0142" w14:paraId="170853E3" w14:textId="77777777" w:rsidTr="0042209F">
        <w:trPr>
          <w:trHeight w:val="630"/>
        </w:trPr>
        <w:tc>
          <w:tcPr>
            <w:tcW w:w="7225" w:type="dxa"/>
            <w:tcBorders>
              <w:top w:val="single" w:sz="12" w:space="0" w:color="00B050"/>
              <w:left w:val="single" w:sz="12" w:space="0" w:color="00B050"/>
              <w:bottom w:val="single" w:sz="12" w:space="0" w:color="00B050"/>
              <w:right w:val="single" w:sz="4" w:space="0" w:color="auto"/>
            </w:tcBorders>
            <w:shd w:val="clear" w:color="auto" w:fill="BDD6EE" w:themeFill="accent1" w:themeFillTint="66"/>
            <w:vAlign w:val="center"/>
            <w:hideMark/>
          </w:tcPr>
          <w:p w14:paraId="311FD8CE" w14:textId="77777777" w:rsidR="00AD0142" w:rsidRPr="00AD0142" w:rsidRDefault="00AD0142" w:rsidP="00AD0142">
            <w:pPr>
              <w:spacing w:after="0" w:line="240" w:lineRule="auto"/>
              <w:ind w:left="356"/>
              <w:rPr>
                <w:rFonts w:ascii="Arial Narrow" w:eastAsia="Times New Roman" w:hAnsi="Arial Narrow" w:cs="Times New Roman"/>
                <w:b/>
                <w:bCs/>
                <w:color w:val="002060"/>
                <w:sz w:val="24"/>
                <w:szCs w:val="24"/>
                <w:lang w:eastAsia="es-MX"/>
              </w:rPr>
            </w:pPr>
            <w:r w:rsidRPr="00AD0142">
              <w:rPr>
                <w:rFonts w:ascii="Arial Narrow" w:eastAsia="Times New Roman" w:hAnsi="Arial Narrow" w:cs="Times New Roman"/>
                <w:b/>
                <w:bCs/>
                <w:color w:val="002060"/>
                <w:sz w:val="24"/>
                <w:szCs w:val="24"/>
                <w:lang w:eastAsia="es-MX"/>
              </w:rPr>
              <w:t>Programas de información que publicaron metadatos documentados con base en un estándar internacional</w:t>
            </w:r>
          </w:p>
        </w:tc>
        <w:tc>
          <w:tcPr>
            <w:tcW w:w="1080" w:type="dxa"/>
            <w:tcBorders>
              <w:top w:val="single" w:sz="12" w:space="0" w:color="00B050"/>
              <w:left w:val="nil"/>
              <w:bottom w:val="single" w:sz="12" w:space="0" w:color="00B050"/>
              <w:right w:val="single" w:sz="4" w:space="0" w:color="auto"/>
            </w:tcBorders>
            <w:shd w:val="clear" w:color="auto" w:fill="BDD6EE" w:themeFill="accent1" w:themeFillTint="66"/>
            <w:vAlign w:val="center"/>
            <w:hideMark/>
          </w:tcPr>
          <w:p w14:paraId="2DCD1BFF" w14:textId="77777777" w:rsidR="00AD0142" w:rsidRPr="00AD0142" w:rsidRDefault="00AD0142" w:rsidP="00AD0142">
            <w:pPr>
              <w:spacing w:after="0" w:line="240" w:lineRule="auto"/>
              <w:jc w:val="center"/>
              <w:rPr>
                <w:rFonts w:ascii="Arial Narrow" w:eastAsia="Times New Roman" w:hAnsi="Arial Narrow" w:cs="Times New Roman"/>
                <w:b/>
                <w:bCs/>
                <w:color w:val="002060"/>
                <w:sz w:val="24"/>
                <w:szCs w:val="24"/>
                <w:lang w:eastAsia="es-MX"/>
              </w:rPr>
            </w:pPr>
            <w:r w:rsidRPr="00AD0142">
              <w:rPr>
                <w:rFonts w:ascii="Arial Narrow" w:eastAsia="Times New Roman" w:hAnsi="Arial Narrow" w:cs="Times New Roman"/>
                <w:b/>
                <w:bCs/>
                <w:color w:val="002060"/>
                <w:sz w:val="24"/>
                <w:szCs w:val="24"/>
                <w:lang w:eastAsia="es-MX"/>
              </w:rPr>
              <w:t>300</w:t>
            </w:r>
          </w:p>
        </w:tc>
        <w:tc>
          <w:tcPr>
            <w:tcW w:w="1420" w:type="dxa"/>
            <w:tcBorders>
              <w:top w:val="single" w:sz="12" w:space="0" w:color="00B050"/>
              <w:left w:val="nil"/>
              <w:bottom w:val="single" w:sz="12" w:space="0" w:color="00B050"/>
              <w:right w:val="single" w:sz="12" w:space="0" w:color="00B050"/>
            </w:tcBorders>
            <w:shd w:val="clear" w:color="auto" w:fill="BDD6EE" w:themeFill="accent1" w:themeFillTint="66"/>
            <w:vAlign w:val="center"/>
            <w:hideMark/>
          </w:tcPr>
          <w:p w14:paraId="30B7D237" w14:textId="77777777" w:rsidR="00AD0142" w:rsidRPr="00AD0142" w:rsidRDefault="00AD0142" w:rsidP="00720752">
            <w:pPr>
              <w:spacing w:after="0" w:line="240" w:lineRule="auto"/>
              <w:jc w:val="center"/>
              <w:rPr>
                <w:rFonts w:ascii="Arial Narrow" w:eastAsia="Times New Roman" w:hAnsi="Arial Narrow" w:cs="Times New Roman"/>
                <w:b/>
                <w:bCs/>
                <w:color w:val="002060"/>
                <w:sz w:val="24"/>
                <w:szCs w:val="24"/>
                <w:lang w:eastAsia="es-MX"/>
              </w:rPr>
            </w:pPr>
            <w:r w:rsidRPr="00AD0142">
              <w:rPr>
                <w:rFonts w:ascii="Arial Narrow" w:eastAsia="Times New Roman" w:hAnsi="Arial Narrow" w:cs="Times New Roman"/>
                <w:b/>
                <w:bCs/>
                <w:color w:val="002060"/>
                <w:sz w:val="24"/>
                <w:szCs w:val="24"/>
                <w:lang w:eastAsia="es-MX"/>
              </w:rPr>
              <w:t>8</w:t>
            </w:r>
            <w:r w:rsidR="00720752">
              <w:rPr>
                <w:rFonts w:ascii="Arial Narrow" w:eastAsia="Times New Roman" w:hAnsi="Arial Narrow" w:cs="Times New Roman"/>
                <w:b/>
                <w:bCs/>
                <w:color w:val="002060"/>
                <w:sz w:val="24"/>
                <w:szCs w:val="24"/>
                <w:lang w:eastAsia="es-MX"/>
              </w:rPr>
              <w:t>4</w:t>
            </w:r>
            <w:r w:rsidRPr="00AD0142">
              <w:rPr>
                <w:rFonts w:ascii="Arial Narrow" w:eastAsia="Times New Roman" w:hAnsi="Arial Narrow" w:cs="Times New Roman"/>
                <w:b/>
                <w:bCs/>
                <w:color w:val="002060"/>
                <w:sz w:val="24"/>
                <w:szCs w:val="24"/>
                <w:lang w:eastAsia="es-MX"/>
              </w:rPr>
              <w:t>%</w:t>
            </w:r>
          </w:p>
        </w:tc>
      </w:tr>
      <w:tr w:rsidR="00AD0142" w:rsidRPr="00AD0142" w14:paraId="4FEB2E82" w14:textId="77777777" w:rsidTr="0042209F">
        <w:trPr>
          <w:trHeight w:val="630"/>
        </w:trPr>
        <w:tc>
          <w:tcPr>
            <w:tcW w:w="7225" w:type="dxa"/>
            <w:tcBorders>
              <w:top w:val="single" w:sz="12" w:space="0" w:color="00B050"/>
              <w:left w:val="single" w:sz="4" w:space="0" w:color="auto"/>
              <w:bottom w:val="single" w:sz="4" w:space="0" w:color="auto"/>
              <w:right w:val="single" w:sz="4" w:space="0" w:color="auto"/>
            </w:tcBorders>
            <w:shd w:val="clear" w:color="auto" w:fill="auto"/>
            <w:vAlign w:val="center"/>
            <w:hideMark/>
          </w:tcPr>
          <w:p w14:paraId="3586DF04" w14:textId="77777777" w:rsidR="00AD0142" w:rsidRPr="00AD0142" w:rsidRDefault="00AD0142" w:rsidP="00AD0142">
            <w:pPr>
              <w:spacing w:after="0" w:line="240" w:lineRule="auto"/>
              <w:ind w:left="356"/>
              <w:rPr>
                <w:rFonts w:ascii="Arial Narrow" w:eastAsia="Times New Roman" w:hAnsi="Arial Narrow" w:cs="Times New Roman"/>
                <w:b/>
                <w:bCs/>
                <w:color w:val="002060"/>
                <w:sz w:val="20"/>
                <w:szCs w:val="20"/>
                <w:lang w:eastAsia="es-MX"/>
              </w:rPr>
            </w:pPr>
            <w:r w:rsidRPr="00AD0142">
              <w:rPr>
                <w:rFonts w:ascii="Arial Narrow" w:eastAsia="Times New Roman" w:hAnsi="Arial Narrow" w:cs="Times New Roman"/>
                <w:b/>
                <w:bCs/>
                <w:color w:val="002060"/>
                <w:sz w:val="20"/>
                <w:szCs w:val="20"/>
                <w:lang w:eastAsia="es-MX"/>
              </w:rPr>
              <w:t>Proyectos que no publicaron o actualizaron sus metadatos bajo un estándar internacional</w:t>
            </w:r>
          </w:p>
        </w:tc>
        <w:tc>
          <w:tcPr>
            <w:tcW w:w="1080" w:type="dxa"/>
            <w:tcBorders>
              <w:top w:val="single" w:sz="12" w:space="0" w:color="00B050"/>
              <w:left w:val="nil"/>
              <w:bottom w:val="single" w:sz="4" w:space="0" w:color="auto"/>
              <w:right w:val="single" w:sz="4" w:space="0" w:color="auto"/>
            </w:tcBorders>
            <w:shd w:val="clear" w:color="auto" w:fill="auto"/>
            <w:vAlign w:val="center"/>
            <w:hideMark/>
          </w:tcPr>
          <w:p w14:paraId="12267519" w14:textId="77777777" w:rsidR="00AD0142" w:rsidRPr="00AD0142" w:rsidRDefault="00720752" w:rsidP="00AD0142">
            <w:pPr>
              <w:spacing w:after="0" w:line="240" w:lineRule="auto"/>
              <w:jc w:val="center"/>
              <w:rPr>
                <w:rFonts w:ascii="Arial Narrow" w:eastAsia="Times New Roman" w:hAnsi="Arial Narrow" w:cs="Times New Roman"/>
                <w:b/>
                <w:bCs/>
                <w:color w:val="002060"/>
                <w:sz w:val="20"/>
                <w:szCs w:val="20"/>
                <w:lang w:eastAsia="es-MX"/>
              </w:rPr>
            </w:pPr>
            <w:r>
              <w:rPr>
                <w:rFonts w:ascii="Arial Narrow" w:eastAsia="Times New Roman" w:hAnsi="Arial Narrow" w:cs="Times New Roman"/>
                <w:b/>
                <w:bCs/>
                <w:color w:val="002060"/>
                <w:sz w:val="20"/>
                <w:szCs w:val="20"/>
                <w:lang w:eastAsia="es-MX"/>
              </w:rPr>
              <w:t>56</w:t>
            </w:r>
          </w:p>
        </w:tc>
        <w:tc>
          <w:tcPr>
            <w:tcW w:w="1420" w:type="dxa"/>
            <w:tcBorders>
              <w:top w:val="single" w:sz="12" w:space="0" w:color="00B050"/>
              <w:left w:val="nil"/>
              <w:bottom w:val="single" w:sz="4" w:space="0" w:color="auto"/>
              <w:right w:val="single" w:sz="4" w:space="0" w:color="auto"/>
            </w:tcBorders>
            <w:shd w:val="clear" w:color="auto" w:fill="auto"/>
            <w:vAlign w:val="center"/>
            <w:hideMark/>
          </w:tcPr>
          <w:p w14:paraId="6866EEFC" w14:textId="77777777" w:rsidR="00AD0142" w:rsidRPr="00AD0142" w:rsidRDefault="00720752" w:rsidP="00AD0142">
            <w:pPr>
              <w:spacing w:after="0" w:line="240" w:lineRule="auto"/>
              <w:jc w:val="center"/>
              <w:rPr>
                <w:rFonts w:ascii="Arial Narrow" w:eastAsia="Times New Roman" w:hAnsi="Arial Narrow" w:cs="Times New Roman"/>
                <w:b/>
                <w:bCs/>
                <w:color w:val="002060"/>
                <w:sz w:val="20"/>
                <w:szCs w:val="20"/>
                <w:lang w:eastAsia="es-MX"/>
              </w:rPr>
            </w:pPr>
            <w:r>
              <w:rPr>
                <w:rFonts w:ascii="Arial Narrow" w:eastAsia="Times New Roman" w:hAnsi="Arial Narrow" w:cs="Times New Roman"/>
                <w:b/>
                <w:bCs/>
                <w:color w:val="002060"/>
                <w:sz w:val="20"/>
                <w:szCs w:val="20"/>
                <w:lang w:eastAsia="es-MX"/>
              </w:rPr>
              <w:t>16</w:t>
            </w:r>
            <w:r w:rsidR="00AD0142" w:rsidRPr="00AD0142">
              <w:rPr>
                <w:rFonts w:ascii="Arial Narrow" w:eastAsia="Times New Roman" w:hAnsi="Arial Narrow" w:cs="Times New Roman"/>
                <w:b/>
                <w:bCs/>
                <w:color w:val="002060"/>
                <w:sz w:val="20"/>
                <w:szCs w:val="20"/>
                <w:lang w:eastAsia="es-MX"/>
              </w:rPr>
              <w:t>%</w:t>
            </w:r>
          </w:p>
        </w:tc>
      </w:tr>
    </w:tbl>
    <w:p w14:paraId="0C641FD3" w14:textId="77777777" w:rsidR="00AD0142" w:rsidRDefault="00AD0142" w:rsidP="00DF1105">
      <w:pPr>
        <w:tabs>
          <w:tab w:val="left" w:pos="0"/>
        </w:tabs>
        <w:jc w:val="both"/>
        <w:rPr>
          <w:rFonts w:ascii="Arial Narrow" w:eastAsia="Times New Roman" w:hAnsi="Arial Narrow" w:cs="Times New Roman"/>
          <w:color w:val="002060"/>
          <w:sz w:val="24"/>
          <w:szCs w:val="24"/>
          <w:lang w:eastAsia="es-MX"/>
        </w:rPr>
      </w:pPr>
    </w:p>
    <w:p w14:paraId="78259905" w14:textId="77777777" w:rsidR="00AD0142" w:rsidRDefault="00DD4ECF" w:rsidP="00DF1105">
      <w:pPr>
        <w:tabs>
          <w:tab w:val="left" w:pos="0"/>
        </w:tabs>
        <w:jc w:val="both"/>
        <w:rPr>
          <w:rFonts w:ascii="Arial Narrow" w:hAnsi="Arial Narrow" w:cs="Arial"/>
          <w:b/>
          <w:color w:val="002060"/>
        </w:rPr>
      </w:pPr>
      <w:r>
        <w:rPr>
          <w:rFonts w:ascii="Arial Narrow" w:eastAsia="Times New Roman" w:hAnsi="Arial Narrow" w:cs="Times New Roman"/>
          <w:color w:val="002060"/>
          <w:sz w:val="24"/>
          <w:szCs w:val="24"/>
          <w:lang w:eastAsia="es-MX"/>
        </w:rPr>
        <w:t xml:space="preserve">Esta información, nos permite visualizar que el </w:t>
      </w:r>
      <w:r w:rsidR="0042209F">
        <w:rPr>
          <w:rFonts w:ascii="Arial Narrow" w:eastAsia="Times New Roman" w:hAnsi="Arial Narrow" w:cs="Times New Roman"/>
          <w:color w:val="002060"/>
          <w:sz w:val="24"/>
          <w:szCs w:val="24"/>
          <w:lang w:eastAsia="es-MX"/>
        </w:rPr>
        <w:t xml:space="preserve">desempeño respecto a la publicación o actualización de los metadatos de un flujo de programas </w:t>
      </w:r>
      <w:r w:rsidR="00AD0142" w:rsidRPr="00AD0142">
        <w:rPr>
          <w:rFonts w:ascii="Arial Narrow" w:eastAsia="Times New Roman" w:hAnsi="Arial Narrow" w:cs="Times New Roman"/>
          <w:color w:val="002060"/>
          <w:sz w:val="24"/>
          <w:szCs w:val="24"/>
          <w:lang w:eastAsia="es-MX"/>
        </w:rPr>
        <w:t>e información estadística y geográfica publicados en el sitio del INEGI en Internet</w:t>
      </w:r>
      <w:r w:rsidR="00720752">
        <w:rPr>
          <w:rFonts w:ascii="Arial Narrow" w:eastAsia="Times New Roman" w:hAnsi="Arial Narrow" w:cs="Times New Roman"/>
          <w:color w:val="002060"/>
          <w:sz w:val="24"/>
          <w:szCs w:val="24"/>
          <w:lang w:eastAsia="es-MX"/>
        </w:rPr>
        <w:t xml:space="preserve"> durante 2018, fue del 84</w:t>
      </w:r>
      <w:r>
        <w:rPr>
          <w:rFonts w:ascii="Arial Narrow" w:eastAsia="Times New Roman" w:hAnsi="Arial Narrow" w:cs="Times New Roman"/>
          <w:color w:val="002060"/>
          <w:sz w:val="24"/>
          <w:szCs w:val="24"/>
          <w:lang w:eastAsia="es-MX"/>
        </w:rPr>
        <w:t xml:space="preserve">% de los mismos que </w:t>
      </w:r>
      <w:r w:rsidR="00AD0142" w:rsidRPr="00AD0142">
        <w:rPr>
          <w:rFonts w:ascii="Arial Narrow" w:eastAsia="Times New Roman" w:hAnsi="Arial Narrow" w:cs="Times New Roman"/>
          <w:color w:val="002060"/>
          <w:sz w:val="24"/>
          <w:szCs w:val="24"/>
          <w:lang w:eastAsia="es-MX"/>
        </w:rPr>
        <w:t>publicaron resultados acompañados con metadatos documentados con base en e</w:t>
      </w:r>
      <w:r w:rsidR="00720752">
        <w:rPr>
          <w:rFonts w:ascii="Arial Narrow" w:eastAsia="Times New Roman" w:hAnsi="Arial Narrow" w:cs="Times New Roman"/>
          <w:color w:val="002060"/>
          <w:sz w:val="24"/>
          <w:szCs w:val="24"/>
          <w:lang w:eastAsia="es-MX"/>
        </w:rPr>
        <w:t>stándares internacionales. El 16</w:t>
      </w:r>
      <w:r w:rsidR="00AD0142" w:rsidRPr="00AD0142">
        <w:rPr>
          <w:rFonts w:ascii="Arial Narrow" w:eastAsia="Times New Roman" w:hAnsi="Arial Narrow" w:cs="Times New Roman"/>
          <w:color w:val="002060"/>
          <w:sz w:val="24"/>
          <w:szCs w:val="24"/>
          <w:lang w:eastAsia="es-MX"/>
        </w:rPr>
        <w:t>% restante publico resultados acompañados con metadatos estandarizados por dos razones: a) no se ha adoptado un estándar para la documentación de metadatos, o  b) los programas de información no publicaron o actualizaron sus metadatos</w:t>
      </w:r>
      <w:r w:rsidR="00AD0142">
        <w:rPr>
          <w:rFonts w:ascii="Arial Narrow" w:eastAsia="Times New Roman" w:hAnsi="Arial Narrow" w:cs="Times New Roman"/>
          <w:color w:val="002060"/>
          <w:sz w:val="24"/>
          <w:szCs w:val="24"/>
          <w:lang w:eastAsia="es-MX"/>
        </w:rPr>
        <w:t>.</w:t>
      </w:r>
    </w:p>
    <w:p w14:paraId="556C5DEF" w14:textId="77777777" w:rsidR="00AD0142" w:rsidRPr="00AD0142" w:rsidRDefault="0042209F" w:rsidP="00DD4ECF">
      <w:pPr>
        <w:spacing w:before="240" w:after="0" w:line="240" w:lineRule="auto"/>
        <w:jc w:val="center"/>
        <w:rPr>
          <w:rFonts w:ascii="Arial Narrow" w:eastAsia="Times New Roman" w:hAnsi="Arial Narrow" w:cs="Times New Roman"/>
          <w:b/>
          <w:bCs/>
          <w:color w:val="002060"/>
          <w:sz w:val="24"/>
          <w:szCs w:val="24"/>
          <w:lang w:eastAsia="es-MX"/>
        </w:rPr>
      </w:pPr>
      <w:r>
        <w:rPr>
          <w:rFonts w:ascii="Arial Narrow" w:eastAsia="Times New Roman" w:hAnsi="Arial Narrow" w:cs="Times New Roman"/>
          <w:b/>
          <w:bCs/>
          <w:color w:val="002060"/>
          <w:sz w:val="24"/>
          <w:szCs w:val="24"/>
          <w:lang w:eastAsia="es-MX"/>
        </w:rPr>
        <w:t>Figura 4</w:t>
      </w:r>
      <w:r w:rsidR="00AD0142" w:rsidRPr="00AD0142">
        <w:rPr>
          <w:rFonts w:ascii="Arial Narrow" w:eastAsia="Times New Roman" w:hAnsi="Arial Narrow" w:cs="Times New Roman"/>
          <w:b/>
          <w:bCs/>
          <w:color w:val="002060"/>
          <w:sz w:val="24"/>
          <w:szCs w:val="24"/>
          <w:lang w:eastAsia="es-MX"/>
        </w:rPr>
        <w:t>. Porcentaje de p</w:t>
      </w:r>
      <w:r w:rsidR="00AD0142" w:rsidRPr="00AD0142">
        <w:rPr>
          <w:rFonts w:ascii="Arial Narrow" w:eastAsia="Times New Roman" w:hAnsi="Arial Narrow" w:cs="Times New Roman"/>
          <w:b/>
          <w:bCs/>
          <w:color w:val="002060"/>
          <w:lang w:eastAsia="es-MX"/>
        </w:rPr>
        <w:t>rogramas de información que publicaron metadatos documentados con base en un estándar internacional</w:t>
      </w:r>
      <w:r w:rsidR="00AD0142" w:rsidRPr="00AD0142">
        <w:rPr>
          <w:rFonts w:ascii="Arial Narrow" w:eastAsia="Times New Roman" w:hAnsi="Arial Narrow" w:cs="Times New Roman"/>
          <w:b/>
          <w:bCs/>
          <w:color w:val="002060"/>
          <w:sz w:val="24"/>
          <w:szCs w:val="24"/>
          <w:lang w:eastAsia="es-MX"/>
        </w:rPr>
        <w:t>, 2016-2018</w:t>
      </w:r>
    </w:p>
    <w:p w14:paraId="395C8340" w14:textId="77777777" w:rsidR="00AD0142" w:rsidRPr="00AD0142" w:rsidRDefault="00AD0142" w:rsidP="00AD0142">
      <w:pPr>
        <w:spacing w:before="240" w:after="0" w:line="240" w:lineRule="auto"/>
        <w:jc w:val="center"/>
        <w:rPr>
          <w:rFonts w:ascii="Arial Narrow" w:eastAsia="Times New Roman" w:hAnsi="Arial Narrow" w:cs="Times New Roman"/>
          <w:color w:val="002060"/>
          <w:lang w:eastAsia="es-MX"/>
        </w:rPr>
      </w:pPr>
      <w:r w:rsidRPr="00AD0142">
        <w:rPr>
          <w:rFonts w:ascii="Times New Roman" w:eastAsia="Times New Roman" w:hAnsi="Times New Roman" w:cs="Times New Roman"/>
          <w:noProof/>
          <w:sz w:val="24"/>
          <w:szCs w:val="24"/>
          <w:lang w:val="en-US"/>
        </w:rPr>
        <w:drawing>
          <wp:inline distT="0" distB="0" distL="0" distR="0" wp14:anchorId="26850634" wp14:editId="584BC2D8">
            <wp:extent cx="4572000" cy="27432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D23F788" w14:textId="77777777" w:rsidR="00AD0142" w:rsidRDefault="0042209F" w:rsidP="0042209F">
      <w:pPr>
        <w:spacing w:before="240" w:after="0" w:line="240" w:lineRule="auto"/>
        <w:jc w:val="center"/>
        <w:rPr>
          <w:rFonts w:ascii="Arial Narrow" w:eastAsia="Times New Roman" w:hAnsi="Arial Narrow" w:cs="Times New Roman"/>
          <w:b/>
          <w:color w:val="002060"/>
          <w:sz w:val="24"/>
          <w:szCs w:val="24"/>
          <w:lang w:eastAsia="es-MX"/>
        </w:rPr>
      </w:pPr>
      <w:r>
        <w:rPr>
          <w:rFonts w:ascii="Arial Narrow" w:eastAsia="Times New Roman" w:hAnsi="Arial Narrow" w:cs="Times New Roman"/>
          <w:b/>
          <w:color w:val="002060"/>
          <w:sz w:val="24"/>
          <w:szCs w:val="24"/>
          <w:lang w:eastAsia="es-MX"/>
        </w:rPr>
        <w:lastRenderedPageBreak/>
        <w:t>Tabla 5</w:t>
      </w:r>
      <w:r w:rsidR="00AD0142" w:rsidRPr="00AD0142">
        <w:rPr>
          <w:rFonts w:ascii="Arial Narrow" w:eastAsia="Times New Roman" w:hAnsi="Arial Narrow" w:cs="Times New Roman"/>
          <w:b/>
          <w:color w:val="002060"/>
          <w:sz w:val="24"/>
          <w:szCs w:val="24"/>
          <w:lang w:eastAsia="es-MX"/>
        </w:rPr>
        <w:t>. Programas de información que se publicaron con metadatos estandarizados según estándar adoptado y ámbito de aplicación</w:t>
      </w:r>
    </w:p>
    <w:p w14:paraId="57DBE89B" w14:textId="77777777" w:rsidR="00DD4ECF" w:rsidRPr="00DD4ECF" w:rsidRDefault="00DD4ECF" w:rsidP="00DD4ECF"/>
    <w:tbl>
      <w:tblPr>
        <w:tblW w:w="10201" w:type="dxa"/>
        <w:tblCellMar>
          <w:left w:w="70" w:type="dxa"/>
          <w:right w:w="70" w:type="dxa"/>
        </w:tblCellMar>
        <w:tblLook w:val="04A0" w:firstRow="1" w:lastRow="0" w:firstColumn="1" w:lastColumn="0" w:noHBand="0" w:noVBand="1"/>
      </w:tblPr>
      <w:tblGrid>
        <w:gridCol w:w="3539"/>
        <w:gridCol w:w="3260"/>
        <w:gridCol w:w="1560"/>
        <w:gridCol w:w="1842"/>
      </w:tblGrid>
      <w:tr w:rsidR="00AD0142" w:rsidRPr="00AD0142" w14:paraId="1A5E883C" w14:textId="77777777" w:rsidTr="0042209F">
        <w:trPr>
          <w:trHeight w:val="510"/>
        </w:trPr>
        <w:tc>
          <w:tcPr>
            <w:tcW w:w="3539" w:type="dxa"/>
            <w:tcBorders>
              <w:top w:val="single" w:sz="4" w:space="0" w:color="002060"/>
              <w:left w:val="single" w:sz="4" w:space="0" w:color="002060"/>
              <w:bottom w:val="single" w:sz="4" w:space="0" w:color="002060"/>
              <w:right w:val="single" w:sz="4" w:space="0" w:color="002060"/>
            </w:tcBorders>
            <w:shd w:val="clear" w:color="000000" w:fill="002060"/>
            <w:vAlign w:val="center"/>
            <w:hideMark/>
          </w:tcPr>
          <w:p w14:paraId="2A777819" w14:textId="77777777" w:rsidR="00AD0142" w:rsidRPr="00AD0142" w:rsidRDefault="00AD0142" w:rsidP="00AD0142">
            <w:pPr>
              <w:spacing w:after="0" w:line="240" w:lineRule="auto"/>
              <w:rPr>
                <w:rFonts w:ascii="Arial Narrow" w:eastAsia="Times New Roman" w:hAnsi="Arial Narrow" w:cs="Times New Roman"/>
                <w:b/>
                <w:bCs/>
                <w:color w:val="FFFFFF"/>
                <w:sz w:val="20"/>
                <w:szCs w:val="20"/>
                <w:lang w:eastAsia="es-MX"/>
              </w:rPr>
            </w:pPr>
            <w:r w:rsidRPr="00AD0142">
              <w:rPr>
                <w:rFonts w:ascii="Arial Narrow" w:eastAsia="Times New Roman" w:hAnsi="Arial Narrow" w:cs="Times New Roman"/>
                <w:b/>
                <w:bCs/>
                <w:color w:val="FFFFFF"/>
                <w:sz w:val="20"/>
                <w:szCs w:val="20"/>
                <w:lang w:eastAsia="es-MX"/>
              </w:rPr>
              <w:t>Estándar de metadatos</w:t>
            </w:r>
          </w:p>
        </w:tc>
        <w:tc>
          <w:tcPr>
            <w:tcW w:w="3260" w:type="dxa"/>
            <w:tcBorders>
              <w:top w:val="single" w:sz="4" w:space="0" w:color="002060"/>
              <w:left w:val="nil"/>
              <w:bottom w:val="single" w:sz="4" w:space="0" w:color="002060"/>
              <w:right w:val="single" w:sz="4" w:space="0" w:color="002060"/>
            </w:tcBorders>
            <w:shd w:val="clear" w:color="000000" w:fill="002060"/>
            <w:vAlign w:val="center"/>
            <w:hideMark/>
          </w:tcPr>
          <w:p w14:paraId="44471F3D" w14:textId="77777777" w:rsidR="00AD0142" w:rsidRPr="00AD0142" w:rsidRDefault="00AD0142" w:rsidP="00AD0142">
            <w:pPr>
              <w:spacing w:after="0" w:line="240" w:lineRule="auto"/>
              <w:rPr>
                <w:rFonts w:ascii="Arial Narrow" w:eastAsia="Times New Roman" w:hAnsi="Arial Narrow" w:cs="Times New Roman"/>
                <w:b/>
                <w:bCs/>
                <w:color w:val="FFFFFF"/>
                <w:sz w:val="20"/>
                <w:szCs w:val="20"/>
                <w:lang w:eastAsia="es-MX"/>
              </w:rPr>
            </w:pPr>
            <w:r w:rsidRPr="00AD0142">
              <w:rPr>
                <w:rFonts w:ascii="Arial Narrow" w:eastAsia="Times New Roman" w:hAnsi="Arial Narrow" w:cs="Times New Roman"/>
                <w:b/>
                <w:bCs/>
                <w:color w:val="FFFFFF"/>
                <w:sz w:val="20"/>
                <w:szCs w:val="20"/>
                <w:lang w:eastAsia="es-MX"/>
              </w:rPr>
              <w:t>Ámbito de aplicación</w:t>
            </w:r>
          </w:p>
        </w:tc>
        <w:tc>
          <w:tcPr>
            <w:tcW w:w="1560" w:type="dxa"/>
            <w:tcBorders>
              <w:top w:val="single" w:sz="4" w:space="0" w:color="002060"/>
              <w:left w:val="nil"/>
              <w:bottom w:val="single" w:sz="4" w:space="0" w:color="002060"/>
              <w:right w:val="single" w:sz="4" w:space="0" w:color="002060"/>
            </w:tcBorders>
            <w:shd w:val="clear" w:color="000000" w:fill="002060"/>
            <w:vAlign w:val="center"/>
            <w:hideMark/>
          </w:tcPr>
          <w:p w14:paraId="77863DED" w14:textId="77777777" w:rsidR="00AD0142" w:rsidRPr="00AD0142" w:rsidRDefault="00AD0142" w:rsidP="00AD0142">
            <w:pPr>
              <w:spacing w:after="0" w:line="240" w:lineRule="auto"/>
              <w:jc w:val="center"/>
              <w:rPr>
                <w:rFonts w:ascii="Arial Narrow" w:eastAsia="Times New Roman" w:hAnsi="Arial Narrow" w:cs="Times New Roman"/>
                <w:b/>
                <w:bCs/>
                <w:color w:val="FFFFFF"/>
                <w:sz w:val="20"/>
                <w:szCs w:val="20"/>
                <w:lang w:eastAsia="es-MX"/>
              </w:rPr>
            </w:pPr>
            <w:r w:rsidRPr="00AD0142">
              <w:rPr>
                <w:rFonts w:ascii="Arial Narrow" w:eastAsia="Times New Roman" w:hAnsi="Arial Narrow" w:cs="Times New Roman"/>
                <w:b/>
                <w:bCs/>
                <w:color w:val="FFFFFF"/>
                <w:sz w:val="20"/>
                <w:szCs w:val="20"/>
                <w:lang w:eastAsia="es-MX"/>
              </w:rPr>
              <w:t>Universo</w:t>
            </w:r>
          </w:p>
          <w:p w14:paraId="740293F9" w14:textId="77777777" w:rsidR="00AD0142" w:rsidRPr="00AD0142" w:rsidRDefault="00AD0142" w:rsidP="00AD0142">
            <w:pPr>
              <w:spacing w:after="0" w:line="240" w:lineRule="auto"/>
              <w:jc w:val="center"/>
              <w:rPr>
                <w:rFonts w:ascii="Arial Narrow" w:eastAsia="Times New Roman" w:hAnsi="Arial Narrow" w:cs="Times New Roman"/>
                <w:b/>
                <w:bCs/>
                <w:color w:val="FFFFFF"/>
                <w:sz w:val="20"/>
                <w:szCs w:val="20"/>
                <w:lang w:eastAsia="es-MX"/>
              </w:rPr>
            </w:pPr>
            <w:r w:rsidRPr="00AD0142">
              <w:rPr>
                <w:rFonts w:ascii="Arial Narrow" w:eastAsia="Times New Roman" w:hAnsi="Arial Narrow" w:cs="Times New Roman"/>
                <w:b/>
                <w:bCs/>
                <w:color w:val="FFFFFF"/>
                <w:sz w:val="20"/>
                <w:szCs w:val="20"/>
                <w:lang w:eastAsia="es-MX"/>
              </w:rPr>
              <w:t xml:space="preserve">(# de programas) </w:t>
            </w:r>
          </w:p>
        </w:tc>
        <w:tc>
          <w:tcPr>
            <w:tcW w:w="1842" w:type="dxa"/>
            <w:tcBorders>
              <w:top w:val="single" w:sz="4" w:space="0" w:color="002060"/>
              <w:left w:val="nil"/>
              <w:bottom w:val="single" w:sz="4" w:space="0" w:color="002060"/>
              <w:right w:val="single" w:sz="4" w:space="0" w:color="002060"/>
            </w:tcBorders>
            <w:shd w:val="clear" w:color="000000" w:fill="002060"/>
            <w:vAlign w:val="center"/>
            <w:hideMark/>
          </w:tcPr>
          <w:p w14:paraId="21F3A06F" w14:textId="77777777" w:rsidR="00AD0142" w:rsidRPr="00AD0142" w:rsidRDefault="00AD0142" w:rsidP="00AD0142">
            <w:pPr>
              <w:spacing w:after="0" w:line="240" w:lineRule="auto"/>
              <w:jc w:val="center"/>
              <w:rPr>
                <w:rFonts w:ascii="Arial Narrow" w:eastAsia="Times New Roman" w:hAnsi="Arial Narrow" w:cs="Times New Roman"/>
                <w:b/>
                <w:bCs/>
                <w:color w:val="FFFFFF"/>
                <w:sz w:val="20"/>
                <w:szCs w:val="20"/>
                <w:lang w:eastAsia="es-MX"/>
              </w:rPr>
            </w:pPr>
            <w:r w:rsidRPr="00AD0142">
              <w:rPr>
                <w:rFonts w:ascii="Arial Narrow" w:eastAsia="Times New Roman" w:hAnsi="Arial Narrow" w:cs="Times New Roman"/>
                <w:b/>
                <w:bCs/>
                <w:color w:val="FFFFFF"/>
                <w:sz w:val="20"/>
                <w:szCs w:val="20"/>
                <w:lang w:eastAsia="es-MX"/>
              </w:rPr>
              <w:t>% de Programas con metadatos</w:t>
            </w:r>
          </w:p>
        </w:tc>
      </w:tr>
      <w:tr w:rsidR="00AD0142" w:rsidRPr="00AD0142" w14:paraId="55EBDAC6" w14:textId="77777777" w:rsidTr="0042209F">
        <w:trPr>
          <w:trHeight w:val="255"/>
        </w:trPr>
        <w:tc>
          <w:tcPr>
            <w:tcW w:w="3539" w:type="dxa"/>
            <w:tcBorders>
              <w:top w:val="nil"/>
              <w:left w:val="single" w:sz="4" w:space="0" w:color="002060"/>
              <w:bottom w:val="single" w:sz="4" w:space="0" w:color="002060"/>
              <w:right w:val="single" w:sz="4" w:space="0" w:color="002060"/>
            </w:tcBorders>
            <w:shd w:val="clear" w:color="auto" w:fill="auto"/>
            <w:vAlign w:val="center"/>
            <w:hideMark/>
          </w:tcPr>
          <w:p w14:paraId="379D2B55" w14:textId="77777777" w:rsidR="00AD0142" w:rsidRPr="00AD0142" w:rsidRDefault="00AD0142" w:rsidP="00AD0142">
            <w:pPr>
              <w:spacing w:after="0" w:line="240" w:lineRule="auto"/>
              <w:ind w:firstLineChars="33" w:firstLine="66"/>
              <w:rPr>
                <w:rFonts w:ascii="Arial Narrow" w:eastAsia="Times New Roman" w:hAnsi="Arial Narrow" w:cs="Times New Roman"/>
                <w:color w:val="002060"/>
                <w:sz w:val="20"/>
                <w:szCs w:val="20"/>
                <w:lang w:eastAsia="es-MX"/>
              </w:rPr>
            </w:pPr>
            <w:r w:rsidRPr="00AD0142">
              <w:rPr>
                <w:rFonts w:ascii="Arial Narrow" w:eastAsia="Times New Roman" w:hAnsi="Arial Narrow" w:cs="Times New Roman"/>
                <w:color w:val="002060"/>
                <w:sz w:val="20"/>
                <w:szCs w:val="20"/>
                <w:lang w:eastAsia="es-MX"/>
              </w:rPr>
              <w:t>Metadatos estadísticos DDI</w:t>
            </w:r>
          </w:p>
        </w:tc>
        <w:tc>
          <w:tcPr>
            <w:tcW w:w="3260" w:type="dxa"/>
            <w:tcBorders>
              <w:top w:val="nil"/>
              <w:left w:val="nil"/>
              <w:bottom w:val="single" w:sz="4" w:space="0" w:color="002060"/>
              <w:right w:val="single" w:sz="4" w:space="0" w:color="002060"/>
            </w:tcBorders>
            <w:shd w:val="clear" w:color="auto" w:fill="auto"/>
            <w:noWrap/>
            <w:hideMark/>
          </w:tcPr>
          <w:p w14:paraId="239424F0" w14:textId="77777777" w:rsidR="00AD0142" w:rsidRPr="00AD0142" w:rsidRDefault="00AD0142" w:rsidP="00AD0142">
            <w:pPr>
              <w:spacing w:after="0" w:line="240" w:lineRule="auto"/>
              <w:rPr>
                <w:rFonts w:ascii="Arial Narrow" w:eastAsia="Times New Roman" w:hAnsi="Arial Narrow" w:cs="Times New Roman"/>
                <w:color w:val="002060"/>
                <w:sz w:val="20"/>
                <w:szCs w:val="20"/>
                <w:lang w:eastAsia="es-MX"/>
              </w:rPr>
            </w:pPr>
            <w:r w:rsidRPr="00AD0142">
              <w:rPr>
                <w:rFonts w:ascii="Arial Narrow" w:eastAsia="Times New Roman" w:hAnsi="Arial Narrow" w:cs="Times New Roman"/>
                <w:color w:val="002060"/>
                <w:sz w:val="20"/>
                <w:szCs w:val="20"/>
                <w:lang w:eastAsia="es-MX"/>
              </w:rPr>
              <w:t>Programas y/o ciclos de programa de información estadística (censos, encuestas y Registros administrativos)</w:t>
            </w:r>
          </w:p>
        </w:tc>
        <w:tc>
          <w:tcPr>
            <w:tcW w:w="1560" w:type="dxa"/>
            <w:tcBorders>
              <w:top w:val="nil"/>
              <w:left w:val="nil"/>
              <w:bottom w:val="single" w:sz="4" w:space="0" w:color="002060"/>
              <w:right w:val="single" w:sz="4" w:space="0" w:color="002060"/>
            </w:tcBorders>
            <w:shd w:val="clear" w:color="auto" w:fill="auto"/>
            <w:vAlign w:val="center"/>
            <w:hideMark/>
          </w:tcPr>
          <w:p w14:paraId="0559C27D" w14:textId="77777777" w:rsidR="00AD0142" w:rsidRPr="00AD0142" w:rsidRDefault="00AD0142" w:rsidP="00AD0142">
            <w:pPr>
              <w:spacing w:after="0" w:line="240" w:lineRule="auto"/>
              <w:jc w:val="center"/>
              <w:rPr>
                <w:rFonts w:ascii="Arial Narrow" w:eastAsia="Times New Roman" w:hAnsi="Arial Narrow" w:cs="Times New Roman"/>
                <w:color w:val="002060"/>
                <w:sz w:val="20"/>
                <w:szCs w:val="20"/>
                <w:lang w:eastAsia="es-MX"/>
              </w:rPr>
            </w:pPr>
            <w:r w:rsidRPr="00AD0142">
              <w:rPr>
                <w:rFonts w:ascii="Arial Narrow" w:eastAsia="Times New Roman" w:hAnsi="Arial Narrow" w:cs="Times New Roman"/>
                <w:color w:val="002060"/>
                <w:sz w:val="20"/>
                <w:szCs w:val="20"/>
                <w:lang w:eastAsia="es-MX"/>
              </w:rPr>
              <w:t>196</w:t>
            </w:r>
          </w:p>
        </w:tc>
        <w:tc>
          <w:tcPr>
            <w:tcW w:w="1842" w:type="dxa"/>
            <w:tcBorders>
              <w:top w:val="nil"/>
              <w:left w:val="nil"/>
              <w:bottom w:val="single" w:sz="4" w:space="0" w:color="002060"/>
              <w:right w:val="single" w:sz="4" w:space="0" w:color="002060"/>
            </w:tcBorders>
            <w:shd w:val="clear" w:color="auto" w:fill="auto"/>
            <w:vAlign w:val="center"/>
            <w:hideMark/>
          </w:tcPr>
          <w:p w14:paraId="5F86EAD5" w14:textId="77777777" w:rsidR="00AD0142" w:rsidRPr="00AD0142" w:rsidRDefault="00AD0142" w:rsidP="00AD0142">
            <w:pPr>
              <w:spacing w:after="0" w:line="240" w:lineRule="auto"/>
              <w:jc w:val="center"/>
              <w:rPr>
                <w:rFonts w:ascii="Arial Narrow" w:eastAsia="Times New Roman" w:hAnsi="Arial Narrow" w:cs="Times New Roman"/>
                <w:b/>
                <w:color w:val="002060"/>
                <w:sz w:val="20"/>
                <w:szCs w:val="20"/>
                <w:lang w:eastAsia="es-MX"/>
              </w:rPr>
            </w:pPr>
            <w:r w:rsidRPr="00AD0142">
              <w:rPr>
                <w:rFonts w:ascii="Arial Narrow" w:eastAsia="Times New Roman" w:hAnsi="Arial Narrow" w:cs="Times New Roman"/>
                <w:b/>
                <w:color w:val="002060"/>
                <w:sz w:val="20"/>
                <w:szCs w:val="20"/>
                <w:lang w:eastAsia="es-MX"/>
              </w:rPr>
              <w:t>97%</w:t>
            </w:r>
          </w:p>
        </w:tc>
      </w:tr>
      <w:tr w:rsidR="00AD0142" w:rsidRPr="00AD0142" w14:paraId="7F42BA6D" w14:textId="77777777" w:rsidTr="0042209F">
        <w:trPr>
          <w:trHeight w:val="255"/>
        </w:trPr>
        <w:tc>
          <w:tcPr>
            <w:tcW w:w="3539" w:type="dxa"/>
            <w:tcBorders>
              <w:top w:val="nil"/>
              <w:left w:val="single" w:sz="4" w:space="0" w:color="002060"/>
              <w:bottom w:val="single" w:sz="4" w:space="0" w:color="002060"/>
              <w:right w:val="single" w:sz="4" w:space="0" w:color="002060"/>
            </w:tcBorders>
            <w:shd w:val="clear" w:color="auto" w:fill="auto"/>
            <w:vAlign w:val="center"/>
            <w:hideMark/>
          </w:tcPr>
          <w:p w14:paraId="5434BF43" w14:textId="77777777" w:rsidR="00AD0142" w:rsidRPr="00AD0142" w:rsidRDefault="00AD0142" w:rsidP="00AD0142">
            <w:pPr>
              <w:spacing w:after="0" w:line="240" w:lineRule="auto"/>
              <w:ind w:firstLineChars="33" w:firstLine="66"/>
              <w:rPr>
                <w:rFonts w:ascii="Arial Narrow" w:eastAsia="Times New Roman" w:hAnsi="Arial Narrow" w:cs="Times New Roman"/>
                <w:color w:val="002060"/>
                <w:sz w:val="20"/>
                <w:szCs w:val="20"/>
                <w:lang w:eastAsia="es-MX"/>
              </w:rPr>
            </w:pPr>
            <w:r w:rsidRPr="00AD0142">
              <w:rPr>
                <w:rFonts w:ascii="Arial Narrow" w:eastAsia="Times New Roman" w:hAnsi="Arial Narrow" w:cs="Times New Roman"/>
                <w:color w:val="002060"/>
                <w:sz w:val="20"/>
                <w:szCs w:val="20"/>
                <w:lang w:eastAsia="es-MX"/>
              </w:rPr>
              <w:t>Metadatos estadísticos (DCAT)</w:t>
            </w:r>
          </w:p>
        </w:tc>
        <w:tc>
          <w:tcPr>
            <w:tcW w:w="3260" w:type="dxa"/>
            <w:tcBorders>
              <w:top w:val="nil"/>
              <w:left w:val="nil"/>
              <w:bottom w:val="single" w:sz="4" w:space="0" w:color="002060"/>
              <w:right w:val="single" w:sz="4" w:space="0" w:color="002060"/>
            </w:tcBorders>
            <w:shd w:val="clear" w:color="auto" w:fill="auto"/>
            <w:noWrap/>
            <w:hideMark/>
          </w:tcPr>
          <w:p w14:paraId="069A454F" w14:textId="77777777" w:rsidR="00AD0142" w:rsidRPr="00AD0142" w:rsidRDefault="00AD0142" w:rsidP="00AD0142">
            <w:pPr>
              <w:spacing w:after="0" w:line="240" w:lineRule="auto"/>
              <w:rPr>
                <w:rFonts w:ascii="Arial Narrow" w:eastAsia="Times New Roman" w:hAnsi="Arial Narrow" w:cs="Times New Roman"/>
                <w:color w:val="002060"/>
                <w:sz w:val="20"/>
                <w:szCs w:val="20"/>
                <w:lang w:eastAsia="es-MX"/>
              </w:rPr>
            </w:pPr>
            <w:r w:rsidRPr="00AD0142">
              <w:rPr>
                <w:rFonts w:ascii="Arial Narrow" w:eastAsia="Times New Roman" w:hAnsi="Arial Narrow" w:cs="Times New Roman"/>
                <w:color w:val="002060"/>
                <w:sz w:val="20"/>
                <w:szCs w:val="20"/>
                <w:lang w:eastAsia="es-MX"/>
              </w:rPr>
              <w:t>Conjuntos de datos en formato de datos abiertos.</w:t>
            </w:r>
          </w:p>
        </w:tc>
        <w:tc>
          <w:tcPr>
            <w:tcW w:w="1560" w:type="dxa"/>
            <w:tcBorders>
              <w:top w:val="nil"/>
              <w:left w:val="nil"/>
              <w:bottom w:val="single" w:sz="4" w:space="0" w:color="002060"/>
              <w:right w:val="single" w:sz="4" w:space="0" w:color="002060"/>
            </w:tcBorders>
            <w:shd w:val="clear" w:color="auto" w:fill="auto"/>
            <w:vAlign w:val="center"/>
            <w:hideMark/>
          </w:tcPr>
          <w:p w14:paraId="6761A49D" w14:textId="77777777" w:rsidR="00AD0142" w:rsidRPr="00AD0142" w:rsidRDefault="00AD0142" w:rsidP="00AD0142">
            <w:pPr>
              <w:spacing w:after="0" w:line="240" w:lineRule="auto"/>
              <w:jc w:val="center"/>
              <w:rPr>
                <w:rFonts w:ascii="Arial Narrow" w:eastAsia="Times New Roman" w:hAnsi="Arial Narrow" w:cs="Times New Roman"/>
                <w:color w:val="002060"/>
                <w:sz w:val="20"/>
                <w:szCs w:val="20"/>
                <w:lang w:eastAsia="es-MX"/>
              </w:rPr>
            </w:pPr>
            <w:r w:rsidRPr="00AD0142">
              <w:rPr>
                <w:rFonts w:ascii="Arial Narrow" w:eastAsia="Times New Roman" w:hAnsi="Arial Narrow" w:cs="Times New Roman"/>
                <w:color w:val="002060"/>
                <w:sz w:val="20"/>
                <w:szCs w:val="20"/>
                <w:lang w:eastAsia="es-MX"/>
              </w:rPr>
              <w:t>275</w:t>
            </w:r>
          </w:p>
        </w:tc>
        <w:tc>
          <w:tcPr>
            <w:tcW w:w="1842" w:type="dxa"/>
            <w:tcBorders>
              <w:top w:val="nil"/>
              <w:left w:val="nil"/>
              <w:bottom w:val="single" w:sz="4" w:space="0" w:color="002060"/>
              <w:right w:val="single" w:sz="4" w:space="0" w:color="002060"/>
            </w:tcBorders>
            <w:shd w:val="clear" w:color="auto" w:fill="auto"/>
            <w:vAlign w:val="center"/>
            <w:hideMark/>
          </w:tcPr>
          <w:p w14:paraId="27F50EBA" w14:textId="77777777" w:rsidR="00AD0142" w:rsidRPr="00AD0142" w:rsidRDefault="00AD0142" w:rsidP="00AD0142">
            <w:pPr>
              <w:spacing w:after="0" w:line="240" w:lineRule="auto"/>
              <w:jc w:val="center"/>
              <w:rPr>
                <w:rFonts w:ascii="Arial Narrow" w:eastAsia="Times New Roman" w:hAnsi="Arial Narrow" w:cs="Times New Roman"/>
                <w:b/>
                <w:color w:val="002060"/>
                <w:sz w:val="20"/>
                <w:szCs w:val="20"/>
                <w:lang w:eastAsia="es-MX"/>
              </w:rPr>
            </w:pPr>
            <w:r w:rsidRPr="00AD0142">
              <w:rPr>
                <w:rFonts w:ascii="Arial Narrow" w:eastAsia="Times New Roman" w:hAnsi="Arial Narrow" w:cs="Times New Roman"/>
                <w:b/>
                <w:color w:val="002060"/>
                <w:sz w:val="20"/>
                <w:szCs w:val="20"/>
                <w:lang w:eastAsia="es-MX"/>
              </w:rPr>
              <w:t>96%</w:t>
            </w:r>
          </w:p>
        </w:tc>
      </w:tr>
      <w:tr w:rsidR="00AD0142" w:rsidRPr="00AD0142" w14:paraId="37A487D1" w14:textId="77777777" w:rsidTr="0042209F">
        <w:trPr>
          <w:trHeight w:val="255"/>
        </w:trPr>
        <w:tc>
          <w:tcPr>
            <w:tcW w:w="3539" w:type="dxa"/>
            <w:tcBorders>
              <w:top w:val="nil"/>
              <w:left w:val="single" w:sz="4" w:space="0" w:color="002060"/>
              <w:bottom w:val="single" w:sz="4" w:space="0" w:color="002060"/>
              <w:right w:val="single" w:sz="4" w:space="0" w:color="002060"/>
            </w:tcBorders>
            <w:shd w:val="clear" w:color="auto" w:fill="auto"/>
            <w:vAlign w:val="center"/>
            <w:hideMark/>
          </w:tcPr>
          <w:p w14:paraId="3DF6E507" w14:textId="77777777" w:rsidR="00AD0142" w:rsidRPr="00AD0142" w:rsidRDefault="00AD0142" w:rsidP="00AD0142">
            <w:pPr>
              <w:spacing w:after="0" w:line="240" w:lineRule="auto"/>
              <w:ind w:left="67" w:hanging="1"/>
              <w:rPr>
                <w:rFonts w:ascii="Arial Narrow" w:eastAsia="Times New Roman" w:hAnsi="Arial Narrow" w:cs="Times New Roman"/>
                <w:color w:val="002060"/>
                <w:sz w:val="20"/>
                <w:szCs w:val="20"/>
                <w:lang w:eastAsia="es-MX"/>
              </w:rPr>
            </w:pPr>
            <w:r w:rsidRPr="00AD0142">
              <w:rPr>
                <w:rFonts w:ascii="Arial Narrow" w:eastAsia="Times New Roman" w:hAnsi="Arial Narrow" w:cs="Times New Roman"/>
                <w:color w:val="002060"/>
                <w:sz w:val="20"/>
                <w:szCs w:val="20"/>
                <w:lang w:eastAsia="es-MX"/>
              </w:rPr>
              <w:t>Metadatos geográficos (FGDC-STD-001-1998, ISO19115:2003)</w:t>
            </w:r>
          </w:p>
        </w:tc>
        <w:tc>
          <w:tcPr>
            <w:tcW w:w="3260" w:type="dxa"/>
            <w:tcBorders>
              <w:top w:val="nil"/>
              <w:left w:val="nil"/>
              <w:bottom w:val="single" w:sz="4" w:space="0" w:color="002060"/>
              <w:right w:val="single" w:sz="4" w:space="0" w:color="002060"/>
            </w:tcBorders>
            <w:shd w:val="clear" w:color="auto" w:fill="auto"/>
            <w:noWrap/>
            <w:hideMark/>
          </w:tcPr>
          <w:p w14:paraId="43BD1A14" w14:textId="77777777" w:rsidR="00AD0142" w:rsidRPr="00AD0142" w:rsidRDefault="00AD0142" w:rsidP="00AD0142">
            <w:pPr>
              <w:spacing w:after="0" w:line="240" w:lineRule="auto"/>
              <w:rPr>
                <w:rFonts w:ascii="Arial Narrow" w:eastAsia="Times New Roman" w:hAnsi="Arial Narrow" w:cs="Times New Roman"/>
                <w:color w:val="002060"/>
                <w:sz w:val="20"/>
                <w:szCs w:val="20"/>
                <w:lang w:eastAsia="es-MX"/>
              </w:rPr>
            </w:pPr>
            <w:r w:rsidRPr="00AD0142">
              <w:rPr>
                <w:rFonts w:ascii="Arial Narrow" w:eastAsia="Times New Roman" w:hAnsi="Arial Narrow" w:cs="Times New Roman"/>
                <w:color w:val="002060"/>
                <w:sz w:val="20"/>
                <w:szCs w:val="20"/>
                <w:lang w:eastAsia="es-MX"/>
              </w:rPr>
              <w:t>Grupos de datos geográficos.</w:t>
            </w:r>
          </w:p>
        </w:tc>
        <w:tc>
          <w:tcPr>
            <w:tcW w:w="1560" w:type="dxa"/>
            <w:tcBorders>
              <w:top w:val="nil"/>
              <w:left w:val="nil"/>
              <w:bottom w:val="single" w:sz="4" w:space="0" w:color="002060"/>
              <w:right w:val="single" w:sz="4" w:space="0" w:color="002060"/>
            </w:tcBorders>
            <w:shd w:val="clear" w:color="auto" w:fill="auto"/>
            <w:vAlign w:val="center"/>
            <w:hideMark/>
          </w:tcPr>
          <w:p w14:paraId="489E579E" w14:textId="77777777" w:rsidR="00AD0142" w:rsidRPr="00AD0142" w:rsidRDefault="00AD0142" w:rsidP="00AD0142">
            <w:pPr>
              <w:spacing w:after="0" w:line="240" w:lineRule="auto"/>
              <w:jc w:val="center"/>
              <w:rPr>
                <w:rFonts w:ascii="Arial Narrow" w:eastAsia="Times New Roman" w:hAnsi="Arial Narrow" w:cs="Times New Roman"/>
                <w:color w:val="002060"/>
                <w:sz w:val="20"/>
                <w:szCs w:val="20"/>
                <w:lang w:eastAsia="es-MX"/>
              </w:rPr>
            </w:pPr>
            <w:r w:rsidRPr="00AD0142">
              <w:rPr>
                <w:rFonts w:ascii="Arial Narrow" w:eastAsia="Times New Roman" w:hAnsi="Arial Narrow" w:cs="Times New Roman"/>
                <w:color w:val="002060"/>
                <w:sz w:val="20"/>
                <w:szCs w:val="20"/>
                <w:lang w:eastAsia="es-MX"/>
              </w:rPr>
              <w:t>52</w:t>
            </w:r>
          </w:p>
        </w:tc>
        <w:tc>
          <w:tcPr>
            <w:tcW w:w="1842" w:type="dxa"/>
            <w:tcBorders>
              <w:top w:val="nil"/>
              <w:left w:val="nil"/>
              <w:bottom w:val="single" w:sz="4" w:space="0" w:color="002060"/>
              <w:right w:val="single" w:sz="4" w:space="0" w:color="002060"/>
            </w:tcBorders>
            <w:shd w:val="clear" w:color="auto" w:fill="auto"/>
            <w:vAlign w:val="center"/>
            <w:hideMark/>
          </w:tcPr>
          <w:p w14:paraId="7D9426E1" w14:textId="77777777" w:rsidR="00AD0142" w:rsidRPr="00AD0142" w:rsidRDefault="00AD0142" w:rsidP="00AD0142">
            <w:pPr>
              <w:spacing w:after="0" w:line="240" w:lineRule="auto"/>
              <w:jc w:val="center"/>
              <w:rPr>
                <w:rFonts w:ascii="Arial Narrow" w:eastAsia="Times New Roman" w:hAnsi="Arial Narrow" w:cs="Times New Roman"/>
                <w:b/>
                <w:color w:val="002060"/>
                <w:sz w:val="20"/>
                <w:szCs w:val="20"/>
                <w:lang w:eastAsia="es-MX"/>
              </w:rPr>
            </w:pPr>
            <w:r w:rsidRPr="00AD0142">
              <w:rPr>
                <w:rFonts w:ascii="Arial Narrow" w:eastAsia="Times New Roman" w:hAnsi="Arial Narrow" w:cs="Times New Roman"/>
                <w:b/>
                <w:color w:val="002060"/>
                <w:sz w:val="20"/>
                <w:szCs w:val="20"/>
                <w:lang w:eastAsia="es-MX"/>
              </w:rPr>
              <w:t>52%</w:t>
            </w:r>
          </w:p>
        </w:tc>
      </w:tr>
    </w:tbl>
    <w:p w14:paraId="3DFB1CFD" w14:textId="77777777" w:rsidR="004053BE" w:rsidRPr="00AD0142" w:rsidRDefault="004053BE" w:rsidP="004053BE">
      <w:pPr>
        <w:spacing w:before="240" w:after="0" w:line="240" w:lineRule="auto"/>
        <w:jc w:val="both"/>
        <w:rPr>
          <w:rFonts w:ascii="Arial Narrow" w:eastAsia="Times New Roman" w:hAnsi="Arial Narrow" w:cs="Times New Roman"/>
          <w:color w:val="002060"/>
          <w:sz w:val="24"/>
          <w:szCs w:val="24"/>
          <w:lang w:eastAsia="es-MX"/>
        </w:rPr>
      </w:pPr>
      <w:r w:rsidRPr="00AD0142">
        <w:rPr>
          <w:rFonts w:ascii="Arial Narrow" w:eastAsia="Times New Roman" w:hAnsi="Arial Narrow" w:cs="Times New Roman"/>
          <w:color w:val="002060"/>
          <w:sz w:val="24"/>
          <w:szCs w:val="24"/>
          <w:lang w:eastAsia="es-MX"/>
        </w:rPr>
        <w:t>Si acotamos el cálculo del indicador al universo de programas de información para los cuales existe normatividad y se han adoptado estándares internacionales para la documentación de metadatos, en 2018, el 97% de todos programas y/o ciclos de programa de información estadística, se publicaron con metadatos documentados o actualizados conforme a un estándar internacional.</w:t>
      </w:r>
    </w:p>
    <w:p w14:paraId="6593FB5C" w14:textId="77777777" w:rsidR="00AD0142" w:rsidRDefault="00AD0142" w:rsidP="00DF1105">
      <w:pPr>
        <w:tabs>
          <w:tab w:val="left" w:pos="0"/>
        </w:tabs>
        <w:jc w:val="both"/>
        <w:rPr>
          <w:rFonts w:ascii="Arial Narrow" w:hAnsi="Arial Narrow" w:cs="Arial"/>
          <w:b/>
          <w:color w:val="002060"/>
        </w:rPr>
      </w:pPr>
    </w:p>
    <w:p w14:paraId="791EF660" w14:textId="77777777" w:rsidR="004053BE" w:rsidRDefault="004053BE" w:rsidP="004053BE">
      <w:pPr>
        <w:widowControl w:val="0"/>
        <w:spacing w:before="29" w:line="256" w:lineRule="auto"/>
        <w:ind w:right="139"/>
        <w:jc w:val="both"/>
        <w:rPr>
          <w:rFonts w:ascii="Arial Narrow" w:eastAsia="Calibri" w:hAnsi="Arial Narrow"/>
          <w:b/>
          <w:color w:val="002060"/>
          <w:spacing w:val="-1"/>
        </w:rPr>
      </w:pPr>
      <w:r>
        <w:rPr>
          <w:rFonts w:ascii="Arial Narrow" w:eastAsia="Calibri" w:hAnsi="Arial Narrow"/>
          <w:b/>
          <w:color w:val="002060"/>
          <w:spacing w:val="-1"/>
        </w:rPr>
        <w:t xml:space="preserve">Tabla 6. </w:t>
      </w:r>
      <w:r w:rsidRPr="00F92BFB">
        <w:rPr>
          <w:rFonts w:ascii="Arial Narrow" w:eastAsia="Calibri" w:hAnsi="Arial Narrow"/>
          <w:b/>
          <w:color w:val="002060"/>
          <w:spacing w:val="-1"/>
        </w:rPr>
        <w:t>Pro</w:t>
      </w:r>
      <w:r>
        <w:rPr>
          <w:rFonts w:ascii="Arial Narrow" w:eastAsia="Calibri" w:hAnsi="Arial Narrow"/>
          <w:b/>
          <w:color w:val="002060"/>
          <w:spacing w:val="-1"/>
        </w:rPr>
        <w:t xml:space="preserve">gramas de información estadística y geográfica </w:t>
      </w:r>
      <w:r w:rsidRPr="00F92BFB">
        <w:rPr>
          <w:rFonts w:ascii="Arial Narrow" w:eastAsia="Calibri" w:hAnsi="Arial Narrow"/>
          <w:b/>
          <w:color w:val="002060"/>
          <w:spacing w:val="-1"/>
        </w:rPr>
        <w:t>que no publicaron o actualizaron metadatos</w:t>
      </w:r>
      <w:r>
        <w:rPr>
          <w:rFonts w:ascii="Arial Narrow" w:eastAsia="Calibri" w:hAnsi="Arial Narrow"/>
          <w:b/>
          <w:color w:val="002060"/>
          <w:spacing w:val="-1"/>
        </w:rPr>
        <w:t xml:space="preserve"> en 2018</w:t>
      </w:r>
    </w:p>
    <w:tbl>
      <w:tblPr>
        <w:tblW w:w="10188" w:type="dxa"/>
        <w:tblInd w:w="-5" w:type="dxa"/>
        <w:tblCellMar>
          <w:left w:w="70" w:type="dxa"/>
          <w:right w:w="70" w:type="dxa"/>
        </w:tblCellMar>
        <w:tblLook w:val="04A0" w:firstRow="1" w:lastRow="0" w:firstColumn="1" w:lastColumn="0" w:noHBand="0" w:noVBand="1"/>
      </w:tblPr>
      <w:tblGrid>
        <w:gridCol w:w="2410"/>
        <w:gridCol w:w="1292"/>
        <w:gridCol w:w="1118"/>
        <w:gridCol w:w="1372"/>
        <w:gridCol w:w="1249"/>
        <w:gridCol w:w="1116"/>
        <w:gridCol w:w="1631"/>
      </w:tblGrid>
      <w:tr w:rsidR="00720752" w:rsidRPr="00FE247D" w14:paraId="4197320E" w14:textId="77777777" w:rsidTr="00720752">
        <w:trPr>
          <w:trHeight w:val="765"/>
          <w:tblHeader/>
        </w:trPr>
        <w:tc>
          <w:tcPr>
            <w:tcW w:w="2410"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33DEA7AD" w14:textId="77777777" w:rsidR="00720752" w:rsidRPr="00FE247D" w:rsidRDefault="00720752" w:rsidP="0093064D">
            <w:pPr>
              <w:jc w:val="center"/>
              <w:rPr>
                <w:rFonts w:ascii="Century Gothic" w:hAnsi="Century Gothic"/>
                <w:b/>
                <w:bCs/>
                <w:color w:val="FFFFFF"/>
                <w:sz w:val="18"/>
                <w:szCs w:val="18"/>
              </w:rPr>
            </w:pPr>
            <w:r w:rsidRPr="00FE247D">
              <w:rPr>
                <w:rFonts w:ascii="Century Gothic" w:hAnsi="Century Gothic"/>
                <w:b/>
                <w:bCs/>
                <w:color w:val="FFFFFF"/>
                <w:sz w:val="18"/>
                <w:szCs w:val="18"/>
              </w:rPr>
              <w:t>Proyecto</w:t>
            </w:r>
          </w:p>
        </w:tc>
        <w:tc>
          <w:tcPr>
            <w:tcW w:w="1292" w:type="dxa"/>
            <w:tcBorders>
              <w:top w:val="single" w:sz="4" w:space="0" w:color="auto"/>
              <w:left w:val="nil"/>
              <w:bottom w:val="single" w:sz="4" w:space="0" w:color="auto"/>
              <w:right w:val="single" w:sz="4" w:space="0" w:color="auto"/>
            </w:tcBorders>
            <w:shd w:val="clear" w:color="000000" w:fill="002060"/>
            <w:vAlign w:val="center"/>
            <w:hideMark/>
          </w:tcPr>
          <w:p w14:paraId="7FD379C6" w14:textId="77777777" w:rsidR="00720752" w:rsidRPr="00FE247D" w:rsidRDefault="00720752" w:rsidP="0093064D">
            <w:pPr>
              <w:jc w:val="center"/>
              <w:rPr>
                <w:rFonts w:ascii="Century Gothic" w:hAnsi="Century Gothic"/>
                <w:b/>
                <w:bCs/>
                <w:color w:val="FFFFFF"/>
                <w:sz w:val="18"/>
                <w:szCs w:val="18"/>
              </w:rPr>
            </w:pPr>
            <w:r w:rsidRPr="00FE247D">
              <w:rPr>
                <w:rFonts w:ascii="Century Gothic" w:hAnsi="Century Gothic"/>
                <w:b/>
                <w:bCs/>
                <w:color w:val="FFFFFF"/>
                <w:sz w:val="18"/>
                <w:szCs w:val="18"/>
              </w:rPr>
              <w:t>Tipo de proyecto</w:t>
            </w:r>
          </w:p>
        </w:tc>
        <w:tc>
          <w:tcPr>
            <w:tcW w:w="1118" w:type="dxa"/>
            <w:tcBorders>
              <w:top w:val="single" w:sz="4" w:space="0" w:color="auto"/>
              <w:left w:val="nil"/>
              <w:bottom w:val="single" w:sz="4" w:space="0" w:color="auto"/>
              <w:right w:val="single" w:sz="4" w:space="0" w:color="auto"/>
            </w:tcBorders>
            <w:shd w:val="clear" w:color="000000" w:fill="002060"/>
            <w:vAlign w:val="center"/>
            <w:hideMark/>
          </w:tcPr>
          <w:p w14:paraId="6EF3B0A4" w14:textId="77777777" w:rsidR="00720752" w:rsidRPr="00FE247D" w:rsidRDefault="00720752" w:rsidP="0093064D">
            <w:pPr>
              <w:jc w:val="center"/>
              <w:rPr>
                <w:rFonts w:ascii="Century Gothic" w:hAnsi="Century Gothic"/>
                <w:b/>
                <w:bCs/>
                <w:color w:val="FFFFFF"/>
                <w:sz w:val="18"/>
                <w:szCs w:val="18"/>
              </w:rPr>
            </w:pPr>
            <w:r w:rsidRPr="00FE247D">
              <w:rPr>
                <w:rFonts w:ascii="Century Gothic" w:hAnsi="Century Gothic"/>
                <w:b/>
                <w:bCs/>
                <w:color w:val="FFFFFF"/>
                <w:sz w:val="18"/>
                <w:szCs w:val="18"/>
              </w:rPr>
              <w:t>Grado de madurez (PNEG)</w:t>
            </w:r>
          </w:p>
        </w:tc>
        <w:tc>
          <w:tcPr>
            <w:tcW w:w="1372" w:type="dxa"/>
            <w:tcBorders>
              <w:top w:val="single" w:sz="4" w:space="0" w:color="auto"/>
              <w:left w:val="nil"/>
              <w:bottom w:val="single" w:sz="4" w:space="0" w:color="auto"/>
              <w:right w:val="single" w:sz="4" w:space="0" w:color="auto"/>
            </w:tcBorders>
            <w:shd w:val="clear" w:color="000000" w:fill="002060"/>
            <w:vAlign w:val="center"/>
            <w:hideMark/>
          </w:tcPr>
          <w:p w14:paraId="15CC6C68" w14:textId="77777777" w:rsidR="00720752" w:rsidRPr="00FE247D" w:rsidRDefault="00720752" w:rsidP="0093064D">
            <w:pPr>
              <w:jc w:val="center"/>
              <w:rPr>
                <w:rFonts w:ascii="Century Gothic" w:hAnsi="Century Gothic"/>
                <w:b/>
                <w:bCs/>
                <w:color w:val="FFFFFF"/>
                <w:sz w:val="18"/>
                <w:szCs w:val="18"/>
              </w:rPr>
            </w:pPr>
            <w:r w:rsidRPr="00FE247D">
              <w:rPr>
                <w:rFonts w:ascii="Century Gothic" w:hAnsi="Century Gothic"/>
                <w:b/>
                <w:bCs/>
                <w:color w:val="FFFFFF"/>
                <w:sz w:val="18"/>
                <w:szCs w:val="18"/>
              </w:rPr>
              <w:t>UA Responsable</w:t>
            </w:r>
          </w:p>
        </w:tc>
        <w:tc>
          <w:tcPr>
            <w:tcW w:w="1249" w:type="dxa"/>
            <w:tcBorders>
              <w:top w:val="single" w:sz="4" w:space="0" w:color="auto"/>
              <w:left w:val="nil"/>
              <w:bottom w:val="single" w:sz="4" w:space="0" w:color="auto"/>
              <w:right w:val="single" w:sz="4" w:space="0" w:color="auto"/>
            </w:tcBorders>
            <w:shd w:val="clear" w:color="000000" w:fill="002060"/>
            <w:vAlign w:val="center"/>
            <w:hideMark/>
          </w:tcPr>
          <w:p w14:paraId="5E6789C0" w14:textId="77777777" w:rsidR="00720752" w:rsidRPr="00FE247D" w:rsidRDefault="00720752" w:rsidP="0093064D">
            <w:pPr>
              <w:jc w:val="center"/>
              <w:rPr>
                <w:rFonts w:ascii="Century Gothic" w:hAnsi="Century Gothic"/>
                <w:b/>
                <w:bCs/>
                <w:color w:val="FFFFFF"/>
                <w:sz w:val="18"/>
                <w:szCs w:val="18"/>
              </w:rPr>
            </w:pPr>
            <w:r w:rsidRPr="00FE247D">
              <w:rPr>
                <w:rFonts w:ascii="Century Gothic" w:hAnsi="Century Gothic"/>
                <w:b/>
                <w:bCs/>
                <w:color w:val="FFFFFF"/>
                <w:sz w:val="18"/>
                <w:szCs w:val="18"/>
              </w:rPr>
              <w:t>Periodicidad</w:t>
            </w:r>
          </w:p>
        </w:tc>
        <w:tc>
          <w:tcPr>
            <w:tcW w:w="1116" w:type="dxa"/>
            <w:tcBorders>
              <w:top w:val="single" w:sz="4" w:space="0" w:color="auto"/>
              <w:left w:val="nil"/>
              <w:bottom w:val="single" w:sz="4" w:space="0" w:color="auto"/>
              <w:right w:val="single" w:sz="4" w:space="0" w:color="auto"/>
            </w:tcBorders>
            <w:shd w:val="clear" w:color="000000" w:fill="002060"/>
            <w:vAlign w:val="center"/>
            <w:hideMark/>
          </w:tcPr>
          <w:p w14:paraId="451C7EE4" w14:textId="77777777" w:rsidR="00720752" w:rsidRPr="00FE247D" w:rsidRDefault="00720752" w:rsidP="0093064D">
            <w:pPr>
              <w:jc w:val="center"/>
              <w:rPr>
                <w:rFonts w:ascii="Century Gothic" w:hAnsi="Century Gothic"/>
                <w:b/>
                <w:bCs/>
                <w:color w:val="FFFFFF"/>
                <w:sz w:val="18"/>
                <w:szCs w:val="18"/>
              </w:rPr>
            </w:pPr>
            <w:r w:rsidRPr="00FE247D">
              <w:rPr>
                <w:rFonts w:ascii="Century Gothic" w:hAnsi="Century Gothic"/>
                <w:b/>
                <w:bCs/>
                <w:color w:val="FFFFFF"/>
                <w:sz w:val="18"/>
                <w:szCs w:val="18"/>
              </w:rPr>
              <w:t>Ciclos sin metadatos</w:t>
            </w:r>
          </w:p>
        </w:tc>
        <w:tc>
          <w:tcPr>
            <w:tcW w:w="1631" w:type="dxa"/>
            <w:tcBorders>
              <w:top w:val="single" w:sz="4" w:space="0" w:color="auto"/>
              <w:left w:val="nil"/>
              <w:bottom w:val="single" w:sz="4" w:space="0" w:color="auto"/>
              <w:right w:val="single" w:sz="4" w:space="0" w:color="auto"/>
            </w:tcBorders>
            <w:shd w:val="clear" w:color="000000" w:fill="002060"/>
            <w:hideMark/>
          </w:tcPr>
          <w:p w14:paraId="713CB922" w14:textId="77777777" w:rsidR="00720752" w:rsidRPr="00FE247D" w:rsidRDefault="00720752" w:rsidP="0093064D">
            <w:pPr>
              <w:jc w:val="center"/>
              <w:rPr>
                <w:rFonts w:ascii="Century Gothic" w:hAnsi="Century Gothic"/>
                <w:b/>
                <w:bCs/>
                <w:color w:val="FFFFFF"/>
                <w:sz w:val="18"/>
                <w:szCs w:val="18"/>
              </w:rPr>
            </w:pPr>
            <w:r w:rsidRPr="00FE247D">
              <w:rPr>
                <w:rFonts w:ascii="Century Gothic" w:hAnsi="Century Gothic"/>
                <w:b/>
                <w:bCs/>
                <w:color w:val="FFFFFF"/>
                <w:sz w:val="18"/>
                <w:szCs w:val="18"/>
              </w:rPr>
              <w:t>Razón por la cual no se publicaron metadatos estandarizados</w:t>
            </w:r>
          </w:p>
        </w:tc>
      </w:tr>
      <w:tr w:rsidR="00720752" w:rsidRPr="00FE247D" w14:paraId="12D2EAEE" w14:textId="77777777" w:rsidTr="00720752">
        <w:trPr>
          <w:trHeight w:val="540"/>
        </w:trPr>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606821B8"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 xml:space="preserve">Cuenta Satélite de las Instituciones Sin Fines de Lucro de México, 2016. Preliminar. Año Base 2013. </w:t>
            </w:r>
          </w:p>
        </w:tc>
        <w:tc>
          <w:tcPr>
            <w:tcW w:w="1292" w:type="dxa"/>
            <w:tcBorders>
              <w:top w:val="nil"/>
              <w:left w:val="nil"/>
              <w:bottom w:val="single" w:sz="4" w:space="0" w:color="auto"/>
              <w:right w:val="single" w:sz="4" w:space="0" w:color="auto"/>
            </w:tcBorders>
            <w:shd w:val="clear" w:color="000000" w:fill="FFFFFF"/>
            <w:noWrap/>
            <w:vAlign w:val="center"/>
            <w:hideMark/>
          </w:tcPr>
          <w:p w14:paraId="15E2797F"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Estadística derivada</w:t>
            </w:r>
          </w:p>
        </w:tc>
        <w:tc>
          <w:tcPr>
            <w:tcW w:w="1118" w:type="dxa"/>
            <w:tcBorders>
              <w:top w:val="nil"/>
              <w:left w:val="nil"/>
              <w:bottom w:val="single" w:sz="4" w:space="0" w:color="auto"/>
              <w:right w:val="single" w:sz="4" w:space="0" w:color="auto"/>
            </w:tcBorders>
            <w:shd w:val="clear" w:color="000000" w:fill="FFFFFF"/>
            <w:vAlign w:val="center"/>
            <w:hideMark/>
          </w:tcPr>
          <w:p w14:paraId="2C5BB4F6"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IIN</w:t>
            </w:r>
          </w:p>
        </w:tc>
        <w:tc>
          <w:tcPr>
            <w:tcW w:w="1372" w:type="dxa"/>
            <w:tcBorders>
              <w:top w:val="nil"/>
              <w:left w:val="nil"/>
              <w:bottom w:val="single" w:sz="4" w:space="0" w:color="auto"/>
              <w:right w:val="single" w:sz="4" w:space="0" w:color="auto"/>
            </w:tcBorders>
            <w:shd w:val="clear" w:color="000000" w:fill="FFFFFF"/>
            <w:vAlign w:val="center"/>
            <w:hideMark/>
          </w:tcPr>
          <w:p w14:paraId="553A0135"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DGEE</w:t>
            </w:r>
          </w:p>
        </w:tc>
        <w:tc>
          <w:tcPr>
            <w:tcW w:w="1249" w:type="dxa"/>
            <w:tcBorders>
              <w:top w:val="nil"/>
              <w:left w:val="nil"/>
              <w:bottom w:val="single" w:sz="4" w:space="0" w:color="auto"/>
              <w:right w:val="single" w:sz="4" w:space="0" w:color="auto"/>
            </w:tcBorders>
            <w:shd w:val="clear" w:color="000000" w:fill="FFFFFF"/>
            <w:vAlign w:val="center"/>
            <w:hideMark/>
          </w:tcPr>
          <w:p w14:paraId="2D4D1ECE"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Anual</w:t>
            </w:r>
          </w:p>
        </w:tc>
        <w:tc>
          <w:tcPr>
            <w:tcW w:w="1116" w:type="dxa"/>
            <w:tcBorders>
              <w:top w:val="nil"/>
              <w:left w:val="nil"/>
              <w:bottom w:val="single" w:sz="4" w:space="0" w:color="auto"/>
              <w:right w:val="single" w:sz="4" w:space="0" w:color="auto"/>
            </w:tcBorders>
            <w:shd w:val="clear" w:color="000000" w:fill="FFFFFF"/>
            <w:vAlign w:val="center"/>
            <w:hideMark/>
          </w:tcPr>
          <w:p w14:paraId="02A3826E" w14:textId="77777777" w:rsidR="00720752" w:rsidRPr="00720752" w:rsidRDefault="00720752" w:rsidP="0093064D">
            <w:pPr>
              <w:jc w:val="right"/>
              <w:rPr>
                <w:rFonts w:ascii="Arial Narrow" w:hAnsi="Arial Narrow"/>
                <w:color w:val="002060"/>
                <w:sz w:val="18"/>
                <w:szCs w:val="18"/>
              </w:rPr>
            </w:pPr>
            <w:r w:rsidRPr="00720752">
              <w:rPr>
                <w:rFonts w:ascii="Arial Narrow" w:hAnsi="Arial Narrow"/>
                <w:color w:val="002060"/>
                <w:sz w:val="18"/>
                <w:szCs w:val="18"/>
              </w:rPr>
              <w:t>1</w:t>
            </w:r>
          </w:p>
        </w:tc>
        <w:tc>
          <w:tcPr>
            <w:tcW w:w="1631" w:type="dxa"/>
            <w:tcBorders>
              <w:top w:val="nil"/>
              <w:left w:val="nil"/>
              <w:bottom w:val="single" w:sz="4" w:space="0" w:color="auto"/>
              <w:right w:val="single" w:sz="4" w:space="0" w:color="auto"/>
            </w:tcBorders>
            <w:shd w:val="clear" w:color="auto" w:fill="auto"/>
            <w:noWrap/>
            <w:hideMark/>
          </w:tcPr>
          <w:p w14:paraId="55CF7546"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Sin estándar</w:t>
            </w:r>
          </w:p>
        </w:tc>
      </w:tr>
      <w:tr w:rsidR="00720752" w:rsidRPr="00FE247D" w14:paraId="6C43E2DE" w14:textId="77777777" w:rsidTr="00720752">
        <w:trPr>
          <w:trHeight w:val="2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408B778A"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 xml:space="preserve">Cuenta Satélite del Sector Salud de México, 2016. Preliminar. Año Base 2013. </w:t>
            </w:r>
          </w:p>
        </w:tc>
        <w:tc>
          <w:tcPr>
            <w:tcW w:w="1292" w:type="dxa"/>
            <w:tcBorders>
              <w:top w:val="nil"/>
              <w:left w:val="nil"/>
              <w:bottom w:val="single" w:sz="4" w:space="0" w:color="auto"/>
              <w:right w:val="single" w:sz="4" w:space="0" w:color="auto"/>
            </w:tcBorders>
            <w:shd w:val="clear" w:color="000000" w:fill="FFFFFF"/>
            <w:noWrap/>
            <w:vAlign w:val="center"/>
            <w:hideMark/>
          </w:tcPr>
          <w:p w14:paraId="4175C31F"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Estadística derivada</w:t>
            </w:r>
          </w:p>
        </w:tc>
        <w:tc>
          <w:tcPr>
            <w:tcW w:w="1118" w:type="dxa"/>
            <w:tcBorders>
              <w:top w:val="nil"/>
              <w:left w:val="nil"/>
              <w:bottom w:val="single" w:sz="4" w:space="0" w:color="auto"/>
              <w:right w:val="single" w:sz="4" w:space="0" w:color="auto"/>
            </w:tcBorders>
            <w:shd w:val="clear" w:color="000000" w:fill="FFFFFF"/>
            <w:vAlign w:val="center"/>
            <w:hideMark/>
          </w:tcPr>
          <w:p w14:paraId="5DCB5BDE"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IIN</w:t>
            </w:r>
          </w:p>
        </w:tc>
        <w:tc>
          <w:tcPr>
            <w:tcW w:w="1372" w:type="dxa"/>
            <w:tcBorders>
              <w:top w:val="nil"/>
              <w:left w:val="nil"/>
              <w:bottom w:val="single" w:sz="4" w:space="0" w:color="auto"/>
              <w:right w:val="single" w:sz="4" w:space="0" w:color="auto"/>
            </w:tcBorders>
            <w:shd w:val="clear" w:color="000000" w:fill="FFFFFF"/>
            <w:vAlign w:val="center"/>
            <w:hideMark/>
          </w:tcPr>
          <w:p w14:paraId="5D904B28"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DGEE</w:t>
            </w:r>
          </w:p>
        </w:tc>
        <w:tc>
          <w:tcPr>
            <w:tcW w:w="1249" w:type="dxa"/>
            <w:tcBorders>
              <w:top w:val="nil"/>
              <w:left w:val="nil"/>
              <w:bottom w:val="single" w:sz="4" w:space="0" w:color="auto"/>
              <w:right w:val="single" w:sz="4" w:space="0" w:color="auto"/>
            </w:tcBorders>
            <w:shd w:val="clear" w:color="000000" w:fill="FFFFFF"/>
            <w:vAlign w:val="center"/>
            <w:hideMark/>
          </w:tcPr>
          <w:p w14:paraId="03A032DF"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Anual</w:t>
            </w:r>
          </w:p>
        </w:tc>
        <w:tc>
          <w:tcPr>
            <w:tcW w:w="1116" w:type="dxa"/>
            <w:tcBorders>
              <w:top w:val="nil"/>
              <w:left w:val="nil"/>
              <w:bottom w:val="single" w:sz="4" w:space="0" w:color="auto"/>
              <w:right w:val="single" w:sz="4" w:space="0" w:color="auto"/>
            </w:tcBorders>
            <w:shd w:val="clear" w:color="000000" w:fill="FFFFFF"/>
            <w:vAlign w:val="center"/>
            <w:hideMark/>
          </w:tcPr>
          <w:p w14:paraId="33CC59B9" w14:textId="77777777" w:rsidR="00720752" w:rsidRPr="00720752" w:rsidRDefault="00720752" w:rsidP="0093064D">
            <w:pPr>
              <w:jc w:val="right"/>
              <w:rPr>
                <w:rFonts w:ascii="Arial Narrow" w:hAnsi="Arial Narrow"/>
                <w:color w:val="002060"/>
                <w:sz w:val="18"/>
                <w:szCs w:val="18"/>
              </w:rPr>
            </w:pPr>
            <w:r w:rsidRPr="00720752">
              <w:rPr>
                <w:rFonts w:ascii="Arial Narrow" w:hAnsi="Arial Narrow"/>
                <w:color w:val="002060"/>
                <w:sz w:val="18"/>
                <w:szCs w:val="18"/>
              </w:rPr>
              <w:t>1</w:t>
            </w:r>
          </w:p>
        </w:tc>
        <w:tc>
          <w:tcPr>
            <w:tcW w:w="1631" w:type="dxa"/>
            <w:tcBorders>
              <w:top w:val="nil"/>
              <w:left w:val="nil"/>
              <w:bottom w:val="single" w:sz="4" w:space="0" w:color="auto"/>
              <w:right w:val="single" w:sz="4" w:space="0" w:color="auto"/>
            </w:tcBorders>
            <w:shd w:val="clear" w:color="auto" w:fill="auto"/>
            <w:noWrap/>
            <w:hideMark/>
          </w:tcPr>
          <w:p w14:paraId="419AD756"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Sin estándar</w:t>
            </w:r>
          </w:p>
        </w:tc>
      </w:tr>
      <w:tr w:rsidR="00720752" w:rsidRPr="00FE247D" w14:paraId="17BF24D5" w14:textId="77777777" w:rsidTr="00720752">
        <w:trPr>
          <w:trHeight w:val="2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03635CAF"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 xml:space="preserve">Cuentas Económicas y Ecológicas de México, 2017. Preliminar. Año Base 2013. </w:t>
            </w:r>
          </w:p>
        </w:tc>
        <w:tc>
          <w:tcPr>
            <w:tcW w:w="1292" w:type="dxa"/>
            <w:tcBorders>
              <w:top w:val="nil"/>
              <w:left w:val="nil"/>
              <w:bottom w:val="single" w:sz="4" w:space="0" w:color="auto"/>
              <w:right w:val="single" w:sz="4" w:space="0" w:color="auto"/>
            </w:tcBorders>
            <w:shd w:val="clear" w:color="000000" w:fill="FFFFFF"/>
            <w:noWrap/>
            <w:vAlign w:val="center"/>
            <w:hideMark/>
          </w:tcPr>
          <w:p w14:paraId="15E746C5"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Estadística derivada</w:t>
            </w:r>
          </w:p>
        </w:tc>
        <w:tc>
          <w:tcPr>
            <w:tcW w:w="1118" w:type="dxa"/>
            <w:tcBorders>
              <w:top w:val="nil"/>
              <w:left w:val="nil"/>
              <w:bottom w:val="single" w:sz="4" w:space="0" w:color="auto"/>
              <w:right w:val="single" w:sz="4" w:space="0" w:color="auto"/>
            </w:tcBorders>
            <w:shd w:val="clear" w:color="000000" w:fill="FFFFFF"/>
            <w:vAlign w:val="center"/>
            <w:hideMark/>
          </w:tcPr>
          <w:p w14:paraId="6492B8F3"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IIN</w:t>
            </w:r>
          </w:p>
        </w:tc>
        <w:tc>
          <w:tcPr>
            <w:tcW w:w="1372" w:type="dxa"/>
            <w:tcBorders>
              <w:top w:val="nil"/>
              <w:left w:val="nil"/>
              <w:bottom w:val="single" w:sz="4" w:space="0" w:color="auto"/>
              <w:right w:val="single" w:sz="4" w:space="0" w:color="auto"/>
            </w:tcBorders>
            <w:shd w:val="clear" w:color="000000" w:fill="FFFFFF"/>
            <w:vAlign w:val="center"/>
            <w:hideMark/>
          </w:tcPr>
          <w:p w14:paraId="6BCE23C2"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DGEE</w:t>
            </w:r>
          </w:p>
        </w:tc>
        <w:tc>
          <w:tcPr>
            <w:tcW w:w="1249" w:type="dxa"/>
            <w:tcBorders>
              <w:top w:val="nil"/>
              <w:left w:val="nil"/>
              <w:bottom w:val="single" w:sz="4" w:space="0" w:color="auto"/>
              <w:right w:val="single" w:sz="4" w:space="0" w:color="auto"/>
            </w:tcBorders>
            <w:shd w:val="clear" w:color="000000" w:fill="FFFFFF"/>
            <w:vAlign w:val="center"/>
            <w:hideMark/>
          </w:tcPr>
          <w:p w14:paraId="5E3EAF61"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Anual</w:t>
            </w:r>
          </w:p>
        </w:tc>
        <w:tc>
          <w:tcPr>
            <w:tcW w:w="1116" w:type="dxa"/>
            <w:tcBorders>
              <w:top w:val="nil"/>
              <w:left w:val="nil"/>
              <w:bottom w:val="single" w:sz="4" w:space="0" w:color="auto"/>
              <w:right w:val="single" w:sz="4" w:space="0" w:color="auto"/>
            </w:tcBorders>
            <w:shd w:val="clear" w:color="000000" w:fill="FFFFFF"/>
            <w:vAlign w:val="center"/>
            <w:hideMark/>
          </w:tcPr>
          <w:p w14:paraId="25DAF747" w14:textId="77777777" w:rsidR="00720752" w:rsidRPr="00720752" w:rsidRDefault="00720752" w:rsidP="0093064D">
            <w:pPr>
              <w:jc w:val="right"/>
              <w:rPr>
                <w:rFonts w:ascii="Arial Narrow" w:hAnsi="Arial Narrow"/>
                <w:color w:val="002060"/>
                <w:sz w:val="18"/>
                <w:szCs w:val="18"/>
              </w:rPr>
            </w:pPr>
            <w:r w:rsidRPr="00720752">
              <w:rPr>
                <w:rFonts w:ascii="Arial Narrow" w:hAnsi="Arial Narrow"/>
                <w:color w:val="002060"/>
                <w:sz w:val="18"/>
                <w:szCs w:val="18"/>
              </w:rPr>
              <w:t>1</w:t>
            </w:r>
          </w:p>
        </w:tc>
        <w:tc>
          <w:tcPr>
            <w:tcW w:w="1631" w:type="dxa"/>
            <w:tcBorders>
              <w:top w:val="nil"/>
              <w:left w:val="nil"/>
              <w:bottom w:val="single" w:sz="4" w:space="0" w:color="auto"/>
              <w:right w:val="single" w:sz="4" w:space="0" w:color="auto"/>
            </w:tcBorders>
            <w:shd w:val="clear" w:color="auto" w:fill="auto"/>
            <w:noWrap/>
            <w:hideMark/>
          </w:tcPr>
          <w:p w14:paraId="5C4D2CDE"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Sin estándar</w:t>
            </w:r>
          </w:p>
        </w:tc>
      </w:tr>
      <w:tr w:rsidR="00720752" w:rsidRPr="00FE247D" w14:paraId="161FA516" w14:textId="77777777" w:rsidTr="00720752">
        <w:trPr>
          <w:trHeight w:val="540"/>
        </w:trPr>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1AF4AD3D"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 xml:space="preserve">Cuenta Satélite del Trabajo No Remunerado de los Hogares de México, 2017. Preliminar. Año Base 2013. </w:t>
            </w:r>
          </w:p>
        </w:tc>
        <w:tc>
          <w:tcPr>
            <w:tcW w:w="1292" w:type="dxa"/>
            <w:tcBorders>
              <w:top w:val="nil"/>
              <w:left w:val="nil"/>
              <w:bottom w:val="single" w:sz="4" w:space="0" w:color="auto"/>
              <w:right w:val="single" w:sz="4" w:space="0" w:color="auto"/>
            </w:tcBorders>
            <w:shd w:val="clear" w:color="000000" w:fill="FFFFFF"/>
            <w:noWrap/>
            <w:vAlign w:val="center"/>
            <w:hideMark/>
          </w:tcPr>
          <w:p w14:paraId="37A6B6EE"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Estadística derivada</w:t>
            </w:r>
          </w:p>
        </w:tc>
        <w:tc>
          <w:tcPr>
            <w:tcW w:w="1118" w:type="dxa"/>
            <w:tcBorders>
              <w:top w:val="nil"/>
              <w:left w:val="nil"/>
              <w:bottom w:val="single" w:sz="4" w:space="0" w:color="auto"/>
              <w:right w:val="single" w:sz="4" w:space="0" w:color="auto"/>
            </w:tcBorders>
            <w:shd w:val="clear" w:color="000000" w:fill="FFFFFF"/>
            <w:vAlign w:val="center"/>
            <w:hideMark/>
          </w:tcPr>
          <w:p w14:paraId="11C4A407"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IIN</w:t>
            </w:r>
          </w:p>
        </w:tc>
        <w:tc>
          <w:tcPr>
            <w:tcW w:w="1372" w:type="dxa"/>
            <w:tcBorders>
              <w:top w:val="nil"/>
              <w:left w:val="nil"/>
              <w:bottom w:val="single" w:sz="4" w:space="0" w:color="auto"/>
              <w:right w:val="single" w:sz="4" w:space="0" w:color="auto"/>
            </w:tcBorders>
            <w:shd w:val="clear" w:color="000000" w:fill="FFFFFF"/>
            <w:vAlign w:val="center"/>
            <w:hideMark/>
          </w:tcPr>
          <w:p w14:paraId="3FD552AC"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DGEE</w:t>
            </w:r>
          </w:p>
        </w:tc>
        <w:tc>
          <w:tcPr>
            <w:tcW w:w="1249" w:type="dxa"/>
            <w:tcBorders>
              <w:top w:val="nil"/>
              <w:left w:val="nil"/>
              <w:bottom w:val="single" w:sz="4" w:space="0" w:color="auto"/>
              <w:right w:val="single" w:sz="4" w:space="0" w:color="auto"/>
            </w:tcBorders>
            <w:shd w:val="clear" w:color="000000" w:fill="FFFFFF"/>
            <w:vAlign w:val="center"/>
            <w:hideMark/>
          </w:tcPr>
          <w:p w14:paraId="75D157D0"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Anual</w:t>
            </w:r>
          </w:p>
        </w:tc>
        <w:tc>
          <w:tcPr>
            <w:tcW w:w="1116" w:type="dxa"/>
            <w:tcBorders>
              <w:top w:val="nil"/>
              <w:left w:val="nil"/>
              <w:bottom w:val="single" w:sz="4" w:space="0" w:color="auto"/>
              <w:right w:val="single" w:sz="4" w:space="0" w:color="auto"/>
            </w:tcBorders>
            <w:shd w:val="clear" w:color="000000" w:fill="FFFFFF"/>
            <w:vAlign w:val="center"/>
            <w:hideMark/>
          </w:tcPr>
          <w:p w14:paraId="7B22C3C4" w14:textId="77777777" w:rsidR="00720752" w:rsidRPr="00720752" w:rsidRDefault="00720752" w:rsidP="0093064D">
            <w:pPr>
              <w:jc w:val="right"/>
              <w:rPr>
                <w:rFonts w:ascii="Arial Narrow" w:hAnsi="Arial Narrow"/>
                <w:color w:val="002060"/>
                <w:sz w:val="18"/>
                <w:szCs w:val="18"/>
              </w:rPr>
            </w:pPr>
            <w:r w:rsidRPr="00720752">
              <w:rPr>
                <w:rFonts w:ascii="Arial Narrow" w:hAnsi="Arial Narrow"/>
                <w:color w:val="002060"/>
                <w:sz w:val="18"/>
                <w:szCs w:val="18"/>
              </w:rPr>
              <w:t>1</w:t>
            </w:r>
          </w:p>
        </w:tc>
        <w:tc>
          <w:tcPr>
            <w:tcW w:w="1631" w:type="dxa"/>
            <w:tcBorders>
              <w:top w:val="nil"/>
              <w:left w:val="nil"/>
              <w:bottom w:val="single" w:sz="4" w:space="0" w:color="auto"/>
              <w:right w:val="single" w:sz="4" w:space="0" w:color="auto"/>
            </w:tcBorders>
            <w:shd w:val="clear" w:color="auto" w:fill="auto"/>
            <w:noWrap/>
            <w:hideMark/>
          </w:tcPr>
          <w:p w14:paraId="7FBD241F"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Sin estándar</w:t>
            </w:r>
          </w:p>
        </w:tc>
      </w:tr>
      <w:tr w:rsidR="00720752" w:rsidRPr="00FE247D" w14:paraId="567BBE11" w14:textId="77777777" w:rsidTr="00720752">
        <w:trPr>
          <w:trHeight w:val="2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570CFF27"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 xml:space="preserve">Cuenta Satélite del Turismo de México, 2017. Preliminar. Año Base 2013. </w:t>
            </w:r>
          </w:p>
        </w:tc>
        <w:tc>
          <w:tcPr>
            <w:tcW w:w="1292" w:type="dxa"/>
            <w:tcBorders>
              <w:top w:val="nil"/>
              <w:left w:val="nil"/>
              <w:bottom w:val="single" w:sz="4" w:space="0" w:color="auto"/>
              <w:right w:val="single" w:sz="4" w:space="0" w:color="auto"/>
            </w:tcBorders>
            <w:shd w:val="clear" w:color="000000" w:fill="FFFFFF"/>
            <w:noWrap/>
            <w:vAlign w:val="center"/>
            <w:hideMark/>
          </w:tcPr>
          <w:p w14:paraId="28A563EB"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Estadística derivada</w:t>
            </w:r>
          </w:p>
        </w:tc>
        <w:tc>
          <w:tcPr>
            <w:tcW w:w="1118" w:type="dxa"/>
            <w:tcBorders>
              <w:top w:val="nil"/>
              <w:left w:val="nil"/>
              <w:bottom w:val="single" w:sz="4" w:space="0" w:color="auto"/>
              <w:right w:val="single" w:sz="4" w:space="0" w:color="auto"/>
            </w:tcBorders>
            <w:shd w:val="clear" w:color="000000" w:fill="FFFFFF"/>
            <w:vAlign w:val="center"/>
            <w:hideMark/>
          </w:tcPr>
          <w:p w14:paraId="6BF705A9"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IIN</w:t>
            </w:r>
          </w:p>
        </w:tc>
        <w:tc>
          <w:tcPr>
            <w:tcW w:w="1372" w:type="dxa"/>
            <w:tcBorders>
              <w:top w:val="nil"/>
              <w:left w:val="nil"/>
              <w:bottom w:val="single" w:sz="4" w:space="0" w:color="auto"/>
              <w:right w:val="single" w:sz="4" w:space="0" w:color="auto"/>
            </w:tcBorders>
            <w:shd w:val="clear" w:color="000000" w:fill="FFFFFF"/>
            <w:vAlign w:val="center"/>
            <w:hideMark/>
          </w:tcPr>
          <w:p w14:paraId="7EA115AF"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DGEE</w:t>
            </w:r>
          </w:p>
        </w:tc>
        <w:tc>
          <w:tcPr>
            <w:tcW w:w="1249" w:type="dxa"/>
            <w:tcBorders>
              <w:top w:val="nil"/>
              <w:left w:val="nil"/>
              <w:bottom w:val="single" w:sz="4" w:space="0" w:color="auto"/>
              <w:right w:val="single" w:sz="4" w:space="0" w:color="auto"/>
            </w:tcBorders>
            <w:shd w:val="clear" w:color="000000" w:fill="FFFFFF"/>
            <w:vAlign w:val="center"/>
            <w:hideMark/>
          </w:tcPr>
          <w:p w14:paraId="04C9CCFE"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Anual</w:t>
            </w:r>
          </w:p>
        </w:tc>
        <w:tc>
          <w:tcPr>
            <w:tcW w:w="1116" w:type="dxa"/>
            <w:tcBorders>
              <w:top w:val="nil"/>
              <w:left w:val="nil"/>
              <w:bottom w:val="single" w:sz="4" w:space="0" w:color="auto"/>
              <w:right w:val="single" w:sz="4" w:space="0" w:color="auto"/>
            </w:tcBorders>
            <w:shd w:val="clear" w:color="000000" w:fill="FFFFFF"/>
            <w:vAlign w:val="center"/>
            <w:hideMark/>
          </w:tcPr>
          <w:p w14:paraId="4CC9EDD6" w14:textId="77777777" w:rsidR="00720752" w:rsidRPr="00720752" w:rsidRDefault="00720752" w:rsidP="0093064D">
            <w:pPr>
              <w:jc w:val="right"/>
              <w:rPr>
                <w:rFonts w:ascii="Arial Narrow" w:hAnsi="Arial Narrow"/>
                <w:color w:val="002060"/>
                <w:sz w:val="18"/>
                <w:szCs w:val="18"/>
              </w:rPr>
            </w:pPr>
            <w:r w:rsidRPr="00720752">
              <w:rPr>
                <w:rFonts w:ascii="Arial Narrow" w:hAnsi="Arial Narrow"/>
                <w:color w:val="002060"/>
                <w:sz w:val="18"/>
                <w:szCs w:val="18"/>
              </w:rPr>
              <w:t>1</w:t>
            </w:r>
          </w:p>
        </w:tc>
        <w:tc>
          <w:tcPr>
            <w:tcW w:w="1631" w:type="dxa"/>
            <w:tcBorders>
              <w:top w:val="nil"/>
              <w:left w:val="nil"/>
              <w:bottom w:val="single" w:sz="4" w:space="0" w:color="auto"/>
              <w:right w:val="single" w:sz="4" w:space="0" w:color="auto"/>
            </w:tcBorders>
            <w:shd w:val="clear" w:color="auto" w:fill="auto"/>
            <w:noWrap/>
            <w:hideMark/>
          </w:tcPr>
          <w:p w14:paraId="79B6021B"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Sin estándar</w:t>
            </w:r>
          </w:p>
        </w:tc>
      </w:tr>
      <w:tr w:rsidR="00720752" w:rsidRPr="00FE247D" w14:paraId="29985AAA" w14:textId="77777777" w:rsidTr="00720752">
        <w:trPr>
          <w:trHeight w:val="2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6437808B"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lastRenderedPageBreak/>
              <w:t>Estimación Oportuna del Producto Interno Bruto Trimestral. Año Base 2013.</w:t>
            </w:r>
          </w:p>
        </w:tc>
        <w:tc>
          <w:tcPr>
            <w:tcW w:w="1292" w:type="dxa"/>
            <w:tcBorders>
              <w:top w:val="nil"/>
              <w:left w:val="nil"/>
              <w:bottom w:val="single" w:sz="4" w:space="0" w:color="auto"/>
              <w:right w:val="single" w:sz="4" w:space="0" w:color="auto"/>
            </w:tcBorders>
            <w:shd w:val="clear" w:color="000000" w:fill="FFFFFF"/>
            <w:noWrap/>
            <w:vAlign w:val="center"/>
            <w:hideMark/>
          </w:tcPr>
          <w:p w14:paraId="404B43B1"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Estadística derivada</w:t>
            </w:r>
          </w:p>
        </w:tc>
        <w:tc>
          <w:tcPr>
            <w:tcW w:w="1118" w:type="dxa"/>
            <w:tcBorders>
              <w:top w:val="nil"/>
              <w:left w:val="nil"/>
              <w:bottom w:val="single" w:sz="4" w:space="0" w:color="auto"/>
              <w:right w:val="single" w:sz="4" w:space="0" w:color="auto"/>
            </w:tcBorders>
            <w:shd w:val="clear" w:color="000000" w:fill="FFFFFF"/>
            <w:vAlign w:val="center"/>
            <w:hideMark/>
          </w:tcPr>
          <w:p w14:paraId="2270A60F"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IIN</w:t>
            </w:r>
          </w:p>
        </w:tc>
        <w:tc>
          <w:tcPr>
            <w:tcW w:w="1372" w:type="dxa"/>
            <w:tcBorders>
              <w:top w:val="nil"/>
              <w:left w:val="nil"/>
              <w:bottom w:val="single" w:sz="4" w:space="0" w:color="auto"/>
              <w:right w:val="single" w:sz="4" w:space="0" w:color="auto"/>
            </w:tcBorders>
            <w:shd w:val="clear" w:color="000000" w:fill="FFFFFF"/>
            <w:vAlign w:val="center"/>
            <w:hideMark/>
          </w:tcPr>
          <w:p w14:paraId="569F4F3C"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DGEE</w:t>
            </w:r>
          </w:p>
        </w:tc>
        <w:tc>
          <w:tcPr>
            <w:tcW w:w="1249" w:type="dxa"/>
            <w:tcBorders>
              <w:top w:val="nil"/>
              <w:left w:val="nil"/>
              <w:bottom w:val="single" w:sz="4" w:space="0" w:color="auto"/>
              <w:right w:val="single" w:sz="4" w:space="0" w:color="auto"/>
            </w:tcBorders>
            <w:shd w:val="clear" w:color="000000" w:fill="FFFFFF"/>
            <w:vAlign w:val="center"/>
            <w:hideMark/>
          </w:tcPr>
          <w:p w14:paraId="38AF9D12"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Trimestral</w:t>
            </w:r>
          </w:p>
        </w:tc>
        <w:tc>
          <w:tcPr>
            <w:tcW w:w="1116" w:type="dxa"/>
            <w:tcBorders>
              <w:top w:val="nil"/>
              <w:left w:val="nil"/>
              <w:bottom w:val="single" w:sz="4" w:space="0" w:color="auto"/>
              <w:right w:val="single" w:sz="4" w:space="0" w:color="auto"/>
            </w:tcBorders>
            <w:shd w:val="clear" w:color="000000" w:fill="FFFFFF"/>
            <w:vAlign w:val="center"/>
            <w:hideMark/>
          </w:tcPr>
          <w:p w14:paraId="44298113" w14:textId="77777777" w:rsidR="00720752" w:rsidRPr="00720752" w:rsidRDefault="00720752" w:rsidP="0093064D">
            <w:pPr>
              <w:jc w:val="right"/>
              <w:rPr>
                <w:rFonts w:ascii="Arial Narrow" w:hAnsi="Arial Narrow"/>
                <w:color w:val="002060"/>
                <w:sz w:val="18"/>
                <w:szCs w:val="18"/>
              </w:rPr>
            </w:pPr>
            <w:r w:rsidRPr="00720752">
              <w:rPr>
                <w:rFonts w:ascii="Arial Narrow" w:hAnsi="Arial Narrow"/>
                <w:color w:val="002060"/>
                <w:sz w:val="18"/>
                <w:szCs w:val="18"/>
              </w:rPr>
              <w:t>4</w:t>
            </w:r>
          </w:p>
        </w:tc>
        <w:tc>
          <w:tcPr>
            <w:tcW w:w="1631" w:type="dxa"/>
            <w:tcBorders>
              <w:top w:val="nil"/>
              <w:left w:val="nil"/>
              <w:bottom w:val="single" w:sz="4" w:space="0" w:color="auto"/>
              <w:right w:val="single" w:sz="4" w:space="0" w:color="auto"/>
            </w:tcBorders>
            <w:shd w:val="clear" w:color="auto" w:fill="auto"/>
            <w:noWrap/>
            <w:hideMark/>
          </w:tcPr>
          <w:p w14:paraId="07497EF6"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Sin estándar</w:t>
            </w:r>
          </w:p>
        </w:tc>
      </w:tr>
      <w:tr w:rsidR="00720752" w:rsidRPr="00FE247D" w14:paraId="5A5A4153" w14:textId="77777777" w:rsidTr="00720752">
        <w:trPr>
          <w:trHeight w:val="2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54DB078B"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 xml:space="preserve">Inversión Fija Bruta. Año Base 2013. </w:t>
            </w:r>
          </w:p>
        </w:tc>
        <w:tc>
          <w:tcPr>
            <w:tcW w:w="1292" w:type="dxa"/>
            <w:tcBorders>
              <w:top w:val="nil"/>
              <w:left w:val="nil"/>
              <w:bottom w:val="single" w:sz="4" w:space="0" w:color="auto"/>
              <w:right w:val="single" w:sz="4" w:space="0" w:color="auto"/>
            </w:tcBorders>
            <w:shd w:val="clear" w:color="000000" w:fill="FFFFFF"/>
            <w:noWrap/>
            <w:vAlign w:val="center"/>
            <w:hideMark/>
          </w:tcPr>
          <w:p w14:paraId="71BD4CE4"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Estadística derivada</w:t>
            </w:r>
          </w:p>
        </w:tc>
        <w:tc>
          <w:tcPr>
            <w:tcW w:w="1118" w:type="dxa"/>
            <w:tcBorders>
              <w:top w:val="nil"/>
              <w:left w:val="nil"/>
              <w:bottom w:val="single" w:sz="4" w:space="0" w:color="auto"/>
              <w:right w:val="single" w:sz="4" w:space="0" w:color="auto"/>
            </w:tcBorders>
            <w:shd w:val="clear" w:color="000000" w:fill="FFFFFF"/>
            <w:vAlign w:val="center"/>
            <w:hideMark/>
          </w:tcPr>
          <w:p w14:paraId="063BA82A"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IIN</w:t>
            </w:r>
          </w:p>
        </w:tc>
        <w:tc>
          <w:tcPr>
            <w:tcW w:w="1372" w:type="dxa"/>
            <w:tcBorders>
              <w:top w:val="nil"/>
              <w:left w:val="nil"/>
              <w:bottom w:val="single" w:sz="4" w:space="0" w:color="auto"/>
              <w:right w:val="single" w:sz="4" w:space="0" w:color="auto"/>
            </w:tcBorders>
            <w:shd w:val="clear" w:color="000000" w:fill="FFFFFF"/>
            <w:vAlign w:val="center"/>
            <w:hideMark/>
          </w:tcPr>
          <w:p w14:paraId="39AF04F0"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DGEE</w:t>
            </w:r>
          </w:p>
        </w:tc>
        <w:tc>
          <w:tcPr>
            <w:tcW w:w="1249" w:type="dxa"/>
            <w:tcBorders>
              <w:top w:val="nil"/>
              <w:left w:val="nil"/>
              <w:bottom w:val="single" w:sz="4" w:space="0" w:color="auto"/>
              <w:right w:val="single" w:sz="4" w:space="0" w:color="auto"/>
            </w:tcBorders>
            <w:shd w:val="clear" w:color="000000" w:fill="FFFFFF"/>
            <w:vAlign w:val="center"/>
            <w:hideMark/>
          </w:tcPr>
          <w:p w14:paraId="0A5D2F13"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Mensual</w:t>
            </w:r>
          </w:p>
        </w:tc>
        <w:tc>
          <w:tcPr>
            <w:tcW w:w="1116" w:type="dxa"/>
            <w:tcBorders>
              <w:top w:val="nil"/>
              <w:left w:val="nil"/>
              <w:bottom w:val="single" w:sz="4" w:space="0" w:color="auto"/>
              <w:right w:val="single" w:sz="4" w:space="0" w:color="auto"/>
            </w:tcBorders>
            <w:shd w:val="clear" w:color="000000" w:fill="FFFFFF"/>
            <w:vAlign w:val="center"/>
            <w:hideMark/>
          </w:tcPr>
          <w:p w14:paraId="33E3B51C" w14:textId="77777777" w:rsidR="00720752" w:rsidRPr="00720752" w:rsidRDefault="00720752" w:rsidP="0093064D">
            <w:pPr>
              <w:jc w:val="right"/>
              <w:rPr>
                <w:rFonts w:ascii="Arial Narrow" w:hAnsi="Arial Narrow"/>
                <w:color w:val="002060"/>
                <w:sz w:val="18"/>
                <w:szCs w:val="18"/>
              </w:rPr>
            </w:pPr>
            <w:r w:rsidRPr="00720752">
              <w:rPr>
                <w:rFonts w:ascii="Arial Narrow" w:hAnsi="Arial Narrow"/>
                <w:color w:val="002060"/>
                <w:sz w:val="18"/>
                <w:szCs w:val="18"/>
              </w:rPr>
              <w:t>12</w:t>
            </w:r>
          </w:p>
        </w:tc>
        <w:tc>
          <w:tcPr>
            <w:tcW w:w="1631" w:type="dxa"/>
            <w:tcBorders>
              <w:top w:val="nil"/>
              <w:left w:val="nil"/>
              <w:bottom w:val="single" w:sz="4" w:space="0" w:color="auto"/>
              <w:right w:val="single" w:sz="4" w:space="0" w:color="auto"/>
            </w:tcBorders>
            <w:shd w:val="clear" w:color="auto" w:fill="auto"/>
            <w:noWrap/>
            <w:hideMark/>
          </w:tcPr>
          <w:p w14:paraId="41A7B868"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Sin estándar</w:t>
            </w:r>
          </w:p>
        </w:tc>
      </w:tr>
      <w:tr w:rsidR="00720752" w:rsidRPr="00FE247D" w14:paraId="160B9068" w14:textId="77777777" w:rsidTr="00720752">
        <w:trPr>
          <w:trHeight w:val="540"/>
        </w:trPr>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5388FB4C"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Encuesta Nacional Agropecuaria, 2017. Resultados.</w:t>
            </w:r>
          </w:p>
        </w:tc>
        <w:tc>
          <w:tcPr>
            <w:tcW w:w="1292" w:type="dxa"/>
            <w:tcBorders>
              <w:top w:val="nil"/>
              <w:left w:val="nil"/>
              <w:bottom w:val="single" w:sz="4" w:space="0" w:color="auto"/>
              <w:right w:val="single" w:sz="4" w:space="0" w:color="auto"/>
            </w:tcBorders>
            <w:shd w:val="clear" w:color="000000" w:fill="FFFFFF"/>
            <w:noWrap/>
            <w:vAlign w:val="center"/>
            <w:hideMark/>
          </w:tcPr>
          <w:p w14:paraId="491D6CE6"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Encuesta por muestreo</w:t>
            </w:r>
          </w:p>
        </w:tc>
        <w:tc>
          <w:tcPr>
            <w:tcW w:w="1118" w:type="dxa"/>
            <w:tcBorders>
              <w:top w:val="nil"/>
              <w:left w:val="nil"/>
              <w:bottom w:val="single" w:sz="4" w:space="0" w:color="auto"/>
              <w:right w:val="single" w:sz="4" w:space="0" w:color="auto"/>
            </w:tcBorders>
            <w:shd w:val="clear" w:color="000000" w:fill="FFFFFF"/>
            <w:vAlign w:val="center"/>
            <w:hideMark/>
          </w:tcPr>
          <w:p w14:paraId="08E788AD"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Recurrente</w:t>
            </w:r>
          </w:p>
        </w:tc>
        <w:tc>
          <w:tcPr>
            <w:tcW w:w="1372" w:type="dxa"/>
            <w:tcBorders>
              <w:top w:val="nil"/>
              <w:left w:val="nil"/>
              <w:bottom w:val="single" w:sz="4" w:space="0" w:color="auto"/>
              <w:right w:val="single" w:sz="4" w:space="0" w:color="auto"/>
            </w:tcBorders>
            <w:shd w:val="clear" w:color="000000" w:fill="FFFFFF"/>
            <w:vAlign w:val="center"/>
            <w:hideMark/>
          </w:tcPr>
          <w:p w14:paraId="35731583"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DGEE</w:t>
            </w:r>
          </w:p>
        </w:tc>
        <w:tc>
          <w:tcPr>
            <w:tcW w:w="1249" w:type="dxa"/>
            <w:tcBorders>
              <w:top w:val="nil"/>
              <w:left w:val="nil"/>
              <w:bottom w:val="single" w:sz="4" w:space="0" w:color="auto"/>
              <w:right w:val="single" w:sz="4" w:space="0" w:color="auto"/>
            </w:tcBorders>
            <w:shd w:val="clear" w:color="000000" w:fill="FFFFFF"/>
            <w:vAlign w:val="center"/>
            <w:hideMark/>
          </w:tcPr>
          <w:p w14:paraId="1B0D1311"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Una exhibición</w:t>
            </w:r>
          </w:p>
        </w:tc>
        <w:tc>
          <w:tcPr>
            <w:tcW w:w="1116" w:type="dxa"/>
            <w:tcBorders>
              <w:top w:val="nil"/>
              <w:left w:val="nil"/>
              <w:bottom w:val="single" w:sz="4" w:space="0" w:color="auto"/>
              <w:right w:val="single" w:sz="4" w:space="0" w:color="auto"/>
            </w:tcBorders>
            <w:shd w:val="clear" w:color="000000" w:fill="FFFFFF"/>
            <w:vAlign w:val="center"/>
            <w:hideMark/>
          </w:tcPr>
          <w:p w14:paraId="5FA129CC" w14:textId="77777777" w:rsidR="00720752" w:rsidRPr="00720752" w:rsidRDefault="00720752" w:rsidP="0093064D">
            <w:pPr>
              <w:jc w:val="right"/>
              <w:rPr>
                <w:rFonts w:ascii="Arial Narrow" w:hAnsi="Arial Narrow"/>
                <w:color w:val="002060"/>
                <w:sz w:val="18"/>
                <w:szCs w:val="18"/>
              </w:rPr>
            </w:pPr>
            <w:r w:rsidRPr="00720752">
              <w:rPr>
                <w:rFonts w:ascii="Arial Narrow" w:hAnsi="Arial Narrow"/>
                <w:color w:val="002060"/>
                <w:sz w:val="18"/>
                <w:szCs w:val="18"/>
              </w:rPr>
              <w:t>1</w:t>
            </w:r>
          </w:p>
        </w:tc>
        <w:tc>
          <w:tcPr>
            <w:tcW w:w="1631" w:type="dxa"/>
            <w:tcBorders>
              <w:top w:val="nil"/>
              <w:left w:val="nil"/>
              <w:bottom w:val="single" w:sz="4" w:space="0" w:color="auto"/>
              <w:right w:val="single" w:sz="4" w:space="0" w:color="auto"/>
            </w:tcBorders>
            <w:shd w:val="clear" w:color="auto" w:fill="auto"/>
            <w:noWrap/>
            <w:hideMark/>
          </w:tcPr>
          <w:p w14:paraId="44CD60E8"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Sin documentación</w:t>
            </w:r>
          </w:p>
        </w:tc>
      </w:tr>
      <w:tr w:rsidR="00720752" w:rsidRPr="00FE247D" w14:paraId="50014497" w14:textId="77777777" w:rsidTr="00720752">
        <w:trPr>
          <w:trHeight w:val="2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54AF9D61"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Encuesta Nacional de Ocupación y Empleo (ENOE), Primer trimestre de 2018</w:t>
            </w:r>
          </w:p>
        </w:tc>
        <w:tc>
          <w:tcPr>
            <w:tcW w:w="1292" w:type="dxa"/>
            <w:tcBorders>
              <w:top w:val="nil"/>
              <w:left w:val="nil"/>
              <w:bottom w:val="single" w:sz="4" w:space="0" w:color="auto"/>
              <w:right w:val="single" w:sz="4" w:space="0" w:color="auto"/>
            </w:tcBorders>
            <w:shd w:val="clear" w:color="000000" w:fill="FFFFFF"/>
            <w:noWrap/>
            <w:vAlign w:val="center"/>
            <w:hideMark/>
          </w:tcPr>
          <w:p w14:paraId="70356388"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Encuesta por muestreo</w:t>
            </w:r>
          </w:p>
        </w:tc>
        <w:tc>
          <w:tcPr>
            <w:tcW w:w="1118" w:type="dxa"/>
            <w:tcBorders>
              <w:top w:val="nil"/>
              <w:left w:val="nil"/>
              <w:bottom w:val="single" w:sz="4" w:space="0" w:color="auto"/>
              <w:right w:val="single" w:sz="4" w:space="0" w:color="auto"/>
            </w:tcBorders>
            <w:shd w:val="clear" w:color="000000" w:fill="FFFFFF"/>
            <w:vAlign w:val="center"/>
            <w:hideMark/>
          </w:tcPr>
          <w:p w14:paraId="4B385BAE"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IIN</w:t>
            </w:r>
          </w:p>
        </w:tc>
        <w:tc>
          <w:tcPr>
            <w:tcW w:w="1372" w:type="dxa"/>
            <w:tcBorders>
              <w:top w:val="nil"/>
              <w:left w:val="nil"/>
              <w:bottom w:val="single" w:sz="4" w:space="0" w:color="auto"/>
              <w:right w:val="single" w:sz="4" w:space="0" w:color="auto"/>
            </w:tcBorders>
            <w:shd w:val="clear" w:color="000000" w:fill="FFFFFF"/>
            <w:vAlign w:val="center"/>
            <w:hideMark/>
          </w:tcPr>
          <w:p w14:paraId="4C22050A"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DGES</w:t>
            </w:r>
          </w:p>
        </w:tc>
        <w:tc>
          <w:tcPr>
            <w:tcW w:w="1249" w:type="dxa"/>
            <w:tcBorders>
              <w:top w:val="nil"/>
              <w:left w:val="nil"/>
              <w:bottom w:val="single" w:sz="4" w:space="0" w:color="auto"/>
              <w:right w:val="single" w:sz="4" w:space="0" w:color="auto"/>
            </w:tcBorders>
            <w:shd w:val="clear" w:color="000000" w:fill="FFFFFF"/>
            <w:vAlign w:val="center"/>
            <w:hideMark/>
          </w:tcPr>
          <w:p w14:paraId="502840E0"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Trimestral</w:t>
            </w:r>
          </w:p>
        </w:tc>
        <w:tc>
          <w:tcPr>
            <w:tcW w:w="1116" w:type="dxa"/>
            <w:tcBorders>
              <w:top w:val="nil"/>
              <w:left w:val="nil"/>
              <w:bottom w:val="single" w:sz="4" w:space="0" w:color="auto"/>
              <w:right w:val="single" w:sz="4" w:space="0" w:color="auto"/>
            </w:tcBorders>
            <w:shd w:val="clear" w:color="000000" w:fill="FFFFFF"/>
            <w:vAlign w:val="center"/>
            <w:hideMark/>
          </w:tcPr>
          <w:p w14:paraId="334DAEF6" w14:textId="77777777" w:rsidR="00720752" w:rsidRPr="00720752" w:rsidRDefault="00720752" w:rsidP="0093064D">
            <w:pPr>
              <w:jc w:val="right"/>
              <w:rPr>
                <w:rFonts w:ascii="Arial Narrow" w:hAnsi="Arial Narrow"/>
                <w:color w:val="002060"/>
                <w:sz w:val="18"/>
                <w:szCs w:val="18"/>
              </w:rPr>
            </w:pPr>
            <w:r w:rsidRPr="00720752">
              <w:rPr>
                <w:rFonts w:ascii="Arial Narrow" w:hAnsi="Arial Narrow"/>
                <w:color w:val="002060"/>
                <w:sz w:val="18"/>
                <w:szCs w:val="18"/>
              </w:rPr>
              <w:t>1</w:t>
            </w:r>
          </w:p>
        </w:tc>
        <w:tc>
          <w:tcPr>
            <w:tcW w:w="1631" w:type="dxa"/>
            <w:tcBorders>
              <w:top w:val="nil"/>
              <w:left w:val="nil"/>
              <w:bottom w:val="single" w:sz="4" w:space="0" w:color="auto"/>
              <w:right w:val="single" w:sz="4" w:space="0" w:color="auto"/>
            </w:tcBorders>
            <w:shd w:val="clear" w:color="auto" w:fill="auto"/>
            <w:noWrap/>
            <w:hideMark/>
          </w:tcPr>
          <w:p w14:paraId="463DE830"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Sin documentación</w:t>
            </w:r>
          </w:p>
        </w:tc>
      </w:tr>
      <w:tr w:rsidR="00720752" w:rsidRPr="00FE247D" w14:paraId="42B31BB4" w14:textId="77777777" w:rsidTr="00720752">
        <w:trPr>
          <w:trHeight w:val="540"/>
        </w:trPr>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5BB135D0"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Encuesta Nacional de los Hogares (ENH), 2017.</w:t>
            </w:r>
          </w:p>
        </w:tc>
        <w:tc>
          <w:tcPr>
            <w:tcW w:w="1292" w:type="dxa"/>
            <w:tcBorders>
              <w:top w:val="nil"/>
              <w:left w:val="nil"/>
              <w:bottom w:val="single" w:sz="4" w:space="0" w:color="auto"/>
              <w:right w:val="single" w:sz="4" w:space="0" w:color="auto"/>
            </w:tcBorders>
            <w:shd w:val="clear" w:color="000000" w:fill="FFFFFF"/>
            <w:noWrap/>
            <w:vAlign w:val="center"/>
            <w:hideMark/>
          </w:tcPr>
          <w:p w14:paraId="386A480D"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Encuesta por muestreo</w:t>
            </w:r>
          </w:p>
        </w:tc>
        <w:tc>
          <w:tcPr>
            <w:tcW w:w="1118" w:type="dxa"/>
            <w:tcBorders>
              <w:top w:val="nil"/>
              <w:left w:val="nil"/>
              <w:bottom w:val="single" w:sz="4" w:space="0" w:color="auto"/>
              <w:right w:val="single" w:sz="4" w:space="0" w:color="auto"/>
            </w:tcBorders>
            <w:shd w:val="clear" w:color="000000" w:fill="FFFFFF"/>
            <w:vAlign w:val="center"/>
            <w:hideMark/>
          </w:tcPr>
          <w:p w14:paraId="605AEC3E"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Recurrente</w:t>
            </w:r>
          </w:p>
        </w:tc>
        <w:tc>
          <w:tcPr>
            <w:tcW w:w="1372" w:type="dxa"/>
            <w:tcBorders>
              <w:top w:val="nil"/>
              <w:left w:val="nil"/>
              <w:bottom w:val="single" w:sz="4" w:space="0" w:color="auto"/>
              <w:right w:val="single" w:sz="4" w:space="0" w:color="auto"/>
            </w:tcBorders>
            <w:shd w:val="clear" w:color="000000" w:fill="FFFFFF"/>
            <w:vAlign w:val="center"/>
            <w:hideMark/>
          </w:tcPr>
          <w:p w14:paraId="1B25F858"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DGES</w:t>
            </w:r>
          </w:p>
        </w:tc>
        <w:tc>
          <w:tcPr>
            <w:tcW w:w="1249" w:type="dxa"/>
            <w:tcBorders>
              <w:top w:val="nil"/>
              <w:left w:val="nil"/>
              <w:bottom w:val="single" w:sz="4" w:space="0" w:color="auto"/>
              <w:right w:val="single" w:sz="4" w:space="0" w:color="auto"/>
            </w:tcBorders>
            <w:shd w:val="clear" w:color="000000" w:fill="FFFFFF"/>
            <w:vAlign w:val="center"/>
            <w:hideMark/>
          </w:tcPr>
          <w:p w14:paraId="1AB4F813"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Anual</w:t>
            </w:r>
          </w:p>
        </w:tc>
        <w:tc>
          <w:tcPr>
            <w:tcW w:w="1116" w:type="dxa"/>
            <w:tcBorders>
              <w:top w:val="nil"/>
              <w:left w:val="nil"/>
              <w:bottom w:val="single" w:sz="4" w:space="0" w:color="auto"/>
              <w:right w:val="single" w:sz="4" w:space="0" w:color="auto"/>
            </w:tcBorders>
            <w:shd w:val="clear" w:color="000000" w:fill="FFFFFF"/>
            <w:vAlign w:val="center"/>
            <w:hideMark/>
          </w:tcPr>
          <w:p w14:paraId="2B9DBBE8" w14:textId="77777777" w:rsidR="00720752" w:rsidRPr="00720752" w:rsidRDefault="00720752" w:rsidP="0093064D">
            <w:pPr>
              <w:jc w:val="right"/>
              <w:rPr>
                <w:rFonts w:ascii="Arial Narrow" w:hAnsi="Arial Narrow"/>
                <w:color w:val="002060"/>
                <w:sz w:val="18"/>
                <w:szCs w:val="18"/>
              </w:rPr>
            </w:pPr>
            <w:r w:rsidRPr="00720752">
              <w:rPr>
                <w:rFonts w:ascii="Arial Narrow" w:hAnsi="Arial Narrow"/>
                <w:color w:val="002060"/>
                <w:sz w:val="18"/>
                <w:szCs w:val="18"/>
              </w:rPr>
              <w:t>1</w:t>
            </w:r>
          </w:p>
        </w:tc>
        <w:tc>
          <w:tcPr>
            <w:tcW w:w="1631" w:type="dxa"/>
            <w:tcBorders>
              <w:top w:val="nil"/>
              <w:left w:val="nil"/>
              <w:bottom w:val="single" w:sz="4" w:space="0" w:color="auto"/>
              <w:right w:val="single" w:sz="4" w:space="0" w:color="auto"/>
            </w:tcBorders>
            <w:shd w:val="clear" w:color="auto" w:fill="auto"/>
            <w:noWrap/>
            <w:hideMark/>
          </w:tcPr>
          <w:p w14:paraId="5D3E864D"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Sin documentación</w:t>
            </w:r>
          </w:p>
        </w:tc>
      </w:tr>
      <w:tr w:rsidR="00720752" w:rsidRPr="00FE247D" w14:paraId="314D3875" w14:textId="77777777" w:rsidTr="00720752">
        <w:trPr>
          <w:trHeight w:val="540"/>
        </w:trPr>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6C3A9929"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Módulo de Lectura (MOLEC) 2018</w:t>
            </w:r>
          </w:p>
        </w:tc>
        <w:tc>
          <w:tcPr>
            <w:tcW w:w="1292" w:type="dxa"/>
            <w:tcBorders>
              <w:top w:val="nil"/>
              <w:left w:val="nil"/>
              <w:bottom w:val="single" w:sz="4" w:space="0" w:color="auto"/>
              <w:right w:val="single" w:sz="4" w:space="0" w:color="auto"/>
            </w:tcBorders>
            <w:shd w:val="clear" w:color="000000" w:fill="FFFFFF"/>
            <w:noWrap/>
            <w:vAlign w:val="center"/>
            <w:hideMark/>
          </w:tcPr>
          <w:p w14:paraId="1F12B2C2"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Encuesta por muestreo</w:t>
            </w:r>
          </w:p>
        </w:tc>
        <w:tc>
          <w:tcPr>
            <w:tcW w:w="1118" w:type="dxa"/>
            <w:tcBorders>
              <w:top w:val="nil"/>
              <w:left w:val="nil"/>
              <w:bottom w:val="single" w:sz="4" w:space="0" w:color="auto"/>
              <w:right w:val="single" w:sz="4" w:space="0" w:color="auto"/>
            </w:tcBorders>
            <w:shd w:val="clear" w:color="000000" w:fill="FFFFFF"/>
            <w:vAlign w:val="center"/>
            <w:hideMark/>
          </w:tcPr>
          <w:p w14:paraId="2B606F81"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Recurrente</w:t>
            </w:r>
          </w:p>
        </w:tc>
        <w:tc>
          <w:tcPr>
            <w:tcW w:w="1372" w:type="dxa"/>
            <w:tcBorders>
              <w:top w:val="nil"/>
              <w:left w:val="nil"/>
              <w:bottom w:val="single" w:sz="4" w:space="0" w:color="auto"/>
              <w:right w:val="single" w:sz="4" w:space="0" w:color="auto"/>
            </w:tcBorders>
            <w:shd w:val="clear" w:color="000000" w:fill="FFFFFF"/>
            <w:vAlign w:val="center"/>
            <w:hideMark/>
          </w:tcPr>
          <w:p w14:paraId="2DA27617"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DGES</w:t>
            </w:r>
          </w:p>
        </w:tc>
        <w:tc>
          <w:tcPr>
            <w:tcW w:w="1249" w:type="dxa"/>
            <w:tcBorders>
              <w:top w:val="nil"/>
              <w:left w:val="nil"/>
              <w:bottom w:val="single" w:sz="4" w:space="0" w:color="auto"/>
              <w:right w:val="single" w:sz="4" w:space="0" w:color="auto"/>
            </w:tcBorders>
            <w:shd w:val="clear" w:color="000000" w:fill="FFFFFF"/>
            <w:vAlign w:val="center"/>
            <w:hideMark/>
          </w:tcPr>
          <w:p w14:paraId="4C991C1C"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Anual</w:t>
            </w:r>
          </w:p>
        </w:tc>
        <w:tc>
          <w:tcPr>
            <w:tcW w:w="1116" w:type="dxa"/>
            <w:tcBorders>
              <w:top w:val="nil"/>
              <w:left w:val="nil"/>
              <w:bottom w:val="single" w:sz="4" w:space="0" w:color="auto"/>
              <w:right w:val="single" w:sz="4" w:space="0" w:color="auto"/>
            </w:tcBorders>
            <w:shd w:val="clear" w:color="000000" w:fill="FFFFFF"/>
            <w:vAlign w:val="center"/>
            <w:hideMark/>
          </w:tcPr>
          <w:p w14:paraId="28D82A27" w14:textId="77777777" w:rsidR="00720752" w:rsidRPr="00720752" w:rsidRDefault="00720752" w:rsidP="0093064D">
            <w:pPr>
              <w:jc w:val="right"/>
              <w:rPr>
                <w:rFonts w:ascii="Arial Narrow" w:hAnsi="Arial Narrow"/>
                <w:color w:val="002060"/>
                <w:sz w:val="18"/>
                <w:szCs w:val="18"/>
              </w:rPr>
            </w:pPr>
            <w:r w:rsidRPr="00720752">
              <w:rPr>
                <w:rFonts w:ascii="Arial Narrow" w:hAnsi="Arial Narrow"/>
                <w:color w:val="002060"/>
                <w:sz w:val="18"/>
                <w:szCs w:val="18"/>
              </w:rPr>
              <w:t>1</w:t>
            </w:r>
          </w:p>
        </w:tc>
        <w:tc>
          <w:tcPr>
            <w:tcW w:w="1631" w:type="dxa"/>
            <w:tcBorders>
              <w:top w:val="nil"/>
              <w:left w:val="nil"/>
              <w:bottom w:val="single" w:sz="4" w:space="0" w:color="auto"/>
              <w:right w:val="single" w:sz="4" w:space="0" w:color="auto"/>
            </w:tcBorders>
            <w:shd w:val="clear" w:color="auto" w:fill="auto"/>
            <w:noWrap/>
            <w:hideMark/>
          </w:tcPr>
          <w:p w14:paraId="07D5D4B1"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Sin documentación</w:t>
            </w:r>
          </w:p>
        </w:tc>
      </w:tr>
      <w:tr w:rsidR="00720752" w:rsidRPr="00FE247D" w14:paraId="07E37852" w14:textId="77777777" w:rsidTr="00720752">
        <w:trPr>
          <w:trHeight w:val="540"/>
        </w:trPr>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7A7BB625"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Módulo de Eventos Culturales Seleccionados (MODECULT) 2018</w:t>
            </w:r>
          </w:p>
        </w:tc>
        <w:tc>
          <w:tcPr>
            <w:tcW w:w="1292" w:type="dxa"/>
            <w:tcBorders>
              <w:top w:val="nil"/>
              <w:left w:val="nil"/>
              <w:bottom w:val="single" w:sz="4" w:space="0" w:color="auto"/>
              <w:right w:val="single" w:sz="4" w:space="0" w:color="auto"/>
            </w:tcBorders>
            <w:shd w:val="clear" w:color="000000" w:fill="FFFFFF"/>
            <w:noWrap/>
            <w:vAlign w:val="center"/>
            <w:hideMark/>
          </w:tcPr>
          <w:p w14:paraId="77079AE1"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Encuesta por muestreo</w:t>
            </w:r>
          </w:p>
        </w:tc>
        <w:tc>
          <w:tcPr>
            <w:tcW w:w="1118" w:type="dxa"/>
            <w:tcBorders>
              <w:top w:val="nil"/>
              <w:left w:val="nil"/>
              <w:bottom w:val="single" w:sz="4" w:space="0" w:color="auto"/>
              <w:right w:val="single" w:sz="4" w:space="0" w:color="auto"/>
            </w:tcBorders>
            <w:shd w:val="clear" w:color="000000" w:fill="FFFFFF"/>
            <w:vAlign w:val="center"/>
            <w:hideMark/>
          </w:tcPr>
          <w:p w14:paraId="79CDAA3D"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Recurrente</w:t>
            </w:r>
          </w:p>
        </w:tc>
        <w:tc>
          <w:tcPr>
            <w:tcW w:w="1372" w:type="dxa"/>
            <w:tcBorders>
              <w:top w:val="nil"/>
              <w:left w:val="nil"/>
              <w:bottom w:val="single" w:sz="4" w:space="0" w:color="auto"/>
              <w:right w:val="single" w:sz="4" w:space="0" w:color="auto"/>
            </w:tcBorders>
            <w:shd w:val="clear" w:color="000000" w:fill="FFFFFF"/>
            <w:vAlign w:val="center"/>
            <w:hideMark/>
          </w:tcPr>
          <w:p w14:paraId="6208D3C7"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DGES</w:t>
            </w:r>
          </w:p>
        </w:tc>
        <w:tc>
          <w:tcPr>
            <w:tcW w:w="1249" w:type="dxa"/>
            <w:tcBorders>
              <w:top w:val="nil"/>
              <w:left w:val="nil"/>
              <w:bottom w:val="single" w:sz="4" w:space="0" w:color="auto"/>
              <w:right w:val="single" w:sz="4" w:space="0" w:color="auto"/>
            </w:tcBorders>
            <w:shd w:val="clear" w:color="000000" w:fill="FFFFFF"/>
            <w:vAlign w:val="center"/>
            <w:hideMark/>
          </w:tcPr>
          <w:p w14:paraId="07B16F9C"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Anual</w:t>
            </w:r>
          </w:p>
        </w:tc>
        <w:tc>
          <w:tcPr>
            <w:tcW w:w="1116" w:type="dxa"/>
            <w:tcBorders>
              <w:top w:val="nil"/>
              <w:left w:val="nil"/>
              <w:bottom w:val="single" w:sz="4" w:space="0" w:color="auto"/>
              <w:right w:val="single" w:sz="4" w:space="0" w:color="auto"/>
            </w:tcBorders>
            <w:shd w:val="clear" w:color="000000" w:fill="FFFFFF"/>
            <w:vAlign w:val="center"/>
            <w:hideMark/>
          </w:tcPr>
          <w:p w14:paraId="3D135FE1" w14:textId="77777777" w:rsidR="00720752" w:rsidRPr="00720752" w:rsidRDefault="00720752" w:rsidP="0093064D">
            <w:pPr>
              <w:jc w:val="right"/>
              <w:rPr>
                <w:rFonts w:ascii="Arial Narrow" w:hAnsi="Arial Narrow"/>
                <w:color w:val="002060"/>
                <w:sz w:val="18"/>
                <w:szCs w:val="18"/>
              </w:rPr>
            </w:pPr>
            <w:r w:rsidRPr="00720752">
              <w:rPr>
                <w:rFonts w:ascii="Arial Narrow" w:hAnsi="Arial Narrow"/>
                <w:color w:val="002060"/>
                <w:sz w:val="18"/>
                <w:szCs w:val="18"/>
              </w:rPr>
              <w:t>1</w:t>
            </w:r>
          </w:p>
        </w:tc>
        <w:tc>
          <w:tcPr>
            <w:tcW w:w="1631" w:type="dxa"/>
            <w:tcBorders>
              <w:top w:val="nil"/>
              <w:left w:val="nil"/>
              <w:bottom w:val="single" w:sz="4" w:space="0" w:color="auto"/>
              <w:right w:val="single" w:sz="4" w:space="0" w:color="auto"/>
            </w:tcBorders>
            <w:shd w:val="clear" w:color="auto" w:fill="auto"/>
            <w:noWrap/>
            <w:hideMark/>
          </w:tcPr>
          <w:p w14:paraId="2B521B06"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Sin documentación</w:t>
            </w:r>
          </w:p>
        </w:tc>
      </w:tr>
      <w:tr w:rsidR="00720752" w:rsidRPr="00FE247D" w14:paraId="629CF1E6" w14:textId="77777777" w:rsidTr="00720752">
        <w:trPr>
          <w:trHeight w:val="540"/>
        </w:trPr>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3C8B8BAD"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Bienestar Autorreportado de la Población Urbana 2018.</w:t>
            </w:r>
          </w:p>
        </w:tc>
        <w:tc>
          <w:tcPr>
            <w:tcW w:w="1292" w:type="dxa"/>
            <w:tcBorders>
              <w:top w:val="nil"/>
              <w:left w:val="nil"/>
              <w:bottom w:val="single" w:sz="4" w:space="0" w:color="auto"/>
              <w:right w:val="single" w:sz="4" w:space="0" w:color="auto"/>
            </w:tcBorders>
            <w:shd w:val="clear" w:color="000000" w:fill="FFFFFF"/>
            <w:noWrap/>
            <w:vAlign w:val="center"/>
            <w:hideMark/>
          </w:tcPr>
          <w:p w14:paraId="507A33EE"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Encuesta por muestreo</w:t>
            </w:r>
          </w:p>
        </w:tc>
        <w:tc>
          <w:tcPr>
            <w:tcW w:w="1118" w:type="dxa"/>
            <w:tcBorders>
              <w:top w:val="nil"/>
              <w:left w:val="nil"/>
              <w:bottom w:val="single" w:sz="4" w:space="0" w:color="auto"/>
              <w:right w:val="single" w:sz="4" w:space="0" w:color="auto"/>
            </w:tcBorders>
            <w:shd w:val="clear" w:color="000000" w:fill="FFFFFF"/>
            <w:vAlign w:val="center"/>
            <w:hideMark/>
          </w:tcPr>
          <w:p w14:paraId="7B270142"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Recurrente</w:t>
            </w:r>
          </w:p>
        </w:tc>
        <w:tc>
          <w:tcPr>
            <w:tcW w:w="1372" w:type="dxa"/>
            <w:tcBorders>
              <w:top w:val="nil"/>
              <w:left w:val="nil"/>
              <w:bottom w:val="single" w:sz="4" w:space="0" w:color="auto"/>
              <w:right w:val="single" w:sz="4" w:space="0" w:color="auto"/>
            </w:tcBorders>
            <w:shd w:val="clear" w:color="000000" w:fill="FFFFFF"/>
            <w:vAlign w:val="center"/>
            <w:hideMark/>
          </w:tcPr>
          <w:p w14:paraId="22682BFA"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DGES</w:t>
            </w:r>
          </w:p>
        </w:tc>
        <w:tc>
          <w:tcPr>
            <w:tcW w:w="1249" w:type="dxa"/>
            <w:tcBorders>
              <w:top w:val="nil"/>
              <w:left w:val="nil"/>
              <w:bottom w:val="single" w:sz="4" w:space="0" w:color="auto"/>
              <w:right w:val="single" w:sz="4" w:space="0" w:color="auto"/>
            </w:tcBorders>
            <w:shd w:val="clear" w:color="000000" w:fill="FFFFFF"/>
            <w:vAlign w:val="center"/>
            <w:hideMark/>
          </w:tcPr>
          <w:p w14:paraId="116BD7FC"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Semestral</w:t>
            </w:r>
          </w:p>
        </w:tc>
        <w:tc>
          <w:tcPr>
            <w:tcW w:w="1116" w:type="dxa"/>
            <w:tcBorders>
              <w:top w:val="nil"/>
              <w:left w:val="nil"/>
              <w:bottom w:val="single" w:sz="4" w:space="0" w:color="auto"/>
              <w:right w:val="single" w:sz="4" w:space="0" w:color="auto"/>
            </w:tcBorders>
            <w:shd w:val="clear" w:color="000000" w:fill="FFFFFF"/>
            <w:vAlign w:val="center"/>
            <w:hideMark/>
          </w:tcPr>
          <w:p w14:paraId="7149A0EE" w14:textId="77777777" w:rsidR="00720752" w:rsidRPr="00720752" w:rsidRDefault="00720752" w:rsidP="0093064D">
            <w:pPr>
              <w:jc w:val="right"/>
              <w:rPr>
                <w:rFonts w:ascii="Arial Narrow" w:hAnsi="Arial Narrow"/>
                <w:color w:val="002060"/>
                <w:sz w:val="18"/>
                <w:szCs w:val="18"/>
              </w:rPr>
            </w:pPr>
            <w:r w:rsidRPr="00720752">
              <w:rPr>
                <w:rFonts w:ascii="Arial Narrow" w:hAnsi="Arial Narrow"/>
                <w:color w:val="002060"/>
                <w:sz w:val="18"/>
                <w:szCs w:val="18"/>
              </w:rPr>
              <w:t>2</w:t>
            </w:r>
          </w:p>
        </w:tc>
        <w:tc>
          <w:tcPr>
            <w:tcW w:w="1631" w:type="dxa"/>
            <w:tcBorders>
              <w:top w:val="nil"/>
              <w:left w:val="nil"/>
              <w:bottom w:val="single" w:sz="4" w:space="0" w:color="auto"/>
              <w:right w:val="single" w:sz="4" w:space="0" w:color="auto"/>
            </w:tcBorders>
            <w:shd w:val="clear" w:color="auto" w:fill="auto"/>
            <w:noWrap/>
            <w:hideMark/>
          </w:tcPr>
          <w:p w14:paraId="30AFC81E"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Sin documentación</w:t>
            </w:r>
          </w:p>
        </w:tc>
      </w:tr>
      <w:tr w:rsidR="00720752" w:rsidRPr="00FE247D" w14:paraId="3845D730" w14:textId="77777777" w:rsidTr="00720752">
        <w:trPr>
          <w:trHeight w:val="585"/>
        </w:trPr>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39F8FDF0"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 xml:space="preserve">Censo Nacional de Gobierno, Seguridad Pública y Sistema Penitenciario Estatales, 2018. </w:t>
            </w:r>
            <w:r w:rsidRPr="00720752">
              <w:rPr>
                <w:rFonts w:ascii="Arial Narrow" w:hAnsi="Arial Narrow"/>
                <w:color w:val="002060"/>
                <w:sz w:val="18"/>
                <w:szCs w:val="18"/>
                <w:vertAlign w:val="superscript"/>
              </w:rPr>
              <w:t>a/</w:t>
            </w:r>
          </w:p>
        </w:tc>
        <w:tc>
          <w:tcPr>
            <w:tcW w:w="1292" w:type="dxa"/>
            <w:tcBorders>
              <w:top w:val="nil"/>
              <w:left w:val="nil"/>
              <w:bottom w:val="single" w:sz="4" w:space="0" w:color="auto"/>
              <w:right w:val="single" w:sz="4" w:space="0" w:color="auto"/>
            </w:tcBorders>
            <w:shd w:val="clear" w:color="000000" w:fill="FFFFFF"/>
            <w:noWrap/>
            <w:vAlign w:val="center"/>
            <w:hideMark/>
          </w:tcPr>
          <w:p w14:paraId="2032C3EB"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Censos Nacionales</w:t>
            </w:r>
          </w:p>
        </w:tc>
        <w:tc>
          <w:tcPr>
            <w:tcW w:w="1118" w:type="dxa"/>
            <w:tcBorders>
              <w:top w:val="nil"/>
              <w:left w:val="nil"/>
              <w:bottom w:val="single" w:sz="4" w:space="0" w:color="auto"/>
              <w:right w:val="single" w:sz="4" w:space="0" w:color="auto"/>
            </w:tcBorders>
            <w:shd w:val="clear" w:color="000000" w:fill="FFFFFF"/>
            <w:vAlign w:val="center"/>
            <w:hideMark/>
          </w:tcPr>
          <w:p w14:paraId="5692DF25"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IIN</w:t>
            </w:r>
          </w:p>
        </w:tc>
        <w:tc>
          <w:tcPr>
            <w:tcW w:w="1372" w:type="dxa"/>
            <w:tcBorders>
              <w:top w:val="nil"/>
              <w:left w:val="nil"/>
              <w:bottom w:val="single" w:sz="4" w:space="0" w:color="auto"/>
              <w:right w:val="single" w:sz="4" w:space="0" w:color="auto"/>
            </w:tcBorders>
            <w:shd w:val="clear" w:color="000000" w:fill="FFFFFF"/>
            <w:vAlign w:val="center"/>
            <w:hideMark/>
          </w:tcPr>
          <w:p w14:paraId="5B8760F0" w14:textId="77777777" w:rsidR="00720752" w:rsidRPr="00720752" w:rsidRDefault="00720752" w:rsidP="0093064D">
            <w:pPr>
              <w:rPr>
                <w:rFonts w:ascii="Arial Narrow" w:hAnsi="Arial Narrow"/>
                <w:color w:val="002060"/>
                <w:sz w:val="18"/>
                <w:szCs w:val="18"/>
              </w:rPr>
            </w:pPr>
            <w:proofErr w:type="spellStart"/>
            <w:r w:rsidRPr="00720752">
              <w:rPr>
                <w:rFonts w:ascii="Arial Narrow" w:hAnsi="Arial Narrow"/>
                <w:color w:val="002060"/>
                <w:sz w:val="18"/>
                <w:szCs w:val="18"/>
              </w:rPr>
              <w:t>DGEGSPyJ</w:t>
            </w:r>
            <w:proofErr w:type="spellEnd"/>
          </w:p>
        </w:tc>
        <w:tc>
          <w:tcPr>
            <w:tcW w:w="1249" w:type="dxa"/>
            <w:tcBorders>
              <w:top w:val="nil"/>
              <w:left w:val="nil"/>
              <w:bottom w:val="single" w:sz="4" w:space="0" w:color="auto"/>
              <w:right w:val="single" w:sz="4" w:space="0" w:color="auto"/>
            </w:tcBorders>
            <w:shd w:val="clear" w:color="000000" w:fill="FFFFFF"/>
            <w:vAlign w:val="center"/>
            <w:hideMark/>
          </w:tcPr>
          <w:p w14:paraId="739EB080"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Anual</w:t>
            </w:r>
          </w:p>
        </w:tc>
        <w:tc>
          <w:tcPr>
            <w:tcW w:w="1116" w:type="dxa"/>
            <w:tcBorders>
              <w:top w:val="nil"/>
              <w:left w:val="nil"/>
              <w:bottom w:val="single" w:sz="4" w:space="0" w:color="auto"/>
              <w:right w:val="single" w:sz="4" w:space="0" w:color="auto"/>
            </w:tcBorders>
            <w:shd w:val="clear" w:color="000000" w:fill="FFFFFF"/>
            <w:vAlign w:val="center"/>
            <w:hideMark/>
          </w:tcPr>
          <w:p w14:paraId="29E60C1F" w14:textId="77777777" w:rsidR="00720752" w:rsidRPr="00720752" w:rsidRDefault="00720752" w:rsidP="0093064D">
            <w:pPr>
              <w:jc w:val="right"/>
              <w:rPr>
                <w:rFonts w:ascii="Arial Narrow" w:hAnsi="Arial Narrow"/>
                <w:color w:val="002060"/>
                <w:sz w:val="18"/>
                <w:szCs w:val="18"/>
              </w:rPr>
            </w:pPr>
            <w:r w:rsidRPr="00720752">
              <w:rPr>
                <w:rFonts w:ascii="Arial Narrow" w:hAnsi="Arial Narrow"/>
                <w:color w:val="002060"/>
                <w:sz w:val="18"/>
                <w:szCs w:val="18"/>
              </w:rPr>
              <w:t>1</w:t>
            </w:r>
          </w:p>
        </w:tc>
        <w:tc>
          <w:tcPr>
            <w:tcW w:w="1631" w:type="dxa"/>
            <w:tcBorders>
              <w:top w:val="nil"/>
              <w:left w:val="nil"/>
              <w:bottom w:val="single" w:sz="4" w:space="0" w:color="auto"/>
              <w:right w:val="single" w:sz="4" w:space="0" w:color="auto"/>
            </w:tcBorders>
            <w:shd w:val="clear" w:color="auto" w:fill="auto"/>
            <w:noWrap/>
            <w:hideMark/>
          </w:tcPr>
          <w:p w14:paraId="796BD135"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Sin documentación</w:t>
            </w:r>
          </w:p>
        </w:tc>
      </w:tr>
      <w:tr w:rsidR="00720752" w:rsidRPr="00FE247D" w14:paraId="2247AB77" w14:textId="77777777" w:rsidTr="00720752">
        <w:trPr>
          <w:trHeight w:val="315"/>
        </w:trPr>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6A5D2CDE"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 xml:space="preserve">Censo Nacional de Procuración de Justicia Estatal, 2018. </w:t>
            </w:r>
            <w:r w:rsidRPr="00720752">
              <w:rPr>
                <w:rFonts w:ascii="Arial Narrow" w:hAnsi="Arial Narrow"/>
                <w:color w:val="002060"/>
                <w:sz w:val="18"/>
                <w:szCs w:val="18"/>
                <w:vertAlign w:val="superscript"/>
              </w:rPr>
              <w:t>a/</w:t>
            </w:r>
          </w:p>
        </w:tc>
        <w:tc>
          <w:tcPr>
            <w:tcW w:w="1292" w:type="dxa"/>
            <w:tcBorders>
              <w:top w:val="nil"/>
              <w:left w:val="nil"/>
              <w:bottom w:val="single" w:sz="4" w:space="0" w:color="auto"/>
              <w:right w:val="single" w:sz="4" w:space="0" w:color="auto"/>
            </w:tcBorders>
            <w:shd w:val="clear" w:color="000000" w:fill="FFFFFF"/>
            <w:noWrap/>
            <w:vAlign w:val="center"/>
            <w:hideMark/>
          </w:tcPr>
          <w:p w14:paraId="138F3816"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Censos Nacionales</w:t>
            </w:r>
          </w:p>
        </w:tc>
        <w:tc>
          <w:tcPr>
            <w:tcW w:w="1118" w:type="dxa"/>
            <w:tcBorders>
              <w:top w:val="nil"/>
              <w:left w:val="nil"/>
              <w:bottom w:val="single" w:sz="4" w:space="0" w:color="auto"/>
              <w:right w:val="single" w:sz="4" w:space="0" w:color="auto"/>
            </w:tcBorders>
            <w:shd w:val="clear" w:color="000000" w:fill="FFFFFF"/>
            <w:vAlign w:val="center"/>
            <w:hideMark/>
          </w:tcPr>
          <w:p w14:paraId="78676BFF"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IIN</w:t>
            </w:r>
          </w:p>
        </w:tc>
        <w:tc>
          <w:tcPr>
            <w:tcW w:w="1372" w:type="dxa"/>
            <w:tcBorders>
              <w:top w:val="nil"/>
              <w:left w:val="nil"/>
              <w:bottom w:val="single" w:sz="4" w:space="0" w:color="auto"/>
              <w:right w:val="single" w:sz="4" w:space="0" w:color="auto"/>
            </w:tcBorders>
            <w:shd w:val="clear" w:color="000000" w:fill="FFFFFF"/>
            <w:vAlign w:val="center"/>
            <w:hideMark/>
          </w:tcPr>
          <w:p w14:paraId="32A704D5" w14:textId="77777777" w:rsidR="00720752" w:rsidRPr="00720752" w:rsidRDefault="00720752" w:rsidP="0093064D">
            <w:pPr>
              <w:rPr>
                <w:rFonts w:ascii="Arial Narrow" w:hAnsi="Arial Narrow"/>
                <w:color w:val="002060"/>
                <w:sz w:val="18"/>
                <w:szCs w:val="18"/>
              </w:rPr>
            </w:pPr>
            <w:proofErr w:type="spellStart"/>
            <w:r w:rsidRPr="00720752">
              <w:rPr>
                <w:rFonts w:ascii="Arial Narrow" w:hAnsi="Arial Narrow"/>
                <w:color w:val="002060"/>
                <w:sz w:val="18"/>
                <w:szCs w:val="18"/>
              </w:rPr>
              <w:t>DGEGSPyJ</w:t>
            </w:r>
            <w:proofErr w:type="spellEnd"/>
          </w:p>
        </w:tc>
        <w:tc>
          <w:tcPr>
            <w:tcW w:w="1249" w:type="dxa"/>
            <w:tcBorders>
              <w:top w:val="nil"/>
              <w:left w:val="nil"/>
              <w:bottom w:val="single" w:sz="4" w:space="0" w:color="auto"/>
              <w:right w:val="single" w:sz="4" w:space="0" w:color="auto"/>
            </w:tcBorders>
            <w:shd w:val="clear" w:color="000000" w:fill="FFFFFF"/>
            <w:vAlign w:val="center"/>
            <w:hideMark/>
          </w:tcPr>
          <w:p w14:paraId="4C712822"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Anual</w:t>
            </w:r>
          </w:p>
        </w:tc>
        <w:tc>
          <w:tcPr>
            <w:tcW w:w="1116" w:type="dxa"/>
            <w:tcBorders>
              <w:top w:val="nil"/>
              <w:left w:val="nil"/>
              <w:bottom w:val="single" w:sz="4" w:space="0" w:color="auto"/>
              <w:right w:val="single" w:sz="4" w:space="0" w:color="auto"/>
            </w:tcBorders>
            <w:shd w:val="clear" w:color="000000" w:fill="FFFFFF"/>
            <w:vAlign w:val="center"/>
            <w:hideMark/>
          </w:tcPr>
          <w:p w14:paraId="2C1D8881" w14:textId="77777777" w:rsidR="00720752" w:rsidRPr="00720752" w:rsidRDefault="00720752" w:rsidP="0093064D">
            <w:pPr>
              <w:jc w:val="right"/>
              <w:rPr>
                <w:rFonts w:ascii="Arial Narrow" w:hAnsi="Arial Narrow"/>
                <w:color w:val="002060"/>
                <w:sz w:val="18"/>
                <w:szCs w:val="18"/>
              </w:rPr>
            </w:pPr>
            <w:r w:rsidRPr="00720752">
              <w:rPr>
                <w:rFonts w:ascii="Arial Narrow" w:hAnsi="Arial Narrow"/>
                <w:color w:val="002060"/>
                <w:sz w:val="18"/>
                <w:szCs w:val="18"/>
              </w:rPr>
              <w:t>1</w:t>
            </w:r>
          </w:p>
        </w:tc>
        <w:tc>
          <w:tcPr>
            <w:tcW w:w="1631" w:type="dxa"/>
            <w:tcBorders>
              <w:top w:val="nil"/>
              <w:left w:val="nil"/>
              <w:bottom w:val="single" w:sz="4" w:space="0" w:color="auto"/>
              <w:right w:val="single" w:sz="4" w:space="0" w:color="auto"/>
            </w:tcBorders>
            <w:shd w:val="clear" w:color="auto" w:fill="auto"/>
            <w:noWrap/>
            <w:hideMark/>
          </w:tcPr>
          <w:p w14:paraId="040A82C6"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Sin documentación</w:t>
            </w:r>
          </w:p>
        </w:tc>
      </w:tr>
      <w:tr w:rsidR="00720752" w:rsidRPr="00FE247D" w14:paraId="431E6B1C" w14:textId="77777777" w:rsidTr="00720752">
        <w:trPr>
          <w:trHeight w:val="315"/>
        </w:trPr>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3289BD49"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 xml:space="preserve">Censo Nacional de Impartición de Justicia Estatal, 2018. </w:t>
            </w:r>
            <w:r w:rsidRPr="00720752">
              <w:rPr>
                <w:rFonts w:ascii="Arial Narrow" w:hAnsi="Arial Narrow"/>
                <w:color w:val="002060"/>
                <w:sz w:val="18"/>
                <w:szCs w:val="18"/>
                <w:vertAlign w:val="superscript"/>
              </w:rPr>
              <w:t>a/</w:t>
            </w:r>
          </w:p>
        </w:tc>
        <w:tc>
          <w:tcPr>
            <w:tcW w:w="1292" w:type="dxa"/>
            <w:tcBorders>
              <w:top w:val="nil"/>
              <w:left w:val="nil"/>
              <w:bottom w:val="single" w:sz="4" w:space="0" w:color="auto"/>
              <w:right w:val="single" w:sz="4" w:space="0" w:color="auto"/>
            </w:tcBorders>
            <w:shd w:val="clear" w:color="000000" w:fill="FFFFFF"/>
            <w:noWrap/>
            <w:vAlign w:val="center"/>
            <w:hideMark/>
          </w:tcPr>
          <w:p w14:paraId="692F772D"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Censos Nacionales</w:t>
            </w:r>
          </w:p>
        </w:tc>
        <w:tc>
          <w:tcPr>
            <w:tcW w:w="1118" w:type="dxa"/>
            <w:tcBorders>
              <w:top w:val="nil"/>
              <w:left w:val="nil"/>
              <w:bottom w:val="single" w:sz="4" w:space="0" w:color="auto"/>
              <w:right w:val="single" w:sz="4" w:space="0" w:color="auto"/>
            </w:tcBorders>
            <w:shd w:val="clear" w:color="000000" w:fill="FFFFFF"/>
            <w:vAlign w:val="center"/>
            <w:hideMark/>
          </w:tcPr>
          <w:p w14:paraId="5CFBFB7F"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IIN</w:t>
            </w:r>
          </w:p>
        </w:tc>
        <w:tc>
          <w:tcPr>
            <w:tcW w:w="1372" w:type="dxa"/>
            <w:tcBorders>
              <w:top w:val="nil"/>
              <w:left w:val="nil"/>
              <w:bottom w:val="single" w:sz="4" w:space="0" w:color="auto"/>
              <w:right w:val="single" w:sz="4" w:space="0" w:color="auto"/>
            </w:tcBorders>
            <w:shd w:val="clear" w:color="000000" w:fill="FFFFFF"/>
            <w:vAlign w:val="center"/>
            <w:hideMark/>
          </w:tcPr>
          <w:p w14:paraId="49EC2488" w14:textId="77777777" w:rsidR="00720752" w:rsidRPr="00720752" w:rsidRDefault="00720752" w:rsidP="0093064D">
            <w:pPr>
              <w:rPr>
                <w:rFonts w:ascii="Arial Narrow" w:hAnsi="Arial Narrow"/>
                <w:color w:val="002060"/>
                <w:sz w:val="18"/>
                <w:szCs w:val="18"/>
              </w:rPr>
            </w:pPr>
            <w:proofErr w:type="spellStart"/>
            <w:r w:rsidRPr="00720752">
              <w:rPr>
                <w:rFonts w:ascii="Arial Narrow" w:hAnsi="Arial Narrow"/>
                <w:color w:val="002060"/>
                <w:sz w:val="18"/>
                <w:szCs w:val="18"/>
              </w:rPr>
              <w:t>DGEGSPyJ</w:t>
            </w:r>
            <w:proofErr w:type="spellEnd"/>
          </w:p>
        </w:tc>
        <w:tc>
          <w:tcPr>
            <w:tcW w:w="1249" w:type="dxa"/>
            <w:tcBorders>
              <w:top w:val="nil"/>
              <w:left w:val="nil"/>
              <w:bottom w:val="single" w:sz="4" w:space="0" w:color="auto"/>
              <w:right w:val="single" w:sz="4" w:space="0" w:color="auto"/>
            </w:tcBorders>
            <w:shd w:val="clear" w:color="000000" w:fill="FFFFFF"/>
            <w:vAlign w:val="center"/>
            <w:hideMark/>
          </w:tcPr>
          <w:p w14:paraId="034256BE"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Anual</w:t>
            </w:r>
          </w:p>
        </w:tc>
        <w:tc>
          <w:tcPr>
            <w:tcW w:w="1116" w:type="dxa"/>
            <w:tcBorders>
              <w:top w:val="nil"/>
              <w:left w:val="nil"/>
              <w:bottom w:val="single" w:sz="4" w:space="0" w:color="auto"/>
              <w:right w:val="single" w:sz="4" w:space="0" w:color="auto"/>
            </w:tcBorders>
            <w:shd w:val="clear" w:color="000000" w:fill="FFFFFF"/>
            <w:vAlign w:val="center"/>
            <w:hideMark/>
          </w:tcPr>
          <w:p w14:paraId="230668A1" w14:textId="77777777" w:rsidR="00720752" w:rsidRPr="00720752" w:rsidRDefault="00720752" w:rsidP="0093064D">
            <w:pPr>
              <w:jc w:val="right"/>
              <w:rPr>
                <w:rFonts w:ascii="Arial Narrow" w:hAnsi="Arial Narrow"/>
                <w:color w:val="002060"/>
                <w:sz w:val="18"/>
                <w:szCs w:val="18"/>
              </w:rPr>
            </w:pPr>
            <w:r w:rsidRPr="00720752">
              <w:rPr>
                <w:rFonts w:ascii="Arial Narrow" w:hAnsi="Arial Narrow"/>
                <w:color w:val="002060"/>
                <w:sz w:val="18"/>
                <w:szCs w:val="18"/>
              </w:rPr>
              <w:t>1</w:t>
            </w:r>
          </w:p>
        </w:tc>
        <w:tc>
          <w:tcPr>
            <w:tcW w:w="1631" w:type="dxa"/>
            <w:tcBorders>
              <w:top w:val="nil"/>
              <w:left w:val="nil"/>
              <w:bottom w:val="single" w:sz="4" w:space="0" w:color="auto"/>
              <w:right w:val="single" w:sz="4" w:space="0" w:color="auto"/>
            </w:tcBorders>
            <w:shd w:val="clear" w:color="auto" w:fill="auto"/>
            <w:noWrap/>
            <w:hideMark/>
          </w:tcPr>
          <w:p w14:paraId="47E8A568"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Sin documentación</w:t>
            </w:r>
          </w:p>
        </w:tc>
      </w:tr>
      <w:tr w:rsidR="00720752" w:rsidRPr="00FE247D" w14:paraId="6D84CAE3" w14:textId="77777777" w:rsidTr="00720752">
        <w:trPr>
          <w:trHeight w:val="540"/>
        </w:trPr>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00FFF355"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Archivos de Datos Satelitales de la Red Geodésica Nacional Activa.</w:t>
            </w:r>
          </w:p>
        </w:tc>
        <w:tc>
          <w:tcPr>
            <w:tcW w:w="1292" w:type="dxa"/>
            <w:tcBorders>
              <w:top w:val="nil"/>
              <w:left w:val="nil"/>
              <w:bottom w:val="single" w:sz="4" w:space="0" w:color="auto"/>
              <w:right w:val="single" w:sz="4" w:space="0" w:color="auto"/>
            </w:tcBorders>
            <w:shd w:val="clear" w:color="000000" w:fill="FFFFFF"/>
            <w:noWrap/>
            <w:vAlign w:val="center"/>
            <w:hideMark/>
          </w:tcPr>
          <w:p w14:paraId="7626B567"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Información geográfica</w:t>
            </w:r>
          </w:p>
        </w:tc>
        <w:tc>
          <w:tcPr>
            <w:tcW w:w="1118" w:type="dxa"/>
            <w:tcBorders>
              <w:top w:val="nil"/>
              <w:left w:val="nil"/>
              <w:bottom w:val="single" w:sz="4" w:space="0" w:color="auto"/>
              <w:right w:val="single" w:sz="4" w:space="0" w:color="auto"/>
            </w:tcBorders>
            <w:shd w:val="clear" w:color="000000" w:fill="FFFFFF"/>
            <w:vAlign w:val="center"/>
            <w:hideMark/>
          </w:tcPr>
          <w:p w14:paraId="460A3318"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Recurrente</w:t>
            </w:r>
          </w:p>
        </w:tc>
        <w:tc>
          <w:tcPr>
            <w:tcW w:w="1372" w:type="dxa"/>
            <w:tcBorders>
              <w:top w:val="nil"/>
              <w:left w:val="nil"/>
              <w:bottom w:val="single" w:sz="4" w:space="0" w:color="auto"/>
              <w:right w:val="single" w:sz="4" w:space="0" w:color="auto"/>
            </w:tcBorders>
            <w:shd w:val="clear" w:color="000000" w:fill="FFFFFF"/>
            <w:vAlign w:val="center"/>
            <w:hideMark/>
          </w:tcPr>
          <w:p w14:paraId="1056FCB5"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DGGMA</w:t>
            </w:r>
          </w:p>
        </w:tc>
        <w:tc>
          <w:tcPr>
            <w:tcW w:w="1249" w:type="dxa"/>
            <w:tcBorders>
              <w:top w:val="nil"/>
              <w:left w:val="nil"/>
              <w:bottom w:val="single" w:sz="4" w:space="0" w:color="auto"/>
              <w:right w:val="single" w:sz="4" w:space="0" w:color="auto"/>
            </w:tcBorders>
            <w:shd w:val="clear" w:color="000000" w:fill="FFFFFF"/>
            <w:vAlign w:val="center"/>
            <w:hideMark/>
          </w:tcPr>
          <w:p w14:paraId="74296F30"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Diaria</w:t>
            </w:r>
          </w:p>
        </w:tc>
        <w:tc>
          <w:tcPr>
            <w:tcW w:w="1116" w:type="dxa"/>
            <w:tcBorders>
              <w:top w:val="nil"/>
              <w:left w:val="nil"/>
              <w:bottom w:val="single" w:sz="4" w:space="0" w:color="auto"/>
              <w:right w:val="single" w:sz="4" w:space="0" w:color="auto"/>
            </w:tcBorders>
            <w:shd w:val="clear" w:color="000000" w:fill="FFFFFF"/>
            <w:vAlign w:val="center"/>
            <w:hideMark/>
          </w:tcPr>
          <w:p w14:paraId="749B708E" w14:textId="77777777" w:rsidR="00720752" w:rsidRPr="00720752" w:rsidRDefault="00720752" w:rsidP="0093064D">
            <w:pPr>
              <w:jc w:val="right"/>
              <w:rPr>
                <w:rFonts w:ascii="Arial Narrow" w:hAnsi="Arial Narrow"/>
                <w:color w:val="002060"/>
                <w:sz w:val="18"/>
                <w:szCs w:val="18"/>
              </w:rPr>
            </w:pPr>
            <w:r w:rsidRPr="00720752">
              <w:rPr>
                <w:rFonts w:ascii="Arial Narrow" w:hAnsi="Arial Narrow"/>
                <w:color w:val="002060"/>
                <w:sz w:val="18"/>
                <w:szCs w:val="18"/>
              </w:rPr>
              <w:t>1</w:t>
            </w:r>
          </w:p>
        </w:tc>
        <w:tc>
          <w:tcPr>
            <w:tcW w:w="1631" w:type="dxa"/>
            <w:tcBorders>
              <w:top w:val="nil"/>
              <w:left w:val="nil"/>
              <w:bottom w:val="single" w:sz="4" w:space="0" w:color="auto"/>
              <w:right w:val="single" w:sz="4" w:space="0" w:color="auto"/>
            </w:tcBorders>
            <w:shd w:val="clear" w:color="auto" w:fill="auto"/>
            <w:noWrap/>
            <w:hideMark/>
          </w:tcPr>
          <w:p w14:paraId="0A39FBFD"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Sin documentación</w:t>
            </w:r>
          </w:p>
        </w:tc>
      </w:tr>
      <w:tr w:rsidR="00720752" w:rsidRPr="00FE247D" w14:paraId="75556309" w14:textId="77777777" w:rsidTr="00720752">
        <w:trPr>
          <w:trHeight w:val="540"/>
        </w:trPr>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1A68463A"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Estaciones de la Red Geodésica Nacional Pasiva.</w:t>
            </w:r>
          </w:p>
        </w:tc>
        <w:tc>
          <w:tcPr>
            <w:tcW w:w="1292" w:type="dxa"/>
            <w:tcBorders>
              <w:top w:val="nil"/>
              <w:left w:val="nil"/>
              <w:bottom w:val="single" w:sz="4" w:space="0" w:color="auto"/>
              <w:right w:val="single" w:sz="4" w:space="0" w:color="auto"/>
            </w:tcBorders>
            <w:shd w:val="clear" w:color="000000" w:fill="FFFFFF"/>
            <w:noWrap/>
            <w:vAlign w:val="center"/>
            <w:hideMark/>
          </w:tcPr>
          <w:p w14:paraId="2D5AD7F1"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Información geográfica</w:t>
            </w:r>
          </w:p>
        </w:tc>
        <w:tc>
          <w:tcPr>
            <w:tcW w:w="1118" w:type="dxa"/>
            <w:tcBorders>
              <w:top w:val="nil"/>
              <w:left w:val="nil"/>
              <w:bottom w:val="single" w:sz="4" w:space="0" w:color="auto"/>
              <w:right w:val="single" w:sz="4" w:space="0" w:color="auto"/>
            </w:tcBorders>
            <w:shd w:val="clear" w:color="000000" w:fill="FFFFFF"/>
            <w:vAlign w:val="center"/>
            <w:hideMark/>
          </w:tcPr>
          <w:p w14:paraId="111B0D39"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Recurrente</w:t>
            </w:r>
          </w:p>
        </w:tc>
        <w:tc>
          <w:tcPr>
            <w:tcW w:w="1372" w:type="dxa"/>
            <w:tcBorders>
              <w:top w:val="nil"/>
              <w:left w:val="nil"/>
              <w:bottom w:val="single" w:sz="4" w:space="0" w:color="auto"/>
              <w:right w:val="single" w:sz="4" w:space="0" w:color="auto"/>
            </w:tcBorders>
            <w:shd w:val="clear" w:color="000000" w:fill="FFFFFF"/>
            <w:vAlign w:val="center"/>
            <w:hideMark/>
          </w:tcPr>
          <w:p w14:paraId="55D700EC"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DGGMA</w:t>
            </w:r>
          </w:p>
        </w:tc>
        <w:tc>
          <w:tcPr>
            <w:tcW w:w="1249" w:type="dxa"/>
            <w:tcBorders>
              <w:top w:val="nil"/>
              <w:left w:val="nil"/>
              <w:bottom w:val="single" w:sz="4" w:space="0" w:color="auto"/>
              <w:right w:val="single" w:sz="4" w:space="0" w:color="auto"/>
            </w:tcBorders>
            <w:shd w:val="clear" w:color="000000" w:fill="FFFFFF"/>
            <w:vAlign w:val="center"/>
            <w:hideMark/>
          </w:tcPr>
          <w:p w14:paraId="344B46EF"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Mensual</w:t>
            </w:r>
          </w:p>
        </w:tc>
        <w:tc>
          <w:tcPr>
            <w:tcW w:w="1116" w:type="dxa"/>
            <w:tcBorders>
              <w:top w:val="nil"/>
              <w:left w:val="nil"/>
              <w:bottom w:val="single" w:sz="4" w:space="0" w:color="auto"/>
              <w:right w:val="single" w:sz="4" w:space="0" w:color="auto"/>
            </w:tcBorders>
            <w:shd w:val="clear" w:color="000000" w:fill="FFFFFF"/>
            <w:vAlign w:val="center"/>
            <w:hideMark/>
          </w:tcPr>
          <w:p w14:paraId="46ED1990" w14:textId="77777777" w:rsidR="00720752" w:rsidRPr="00720752" w:rsidRDefault="00720752" w:rsidP="0093064D">
            <w:pPr>
              <w:jc w:val="right"/>
              <w:rPr>
                <w:rFonts w:ascii="Arial Narrow" w:hAnsi="Arial Narrow"/>
                <w:color w:val="002060"/>
                <w:sz w:val="18"/>
                <w:szCs w:val="18"/>
              </w:rPr>
            </w:pPr>
            <w:r w:rsidRPr="00720752">
              <w:rPr>
                <w:rFonts w:ascii="Arial Narrow" w:hAnsi="Arial Narrow"/>
                <w:color w:val="002060"/>
                <w:sz w:val="18"/>
                <w:szCs w:val="18"/>
              </w:rPr>
              <w:t>12</w:t>
            </w:r>
          </w:p>
        </w:tc>
        <w:tc>
          <w:tcPr>
            <w:tcW w:w="1631" w:type="dxa"/>
            <w:tcBorders>
              <w:top w:val="nil"/>
              <w:left w:val="nil"/>
              <w:bottom w:val="single" w:sz="4" w:space="0" w:color="auto"/>
              <w:right w:val="single" w:sz="4" w:space="0" w:color="auto"/>
            </w:tcBorders>
            <w:shd w:val="clear" w:color="auto" w:fill="auto"/>
            <w:noWrap/>
            <w:hideMark/>
          </w:tcPr>
          <w:p w14:paraId="10FA81E2"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Sin documentación</w:t>
            </w:r>
          </w:p>
        </w:tc>
      </w:tr>
      <w:tr w:rsidR="00720752" w:rsidRPr="00FE247D" w14:paraId="06F042D8" w14:textId="77777777" w:rsidTr="00720752">
        <w:trPr>
          <w:trHeight w:val="540"/>
        </w:trPr>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67C5495A"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Catálogo Único de Claves de Áreas Geoestadísticas Estatales, Municipales y de Localidades.</w:t>
            </w:r>
          </w:p>
        </w:tc>
        <w:tc>
          <w:tcPr>
            <w:tcW w:w="1292" w:type="dxa"/>
            <w:tcBorders>
              <w:top w:val="nil"/>
              <w:left w:val="nil"/>
              <w:bottom w:val="single" w:sz="4" w:space="0" w:color="auto"/>
              <w:right w:val="single" w:sz="4" w:space="0" w:color="auto"/>
            </w:tcBorders>
            <w:shd w:val="clear" w:color="000000" w:fill="FFFFFF"/>
            <w:noWrap/>
            <w:vAlign w:val="center"/>
            <w:hideMark/>
          </w:tcPr>
          <w:p w14:paraId="169BEFEB"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Información geográfica</w:t>
            </w:r>
          </w:p>
        </w:tc>
        <w:tc>
          <w:tcPr>
            <w:tcW w:w="1118" w:type="dxa"/>
            <w:tcBorders>
              <w:top w:val="nil"/>
              <w:left w:val="nil"/>
              <w:bottom w:val="single" w:sz="4" w:space="0" w:color="auto"/>
              <w:right w:val="single" w:sz="4" w:space="0" w:color="auto"/>
            </w:tcBorders>
            <w:shd w:val="clear" w:color="000000" w:fill="FFFFFF"/>
            <w:vAlign w:val="center"/>
            <w:hideMark/>
          </w:tcPr>
          <w:p w14:paraId="774FC543"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Recurrente</w:t>
            </w:r>
          </w:p>
        </w:tc>
        <w:tc>
          <w:tcPr>
            <w:tcW w:w="1372" w:type="dxa"/>
            <w:tcBorders>
              <w:top w:val="nil"/>
              <w:left w:val="nil"/>
              <w:bottom w:val="single" w:sz="4" w:space="0" w:color="auto"/>
              <w:right w:val="single" w:sz="4" w:space="0" w:color="auto"/>
            </w:tcBorders>
            <w:shd w:val="clear" w:color="000000" w:fill="FFFFFF"/>
            <w:vAlign w:val="center"/>
            <w:hideMark/>
          </w:tcPr>
          <w:p w14:paraId="4A4F92B3"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DGGMA</w:t>
            </w:r>
          </w:p>
        </w:tc>
        <w:tc>
          <w:tcPr>
            <w:tcW w:w="1249" w:type="dxa"/>
            <w:tcBorders>
              <w:top w:val="nil"/>
              <w:left w:val="nil"/>
              <w:bottom w:val="single" w:sz="4" w:space="0" w:color="auto"/>
              <w:right w:val="single" w:sz="4" w:space="0" w:color="auto"/>
            </w:tcBorders>
            <w:shd w:val="clear" w:color="000000" w:fill="FFFFFF"/>
            <w:vAlign w:val="center"/>
            <w:hideMark/>
          </w:tcPr>
          <w:p w14:paraId="69BBC480"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Mensual</w:t>
            </w:r>
          </w:p>
        </w:tc>
        <w:tc>
          <w:tcPr>
            <w:tcW w:w="1116" w:type="dxa"/>
            <w:tcBorders>
              <w:top w:val="nil"/>
              <w:left w:val="nil"/>
              <w:bottom w:val="single" w:sz="4" w:space="0" w:color="auto"/>
              <w:right w:val="single" w:sz="4" w:space="0" w:color="auto"/>
            </w:tcBorders>
            <w:shd w:val="clear" w:color="000000" w:fill="FFFFFF"/>
            <w:vAlign w:val="center"/>
            <w:hideMark/>
          </w:tcPr>
          <w:p w14:paraId="636E5CC8" w14:textId="77777777" w:rsidR="00720752" w:rsidRPr="00720752" w:rsidRDefault="00720752" w:rsidP="0093064D">
            <w:pPr>
              <w:jc w:val="right"/>
              <w:rPr>
                <w:rFonts w:ascii="Arial Narrow" w:hAnsi="Arial Narrow"/>
                <w:color w:val="002060"/>
                <w:sz w:val="18"/>
                <w:szCs w:val="18"/>
              </w:rPr>
            </w:pPr>
            <w:r w:rsidRPr="00720752">
              <w:rPr>
                <w:rFonts w:ascii="Arial Narrow" w:hAnsi="Arial Narrow"/>
                <w:color w:val="002060"/>
                <w:sz w:val="18"/>
                <w:szCs w:val="18"/>
              </w:rPr>
              <w:t>12</w:t>
            </w:r>
          </w:p>
        </w:tc>
        <w:tc>
          <w:tcPr>
            <w:tcW w:w="1631" w:type="dxa"/>
            <w:tcBorders>
              <w:top w:val="nil"/>
              <w:left w:val="nil"/>
              <w:bottom w:val="single" w:sz="4" w:space="0" w:color="auto"/>
              <w:right w:val="single" w:sz="4" w:space="0" w:color="auto"/>
            </w:tcBorders>
            <w:shd w:val="clear" w:color="auto" w:fill="auto"/>
            <w:noWrap/>
            <w:hideMark/>
          </w:tcPr>
          <w:p w14:paraId="1BEA4F48" w14:textId="77777777" w:rsidR="00720752" w:rsidRPr="00720752" w:rsidRDefault="00720752" w:rsidP="0093064D">
            <w:pPr>
              <w:rPr>
                <w:rFonts w:ascii="Arial Narrow" w:hAnsi="Arial Narrow"/>
                <w:color w:val="002060"/>
                <w:sz w:val="18"/>
                <w:szCs w:val="18"/>
              </w:rPr>
            </w:pPr>
            <w:r w:rsidRPr="00720752">
              <w:rPr>
                <w:rFonts w:ascii="Arial Narrow" w:hAnsi="Arial Narrow"/>
                <w:color w:val="002060"/>
                <w:sz w:val="18"/>
                <w:szCs w:val="18"/>
              </w:rPr>
              <w:t>Sin documentación</w:t>
            </w:r>
          </w:p>
        </w:tc>
      </w:tr>
    </w:tbl>
    <w:p w14:paraId="4A410919" w14:textId="77777777" w:rsidR="004053BE" w:rsidRPr="004053BE" w:rsidRDefault="004053BE" w:rsidP="004053BE">
      <w:pPr>
        <w:spacing w:before="240"/>
        <w:jc w:val="both"/>
        <w:rPr>
          <w:rFonts w:ascii="Arial Narrow" w:hAnsi="Arial Narrow"/>
          <w:color w:val="002060"/>
          <w:sz w:val="16"/>
          <w:szCs w:val="16"/>
        </w:rPr>
      </w:pPr>
      <w:r w:rsidRPr="004053BE">
        <w:rPr>
          <w:rFonts w:ascii="Arial Narrow" w:hAnsi="Arial Narrow"/>
          <w:color w:val="002060"/>
          <w:sz w:val="20"/>
          <w:szCs w:val="20"/>
          <w:vertAlign w:val="superscript"/>
        </w:rPr>
        <w:t xml:space="preserve">a/ </w:t>
      </w:r>
      <w:r w:rsidRPr="004053BE">
        <w:rPr>
          <w:rFonts w:ascii="Arial Narrow" w:hAnsi="Arial Narrow"/>
          <w:color w:val="002060"/>
          <w:sz w:val="16"/>
          <w:szCs w:val="16"/>
        </w:rPr>
        <w:t xml:space="preserve">Anticipadamente en el Plan de documentación de metadatos 2018, la DGEGSPJ comprometió la publicación de los metadatos de os Censos de Gobierno 2018  para el mes de abril de 2019 debido a que los microdatos de estos programas de información se publican 50 días hábiles posteriores a la publicación de los tabulados básicos. </w:t>
      </w:r>
      <w:r w:rsidRPr="004053BE">
        <w:rPr>
          <w:rFonts w:ascii="Arial Narrow" w:hAnsi="Arial Narrow"/>
          <w:color w:val="002060"/>
          <w:sz w:val="16"/>
          <w:szCs w:val="16"/>
        </w:rPr>
        <w:lastRenderedPageBreak/>
        <w:t>Asimismo, la documentación de las bases de datos se procede a realizar hasta que se cuenta con la versión final de los microdatos de parte de la Coordinación General de Informática, y debido al volumen de los proyectos se requiere de un periodo amplio de tiempo.</w:t>
      </w:r>
    </w:p>
    <w:p w14:paraId="3C06D980" w14:textId="77777777" w:rsidR="004053BE" w:rsidRPr="004053BE" w:rsidRDefault="004053BE" w:rsidP="004053BE">
      <w:pPr>
        <w:spacing w:before="240"/>
        <w:jc w:val="both"/>
        <w:rPr>
          <w:rFonts w:ascii="Arial Narrow" w:eastAsia="Calibri" w:hAnsi="Arial Narrow"/>
          <w:bCs/>
          <w:color w:val="002060"/>
        </w:rPr>
      </w:pPr>
      <w:r w:rsidRPr="004053BE">
        <w:rPr>
          <w:rFonts w:ascii="Arial Narrow" w:hAnsi="Arial Narrow"/>
          <w:color w:val="002060"/>
        </w:rPr>
        <w:t xml:space="preserve">En 2018 se acordó </w:t>
      </w:r>
      <w:r w:rsidRPr="004053BE">
        <w:rPr>
          <w:rFonts w:ascii="Arial Narrow" w:eastAsia="Calibri" w:hAnsi="Arial Narrow"/>
          <w:bCs/>
          <w:color w:val="002060"/>
        </w:rPr>
        <w:t xml:space="preserve">con las áreas generadoras un </w:t>
      </w:r>
      <w:r w:rsidRPr="004053BE">
        <w:rPr>
          <w:rFonts w:ascii="Arial Narrow" w:eastAsia="Calibri" w:hAnsi="Arial Narrow"/>
          <w:b/>
          <w:bCs/>
          <w:color w:val="002060"/>
        </w:rPr>
        <w:t>Plan de documentación de metadatos</w:t>
      </w:r>
      <w:r w:rsidRPr="004053BE">
        <w:rPr>
          <w:rFonts w:ascii="Arial Narrow" w:eastAsia="Calibri" w:hAnsi="Arial Narrow"/>
          <w:bCs/>
          <w:color w:val="002060"/>
        </w:rPr>
        <w:t>, para calendarizar la elaboración o actualización de los metadatos DDI de los proyectos comprometidos en el calendario de difusión 2018. Además, deberían incluirse aquellos proyectos que conforme a los resultados de la prueba piloto del indicador de accesibilidad 2017, no publicaron o actualizaron metadatos.</w:t>
      </w:r>
    </w:p>
    <w:p w14:paraId="6DD2E009" w14:textId="77777777" w:rsidR="004053BE" w:rsidRPr="004053BE" w:rsidRDefault="004053BE" w:rsidP="004053BE">
      <w:pPr>
        <w:spacing w:before="240"/>
        <w:jc w:val="both"/>
        <w:rPr>
          <w:rFonts w:ascii="Arial Narrow" w:eastAsia="Calibri" w:hAnsi="Arial Narrow"/>
          <w:color w:val="002060"/>
          <w:spacing w:val="-1"/>
        </w:rPr>
      </w:pPr>
      <w:r w:rsidRPr="004053BE">
        <w:rPr>
          <w:rFonts w:ascii="Arial Narrow" w:eastAsia="Calibri" w:hAnsi="Arial Narrow"/>
          <w:bCs/>
          <w:color w:val="002060"/>
        </w:rPr>
        <w:t xml:space="preserve">A continuación se enlistan los programas de información estadística y geográfica comprometidos en el Plan de documentación 2018 que aún no han documentado o actualizado sus </w:t>
      </w:r>
      <w:r w:rsidRPr="004053BE">
        <w:rPr>
          <w:rFonts w:ascii="Arial Narrow" w:eastAsia="Calibri" w:hAnsi="Arial Narrow"/>
          <w:color w:val="002060"/>
          <w:spacing w:val="-1"/>
        </w:rPr>
        <w:t>metadatos:</w:t>
      </w:r>
    </w:p>
    <w:p w14:paraId="4DE99F9F" w14:textId="77777777" w:rsidR="004053BE" w:rsidRPr="004053BE" w:rsidRDefault="004053BE" w:rsidP="004053BE">
      <w:pPr>
        <w:pStyle w:val="Prrafodelista"/>
        <w:numPr>
          <w:ilvl w:val="0"/>
          <w:numId w:val="18"/>
        </w:numPr>
        <w:spacing w:before="240" w:line="276" w:lineRule="auto"/>
        <w:ind w:right="51"/>
        <w:contextualSpacing/>
        <w:rPr>
          <w:rFonts w:ascii="Arial Narrow" w:hAnsi="Arial Narrow"/>
          <w:color w:val="002060"/>
        </w:rPr>
      </w:pPr>
      <w:r w:rsidRPr="004053BE">
        <w:rPr>
          <w:rFonts w:ascii="Arial Narrow" w:hAnsi="Arial Narrow"/>
          <w:color w:val="002060"/>
        </w:rPr>
        <w:t>Movilidad Social Intergeneracional (MMSI) 2016</w:t>
      </w:r>
    </w:p>
    <w:p w14:paraId="169D7566" w14:textId="77777777" w:rsidR="004053BE" w:rsidRPr="004053BE" w:rsidRDefault="004053BE" w:rsidP="004053BE">
      <w:pPr>
        <w:pStyle w:val="Prrafodelista"/>
        <w:numPr>
          <w:ilvl w:val="0"/>
          <w:numId w:val="18"/>
        </w:numPr>
        <w:spacing w:before="240" w:line="276" w:lineRule="auto"/>
        <w:ind w:right="51"/>
        <w:contextualSpacing/>
        <w:rPr>
          <w:rFonts w:ascii="Arial Narrow" w:hAnsi="Arial Narrow"/>
          <w:color w:val="002060"/>
        </w:rPr>
      </w:pPr>
      <w:r w:rsidRPr="004053BE">
        <w:rPr>
          <w:rFonts w:ascii="Arial Narrow" w:hAnsi="Arial Narrow"/>
          <w:color w:val="002060"/>
        </w:rPr>
        <w:t>Módulo de Eventos Culturales seleccionados (MODECULT) 2017</w:t>
      </w:r>
    </w:p>
    <w:p w14:paraId="31AD8D57" w14:textId="77777777" w:rsidR="004053BE" w:rsidRPr="004053BE" w:rsidRDefault="004053BE" w:rsidP="004053BE">
      <w:pPr>
        <w:pStyle w:val="Prrafodelista"/>
        <w:numPr>
          <w:ilvl w:val="0"/>
          <w:numId w:val="18"/>
        </w:numPr>
        <w:spacing w:before="240" w:line="276" w:lineRule="auto"/>
        <w:ind w:right="51"/>
        <w:contextualSpacing/>
        <w:rPr>
          <w:rFonts w:ascii="Arial Narrow" w:hAnsi="Arial Narrow"/>
          <w:color w:val="002060"/>
        </w:rPr>
      </w:pPr>
      <w:r w:rsidRPr="004053BE">
        <w:rPr>
          <w:rFonts w:ascii="Arial Narrow" w:hAnsi="Arial Narrow"/>
          <w:color w:val="002060"/>
        </w:rPr>
        <w:t>Módulo de Lectura (MOLEC) 2017</w:t>
      </w:r>
    </w:p>
    <w:p w14:paraId="6A1420CA" w14:textId="77777777" w:rsidR="004053BE" w:rsidRPr="004053BE" w:rsidRDefault="004053BE" w:rsidP="004053BE">
      <w:pPr>
        <w:pStyle w:val="Prrafodelista"/>
        <w:numPr>
          <w:ilvl w:val="0"/>
          <w:numId w:val="18"/>
        </w:numPr>
        <w:spacing w:before="240" w:line="276" w:lineRule="auto"/>
        <w:ind w:right="51"/>
        <w:contextualSpacing/>
        <w:rPr>
          <w:rFonts w:ascii="Arial Narrow" w:hAnsi="Arial Narrow"/>
          <w:color w:val="002060"/>
        </w:rPr>
      </w:pPr>
      <w:r w:rsidRPr="004053BE">
        <w:rPr>
          <w:rFonts w:ascii="Arial Narrow" w:hAnsi="Arial Narrow"/>
          <w:color w:val="002060"/>
          <w:szCs w:val="20"/>
        </w:rPr>
        <w:t>Bienestar Autorreportado de la Población Urbana 2017</w:t>
      </w:r>
    </w:p>
    <w:p w14:paraId="213ACB96" w14:textId="77777777" w:rsidR="004053BE" w:rsidRPr="004053BE" w:rsidRDefault="004053BE" w:rsidP="004053BE">
      <w:pPr>
        <w:pStyle w:val="Prrafodelista"/>
        <w:numPr>
          <w:ilvl w:val="0"/>
          <w:numId w:val="18"/>
        </w:numPr>
        <w:spacing w:before="240" w:line="276" w:lineRule="auto"/>
        <w:ind w:right="51"/>
        <w:contextualSpacing/>
        <w:rPr>
          <w:rFonts w:ascii="Arial Narrow" w:hAnsi="Arial Narrow"/>
          <w:color w:val="002060"/>
        </w:rPr>
      </w:pPr>
      <w:r w:rsidRPr="004053BE">
        <w:rPr>
          <w:rFonts w:ascii="Arial Narrow" w:hAnsi="Arial Narrow"/>
          <w:color w:val="002060"/>
        </w:rPr>
        <w:t>Encuesta Nacional de Hogares (ENH) 2016</w:t>
      </w:r>
    </w:p>
    <w:p w14:paraId="67A10A0A" w14:textId="77777777" w:rsidR="004053BE" w:rsidRPr="004053BE" w:rsidRDefault="004053BE" w:rsidP="004053BE">
      <w:pPr>
        <w:pStyle w:val="Prrafodelista"/>
        <w:numPr>
          <w:ilvl w:val="0"/>
          <w:numId w:val="18"/>
        </w:numPr>
        <w:spacing w:before="240" w:line="276" w:lineRule="auto"/>
        <w:ind w:right="51"/>
        <w:contextualSpacing/>
        <w:rPr>
          <w:rFonts w:ascii="Arial Narrow" w:hAnsi="Arial Narrow"/>
          <w:color w:val="002060"/>
        </w:rPr>
      </w:pPr>
      <w:r w:rsidRPr="004053BE">
        <w:rPr>
          <w:rFonts w:ascii="Arial Narrow" w:hAnsi="Arial Narrow"/>
          <w:color w:val="002060"/>
        </w:rPr>
        <w:t>Módulo de Trabajo Infantil (MTI) 2015</w:t>
      </w:r>
    </w:p>
    <w:p w14:paraId="280B0597" w14:textId="77777777" w:rsidR="004053BE" w:rsidRPr="004053BE" w:rsidRDefault="004053BE" w:rsidP="004053BE">
      <w:pPr>
        <w:pStyle w:val="Prrafodelista"/>
        <w:numPr>
          <w:ilvl w:val="0"/>
          <w:numId w:val="18"/>
        </w:numPr>
        <w:spacing w:before="240" w:line="276" w:lineRule="auto"/>
        <w:ind w:right="51"/>
        <w:contextualSpacing/>
        <w:rPr>
          <w:rFonts w:ascii="Arial Narrow" w:hAnsi="Arial Narrow"/>
          <w:color w:val="002060"/>
        </w:rPr>
      </w:pPr>
      <w:r w:rsidRPr="004053BE">
        <w:rPr>
          <w:rFonts w:ascii="Arial Narrow" w:hAnsi="Arial Narrow"/>
          <w:color w:val="002060"/>
        </w:rPr>
        <w:t>Encuesta Nacional sobre la Disponibilidad y Uso de Tecnologías de la Información en los Hogares 2015 (ENDUTIH).</w:t>
      </w:r>
    </w:p>
    <w:p w14:paraId="49E2312B" w14:textId="77777777" w:rsidR="004053BE" w:rsidRPr="004053BE" w:rsidRDefault="004053BE" w:rsidP="004053BE">
      <w:pPr>
        <w:pStyle w:val="Prrafodelista"/>
        <w:numPr>
          <w:ilvl w:val="0"/>
          <w:numId w:val="18"/>
        </w:numPr>
        <w:spacing w:line="276" w:lineRule="auto"/>
        <w:ind w:right="51"/>
        <w:contextualSpacing/>
        <w:rPr>
          <w:rFonts w:ascii="Arial Narrow" w:hAnsi="Arial Narrow"/>
          <w:color w:val="002060"/>
        </w:rPr>
      </w:pPr>
      <w:r w:rsidRPr="004053BE">
        <w:rPr>
          <w:rFonts w:ascii="Arial Narrow" w:hAnsi="Arial Narrow"/>
          <w:color w:val="002060"/>
        </w:rPr>
        <w:t xml:space="preserve">Estadísticas de los Organismos Públicos de Protección de los Derechos Humanos 2015 </w:t>
      </w:r>
    </w:p>
    <w:p w14:paraId="05852B1F" w14:textId="77777777" w:rsidR="004053BE" w:rsidRPr="004053BE" w:rsidRDefault="004053BE" w:rsidP="004053BE">
      <w:pPr>
        <w:pStyle w:val="Prrafodelista"/>
        <w:numPr>
          <w:ilvl w:val="0"/>
          <w:numId w:val="18"/>
        </w:numPr>
        <w:spacing w:line="276" w:lineRule="auto"/>
        <w:ind w:right="51"/>
        <w:contextualSpacing/>
        <w:rPr>
          <w:rFonts w:ascii="Arial Narrow" w:hAnsi="Arial Narrow"/>
          <w:color w:val="002060"/>
        </w:rPr>
      </w:pPr>
      <w:r w:rsidRPr="004053BE">
        <w:rPr>
          <w:rFonts w:ascii="Arial Narrow" w:hAnsi="Arial Narrow"/>
          <w:color w:val="002060"/>
        </w:rPr>
        <w:t xml:space="preserve">Censo Nacional de Derechos Humanos Estatal 2018 </w:t>
      </w:r>
      <w:r w:rsidRPr="004053BE">
        <w:rPr>
          <w:rFonts w:ascii="Arial Narrow" w:hAnsi="Arial Narrow"/>
          <w:color w:val="002060"/>
          <w:szCs w:val="20"/>
          <w:vertAlign w:val="superscript"/>
        </w:rPr>
        <w:t>a/</w:t>
      </w:r>
    </w:p>
    <w:p w14:paraId="60D3F856" w14:textId="77777777" w:rsidR="004053BE" w:rsidRPr="004053BE" w:rsidRDefault="004053BE" w:rsidP="004053BE">
      <w:pPr>
        <w:pStyle w:val="Prrafodelista"/>
        <w:numPr>
          <w:ilvl w:val="0"/>
          <w:numId w:val="18"/>
        </w:numPr>
        <w:spacing w:line="276" w:lineRule="auto"/>
        <w:ind w:right="51"/>
        <w:contextualSpacing/>
        <w:rPr>
          <w:rFonts w:ascii="Arial Narrow" w:hAnsi="Arial Narrow"/>
          <w:color w:val="002060"/>
        </w:rPr>
      </w:pPr>
      <w:r w:rsidRPr="004053BE">
        <w:rPr>
          <w:rFonts w:ascii="Arial Narrow" w:hAnsi="Arial Narrow"/>
          <w:color w:val="002060"/>
        </w:rPr>
        <w:t xml:space="preserve">Censo Nacional de Poderes Legislativos Estatales 2018 </w:t>
      </w:r>
      <w:r w:rsidRPr="004053BE">
        <w:rPr>
          <w:rFonts w:ascii="Arial Narrow" w:hAnsi="Arial Narrow"/>
          <w:color w:val="002060"/>
          <w:szCs w:val="20"/>
          <w:vertAlign w:val="superscript"/>
        </w:rPr>
        <w:t>a/</w:t>
      </w:r>
      <w:r w:rsidRPr="004053BE">
        <w:rPr>
          <w:rFonts w:ascii="Arial Narrow" w:hAnsi="Arial Narrow"/>
          <w:color w:val="002060"/>
        </w:rPr>
        <w:t xml:space="preserve"> </w:t>
      </w:r>
    </w:p>
    <w:p w14:paraId="3EEADE4C" w14:textId="77777777" w:rsidR="004053BE" w:rsidRPr="004053BE" w:rsidRDefault="004053BE" w:rsidP="004053BE">
      <w:pPr>
        <w:pStyle w:val="Prrafodelista"/>
        <w:numPr>
          <w:ilvl w:val="0"/>
          <w:numId w:val="18"/>
        </w:numPr>
        <w:spacing w:line="276" w:lineRule="auto"/>
        <w:ind w:right="51"/>
        <w:contextualSpacing/>
        <w:rPr>
          <w:rFonts w:ascii="Arial Narrow" w:hAnsi="Arial Narrow"/>
          <w:color w:val="002060"/>
        </w:rPr>
      </w:pPr>
      <w:r w:rsidRPr="004053BE">
        <w:rPr>
          <w:rFonts w:ascii="Arial Narrow" w:hAnsi="Arial Narrow"/>
          <w:color w:val="002060"/>
        </w:rPr>
        <w:t xml:space="preserve">Censo Nacional de Gobierno Federal 2018 </w:t>
      </w:r>
      <w:r w:rsidRPr="004053BE">
        <w:rPr>
          <w:rFonts w:ascii="Arial Narrow" w:hAnsi="Arial Narrow"/>
          <w:color w:val="002060"/>
          <w:szCs w:val="20"/>
          <w:vertAlign w:val="superscript"/>
        </w:rPr>
        <w:t>a/</w:t>
      </w:r>
    </w:p>
    <w:p w14:paraId="535EE865" w14:textId="77777777" w:rsidR="004053BE" w:rsidRPr="004053BE" w:rsidRDefault="004053BE" w:rsidP="004053BE">
      <w:pPr>
        <w:pStyle w:val="Prrafodelista"/>
        <w:numPr>
          <w:ilvl w:val="0"/>
          <w:numId w:val="18"/>
        </w:numPr>
        <w:spacing w:line="276" w:lineRule="auto"/>
        <w:ind w:right="51"/>
        <w:contextualSpacing/>
        <w:rPr>
          <w:rFonts w:ascii="Arial Narrow" w:hAnsi="Arial Narrow"/>
          <w:color w:val="002060"/>
        </w:rPr>
      </w:pPr>
      <w:r w:rsidRPr="004053BE">
        <w:rPr>
          <w:rFonts w:ascii="Arial Narrow" w:hAnsi="Arial Narrow"/>
          <w:color w:val="002060"/>
        </w:rPr>
        <w:t xml:space="preserve">Censo Nacional de Procuración de Justicia Federal 2017 </w:t>
      </w:r>
      <w:r w:rsidRPr="004053BE">
        <w:rPr>
          <w:rFonts w:ascii="Arial Narrow" w:hAnsi="Arial Narrow"/>
          <w:color w:val="002060"/>
          <w:szCs w:val="20"/>
          <w:vertAlign w:val="superscript"/>
        </w:rPr>
        <w:t>a/</w:t>
      </w:r>
    </w:p>
    <w:p w14:paraId="7B063BE9" w14:textId="77777777" w:rsidR="004053BE" w:rsidRPr="004053BE" w:rsidRDefault="004053BE" w:rsidP="004053BE">
      <w:pPr>
        <w:pStyle w:val="Prrafodelista"/>
        <w:numPr>
          <w:ilvl w:val="0"/>
          <w:numId w:val="18"/>
        </w:numPr>
        <w:spacing w:line="276" w:lineRule="auto"/>
        <w:ind w:right="51"/>
        <w:contextualSpacing/>
        <w:rPr>
          <w:rFonts w:ascii="Arial Narrow" w:hAnsi="Arial Narrow"/>
          <w:color w:val="002060"/>
        </w:rPr>
      </w:pPr>
      <w:r w:rsidRPr="004053BE">
        <w:rPr>
          <w:rFonts w:ascii="Arial Narrow" w:hAnsi="Arial Narrow"/>
          <w:color w:val="002060"/>
        </w:rPr>
        <w:t xml:space="preserve">Censo Nacional de Procuración de Justicia Federal 2018 </w:t>
      </w:r>
      <w:r w:rsidRPr="004053BE">
        <w:rPr>
          <w:rFonts w:ascii="Arial Narrow" w:hAnsi="Arial Narrow"/>
          <w:color w:val="002060"/>
          <w:szCs w:val="20"/>
          <w:vertAlign w:val="superscript"/>
        </w:rPr>
        <w:t>a/</w:t>
      </w:r>
    </w:p>
    <w:p w14:paraId="393555F4" w14:textId="77777777" w:rsidR="004053BE" w:rsidRPr="004053BE" w:rsidRDefault="004053BE" w:rsidP="004053BE">
      <w:pPr>
        <w:pStyle w:val="Prrafodelista"/>
        <w:numPr>
          <w:ilvl w:val="0"/>
          <w:numId w:val="18"/>
        </w:numPr>
        <w:spacing w:line="276" w:lineRule="auto"/>
        <w:ind w:right="51"/>
        <w:contextualSpacing/>
        <w:rPr>
          <w:rFonts w:ascii="Arial Narrow" w:hAnsi="Arial Narrow"/>
          <w:color w:val="002060"/>
        </w:rPr>
      </w:pPr>
      <w:r w:rsidRPr="004053BE">
        <w:rPr>
          <w:rFonts w:ascii="Arial Narrow" w:hAnsi="Arial Narrow"/>
          <w:color w:val="002060"/>
        </w:rPr>
        <w:t xml:space="preserve">Censo Nacional de Derechos Humanos Federal 2018 </w:t>
      </w:r>
      <w:r w:rsidRPr="004053BE">
        <w:rPr>
          <w:rFonts w:ascii="Arial Narrow" w:hAnsi="Arial Narrow"/>
          <w:color w:val="002060"/>
          <w:szCs w:val="20"/>
          <w:vertAlign w:val="superscript"/>
        </w:rPr>
        <w:t>a/</w:t>
      </w:r>
    </w:p>
    <w:p w14:paraId="4E2F324E" w14:textId="77777777" w:rsidR="004053BE" w:rsidRPr="004053BE" w:rsidRDefault="004053BE" w:rsidP="004053BE">
      <w:pPr>
        <w:pStyle w:val="Prrafodelista"/>
        <w:numPr>
          <w:ilvl w:val="0"/>
          <w:numId w:val="18"/>
        </w:numPr>
        <w:spacing w:line="276" w:lineRule="auto"/>
        <w:ind w:right="51"/>
        <w:contextualSpacing/>
        <w:rPr>
          <w:rFonts w:ascii="Arial Narrow" w:hAnsi="Arial Narrow"/>
          <w:color w:val="002060"/>
        </w:rPr>
      </w:pPr>
      <w:r w:rsidRPr="004053BE">
        <w:rPr>
          <w:rFonts w:ascii="Arial Narrow" w:hAnsi="Arial Narrow"/>
          <w:color w:val="002060"/>
        </w:rPr>
        <w:t>Censo Nacional de Seguridad Pública Federal 2018</w:t>
      </w:r>
      <w:r w:rsidRPr="004053BE">
        <w:rPr>
          <w:color w:val="002060"/>
        </w:rPr>
        <w:t xml:space="preserve"> </w:t>
      </w:r>
      <w:r w:rsidRPr="004053BE">
        <w:rPr>
          <w:rFonts w:ascii="Arial Narrow" w:hAnsi="Arial Narrow"/>
          <w:color w:val="002060"/>
          <w:szCs w:val="20"/>
          <w:vertAlign w:val="superscript"/>
        </w:rPr>
        <w:t>a/</w:t>
      </w:r>
    </w:p>
    <w:p w14:paraId="03A9AAD0" w14:textId="77777777" w:rsidR="004053BE" w:rsidRPr="004053BE" w:rsidRDefault="004053BE" w:rsidP="004053BE">
      <w:pPr>
        <w:pStyle w:val="Prrafodelista"/>
        <w:numPr>
          <w:ilvl w:val="0"/>
          <w:numId w:val="18"/>
        </w:numPr>
        <w:spacing w:line="276" w:lineRule="auto"/>
        <w:ind w:right="51"/>
        <w:contextualSpacing/>
        <w:rPr>
          <w:rFonts w:ascii="Arial Narrow" w:hAnsi="Arial Narrow"/>
          <w:color w:val="002060"/>
        </w:rPr>
      </w:pPr>
      <w:r w:rsidRPr="004053BE">
        <w:rPr>
          <w:rFonts w:ascii="Arial Narrow" w:hAnsi="Arial Narrow"/>
          <w:color w:val="002060"/>
        </w:rPr>
        <w:t xml:space="preserve">Censo Nacional de Sistema Penitenciario Federal 2018 </w:t>
      </w:r>
      <w:r w:rsidRPr="004053BE">
        <w:rPr>
          <w:rFonts w:ascii="Arial Narrow" w:hAnsi="Arial Narrow"/>
          <w:color w:val="002060"/>
          <w:szCs w:val="20"/>
          <w:vertAlign w:val="superscript"/>
        </w:rPr>
        <w:t>a/</w:t>
      </w:r>
    </w:p>
    <w:p w14:paraId="1F0AA430" w14:textId="77777777" w:rsidR="004053BE" w:rsidRPr="004053BE" w:rsidRDefault="004053BE" w:rsidP="004053BE">
      <w:pPr>
        <w:spacing w:before="240"/>
        <w:ind w:left="360"/>
        <w:rPr>
          <w:rFonts w:ascii="Arial Narrow" w:hAnsi="Arial Narrow"/>
          <w:color w:val="002060"/>
          <w:sz w:val="16"/>
          <w:szCs w:val="16"/>
        </w:rPr>
      </w:pPr>
      <w:r w:rsidRPr="004053BE">
        <w:rPr>
          <w:rFonts w:ascii="Arial Narrow" w:hAnsi="Arial Narrow"/>
          <w:color w:val="002060"/>
          <w:sz w:val="20"/>
          <w:szCs w:val="20"/>
          <w:vertAlign w:val="superscript"/>
        </w:rPr>
        <w:t xml:space="preserve">a/ </w:t>
      </w:r>
      <w:r w:rsidRPr="004053BE">
        <w:rPr>
          <w:rFonts w:ascii="Arial Narrow" w:hAnsi="Arial Narrow"/>
          <w:color w:val="002060"/>
          <w:sz w:val="16"/>
          <w:szCs w:val="16"/>
        </w:rPr>
        <w:t>Anticipadamente en el Plan de documentación de metadatos 2018, la DGEGSPJ comprometió la publicación de los metadatos de os Censos de Gobierno 2018  para el mes de abril de 2019 debido a que los microdatos de estos programas de información se publican 50 días hábiles posteriores a la publicación de los tabulados básicos. Asimismo, la documentación de las bases de datos se procede a realizar hasta que se cuenta con la versión final de los microdatos de parte de la Coordinación General de Informática, y debido al volumen de los proyectos se requiere de un periodo amplio de tiempo.</w:t>
      </w:r>
    </w:p>
    <w:p w14:paraId="764988DF" w14:textId="77777777" w:rsidR="009C7891" w:rsidRPr="00AA331F" w:rsidRDefault="00746816" w:rsidP="00DF1105">
      <w:pPr>
        <w:tabs>
          <w:tab w:val="left" w:pos="0"/>
        </w:tabs>
        <w:jc w:val="both"/>
        <w:rPr>
          <w:rFonts w:ascii="Arial Narrow" w:hAnsi="Arial Narrow" w:cs="Arial"/>
          <w:b/>
          <w:color w:val="002060"/>
        </w:rPr>
      </w:pPr>
      <w:r w:rsidRPr="00AA331F">
        <w:rPr>
          <w:rFonts w:ascii="Arial Narrow" w:hAnsi="Arial Narrow" w:cs="Arial"/>
          <w:b/>
          <w:color w:val="002060"/>
        </w:rPr>
        <w:t xml:space="preserve">Diagnóstico sobre la documentación estandarizada de metadatos en los </w:t>
      </w:r>
      <w:r w:rsidR="003B11DD" w:rsidRPr="00AA331F">
        <w:rPr>
          <w:rFonts w:ascii="Arial Narrow" w:hAnsi="Arial Narrow" w:cs="Arial"/>
          <w:b/>
          <w:color w:val="002060"/>
        </w:rPr>
        <w:t xml:space="preserve">programas de Información </w:t>
      </w:r>
      <w:r w:rsidRPr="00AA331F">
        <w:rPr>
          <w:rFonts w:ascii="Arial Narrow" w:hAnsi="Arial Narrow" w:cs="Arial"/>
          <w:b/>
          <w:color w:val="002060"/>
        </w:rPr>
        <w:t>publicados en el sitio del INEGI en Internet</w:t>
      </w:r>
    </w:p>
    <w:p w14:paraId="7E14BF21" w14:textId="77777777" w:rsidR="00D162B8" w:rsidRPr="00AA331F" w:rsidRDefault="00746816" w:rsidP="00DF1105">
      <w:pPr>
        <w:tabs>
          <w:tab w:val="left" w:pos="0"/>
        </w:tabs>
        <w:jc w:val="both"/>
        <w:rPr>
          <w:rFonts w:ascii="Arial Narrow" w:hAnsi="Arial Narrow" w:cs="Arial"/>
          <w:b/>
          <w:color w:val="002060"/>
        </w:rPr>
      </w:pPr>
      <w:r w:rsidRPr="00AA331F">
        <w:rPr>
          <w:rFonts w:ascii="Arial Narrow" w:hAnsi="Arial Narrow" w:cs="Arial"/>
          <w:b/>
          <w:color w:val="002060"/>
        </w:rPr>
        <w:t>O</w:t>
      </w:r>
      <w:r w:rsidR="00DF1105" w:rsidRPr="00AA331F">
        <w:rPr>
          <w:rFonts w:ascii="Arial Narrow" w:hAnsi="Arial Narrow" w:cs="Arial"/>
          <w:b/>
          <w:color w:val="002060"/>
        </w:rPr>
        <w:t xml:space="preserve">bjetivo </w:t>
      </w:r>
    </w:p>
    <w:p w14:paraId="7CF55962" w14:textId="77777777" w:rsidR="00746816" w:rsidRPr="00AA331F" w:rsidRDefault="00E87C36" w:rsidP="00DF1105">
      <w:pPr>
        <w:tabs>
          <w:tab w:val="left" w:pos="0"/>
        </w:tabs>
        <w:jc w:val="both"/>
        <w:rPr>
          <w:rFonts w:ascii="Arial Narrow" w:hAnsi="Arial Narrow" w:cs="Arial"/>
          <w:color w:val="002060"/>
        </w:rPr>
      </w:pPr>
      <w:r w:rsidRPr="00AA331F">
        <w:rPr>
          <w:rFonts w:ascii="Arial Narrow" w:hAnsi="Arial Narrow" w:cs="Arial"/>
          <w:color w:val="002060"/>
        </w:rPr>
        <w:t>El objetivo de realizar este diagnóstico, es el de complementar el análisis sobre la disponibilidad y cobertura de metadatos estandarizados, teniendo como universo el</w:t>
      </w:r>
      <w:r w:rsidRPr="00AA331F">
        <w:rPr>
          <w:rFonts w:ascii="Arial Narrow" w:hAnsi="Arial Narrow" w:cs="Arial"/>
          <w:i/>
          <w:color w:val="002060"/>
        </w:rPr>
        <w:t xml:space="preserve"> stock</w:t>
      </w:r>
      <w:r w:rsidRPr="00AA331F">
        <w:rPr>
          <w:rFonts w:ascii="Arial Narrow" w:hAnsi="Arial Narrow" w:cs="Arial"/>
          <w:color w:val="002060"/>
        </w:rPr>
        <w:t xml:space="preserve"> de todos los productos de información estadística y geográfica publicados en el sitio del INEGI en Internet en un momento determinado. Este análisis permitirá evaluar el impacto que han tenido la adopción de los diferentes estándares internacionales para la documentación de metadatos de los programas la información estadística y geográfica.</w:t>
      </w:r>
    </w:p>
    <w:p w14:paraId="6B73034E" w14:textId="77777777" w:rsidR="00746816" w:rsidRPr="00AA331F" w:rsidRDefault="00746816" w:rsidP="009C7891">
      <w:pPr>
        <w:rPr>
          <w:rFonts w:ascii="Arial Narrow" w:hAnsi="Arial Narrow" w:cs="Arial"/>
          <w:b/>
          <w:color w:val="002060"/>
        </w:rPr>
      </w:pPr>
      <w:r w:rsidRPr="00AA331F">
        <w:rPr>
          <w:rFonts w:ascii="Arial Narrow" w:hAnsi="Arial Narrow" w:cs="Arial"/>
          <w:b/>
          <w:color w:val="002060"/>
        </w:rPr>
        <w:lastRenderedPageBreak/>
        <w:t xml:space="preserve">Universo de análisis </w:t>
      </w:r>
    </w:p>
    <w:p w14:paraId="3652A72C" w14:textId="77777777" w:rsidR="00DF1105" w:rsidRPr="00AA331F" w:rsidRDefault="00D162B8" w:rsidP="00222078">
      <w:pPr>
        <w:jc w:val="both"/>
        <w:rPr>
          <w:rFonts w:ascii="Arial Narrow" w:hAnsi="Arial Narrow" w:cs="Arial"/>
          <w:color w:val="002060"/>
        </w:rPr>
      </w:pPr>
      <w:r w:rsidRPr="00AA331F">
        <w:rPr>
          <w:rFonts w:ascii="Arial Narrow" w:hAnsi="Arial Narrow" w:cs="Arial"/>
          <w:color w:val="002060"/>
        </w:rPr>
        <w:t>P</w:t>
      </w:r>
      <w:r w:rsidR="00DF1105" w:rsidRPr="00AA331F">
        <w:rPr>
          <w:rFonts w:ascii="Arial Narrow" w:hAnsi="Arial Narrow" w:cs="Arial"/>
          <w:color w:val="002060"/>
        </w:rPr>
        <w:t xml:space="preserve">ara </w:t>
      </w:r>
      <w:r w:rsidRPr="00AA331F">
        <w:rPr>
          <w:rFonts w:ascii="Arial Narrow" w:hAnsi="Arial Narrow" w:cs="Arial"/>
          <w:color w:val="002060"/>
        </w:rPr>
        <w:t xml:space="preserve">llevar a cabo el diagnóstico sobre la documentación estandarizada de metadatos en los </w:t>
      </w:r>
      <w:r w:rsidR="00E87C36" w:rsidRPr="00AA331F">
        <w:rPr>
          <w:rFonts w:ascii="Arial Narrow" w:hAnsi="Arial Narrow" w:cs="Arial"/>
          <w:color w:val="002060"/>
        </w:rPr>
        <w:t>programas de información</w:t>
      </w:r>
      <w:r w:rsidRPr="00AA331F">
        <w:rPr>
          <w:rFonts w:ascii="Arial Narrow" w:hAnsi="Arial Narrow" w:cs="Arial"/>
          <w:color w:val="002060"/>
        </w:rPr>
        <w:t xml:space="preserve"> publicados en el sitio del INEGI en Internet </w:t>
      </w:r>
      <w:r w:rsidR="00DF1105" w:rsidRPr="00AA331F">
        <w:rPr>
          <w:rFonts w:ascii="Arial Narrow" w:hAnsi="Arial Narrow" w:cs="Arial"/>
          <w:color w:val="002060"/>
        </w:rPr>
        <w:t>se seleccionaron cuatro fuentes:</w:t>
      </w:r>
    </w:p>
    <w:p w14:paraId="1BE402C0" w14:textId="77777777" w:rsidR="00DF1105" w:rsidRPr="00AA331F" w:rsidRDefault="00DF1105" w:rsidP="009C7891">
      <w:pPr>
        <w:pStyle w:val="Prrafodelista"/>
        <w:numPr>
          <w:ilvl w:val="0"/>
          <w:numId w:val="12"/>
        </w:numPr>
        <w:rPr>
          <w:rFonts w:ascii="Arial Narrow" w:hAnsi="Arial Narrow" w:cs="Arial"/>
          <w:color w:val="002060"/>
          <w:sz w:val="22"/>
          <w:szCs w:val="22"/>
        </w:rPr>
      </w:pPr>
      <w:r w:rsidRPr="00AA331F">
        <w:rPr>
          <w:rFonts w:ascii="Arial Narrow" w:hAnsi="Arial Narrow" w:cs="Arial"/>
          <w:color w:val="002060"/>
          <w:sz w:val="22"/>
          <w:szCs w:val="22"/>
        </w:rPr>
        <w:t>L</w:t>
      </w:r>
      <w:r w:rsidR="00AD0DFC" w:rsidRPr="00AA331F">
        <w:rPr>
          <w:rFonts w:ascii="Arial Narrow" w:hAnsi="Arial Narrow" w:cs="Arial"/>
          <w:color w:val="002060"/>
          <w:sz w:val="22"/>
          <w:szCs w:val="22"/>
        </w:rPr>
        <w:t xml:space="preserve">os metadatos documentados bajo el estándar internacional de la Iniciativa de Documentación de Datos (DDI) </w:t>
      </w:r>
      <w:r w:rsidRPr="00AA331F">
        <w:rPr>
          <w:rFonts w:ascii="Arial Narrow" w:hAnsi="Arial Narrow" w:cs="Arial"/>
          <w:color w:val="002060"/>
          <w:sz w:val="22"/>
          <w:szCs w:val="22"/>
        </w:rPr>
        <w:t xml:space="preserve">disponibles en la </w:t>
      </w:r>
      <w:hyperlink r:id="rId13">
        <w:r w:rsidRPr="007E2030">
          <w:rPr>
            <w:rStyle w:val="Hipervnculo"/>
            <w:rFonts w:ascii="Arial Narrow" w:hAnsi="Arial Narrow" w:cs="Arial"/>
            <w:color w:val="0070C0"/>
            <w:sz w:val="22"/>
            <w:szCs w:val="22"/>
          </w:rPr>
          <w:t>Red Nacional de Metadatos (RNM)</w:t>
        </w:r>
      </w:hyperlink>
      <w:r w:rsidRPr="00AA331F">
        <w:rPr>
          <w:rFonts w:ascii="Arial Narrow" w:hAnsi="Arial Narrow" w:cs="Arial"/>
          <w:color w:val="002060"/>
          <w:sz w:val="22"/>
          <w:szCs w:val="22"/>
        </w:rPr>
        <w:t xml:space="preserve">, </w:t>
      </w:r>
      <w:r w:rsidR="00AD0DFC" w:rsidRPr="00AA331F">
        <w:rPr>
          <w:rFonts w:ascii="Arial Narrow" w:hAnsi="Arial Narrow" w:cs="Arial"/>
          <w:color w:val="002060"/>
          <w:sz w:val="22"/>
          <w:szCs w:val="22"/>
        </w:rPr>
        <w:t xml:space="preserve">de conformidad con las disposiciones de la </w:t>
      </w:r>
      <w:r w:rsidRPr="00AA331F">
        <w:rPr>
          <w:rFonts w:ascii="Arial Narrow" w:hAnsi="Arial Narrow" w:cs="Arial"/>
          <w:i/>
          <w:color w:val="002060"/>
          <w:sz w:val="22"/>
          <w:szCs w:val="22"/>
        </w:rPr>
        <w:t>Norma Técnica para la Elaboración de Metadatos para proyectos de generación de Información Estadística Básica y de los componentes Estadísticos deri</w:t>
      </w:r>
      <w:r w:rsidR="00AD0DFC" w:rsidRPr="00AA331F">
        <w:rPr>
          <w:rFonts w:ascii="Arial Narrow" w:hAnsi="Arial Narrow" w:cs="Arial"/>
          <w:i/>
          <w:color w:val="002060"/>
          <w:sz w:val="22"/>
          <w:szCs w:val="22"/>
        </w:rPr>
        <w:t>vados de proyectos Geográficos.</w:t>
      </w:r>
    </w:p>
    <w:p w14:paraId="154A4955" w14:textId="77777777" w:rsidR="00AD0DFC" w:rsidRPr="00AA331F" w:rsidRDefault="00AD0DFC" w:rsidP="00AD0DFC">
      <w:pPr>
        <w:pStyle w:val="Prrafodelista"/>
        <w:rPr>
          <w:rFonts w:ascii="Arial Narrow" w:hAnsi="Arial Narrow" w:cs="Arial"/>
          <w:color w:val="002060"/>
          <w:sz w:val="22"/>
          <w:szCs w:val="22"/>
        </w:rPr>
      </w:pPr>
    </w:p>
    <w:p w14:paraId="5DEC0397" w14:textId="77777777" w:rsidR="002800E6" w:rsidRPr="00AA331F" w:rsidRDefault="00AD0DFC" w:rsidP="00AD0DFC">
      <w:pPr>
        <w:pStyle w:val="Prrafodelista"/>
        <w:numPr>
          <w:ilvl w:val="0"/>
          <w:numId w:val="12"/>
        </w:numPr>
        <w:rPr>
          <w:rFonts w:ascii="Arial Narrow" w:hAnsi="Arial Narrow" w:cs="Arial"/>
          <w:i/>
          <w:color w:val="002060"/>
          <w:sz w:val="22"/>
          <w:szCs w:val="22"/>
        </w:rPr>
      </w:pPr>
      <w:r w:rsidRPr="00AA331F">
        <w:rPr>
          <w:rFonts w:ascii="Arial Narrow" w:hAnsi="Arial Narrow" w:cs="Arial"/>
          <w:color w:val="002060"/>
          <w:sz w:val="22"/>
          <w:szCs w:val="22"/>
        </w:rPr>
        <w:t>Los metadatos de</w:t>
      </w:r>
      <w:r w:rsidR="007E2030">
        <w:rPr>
          <w:rFonts w:ascii="Arial Narrow" w:hAnsi="Arial Narrow" w:cs="Arial"/>
          <w:color w:val="002060"/>
          <w:sz w:val="22"/>
          <w:szCs w:val="22"/>
        </w:rPr>
        <w:t xml:space="preserve">l servicio de información para la descarga de </w:t>
      </w:r>
      <w:hyperlink r:id="rId14" w:history="1">
        <w:r w:rsidR="0077615D" w:rsidRPr="007E2030">
          <w:rPr>
            <w:rStyle w:val="Hipervnculo"/>
            <w:rFonts w:ascii="Arial Narrow" w:hAnsi="Arial Narrow" w:cs="Arial"/>
            <w:color w:val="0070C0"/>
            <w:sz w:val="22"/>
            <w:szCs w:val="22"/>
          </w:rPr>
          <w:t>D</w:t>
        </w:r>
        <w:r w:rsidRPr="007E2030">
          <w:rPr>
            <w:rStyle w:val="Hipervnculo"/>
            <w:rFonts w:ascii="Arial Narrow" w:hAnsi="Arial Narrow" w:cs="Arial"/>
            <w:color w:val="0070C0"/>
            <w:sz w:val="22"/>
            <w:szCs w:val="22"/>
          </w:rPr>
          <w:t>atos abiertos</w:t>
        </w:r>
      </w:hyperlink>
      <w:r w:rsidRPr="007E2030">
        <w:rPr>
          <w:rFonts w:ascii="Arial Narrow" w:hAnsi="Arial Narrow" w:cs="Arial"/>
          <w:color w:val="0070C0"/>
          <w:sz w:val="22"/>
          <w:szCs w:val="22"/>
        </w:rPr>
        <w:t xml:space="preserve"> </w:t>
      </w:r>
      <w:r w:rsidRPr="00AA331F">
        <w:rPr>
          <w:rFonts w:ascii="Arial Narrow" w:hAnsi="Arial Narrow" w:cs="Arial"/>
          <w:color w:val="002060"/>
          <w:sz w:val="22"/>
          <w:szCs w:val="22"/>
        </w:rPr>
        <w:t xml:space="preserve">publicados en el sitio del INEGI en Internet, documentados bajo el estándar </w:t>
      </w:r>
      <w:r w:rsidRPr="00AA331F">
        <w:rPr>
          <w:rFonts w:ascii="Arial Narrow" w:eastAsiaTheme="minorHAnsi" w:hAnsi="Arial Narrow" w:cs="Arial"/>
          <w:color w:val="002060"/>
          <w:sz w:val="22"/>
          <w:szCs w:val="22"/>
          <w:lang w:val="es-MX" w:eastAsia="en-US"/>
        </w:rPr>
        <w:t xml:space="preserve">Data Catalog Vocabulary (DCAT) conforme a la </w:t>
      </w:r>
      <w:r w:rsidRPr="00AA331F">
        <w:rPr>
          <w:rFonts w:ascii="Arial Narrow" w:eastAsiaTheme="minorHAnsi" w:hAnsi="Arial Narrow" w:cs="Arial"/>
          <w:i/>
          <w:color w:val="002060"/>
          <w:sz w:val="22"/>
          <w:szCs w:val="22"/>
          <w:lang w:val="es-MX" w:eastAsia="en-US"/>
        </w:rPr>
        <w:t>Norma técnica para el acceso y publicación de datos abiertos de la información estadística y geográfica de interés naciona</w:t>
      </w:r>
      <w:r w:rsidRPr="00AA331F">
        <w:rPr>
          <w:rFonts w:ascii="Arial Narrow" w:eastAsiaTheme="minorHAnsi" w:hAnsi="Arial Narrow" w:cs="Arial"/>
          <w:i/>
          <w:color w:val="002060"/>
          <w:sz w:val="18"/>
          <w:szCs w:val="18"/>
          <w:lang w:val="es-MX" w:eastAsia="en-US"/>
        </w:rPr>
        <w:t>l.</w:t>
      </w:r>
      <w:r w:rsidR="002800E6" w:rsidRPr="00AA331F">
        <w:rPr>
          <w:rFonts w:ascii="Arial Narrow" w:hAnsi="Arial Narrow" w:cs="Arial"/>
          <w:color w:val="002060"/>
          <w:sz w:val="22"/>
          <w:szCs w:val="22"/>
        </w:rPr>
        <w:t xml:space="preserve"> </w:t>
      </w:r>
    </w:p>
    <w:p w14:paraId="42529D29" w14:textId="77777777" w:rsidR="002800E6" w:rsidRPr="00AA331F" w:rsidRDefault="002800E6" w:rsidP="002800E6">
      <w:pPr>
        <w:pStyle w:val="Prrafodelista"/>
        <w:rPr>
          <w:rFonts w:ascii="Arial Narrow" w:hAnsi="Arial Narrow" w:cs="Arial"/>
          <w:color w:val="002060"/>
          <w:sz w:val="22"/>
          <w:szCs w:val="22"/>
        </w:rPr>
      </w:pPr>
    </w:p>
    <w:p w14:paraId="7663F78C" w14:textId="77777777" w:rsidR="00AD0DFC" w:rsidRPr="00AA331F" w:rsidRDefault="002800E6" w:rsidP="00AD0DFC">
      <w:pPr>
        <w:pStyle w:val="Prrafodelista"/>
        <w:numPr>
          <w:ilvl w:val="0"/>
          <w:numId w:val="12"/>
        </w:numPr>
        <w:rPr>
          <w:rFonts w:ascii="Arial Narrow" w:hAnsi="Arial Narrow" w:cs="Arial"/>
          <w:i/>
          <w:color w:val="002060"/>
          <w:sz w:val="22"/>
          <w:szCs w:val="22"/>
        </w:rPr>
      </w:pPr>
      <w:r w:rsidRPr="00AA331F">
        <w:rPr>
          <w:rFonts w:ascii="Arial Narrow" w:hAnsi="Arial Narrow" w:cs="Arial"/>
          <w:color w:val="002060"/>
          <w:sz w:val="22"/>
          <w:szCs w:val="22"/>
        </w:rPr>
        <w:t xml:space="preserve">Los metadatos de los productos geográficos publicados en el </w:t>
      </w:r>
      <w:hyperlink r:id="rId15" w:history="1">
        <w:r w:rsidRPr="007E2030">
          <w:rPr>
            <w:rStyle w:val="Hipervnculo"/>
            <w:rFonts w:ascii="Arial Narrow" w:hAnsi="Arial Narrow" w:cs="Arial"/>
            <w:color w:val="0070C0"/>
            <w:sz w:val="22"/>
            <w:szCs w:val="22"/>
          </w:rPr>
          <w:t>Centro Distribuidor de Metadatos (Clearinghouse)</w:t>
        </w:r>
      </w:hyperlink>
      <w:r w:rsidRPr="007E2030">
        <w:rPr>
          <w:rFonts w:ascii="Arial Narrow" w:hAnsi="Arial Narrow" w:cs="Arial"/>
          <w:color w:val="0070C0"/>
          <w:sz w:val="22"/>
          <w:szCs w:val="22"/>
        </w:rPr>
        <w:t xml:space="preserve">  </w:t>
      </w:r>
      <w:r w:rsidRPr="00AA331F">
        <w:rPr>
          <w:rFonts w:ascii="Arial Narrow" w:hAnsi="Arial Narrow" w:cs="Arial"/>
          <w:color w:val="002060"/>
          <w:sz w:val="22"/>
          <w:szCs w:val="22"/>
        </w:rPr>
        <w:t>conforme la</w:t>
      </w:r>
      <w:r w:rsidRPr="00AA331F">
        <w:rPr>
          <w:rFonts w:ascii="Arial Narrow" w:hAnsi="Arial Narrow" w:cs="Arial"/>
          <w:i/>
          <w:color w:val="002060"/>
          <w:sz w:val="22"/>
          <w:szCs w:val="22"/>
        </w:rPr>
        <w:t xml:space="preserve"> Norma Técnica para la elaboración de Metadatos Geográficos</w:t>
      </w:r>
    </w:p>
    <w:p w14:paraId="741CA4E6" w14:textId="77777777" w:rsidR="00AD0DFC" w:rsidRPr="00AA331F" w:rsidRDefault="00AD0DFC" w:rsidP="00AD0DFC">
      <w:pPr>
        <w:pStyle w:val="Prrafodelista"/>
        <w:ind w:left="720"/>
        <w:rPr>
          <w:rFonts w:ascii="Arial Narrow" w:hAnsi="Arial Narrow" w:cs="Arial"/>
          <w:color w:val="002060"/>
          <w:sz w:val="22"/>
          <w:szCs w:val="22"/>
        </w:rPr>
      </w:pPr>
    </w:p>
    <w:p w14:paraId="09EF1341" w14:textId="77777777" w:rsidR="00AD0DFC" w:rsidRPr="00AA331F" w:rsidRDefault="00AD0DFC" w:rsidP="003B11DD">
      <w:pPr>
        <w:pStyle w:val="Prrafodelista"/>
        <w:numPr>
          <w:ilvl w:val="0"/>
          <w:numId w:val="12"/>
        </w:numPr>
        <w:rPr>
          <w:rFonts w:ascii="Arial Narrow" w:hAnsi="Arial Narrow" w:cs="Arial"/>
          <w:b/>
          <w:color w:val="002060"/>
          <w:sz w:val="22"/>
          <w:szCs w:val="22"/>
        </w:rPr>
      </w:pPr>
      <w:r w:rsidRPr="00AA331F">
        <w:rPr>
          <w:rFonts w:ascii="Arial Narrow" w:hAnsi="Arial Narrow" w:cs="Arial"/>
          <w:color w:val="002060"/>
          <w:sz w:val="22"/>
          <w:szCs w:val="22"/>
        </w:rPr>
        <w:t xml:space="preserve">Los vínculos de metadatos disponibles en la sección </w:t>
      </w:r>
      <w:r w:rsidR="00DF1105" w:rsidRPr="00AA331F">
        <w:rPr>
          <w:rFonts w:ascii="Arial Narrow" w:hAnsi="Arial Narrow" w:cs="Arial"/>
          <w:color w:val="002060"/>
          <w:sz w:val="22"/>
          <w:szCs w:val="22"/>
        </w:rPr>
        <w:t xml:space="preserve"> documentación de metadatos de los </w:t>
      </w:r>
      <w:r w:rsidR="003B11DD" w:rsidRPr="00AA331F">
        <w:rPr>
          <w:rFonts w:ascii="Arial Narrow" w:hAnsi="Arial Narrow" w:cs="Arial"/>
          <w:color w:val="002060"/>
          <w:sz w:val="22"/>
          <w:szCs w:val="22"/>
        </w:rPr>
        <w:t xml:space="preserve">programas de Información </w:t>
      </w:r>
      <w:r w:rsidR="00DF1105" w:rsidRPr="00AA331F">
        <w:rPr>
          <w:rFonts w:ascii="Arial Narrow" w:hAnsi="Arial Narrow" w:cs="Arial"/>
          <w:color w:val="002060"/>
          <w:sz w:val="22"/>
          <w:szCs w:val="22"/>
        </w:rPr>
        <w:t xml:space="preserve">que generan IIN en el </w:t>
      </w:r>
      <w:hyperlink r:id="rId16" w:history="1">
        <w:r w:rsidR="00DF1105" w:rsidRPr="007E2030">
          <w:rPr>
            <w:rStyle w:val="Hipervnculo"/>
            <w:rFonts w:ascii="Arial Narrow" w:hAnsi="Arial Narrow" w:cs="Arial"/>
            <w:sz w:val="22"/>
            <w:szCs w:val="22"/>
          </w:rPr>
          <w:t>Acervo de Información de Interés Nacional (AIIN)</w:t>
        </w:r>
      </w:hyperlink>
      <w:r w:rsidR="00DF1105" w:rsidRPr="00AA331F">
        <w:rPr>
          <w:rFonts w:ascii="Arial Narrow" w:hAnsi="Arial Narrow" w:cs="Arial"/>
          <w:color w:val="002060"/>
          <w:sz w:val="22"/>
          <w:szCs w:val="22"/>
        </w:rPr>
        <w:t>, elaborado y puesto a disposición por e</w:t>
      </w:r>
      <w:r w:rsidRPr="00AA331F">
        <w:rPr>
          <w:rFonts w:ascii="Arial Narrow" w:hAnsi="Arial Narrow" w:cs="Arial"/>
          <w:color w:val="002060"/>
          <w:sz w:val="22"/>
          <w:szCs w:val="22"/>
        </w:rPr>
        <w:t>l INEGI en el Portal del SNIEG,</w:t>
      </w:r>
      <w:r w:rsidR="0077615D" w:rsidRPr="00AA331F">
        <w:rPr>
          <w:rFonts w:ascii="Arial Narrow" w:hAnsi="Arial Narrow" w:cs="Arial"/>
          <w:color w:val="002060"/>
          <w:sz w:val="22"/>
          <w:szCs w:val="22"/>
        </w:rPr>
        <w:t xml:space="preserve"> de acuerdo con el </w:t>
      </w:r>
      <w:r w:rsidR="0077615D" w:rsidRPr="00AA331F">
        <w:rPr>
          <w:rFonts w:ascii="Arial Narrow" w:hAnsi="Arial Narrow" w:cs="Arial"/>
          <w:i/>
          <w:color w:val="002060"/>
          <w:sz w:val="22"/>
          <w:szCs w:val="22"/>
        </w:rPr>
        <w:t>artículo 33 fracción VI de la Ley del SNIEG.</w:t>
      </w:r>
    </w:p>
    <w:p w14:paraId="33C2564B" w14:textId="77777777" w:rsidR="00AD0DFC" w:rsidRPr="00AA331F" w:rsidRDefault="00AD0DFC" w:rsidP="00AD0DFC">
      <w:pPr>
        <w:pStyle w:val="Prrafodelista"/>
        <w:rPr>
          <w:rFonts w:ascii="Arial Narrow" w:hAnsi="Arial Narrow" w:cs="Arial"/>
          <w:b/>
          <w:color w:val="002060"/>
          <w:sz w:val="22"/>
          <w:szCs w:val="22"/>
        </w:rPr>
      </w:pPr>
    </w:p>
    <w:p w14:paraId="41753F22" w14:textId="77777777" w:rsidR="00C246AA" w:rsidRPr="00AA331F" w:rsidRDefault="00C246AA" w:rsidP="0077615D">
      <w:pPr>
        <w:rPr>
          <w:rFonts w:ascii="Arial Narrow" w:hAnsi="Arial Narrow" w:cs="Arial"/>
          <w:b/>
          <w:color w:val="002060"/>
        </w:rPr>
      </w:pPr>
      <w:r w:rsidRPr="00AA331F">
        <w:rPr>
          <w:rFonts w:ascii="Arial Narrow" w:hAnsi="Arial Narrow" w:cs="Arial"/>
          <w:b/>
          <w:color w:val="002060"/>
        </w:rPr>
        <w:t>Resultados del Diagnóstico</w:t>
      </w:r>
    </w:p>
    <w:p w14:paraId="4A03C48E" w14:textId="77777777" w:rsidR="00222078" w:rsidRPr="00AA331F" w:rsidRDefault="002800E6" w:rsidP="006C5CF9">
      <w:pPr>
        <w:jc w:val="both"/>
        <w:rPr>
          <w:rFonts w:ascii="Arial Narrow" w:hAnsi="Arial Narrow" w:cs="Arial"/>
          <w:color w:val="002060"/>
        </w:rPr>
      </w:pPr>
      <w:r w:rsidRPr="00AA331F">
        <w:rPr>
          <w:rFonts w:ascii="Arial Narrow" w:hAnsi="Arial Narrow" w:cs="Arial"/>
          <w:color w:val="002060"/>
        </w:rPr>
        <w:t xml:space="preserve">Debido </w:t>
      </w:r>
      <w:r w:rsidR="006C5CF9" w:rsidRPr="00AA331F">
        <w:rPr>
          <w:rFonts w:ascii="Arial Narrow" w:hAnsi="Arial Narrow" w:cs="Arial"/>
          <w:color w:val="002060"/>
        </w:rPr>
        <w:t>a la naturaleza y el ámbito de aplicación de los diferentes estándares de metadatos que actualmente conviven en el Instituto, el análisis se realizó de manera separada entre los metadatos de la información estadística y los de la información geográfica.</w:t>
      </w:r>
    </w:p>
    <w:p w14:paraId="0D986730" w14:textId="77777777" w:rsidR="006C5CF9" w:rsidRPr="00AA331F" w:rsidRDefault="006C5CF9" w:rsidP="006C5CF9">
      <w:pPr>
        <w:jc w:val="both"/>
        <w:rPr>
          <w:rFonts w:ascii="Arial Narrow" w:hAnsi="Arial Narrow" w:cs="Arial"/>
          <w:color w:val="002060"/>
        </w:rPr>
      </w:pPr>
      <w:r w:rsidRPr="00AA331F">
        <w:rPr>
          <w:rFonts w:ascii="Arial Narrow" w:hAnsi="Arial Narrow" w:cs="Arial"/>
          <w:color w:val="002060"/>
        </w:rPr>
        <w:t xml:space="preserve">Para los programas de información </w:t>
      </w:r>
      <w:r w:rsidR="005E3CDD" w:rsidRPr="00AA331F">
        <w:rPr>
          <w:rFonts w:ascii="Arial Narrow" w:hAnsi="Arial Narrow" w:cs="Arial"/>
          <w:color w:val="002060"/>
        </w:rPr>
        <w:t>estadística</w:t>
      </w:r>
      <w:r w:rsidRPr="00AA331F">
        <w:rPr>
          <w:rFonts w:ascii="Arial Narrow" w:hAnsi="Arial Narrow" w:cs="Arial"/>
          <w:color w:val="002060"/>
        </w:rPr>
        <w:t xml:space="preserve"> se analizó la disponibilidad y cobertura de metadatos para los ciclos de información disponibles en el sitio del INEGI en Internet, documentados bajo los estándares internacionales DDI y DCAT.</w:t>
      </w:r>
      <w:r w:rsidR="0042209F">
        <w:rPr>
          <w:rFonts w:ascii="Arial Narrow" w:hAnsi="Arial Narrow" w:cs="Arial"/>
          <w:color w:val="002060"/>
        </w:rPr>
        <w:t xml:space="preserve"> En la tabla 6</w:t>
      </w:r>
      <w:r w:rsidR="00AA331F">
        <w:rPr>
          <w:rFonts w:ascii="Arial Narrow" w:hAnsi="Arial Narrow" w:cs="Arial"/>
          <w:color w:val="002060"/>
        </w:rPr>
        <w:t xml:space="preserve"> se puede visualizar los porcentajes de d</w:t>
      </w:r>
      <w:r w:rsidR="00AA331F" w:rsidRPr="00AA331F">
        <w:rPr>
          <w:rFonts w:ascii="Arial Narrow" w:hAnsi="Arial Narrow" w:cs="Arial"/>
          <w:color w:val="002060"/>
        </w:rPr>
        <w:t>isponibilidad y cobertura de metadatos programas de información estadística</w:t>
      </w:r>
      <w:r w:rsidR="00AA331F">
        <w:rPr>
          <w:rFonts w:ascii="Arial Narrow" w:hAnsi="Arial Narrow" w:cs="Arial"/>
          <w:color w:val="002060"/>
        </w:rPr>
        <w:t xml:space="preserve"> por estándar de metadatos aplicable.</w:t>
      </w:r>
    </w:p>
    <w:p w14:paraId="2ABB499F" w14:textId="77777777" w:rsidR="005E3CDD" w:rsidRPr="00AA331F" w:rsidRDefault="004053BE" w:rsidP="00AA331F">
      <w:pPr>
        <w:jc w:val="center"/>
        <w:rPr>
          <w:rFonts w:ascii="Arial Narrow" w:hAnsi="Arial Narrow" w:cs="Arial"/>
          <w:b/>
          <w:color w:val="002060"/>
        </w:rPr>
      </w:pPr>
      <w:r>
        <w:rPr>
          <w:rFonts w:ascii="Arial Narrow" w:hAnsi="Arial Narrow" w:cs="Arial"/>
          <w:b/>
          <w:color w:val="002060"/>
        </w:rPr>
        <w:t>Tabla 7</w:t>
      </w:r>
      <w:r w:rsidR="00AA331F">
        <w:rPr>
          <w:rFonts w:ascii="Arial Narrow" w:hAnsi="Arial Narrow" w:cs="Arial"/>
          <w:b/>
          <w:color w:val="002060"/>
        </w:rPr>
        <w:t xml:space="preserve">. </w:t>
      </w:r>
      <w:r w:rsidR="005E3CDD" w:rsidRPr="00AA331F">
        <w:rPr>
          <w:rFonts w:ascii="Arial Narrow" w:hAnsi="Arial Narrow" w:cs="Arial"/>
          <w:b/>
          <w:color w:val="002060"/>
        </w:rPr>
        <w:t>Disponibilidad y cobertura de metadatos programas de información estadística</w:t>
      </w:r>
    </w:p>
    <w:tbl>
      <w:tblPr>
        <w:tblW w:w="9781" w:type="dxa"/>
        <w:tblCellMar>
          <w:left w:w="70" w:type="dxa"/>
          <w:right w:w="70" w:type="dxa"/>
        </w:tblCellMar>
        <w:tblLook w:val="04A0" w:firstRow="1" w:lastRow="0" w:firstColumn="1" w:lastColumn="0" w:noHBand="0" w:noVBand="1"/>
      </w:tblPr>
      <w:tblGrid>
        <w:gridCol w:w="7371"/>
        <w:gridCol w:w="1276"/>
        <w:gridCol w:w="1134"/>
      </w:tblGrid>
      <w:tr w:rsidR="00AA331F" w:rsidRPr="00AA331F" w14:paraId="15E3E79D" w14:textId="77777777" w:rsidTr="00222078">
        <w:trPr>
          <w:trHeight w:val="300"/>
        </w:trPr>
        <w:tc>
          <w:tcPr>
            <w:tcW w:w="7371" w:type="dxa"/>
            <w:tcBorders>
              <w:top w:val="nil"/>
              <w:left w:val="nil"/>
              <w:bottom w:val="nil"/>
              <w:right w:val="nil"/>
            </w:tcBorders>
            <w:shd w:val="clear" w:color="auto" w:fill="002060"/>
            <w:noWrap/>
            <w:vAlign w:val="bottom"/>
          </w:tcPr>
          <w:p w14:paraId="6E04208A" w14:textId="77777777" w:rsidR="0070570F" w:rsidRPr="00D257FF" w:rsidRDefault="00222078" w:rsidP="0070570F">
            <w:pPr>
              <w:spacing w:after="0" w:line="240" w:lineRule="auto"/>
              <w:rPr>
                <w:rFonts w:ascii="Arial Narrow" w:eastAsia="Times New Roman" w:hAnsi="Arial Narrow" w:cs="Calibri"/>
                <w:b/>
                <w:bCs/>
                <w:color w:val="FFFFFF" w:themeColor="background1"/>
                <w:lang w:eastAsia="es-MX"/>
              </w:rPr>
            </w:pPr>
            <w:r w:rsidRPr="00D257FF">
              <w:rPr>
                <w:rFonts w:ascii="Arial Narrow" w:eastAsia="Times New Roman" w:hAnsi="Arial Narrow" w:cs="Calibri"/>
                <w:b/>
                <w:bCs/>
                <w:color w:val="FFFFFF" w:themeColor="background1"/>
                <w:lang w:eastAsia="es-MX"/>
              </w:rPr>
              <w:t>Programas o ciclos de programas de información estadística disponibles en el sitio del INEGI en Internet</w:t>
            </w:r>
          </w:p>
        </w:tc>
        <w:tc>
          <w:tcPr>
            <w:tcW w:w="1276" w:type="dxa"/>
            <w:tcBorders>
              <w:top w:val="nil"/>
              <w:left w:val="nil"/>
              <w:bottom w:val="nil"/>
              <w:right w:val="nil"/>
            </w:tcBorders>
            <w:shd w:val="clear" w:color="auto" w:fill="002060"/>
            <w:noWrap/>
            <w:vAlign w:val="bottom"/>
          </w:tcPr>
          <w:p w14:paraId="2F614EC9" w14:textId="77777777" w:rsidR="0070570F" w:rsidRPr="00D257FF" w:rsidRDefault="0070570F" w:rsidP="0070570F">
            <w:pPr>
              <w:spacing w:after="0" w:line="240" w:lineRule="auto"/>
              <w:jc w:val="center"/>
              <w:rPr>
                <w:rFonts w:ascii="Arial Narrow" w:eastAsia="Times New Roman" w:hAnsi="Arial Narrow" w:cs="Calibri"/>
                <w:b/>
                <w:color w:val="FFFFFF" w:themeColor="background1"/>
                <w:lang w:eastAsia="es-MX"/>
              </w:rPr>
            </w:pPr>
            <w:r w:rsidRPr="00D257FF">
              <w:rPr>
                <w:rFonts w:ascii="Arial Narrow" w:eastAsia="Times New Roman" w:hAnsi="Arial Narrow" w:cs="Calibri"/>
                <w:b/>
                <w:color w:val="FFFFFF" w:themeColor="background1"/>
                <w:lang w:eastAsia="es-MX"/>
              </w:rPr>
              <w:t>#</w:t>
            </w:r>
          </w:p>
        </w:tc>
        <w:tc>
          <w:tcPr>
            <w:tcW w:w="1134" w:type="dxa"/>
            <w:tcBorders>
              <w:top w:val="nil"/>
              <w:left w:val="nil"/>
              <w:bottom w:val="nil"/>
              <w:right w:val="nil"/>
            </w:tcBorders>
            <w:shd w:val="clear" w:color="auto" w:fill="002060"/>
            <w:noWrap/>
            <w:vAlign w:val="bottom"/>
          </w:tcPr>
          <w:p w14:paraId="43184A37" w14:textId="77777777" w:rsidR="0070570F" w:rsidRPr="00D257FF" w:rsidRDefault="0070570F" w:rsidP="0070570F">
            <w:pPr>
              <w:spacing w:after="0" w:line="240" w:lineRule="auto"/>
              <w:jc w:val="center"/>
              <w:rPr>
                <w:rFonts w:ascii="Arial Narrow" w:eastAsia="Times New Roman" w:hAnsi="Arial Narrow" w:cs="Calibri"/>
                <w:b/>
                <w:color w:val="FFFFFF" w:themeColor="background1"/>
                <w:lang w:eastAsia="es-MX"/>
              </w:rPr>
            </w:pPr>
            <w:r w:rsidRPr="00D257FF">
              <w:rPr>
                <w:rFonts w:ascii="Arial Narrow" w:eastAsia="Times New Roman" w:hAnsi="Arial Narrow" w:cs="Calibri"/>
                <w:b/>
                <w:color w:val="FFFFFF" w:themeColor="background1"/>
                <w:lang w:eastAsia="es-MX"/>
              </w:rPr>
              <w:t>%</w:t>
            </w:r>
          </w:p>
        </w:tc>
      </w:tr>
      <w:tr w:rsidR="00AA331F" w:rsidRPr="00AA331F" w14:paraId="418A527A" w14:textId="77777777" w:rsidTr="0070570F">
        <w:trPr>
          <w:trHeight w:val="300"/>
        </w:trPr>
        <w:tc>
          <w:tcPr>
            <w:tcW w:w="7371" w:type="dxa"/>
            <w:tcBorders>
              <w:top w:val="nil"/>
              <w:left w:val="nil"/>
              <w:bottom w:val="nil"/>
              <w:right w:val="nil"/>
            </w:tcBorders>
            <w:shd w:val="clear" w:color="auto" w:fill="auto"/>
            <w:noWrap/>
            <w:vAlign w:val="bottom"/>
            <w:hideMark/>
          </w:tcPr>
          <w:p w14:paraId="63393E63" w14:textId="77777777" w:rsidR="0070570F" w:rsidRPr="00AA331F" w:rsidRDefault="00222078" w:rsidP="00222078">
            <w:pPr>
              <w:spacing w:after="0" w:line="240" w:lineRule="auto"/>
              <w:rPr>
                <w:rFonts w:ascii="Arial Narrow" w:eastAsia="Times New Roman" w:hAnsi="Arial Narrow" w:cs="Calibri"/>
                <w:b/>
                <w:bCs/>
                <w:color w:val="002060"/>
                <w:lang w:eastAsia="es-MX"/>
              </w:rPr>
            </w:pPr>
            <w:r w:rsidRPr="00AA331F">
              <w:rPr>
                <w:rFonts w:ascii="Arial Narrow" w:eastAsia="Times New Roman" w:hAnsi="Arial Narrow" w:cs="Calibri"/>
                <w:b/>
                <w:bCs/>
                <w:color w:val="002060"/>
                <w:lang w:eastAsia="es-MX"/>
              </w:rPr>
              <w:t xml:space="preserve">Total </w:t>
            </w:r>
          </w:p>
        </w:tc>
        <w:tc>
          <w:tcPr>
            <w:tcW w:w="1276" w:type="dxa"/>
            <w:tcBorders>
              <w:top w:val="nil"/>
              <w:left w:val="nil"/>
              <w:bottom w:val="nil"/>
              <w:right w:val="nil"/>
            </w:tcBorders>
            <w:shd w:val="clear" w:color="auto" w:fill="auto"/>
            <w:noWrap/>
            <w:vAlign w:val="bottom"/>
            <w:hideMark/>
          </w:tcPr>
          <w:p w14:paraId="261B3954" w14:textId="77777777" w:rsidR="0070570F" w:rsidRPr="00AA331F" w:rsidRDefault="0070570F" w:rsidP="0070570F">
            <w:pPr>
              <w:spacing w:after="0" w:line="240" w:lineRule="auto"/>
              <w:jc w:val="right"/>
              <w:rPr>
                <w:rFonts w:ascii="Arial Narrow" w:eastAsia="Times New Roman" w:hAnsi="Arial Narrow" w:cs="Calibri"/>
                <w:color w:val="002060"/>
                <w:lang w:eastAsia="es-MX"/>
              </w:rPr>
            </w:pPr>
            <w:r w:rsidRPr="00AA331F">
              <w:rPr>
                <w:rFonts w:ascii="Arial Narrow" w:eastAsia="Times New Roman" w:hAnsi="Arial Narrow" w:cs="Calibri"/>
                <w:color w:val="002060"/>
                <w:lang w:eastAsia="es-MX"/>
              </w:rPr>
              <w:t>411</w:t>
            </w:r>
          </w:p>
        </w:tc>
        <w:tc>
          <w:tcPr>
            <w:tcW w:w="1134" w:type="dxa"/>
            <w:tcBorders>
              <w:top w:val="nil"/>
              <w:left w:val="nil"/>
              <w:bottom w:val="nil"/>
              <w:right w:val="nil"/>
            </w:tcBorders>
            <w:shd w:val="clear" w:color="auto" w:fill="auto"/>
            <w:noWrap/>
            <w:vAlign w:val="bottom"/>
            <w:hideMark/>
          </w:tcPr>
          <w:p w14:paraId="7D730B6D" w14:textId="77777777" w:rsidR="0070570F" w:rsidRPr="00AA331F" w:rsidRDefault="0070570F" w:rsidP="0070570F">
            <w:pPr>
              <w:spacing w:after="0" w:line="240" w:lineRule="auto"/>
              <w:jc w:val="right"/>
              <w:rPr>
                <w:rFonts w:ascii="Arial Narrow" w:eastAsia="Times New Roman" w:hAnsi="Arial Narrow" w:cs="Calibri"/>
                <w:color w:val="002060"/>
                <w:lang w:eastAsia="es-MX"/>
              </w:rPr>
            </w:pPr>
            <w:r w:rsidRPr="00AA331F">
              <w:rPr>
                <w:rFonts w:ascii="Arial Narrow" w:eastAsia="Times New Roman" w:hAnsi="Arial Narrow" w:cs="Calibri"/>
                <w:color w:val="002060"/>
                <w:lang w:eastAsia="es-MX"/>
              </w:rPr>
              <w:t>100 %</w:t>
            </w:r>
          </w:p>
        </w:tc>
      </w:tr>
      <w:tr w:rsidR="00AA331F" w:rsidRPr="00AA331F" w14:paraId="350DB05D" w14:textId="77777777" w:rsidTr="008D443F">
        <w:trPr>
          <w:trHeight w:val="300"/>
        </w:trPr>
        <w:tc>
          <w:tcPr>
            <w:tcW w:w="7371" w:type="dxa"/>
            <w:tcBorders>
              <w:top w:val="nil"/>
              <w:left w:val="nil"/>
              <w:bottom w:val="nil"/>
              <w:right w:val="nil"/>
            </w:tcBorders>
            <w:shd w:val="clear" w:color="auto" w:fill="D9D9D9" w:themeFill="background1" w:themeFillShade="D9"/>
            <w:noWrap/>
            <w:vAlign w:val="bottom"/>
            <w:hideMark/>
          </w:tcPr>
          <w:p w14:paraId="728AF227" w14:textId="77777777" w:rsidR="0070570F" w:rsidRPr="00AA331F" w:rsidRDefault="0070570F" w:rsidP="0070570F">
            <w:pPr>
              <w:spacing w:after="0" w:line="240" w:lineRule="auto"/>
              <w:ind w:firstLineChars="100" w:firstLine="220"/>
              <w:rPr>
                <w:rFonts w:ascii="Arial Narrow" w:eastAsia="Times New Roman" w:hAnsi="Arial Narrow" w:cs="Calibri"/>
                <w:color w:val="002060"/>
                <w:lang w:eastAsia="es-MX"/>
              </w:rPr>
            </w:pPr>
            <w:r w:rsidRPr="00AA331F">
              <w:rPr>
                <w:rFonts w:ascii="Arial Narrow" w:eastAsia="Times New Roman" w:hAnsi="Arial Narrow" w:cs="Calibri"/>
                <w:color w:val="002060"/>
                <w:lang w:eastAsia="es-MX"/>
              </w:rPr>
              <w:t>Con Estándar de metadatos adoptado</w:t>
            </w:r>
          </w:p>
        </w:tc>
        <w:tc>
          <w:tcPr>
            <w:tcW w:w="1276" w:type="dxa"/>
            <w:tcBorders>
              <w:top w:val="nil"/>
              <w:left w:val="nil"/>
              <w:bottom w:val="nil"/>
              <w:right w:val="nil"/>
            </w:tcBorders>
            <w:shd w:val="clear" w:color="auto" w:fill="D9D9D9" w:themeFill="background1" w:themeFillShade="D9"/>
            <w:noWrap/>
            <w:vAlign w:val="bottom"/>
            <w:hideMark/>
          </w:tcPr>
          <w:p w14:paraId="5778A838" w14:textId="77777777" w:rsidR="0070570F" w:rsidRPr="00AA331F" w:rsidRDefault="0070570F" w:rsidP="0070570F">
            <w:pPr>
              <w:spacing w:after="0" w:line="240" w:lineRule="auto"/>
              <w:jc w:val="right"/>
              <w:rPr>
                <w:rFonts w:ascii="Arial Narrow" w:eastAsia="Times New Roman" w:hAnsi="Arial Narrow" w:cs="Calibri"/>
                <w:color w:val="002060"/>
                <w:lang w:eastAsia="es-MX"/>
              </w:rPr>
            </w:pPr>
            <w:r w:rsidRPr="00AA331F">
              <w:rPr>
                <w:rFonts w:ascii="Arial Narrow" w:eastAsia="Times New Roman" w:hAnsi="Arial Narrow" w:cs="Calibri"/>
                <w:color w:val="002060"/>
                <w:lang w:eastAsia="es-MX"/>
              </w:rPr>
              <w:t>340</w:t>
            </w:r>
          </w:p>
        </w:tc>
        <w:tc>
          <w:tcPr>
            <w:tcW w:w="1134" w:type="dxa"/>
            <w:tcBorders>
              <w:top w:val="nil"/>
              <w:left w:val="nil"/>
              <w:bottom w:val="nil"/>
              <w:right w:val="nil"/>
            </w:tcBorders>
            <w:shd w:val="clear" w:color="auto" w:fill="D9D9D9" w:themeFill="background1" w:themeFillShade="D9"/>
            <w:noWrap/>
            <w:vAlign w:val="bottom"/>
            <w:hideMark/>
          </w:tcPr>
          <w:p w14:paraId="4ADA5578" w14:textId="77777777" w:rsidR="0070570F" w:rsidRPr="00AA331F" w:rsidRDefault="0070570F" w:rsidP="0070570F">
            <w:pPr>
              <w:spacing w:after="0" w:line="240" w:lineRule="auto"/>
              <w:jc w:val="right"/>
              <w:rPr>
                <w:rFonts w:ascii="Arial Narrow" w:eastAsia="Times New Roman" w:hAnsi="Arial Narrow" w:cs="Calibri"/>
                <w:color w:val="002060"/>
                <w:lang w:eastAsia="es-MX"/>
              </w:rPr>
            </w:pPr>
            <w:r w:rsidRPr="00AA331F">
              <w:rPr>
                <w:rFonts w:ascii="Arial Narrow" w:eastAsia="Times New Roman" w:hAnsi="Arial Narrow" w:cs="Calibri"/>
                <w:color w:val="002060"/>
                <w:lang w:eastAsia="es-MX"/>
              </w:rPr>
              <w:t>83%</w:t>
            </w:r>
          </w:p>
        </w:tc>
      </w:tr>
      <w:tr w:rsidR="00AA331F" w:rsidRPr="00AA331F" w14:paraId="4968C36E" w14:textId="77777777" w:rsidTr="0070570F">
        <w:trPr>
          <w:trHeight w:val="300"/>
        </w:trPr>
        <w:tc>
          <w:tcPr>
            <w:tcW w:w="7371" w:type="dxa"/>
            <w:tcBorders>
              <w:top w:val="nil"/>
              <w:left w:val="nil"/>
              <w:bottom w:val="nil"/>
              <w:right w:val="nil"/>
            </w:tcBorders>
            <w:shd w:val="clear" w:color="auto" w:fill="auto"/>
            <w:noWrap/>
            <w:vAlign w:val="bottom"/>
            <w:hideMark/>
          </w:tcPr>
          <w:p w14:paraId="6933BC78" w14:textId="77777777" w:rsidR="0070570F" w:rsidRPr="00AA331F" w:rsidRDefault="0070570F" w:rsidP="0070570F">
            <w:pPr>
              <w:spacing w:after="0" w:line="240" w:lineRule="auto"/>
              <w:ind w:firstLineChars="200" w:firstLine="440"/>
              <w:rPr>
                <w:rFonts w:ascii="Arial Narrow" w:eastAsia="Times New Roman" w:hAnsi="Arial Narrow" w:cs="Calibri"/>
                <w:color w:val="002060"/>
                <w:lang w:eastAsia="es-MX"/>
              </w:rPr>
            </w:pPr>
            <w:r w:rsidRPr="00AA331F">
              <w:rPr>
                <w:rFonts w:ascii="Arial Narrow" w:eastAsia="Times New Roman" w:hAnsi="Arial Narrow" w:cs="Calibri"/>
                <w:color w:val="002060"/>
                <w:lang w:eastAsia="es-MX"/>
              </w:rPr>
              <w:t>Con metadatos DDI publicados en la RNM</w:t>
            </w:r>
          </w:p>
        </w:tc>
        <w:tc>
          <w:tcPr>
            <w:tcW w:w="1276" w:type="dxa"/>
            <w:tcBorders>
              <w:top w:val="nil"/>
              <w:left w:val="nil"/>
              <w:bottom w:val="nil"/>
              <w:right w:val="nil"/>
            </w:tcBorders>
            <w:shd w:val="clear" w:color="auto" w:fill="auto"/>
            <w:noWrap/>
            <w:vAlign w:val="bottom"/>
            <w:hideMark/>
          </w:tcPr>
          <w:p w14:paraId="00D23BE3" w14:textId="77777777" w:rsidR="0070570F" w:rsidRPr="00AA331F" w:rsidRDefault="0070570F" w:rsidP="0070570F">
            <w:pPr>
              <w:spacing w:after="0" w:line="240" w:lineRule="auto"/>
              <w:jc w:val="right"/>
              <w:rPr>
                <w:rFonts w:ascii="Arial Narrow" w:eastAsia="Times New Roman" w:hAnsi="Arial Narrow" w:cs="Calibri"/>
                <w:color w:val="002060"/>
                <w:lang w:eastAsia="es-MX"/>
              </w:rPr>
            </w:pPr>
            <w:r w:rsidRPr="00AA331F">
              <w:rPr>
                <w:rFonts w:ascii="Arial Narrow" w:eastAsia="Times New Roman" w:hAnsi="Arial Narrow" w:cs="Calibri"/>
                <w:color w:val="002060"/>
                <w:lang w:eastAsia="es-MX"/>
              </w:rPr>
              <w:t>211</w:t>
            </w:r>
          </w:p>
        </w:tc>
        <w:tc>
          <w:tcPr>
            <w:tcW w:w="1134" w:type="dxa"/>
            <w:tcBorders>
              <w:top w:val="nil"/>
              <w:left w:val="nil"/>
              <w:bottom w:val="nil"/>
              <w:right w:val="nil"/>
            </w:tcBorders>
            <w:shd w:val="clear" w:color="auto" w:fill="auto"/>
            <w:noWrap/>
            <w:vAlign w:val="bottom"/>
            <w:hideMark/>
          </w:tcPr>
          <w:p w14:paraId="1C502359" w14:textId="77777777" w:rsidR="0070570F" w:rsidRPr="00AA331F" w:rsidRDefault="0070570F" w:rsidP="0070570F">
            <w:pPr>
              <w:spacing w:after="0" w:line="240" w:lineRule="auto"/>
              <w:jc w:val="right"/>
              <w:rPr>
                <w:rFonts w:ascii="Arial Narrow" w:eastAsia="Times New Roman" w:hAnsi="Arial Narrow" w:cs="Calibri"/>
                <w:color w:val="002060"/>
                <w:lang w:eastAsia="es-MX"/>
              </w:rPr>
            </w:pPr>
            <w:r w:rsidRPr="00AA331F">
              <w:rPr>
                <w:rFonts w:ascii="Arial Narrow" w:eastAsia="Times New Roman" w:hAnsi="Arial Narrow" w:cs="Calibri"/>
                <w:color w:val="002060"/>
                <w:lang w:eastAsia="es-MX"/>
              </w:rPr>
              <w:t>62%</w:t>
            </w:r>
          </w:p>
        </w:tc>
      </w:tr>
      <w:tr w:rsidR="00AA331F" w:rsidRPr="00AA331F" w14:paraId="772FBEAD" w14:textId="77777777" w:rsidTr="008D443F">
        <w:trPr>
          <w:trHeight w:val="300"/>
        </w:trPr>
        <w:tc>
          <w:tcPr>
            <w:tcW w:w="7371" w:type="dxa"/>
            <w:tcBorders>
              <w:top w:val="nil"/>
              <w:left w:val="nil"/>
              <w:bottom w:val="nil"/>
              <w:right w:val="nil"/>
            </w:tcBorders>
            <w:shd w:val="clear" w:color="auto" w:fill="D9D9D9" w:themeFill="background1" w:themeFillShade="D9"/>
            <w:noWrap/>
            <w:vAlign w:val="bottom"/>
            <w:hideMark/>
          </w:tcPr>
          <w:p w14:paraId="531E3DD8" w14:textId="77777777" w:rsidR="0070570F" w:rsidRPr="00AA331F" w:rsidRDefault="0070570F" w:rsidP="0070570F">
            <w:pPr>
              <w:spacing w:after="0" w:line="240" w:lineRule="auto"/>
              <w:ind w:firstLineChars="300" w:firstLine="660"/>
              <w:rPr>
                <w:rFonts w:ascii="Arial Narrow" w:eastAsia="Times New Roman" w:hAnsi="Arial Narrow" w:cs="Calibri"/>
                <w:color w:val="002060"/>
                <w:lang w:eastAsia="es-MX"/>
              </w:rPr>
            </w:pPr>
            <w:r w:rsidRPr="00AA331F">
              <w:rPr>
                <w:rFonts w:ascii="Arial Narrow" w:eastAsia="Times New Roman" w:hAnsi="Arial Narrow" w:cs="Calibri"/>
                <w:color w:val="002060"/>
                <w:lang w:eastAsia="es-MX"/>
              </w:rPr>
              <w:t>Con metadatos DDI publicados en el sitio del programa</w:t>
            </w:r>
          </w:p>
        </w:tc>
        <w:tc>
          <w:tcPr>
            <w:tcW w:w="1276" w:type="dxa"/>
            <w:tcBorders>
              <w:top w:val="nil"/>
              <w:left w:val="nil"/>
              <w:bottom w:val="nil"/>
              <w:right w:val="nil"/>
            </w:tcBorders>
            <w:shd w:val="clear" w:color="auto" w:fill="D9D9D9" w:themeFill="background1" w:themeFillShade="D9"/>
            <w:noWrap/>
            <w:vAlign w:val="bottom"/>
            <w:hideMark/>
          </w:tcPr>
          <w:p w14:paraId="4A3778C3" w14:textId="77777777" w:rsidR="0070570F" w:rsidRPr="00AA331F" w:rsidRDefault="0070570F" w:rsidP="0070570F">
            <w:pPr>
              <w:spacing w:after="0" w:line="240" w:lineRule="auto"/>
              <w:jc w:val="right"/>
              <w:rPr>
                <w:rFonts w:ascii="Arial Narrow" w:eastAsia="Times New Roman" w:hAnsi="Arial Narrow" w:cs="Calibri"/>
                <w:color w:val="002060"/>
                <w:lang w:eastAsia="es-MX"/>
              </w:rPr>
            </w:pPr>
            <w:r w:rsidRPr="00AA331F">
              <w:rPr>
                <w:rFonts w:ascii="Arial Narrow" w:eastAsia="Times New Roman" w:hAnsi="Arial Narrow" w:cs="Calibri"/>
                <w:color w:val="002060"/>
                <w:lang w:eastAsia="es-MX"/>
              </w:rPr>
              <w:t>196</w:t>
            </w:r>
          </w:p>
        </w:tc>
        <w:tc>
          <w:tcPr>
            <w:tcW w:w="1134" w:type="dxa"/>
            <w:tcBorders>
              <w:top w:val="nil"/>
              <w:left w:val="nil"/>
              <w:bottom w:val="nil"/>
              <w:right w:val="nil"/>
            </w:tcBorders>
            <w:shd w:val="clear" w:color="auto" w:fill="D9D9D9" w:themeFill="background1" w:themeFillShade="D9"/>
            <w:noWrap/>
            <w:vAlign w:val="bottom"/>
            <w:hideMark/>
          </w:tcPr>
          <w:p w14:paraId="4D209CE4" w14:textId="77777777" w:rsidR="0070570F" w:rsidRPr="00AA331F" w:rsidRDefault="0070570F" w:rsidP="0070570F">
            <w:pPr>
              <w:spacing w:after="0" w:line="240" w:lineRule="auto"/>
              <w:jc w:val="right"/>
              <w:rPr>
                <w:rFonts w:ascii="Arial Narrow" w:eastAsia="Times New Roman" w:hAnsi="Arial Narrow" w:cs="Calibri"/>
                <w:color w:val="002060"/>
                <w:lang w:eastAsia="es-MX"/>
              </w:rPr>
            </w:pPr>
            <w:r w:rsidRPr="00AA331F">
              <w:rPr>
                <w:rFonts w:ascii="Arial Narrow" w:eastAsia="Times New Roman" w:hAnsi="Arial Narrow" w:cs="Calibri"/>
                <w:color w:val="002060"/>
                <w:lang w:eastAsia="es-MX"/>
              </w:rPr>
              <w:t>93%</w:t>
            </w:r>
          </w:p>
        </w:tc>
      </w:tr>
      <w:tr w:rsidR="00AA331F" w:rsidRPr="00AA331F" w14:paraId="56FEF311" w14:textId="77777777" w:rsidTr="0070570F">
        <w:trPr>
          <w:trHeight w:val="285"/>
        </w:trPr>
        <w:tc>
          <w:tcPr>
            <w:tcW w:w="7371" w:type="dxa"/>
            <w:tcBorders>
              <w:top w:val="nil"/>
              <w:left w:val="nil"/>
              <w:bottom w:val="nil"/>
              <w:right w:val="nil"/>
            </w:tcBorders>
            <w:shd w:val="clear" w:color="auto" w:fill="auto"/>
            <w:noWrap/>
            <w:vAlign w:val="bottom"/>
            <w:hideMark/>
          </w:tcPr>
          <w:p w14:paraId="7DB2E99B" w14:textId="77777777" w:rsidR="0070570F" w:rsidRPr="00AA331F" w:rsidRDefault="0070570F" w:rsidP="0070570F">
            <w:pPr>
              <w:spacing w:after="0" w:line="240" w:lineRule="auto"/>
              <w:ind w:firstLineChars="200" w:firstLine="440"/>
              <w:rPr>
                <w:rFonts w:ascii="Arial Narrow" w:eastAsia="Times New Roman" w:hAnsi="Arial Narrow" w:cs="Calibri"/>
                <w:color w:val="002060"/>
                <w:lang w:eastAsia="es-MX"/>
              </w:rPr>
            </w:pPr>
            <w:r w:rsidRPr="00AA331F">
              <w:rPr>
                <w:rFonts w:ascii="Arial Narrow" w:eastAsia="Times New Roman" w:hAnsi="Arial Narrow" w:cs="Calibri"/>
                <w:color w:val="002060"/>
                <w:lang w:eastAsia="es-MX"/>
              </w:rPr>
              <w:t>Con metadatos DDI y DCAT publicados</w:t>
            </w:r>
          </w:p>
        </w:tc>
        <w:tc>
          <w:tcPr>
            <w:tcW w:w="1276" w:type="dxa"/>
            <w:tcBorders>
              <w:top w:val="nil"/>
              <w:left w:val="nil"/>
              <w:bottom w:val="nil"/>
              <w:right w:val="nil"/>
            </w:tcBorders>
            <w:shd w:val="clear" w:color="auto" w:fill="auto"/>
            <w:noWrap/>
            <w:vAlign w:val="bottom"/>
            <w:hideMark/>
          </w:tcPr>
          <w:p w14:paraId="53B8DBC3" w14:textId="77777777" w:rsidR="0070570F" w:rsidRPr="00AA331F" w:rsidRDefault="0070570F" w:rsidP="0070570F">
            <w:pPr>
              <w:spacing w:after="0" w:line="240" w:lineRule="auto"/>
              <w:jc w:val="right"/>
              <w:rPr>
                <w:rFonts w:ascii="Arial Narrow" w:eastAsia="Times New Roman" w:hAnsi="Arial Narrow" w:cs="Calibri"/>
                <w:color w:val="002060"/>
                <w:lang w:eastAsia="es-MX"/>
              </w:rPr>
            </w:pPr>
            <w:r w:rsidRPr="00AA331F">
              <w:rPr>
                <w:rFonts w:ascii="Arial Narrow" w:eastAsia="Times New Roman" w:hAnsi="Arial Narrow" w:cs="Calibri"/>
                <w:color w:val="002060"/>
                <w:lang w:eastAsia="es-MX"/>
              </w:rPr>
              <w:t>119</w:t>
            </w:r>
          </w:p>
        </w:tc>
        <w:tc>
          <w:tcPr>
            <w:tcW w:w="1134" w:type="dxa"/>
            <w:tcBorders>
              <w:top w:val="nil"/>
              <w:left w:val="nil"/>
              <w:bottom w:val="nil"/>
              <w:right w:val="nil"/>
            </w:tcBorders>
            <w:shd w:val="clear" w:color="auto" w:fill="auto"/>
            <w:noWrap/>
            <w:vAlign w:val="bottom"/>
            <w:hideMark/>
          </w:tcPr>
          <w:p w14:paraId="75D3BCCD" w14:textId="77777777" w:rsidR="0070570F" w:rsidRPr="00AA331F" w:rsidRDefault="0070570F" w:rsidP="0070570F">
            <w:pPr>
              <w:spacing w:after="0" w:line="240" w:lineRule="auto"/>
              <w:jc w:val="right"/>
              <w:rPr>
                <w:rFonts w:ascii="Arial Narrow" w:eastAsia="Times New Roman" w:hAnsi="Arial Narrow" w:cs="Calibri"/>
                <w:color w:val="002060"/>
                <w:lang w:eastAsia="es-MX"/>
              </w:rPr>
            </w:pPr>
            <w:r w:rsidRPr="00AA331F">
              <w:rPr>
                <w:rFonts w:ascii="Arial Narrow" w:eastAsia="Times New Roman" w:hAnsi="Arial Narrow" w:cs="Calibri"/>
                <w:color w:val="002060"/>
                <w:lang w:eastAsia="es-MX"/>
              </w:rPr>
              <w:t>35%</w:t>
            </w:r>
          </w:p>
        </w:tc>
      </w:tr>
      <w:tr w:rsidR="00AA331F" w:rsidRPr="00AA331F" w14:paraId="4FE30739" w14:textId="77777777" w:rsidTr="008D443F">
        <w:trPr>
          <w:trHeight w:val="300"/>
        </w:trPr>
        <w:tc>
          <w:tcPr>
            <w:tcW w:w="7371" w:type="dxa"/>
            <w:tcBorders>
              <w:top w:val="nil"/>
              <w:left w:val="nil"/>
              <w:bottom w:val="nil"/>
              <w:right w:val="nil"/>
            </w:tcBorders>
            <w:shd w:val="clear" w:color="auto" w:fill="D9D9D9" w:themeFill="background1" w:themeFillShade="D9"/>
            <w:noWrap/>
            <w:vAlign w:val="bottom"/>
            <w:hideMark/>
          </w:tcPr>
          <w:p w14:paraId="0DBFB0EA" w14:textId="77777777" w:rsidR="0070570F" w:rsidRPr="00AA331F" w:rsidRDefault="0070570F" w:rsidP="0070570F">
            <w:pPr>
              <w:spacing w:after="0" w:line="240" w:lineRule="auto"/>
              <w:ind w:firstLineChars="200" w:firstLine="440"/>
              <w:rPr>
                <w:rFonts w:ascii="Arial Narrow" w:eastAsia="Times New Roman" w:hAnsi="Arial Narrow" w:cs="Calibri"/>
                <w:color w:val="002060"/>
                <w:lang w:eastAsia="es-MX"/>
              </w:rPr>
            </w:pPr>
            <w:r w:rsidRPr="00AA331F">
              <w:rPr>
                <w:rFonts w:ascii="Arial Narrow" w:eastAsia="Times New Roman" w:hAnsi="Arial Narrow" w:cs="Calibri"/>
                <w:color w:val="002060"/>
                <w:lang w:eastAsia="es-MX"/>
              </w:rPr>
              <w:t>Solo DCAT</w:t>
            </w:r>
          </w:p>
        </w:tc>
        <w:tc>
          <w:tcPr>
            <w:tcW w:w="1276" w:type="dxa"/>
            <w:tcBorders>
              <w:top w:val="nil"/>
              <w:left w:val="nil"/>
              <w:bottom w:val="nil"/>
              <w:right w:val="nil"/>
            </w:tcBorders>
            <w:shd w:val="clear" w:color="auto" w:fill="D9D9D9" w:themeFill="background1" w:themeFillShade="D9"/>
            <w:noWrap/>
            <w:vAlign w:val="bottom"/>
            <w:hideMark/>
          </w:tcPr>
          <w:p w14:paraId="0DF2BD67" w14:textId="77777777" w:rsidR="0070570F" w:rsidRPr="00AA331F" w:rsidRDefault="0070570F" w:rsidP="0070570F">
            <w:pPr>
              <w:spacing w:after="0" w:line="240" w:lineRule="auto"/>
              <w:jc w:val="right"/>
              <w:rPr>
                <w:rFonts w:ascii="Arial Narrow" w:eastAsia="Times New Roman" w:hAnsi="Arial Narrow" w:cs="Calibri"/>
                <w:color w:val="002060"/>
                <w:lang w:eastAsia="es-MX"/>
              </w:rPr>
            </w:pPr>
            <w:r w:rsidRPr="00AA331F">
              <w:rPr>
                <w:rFonts w:ascii="Arial Narrow" w:eastAsia="Times New Roman" w:hAnsi="Arial Narrow" w:cs="Calibri"/>
                <w:color w:val="002060"/>
                <w:lang w:eastAsia="es-MX"/>
              </w:rPr>
              <w:t>143</w:t>
            </w:r>
          </w:p>
        </w:tc>
        <w:tc>
          <w:tcPr>
            <w:tcW w:w="1134" w:type="dxa"/>
            <w:tcBorders>
              <w:top w:val="nil"/>
              <w:left w:val="nil"/>
              <w:bottom w:val="nil"/>
              <w:right w:val="nil"/>
            </w:tcBorders>
            <w:shd w:val="clear" w:color="auto" w:fill="D9D9D9" w:themeFill="background1" w:themeFillShade="D9"/>
            <w:noWrap/>
            <w:vAlign w:val="bottom"/>
            <w:hideMark/>
          </w:tcPr>
          <w:p w14:paraId="3458DB54" w14:textId="77777777" w:rsidR="0070570F" w:rsidRPr="00AA331F" w:rsidRDefault="0070570F" w:rsidP="0070570F">
            <w:pPr>
              <w:spacing w:after="0" w:line="240" w:lineRule="auto"/>
              <w:jc w:val="right"/>
              <w:rPr>
                <w:rFonts w:ascii="Arial Narrow" w:eastAsia="Times New Roman" w:hAnsi="Arial Narrow" w:cs="Calibri"/>
                <w:color w:val="002060"/>
                <w:lang w:eastAsia="es-MX"/>
              </w:rPr>
            </w:pPr>
            <w:r w:rsidRPr="00AA331F">
              <w:rPr>
                <w:rFonts w:ascii="Arial Narrow" w:eastAsia="Times New Roman" w:hAnsi="Arial Narrow" w:cs="Calibri"/>
                <w:color w:val="002060"/>
                <w:lang w:eastAsia="es-MX"/>
              </w:rPr>
              <w:t>68%</w:t>
            </w:r>
          </w:p>
        </w:tc>
      </w:tr>
      <w:tr w:rsidR="00AA331F" w:rsidRPr="00AA331F" w14:paraId="063CBABD" w14:textId="77777777" w:rsidTr="0070570F">
        <w:trPr>
          <w:trHeight w:val="300"/>
        </w:trPr>
        <w:tc>
          <w:tcPr>
            <w:tcW w:w="7371" w:type="dxa"/>
            <w:tcBorders>
              <w:top w:val="nil"/>
              <w:left w:val="nil"/>
              <w:bottom w:val="nil"/>
              <w:right w:val="nil"/>
            </w:tcBorders>
            <w:shd w:val="clear" w:color="auto" w:fill="auto"/>
            <w:noWrap/>
            <w:vAlign w:val="bottom"/>
            <w:hideMark/>
          </w:tcPr>
          <w:p w14:paraId="5398EA26" w14:textId="77777777" w:rsidR="0070570F" w:rsidRPr="00AA331F" w:rsidRDefault="0070570F" w:rsidP="0070570F">
            <w:pPr>
              <w:spacing w:after="0" w:line="240" w:lineRule="auto"/>
              <w:ind w:firstLineChars="200" w:firstLine="440"/>
              <w:rPr>
                <w:rFonts w:ascii="Arial Narrow" w:eastAsia="Times New Roman" w:hAnsi="Arial Narrow" w:cs="Calibri"/>
                <w:color w:val="002060"/>
                <w:lang w:eastAsia="es-MX"/>
              </w:rPr>
            </w:pPr>
            <w:r w:rsidRPr="00AA331F">
              <w:rPr>
                <w:rFonts w:ascii="Arial Narrow" w:eastAsia="Times New Roman" w:hAnsi="Arial Narrow" w:cs="Calibri"/>
                <w:color w:val="002060"/>
                <w:lang w:eastAsia="es-MX"/>
              </w:rPr>
              <w:t>Sin metadato publicados</w:t>
            </w:r>
          </w:p>
        </w:tc>
        <w:tc>
          <w:tcPr>
            <w:tcW w:w="1276" w:type="dxa"/>
            <w:tcBorders>
              <w:top w:val="nil"/>
              <w:left w:val="nil"/>
              <w:bottom w:val="nil"/>
              <w:right w:val="nil"/>
            </w:tcBorders>
            <w:shd w:val="clear" w:color="auto" w:fill="auto"/>
            <w:noWrap/>
            <w:vAlign w:val="bottom"/>
            <w:hideMark/>
          </w:tcPr>
          <w:p w14:paraId="2C5BA8D8" w14:textId="77777777" w:rsidR="0070570F" w:rsidRPr="00AA331F" w:rsidRDefault="0070570F" w:rsidP="0070570F">
            <w:pPr>
              <w:spacing w:after="0" w:line="240" w:lineRule="auto"/>
              <w:jc w:val="right"/>
              <w:rPr>
                <w:rFonts w:ascii="Arial Narrow" w:eastAsia="Times New Roman" w:hAnsi="Arial Narrow" w:cs="Calibri"/>
                <w:color w:val="002060"/>
                <w:lang w:eastAsia="es-MX"/>
              </w:rPr>
            </w:pPr>
            <w:r w:rsidRPr="00AA331F">
              <w:rPr>
                <w:rFonts w:ascii="Arial Narrow" w:eastAsia="Times New Roman" w:hAnsi="Arial Narrow" w:cs="Calibri"/>
                <w:color w:val="002060"/>
                <w:lang w:eastAsia="es-MX"/>
              </w:rPr>
              <w:t>129</w:t>
            </w:r>
          </w:p>
        </w:tc>
        <w:tc>
          <w:tcPr>
            <w:tcW w:w="1134" w:type="dxa"/>
            <w:tcBorders>
              <w:top w:val="nil"/>
              <w:left w:val="nil"/>
              <w:bottom w:val="nil"/>
              <w:right w:val="nil"/>
            </w:tcBorders>
            <w:shd w:val="clear" w:color="auto" w:fill="auto"/>
            <w:noWrap/>
            <w:vAlign w:val="bottom"/>
            <w:hideMark/>
          </w:tcPr>
          <w:p w14:paraId="536935AB" w14:textId="77777777" w:rsidR="0070570F" w:rsidRPr="00AA331F" w:rsidRDefault="0070570F" w:rsidP="0070570F">
            <w:pPr>
              <w:spacing w:after="0" w:line="240" w:lineRule="auto"/>
              <w:jc w:val="right"/>
              <w:rPr>
                <w:rFonts w:ascii="Arial Narrow" w:eastAsia="Times New Roman" w:hAnsi="Arial Narrow" w:cs="Calibri"/>
                <w:color w:val="002060"/>
                <w:lang w:eastAsia="es-MX"/>
              </w:rPr>
            </w:pPr>
            <w:r w:rsidRPr="00AA331F">
              <w:rPr>
                <w:rFonts w:ascii="Arial Narrow" w:eastAsia="Times New Roman" w:hAnsi="Arial Narrow" w:cs="Calibri"/>
                <w:color w:val="002060"/>
                <w:lang w:eastAsia="es-MX"/>
              </w:rPr>
              <w:t>38%</w:t>
            </w:r>
          </w:p>
        </w:tc>
      </w:tr>
      <w:tr w:rsidR="00AA331F" w:rsidRPr="00AA331F" w14:paraId="7CFF656C" w14:textId="77777777" w:rsidTr="008D443F">
        <w:trPr>
          <w:trHeight w:val="300"/>
        </w:trPr>
        <w:tc>
          <w:tcPr>
            <w:tcW w:w="7371" w:type="dxa"/>
            <w:tcBorders>
              <w:top w:val="nil"/>
              <w:left w:val="nil"/>
              <w:bottom w:val="nil"/>
              <w:right w:val="nil"/>
            </w:tcBorders>
            <w:shd w:val="clear" w:color="auto" w:fill="D9D9D9" w:themeFill="background1" w:themeFillShade="D9"/>
            <w:noWrap/>
            <w:vAlign w:val="bottom"/>
            <w:hideMark/>
          </w:tcPr>
          <w:p w14:paraId="62D4A16D" w14:textId="77777777" w:rsidR="0070570F" w:rsidRPr="00AA331F" w:rsidRDefault="0070570F" w:rsidP="0070570F">
            <w:pPr>
              <w:spacing w:after="0" w:line="240" w:lineRule="auto"/>
              <w:ind w:firstLineChars="100" w:firstLine="220"/>
              <w:rPr>
                <w:rFonts w:ascii="Arial Narrow" w:eastAsia="Times New Roman" w:hAnsi="Arial Narrow" w:cs="Calibri"/>
                <w:color w:val="002060"/>
                <w:lang w:eastAsia="es-MX"/>
              </w:rPr>
            </w:pPr>
            <w:r w:rsidRPr="00AA331F">
              <w:rPr>
                <w:rFonts w:ascii="Arial Narrow" w:eastAsia="Times New Roman" w:hAnsi="Arial Narrow" w:cs="Calibri"/>
                <w:color w:val="002060"/>
                <w:lang w:eastAsia="es-MX"/>
              </w:rPr>
              <w:t>Sin Estándar de metadatos adoptado (estadística derivada)</w:t>
            </w:r>
          </w:p>
        </w:tc>
        <w:tc>
          <w:tcPr>
            <w:tcW w:w="1276" w:type="dxa"/>
            <w:tcBorders>
              <w:top w:val="nil"/>
              <w:left w:val="nil"/>
              <w:bottom w:val="nil"/>
              <w:right w:val="nil"/>
            </w:tcBorders>
            <w:shd w:val="clear" w:color="auto" w:fill="D9D9D9" w:themeFill="background1" w:themeFillShade="D9"/>
            <w:noWrap/>
            <w:vAlign w:val="bottom"/>
            <w:hideMark/>
          </w:tcPr>
          <w:p w14:paraId="1241B85A" w14:textId="77777777" w:rsidR="0070570F" w:rsidRPr="00AA331F" w:rsidRDefault="0070570F" w:rsidP="0070570F">
            <w:pPr>
              <w:spacing w:after="0" w:line="240" w:lineRule="auto"/>
              <w:jc w:val="right"/>
              <w:rPr>
                <w:rFonts w:ascii="Arial Narrow" w:eastAsia="Times New Roman" w:hAnsi="Arial Narrow" w:cs="Calibri"/>
                <w:color w:val="002060"/>
                <w:lang w:eastAsia="es-MX"/>
              </w:rPr>
            </w:pPr>
            <w:r w:rsidRPr="00AA331F">
              <w:rPr>
                <w:rFonts w:ascii="Arial Narrow" w:eastAsia="Times New Roman" w:hAnsi="Arial Narrow" w:cs="Calibri"/>
                <w:color w:val="002060"/>
                <w:lang w:eastAsia="es-MX"/>
              </w:rPr>
              <w:t>71</w:t>
            </w:r>
          </w:p>
        </w:tc>
        <w:tc>
          <w:tcPr>
            <w:tcW w:w="1134" w:type="dxa"/>
            <w:tcBorders>
              <w:top w:val="nil"/>
              <w:left w:val="nil"/>
              <w:bottom w:val="nil"/>
              <w:right w:val="nil"/>
            </w:tcBorders>
            <w:shd w:val="clear" w:color="auto" w:fill="D9D9D9" w:themeFill="background1" w:themeFillShade="D9"/>
            <w:noWrap/>
            <w:vAlign w:val="bottom"/>
            <w:hideMark/>
          </w:tcPr>
          <w:p w14:paraId="7E4A21CB" w14:textId="77777777" w:rsidR="0070570F" w:rsidRPr="00AA331F" w:rsidRDefault="0070570F" w:rsidP="0070570F">
            <w:pPr>
              <w:spacing w:after="0" w:line="240" w:lineRule="auto"/>
              <w:jc w:val="right"/>
              <w:rPr>
                <w:rFonts w:ascii="Arial Narrow" w:eastAsia="Times New Roman" w:hAnsi="Arial Narrow" w:cs="Calibri"/>
                <w:color w:val="002060"/>
                <w:lang w:eastAsia="es-MX"/>
              </w:rPr>
            </w:pPr>
            <w:r w:rsidRPr="00AA331F">
              <w:rPr>
                <w:rFonts w:ascii="Arial Narrow" w:eastAsia="Times New Roman" w:hAnsi="Arial Narrow" w:cs="Calibri"/>
                <w:color w:val="002060"/>
                <w:lang w:eastAsia="es-MX"/>
              </w:rPr>
              <w:t>17%</w:t>
            </w:r>
          </w:p>
        </w:tc>
      </w:tr>
    </w:tbl>
    <w:p w14:paraId="6CE2EA06" w14:textId="77777777" w:rsidR="0070570F" w:rsidRDefault="0070570F" w:rsidP="0077615D">
      <w:pPr>
        <w:rPr>
          <w:rFonts w:ascii="Arial Narrow" w:hAnsi="Arial Narrow" w:cs="Arial"/>
          <w:b/>
          <w:color w:val="002060"/>
        </w:rPr>
      </w:pPr>
    </w:p>
    <w:p w14:paraId="5838E9E1" w14:textId="77777777" w:rsidR="00DD4ECF" w:rsidRDefault="00DD4ECF" w:rsidP="0077615D">
      <w:pPr>
        <w:rPr>
          <w:rFonts w:ascii="Arial Narrow" w:hAnsi="Arial Narrow" w:cs="Arial"/>
          <w:b/>
          <w:color w:val="002060"/>
        </w:rPr>
      </w:pPr>
      <w:r w:rsidRPr="00DD4ECF">
        <w:rPr>
          <w:rFonts w:ascii="Arial Narrow" w:hAnsi="Arial Narrow" w:cs="Arial"/>
          <w:b/>
          <w:color w:val="002060"/>
        </w:rPr>
        <w:lastRenderedPageBreak/>
        <w:t>Disponibilidad y cobertura de metadatos documentados bajo el estándar internacional de la Iniciativa de Documentación de Datos (DDI) disponibles en la Red Nacional de Metadatos (RNM)</w:t>
      </w:r>
    </w:p>
    <w:p w14:paraId="1A7146C4" w14:textId="77777777" w:rsidR="00006A7A" w:rsidRDefault="00DD4ECF" w:rsidP="00006A7A">
      <w:pPr>
        <w:jc w:val="both"/>
        <w:rPr>
          <w:rFonts w:ascii="Arial Narrow" w:hAnsi="Arial Narrow"/>
          <w:color w:val="002060"/>
        </w:rPr>
      </w:pPr>
      <w:r w:rsidRPr="00DD4ECF">
        <w:rPr>
          <w:rFonts w:ascii="Arial Narrow" w:hAnsi="Arial Narrow"/>
          <w:color w:val="002060"/>
        </w:rPr>
        <w:t>Al 31 de diciembre de 2018, se contaba con 254 proyectos de estadística básica documentados y publicados a través del sitio de la Red Nacional de Metadatos (RNM)</w:t>
      </w:r>
      <w:r>
        <w:rPr>
          <w:rFonts w:ascii="Arial Narrow" w:hAnsi="Arial Narrow"/>
          <w:color w:val="002060"/>
        </w:rPr>
        <w:t xml:space="preserve">, incluyendo </w:t>
      </w:r>
      <w:r w:rsidR="00CA3B9D" w:rsidRPr="00DD4ECF">
        <w:rPr>
          <w:rFonts w:ascii="Arial Narrow" w:hAnsi="Arial Narrow"/>
          <w:color w:val="002060"/>
        </w:rPr>
        <w:t xml:space="preserve">los metadatos DDI de los </w:t>
      </w:r>
      <w:r>
        <w:rPr>
          <w:rFonts w:ascii="Arial Narrow" w:hAnsi="Arial Narrow"/>
          <w:color w:val="002060"/>
        </w:rPr>
        <w:t>p</w:t>
      </w:r>
      <w:r w:rsidRPr="00DD4ECF">
        <w:rPr>
          <w:rFonts w:ascii="Arial Narrow" w:hAnsi="Arial Narrow"/>
          <w:color w:val="002060"/>
        </w:rPr>
        <w:t xml:space="preserve">rogramas </w:t>
      </w:r>
      <w:r>
        <w:rPr>
          <w:rFonts w:ascii="Arial Narrow" w:hAnsi="Arial Narrow"/>
          <w:color w:val="002060"/>
        </w:rPr>
        <w:t xml:space="preserve">de información estadística de censos, encuestas y registros administrativos </w:t>
      </w:r>
      <w:r w:rsidR="00CA3B9D" w:rsidRPr="00DD4ECF">
        <w:rPr>
          <w:rFonts w:ascii="Arial Narrow" w:hAnsi="Arial Narrow"/>
          <w:color w:val="002060"/>
        </w:rPr>
        <w:t>generados por el INEGI, que han sido decretados como Información de Interés Nacional.</w:t>
      </w:r>
      <w:r>
        <w:rPr>
          <w:rFonts w:ascii="Arial Narrow" w:hAnsi="Arial Narrow"/>
          <w:color w:val="002060"/>
        </w:rPr>
        <w:t xml:space="preserve"> </w:t>
      </w:r>
    </w:p>
    <w:p w14:paraId="06B48182" w14:textId="77777777" w:rsidR="00BE6186" w:rsidRPr="00DD4ECF" w:rsidRDefault="00DD4ECF" w:rsidP="00006A7A">
      <w:pPr>
        <w:jc w:val="both"/>
        <w:rPr>
          <w:rFonts w:ascii="Arial Narrow" w:hAnsi="Arial Narrow"/>
          <w:color w:val="002060"/>
        </w:rPr>
      </w:pPr>
      <w:r>
        <w:rPr>
          <w:rFonts w:ascii="Arial Narrow" w:hAnsi="Arial Narrow"/>
          <w:color w:val="002060"/>
        </w:rPr>
        <w:t xml:space="preserve">Las siguientes figuras muestran la evolución </w:t>
      </w:r>
      <w:r w:rsidR="00006A7A">
        <w:rPr>
          <w:rFonts w:ascii="Arial Narrow" w:hAnsi="Arial Narrow"/>
          <w:color w:val="002060"/>
        </w:rPr>
        <w:t xml:space="preserve">en el tiempo en la publicación de documentos de metadatos, desde la  implementación en el Instituto del </w:t>
      </w:r>
      <w:r w:rsidR="00006A7A" w:rsidRPr="00006A7A">
        <w:rPr>
          <w:rFonts w:ascii="Arial Narrow" w:hAnsi="Arial Narrow"/>
          <w:color w:val="002060"/>
        </w:rPr>
        <w:t>estándar internacional de la Iniciativa de Documentación de Datos (DDI)</w:t>
      </w:r>
      <w:r w:rsidR="00006A7A">
        <w:rPr>
          <w:rFonts w:ascii="Arial Narrow" w:hAnsi="Arial Narrow"/>
          <w:color w:val="002060"/>
        </w:rPr>
        <w:t>, hasta diciembre de 2018. También se muestra la distribución de los metadatos por unidad administrativa y por tipo de programa de información.</w:t>
      </w:r>
    </w:p>
    <w:p w14:paraId="55D90376" w14:textId="77777777" w:rsidR="00DD4ECF" w:rsidRPr="00DD4ECF" w:rsidRDefault="00DD4ECF" w:rsidP="00DD4ECF">
      <w:pPr>
        <w:jc w:val="center"/>
        <w:rPr>
          <w:rFonts w:ascii="Arial Narrow" w:hAnsi="Arial Narrow" w:cs="Arial"/>
          <w:b/>
          <w:color w:val="002060"/>
          <w:lang w:val="es-ES"/>
        </w:rPr>
      </w:pPr>
      <w:r w:rsidRPr="00DD4ECF">
        <w:rPr>
          <w:rFonts w:ascii="Arial Narrow" w:hAnsi="Arial Narrow" w:cs="Arial"/>
          <w:b/>
          <w:color w:val="002060"/>
          <w:lang w:val="es-ES"/>
        </w:rPr>
        <w:t>Figura 5. Documentos de metadatos disponibles en la Red Nacional de Metadatos (RNM)</w:t>
      </w:r>
      <w:r w:rsidR="00006A7A">
        <w:rPr>
          <w:rFonts w:ascii="Arial Narrow" w:hAnsi="Arial Narrow" w:cs="Arial"/>
          <w:b/>
          <w:color w:val="002060"/>
          <w:lang w:val="es-ES"/>
        </w:rPr>
        <w:t>,</w:t>
      </w:r>
      <w:r w:rsidRPr="00DD4ECF">
        <w:rPr>
          <w:rFonts w:ascii="Arial Narrow" w:hAnsi="Arial Narrow" w:cs="Arial"/>
          <w:b/>
          <w:color w:val="002060"/>
          <w:lang w:val="es-ES"/>
        </w:rPr>
        <w:t xml:space="preserve"> 2009-2018</w:t>
      </w:r>
    </w:p>
    <w:p w14:paraId="0166984B" w14:textId="77777777" w:rsidR="00DD4ECF" w:rsidRPr="00DD4ECF" w:rsidRDefault="00DD4ECF" w:rsidP="00DD4ECF">
      <w:pPr>
        <w:jc w:val="center"/>
        <w:rPr>
          <w:rFonts w:ascii="Arial Narrow" w:hAnsi="Arial Narrow" w:cs="Arial"/>
          <w:color w:val="002060"/>
          <w:lang w:val="es-ES"/>
        </w:rPr>
      </w:pPr>
      <w:r>
        <w:rPr>
          <w:noProof/>
          <w:lang w:val="en-US"/>
        </w:rPr>
        <w:drawing>
          <wp:inline distT="0" distB="0" distL="0" distR="0" wp14:anchorId="6D7EBD05" wp14:editId="32265FE1">
            <wp:extent cx="4284000" cy="1850572"/>
            <wp:effectExtent l="0" t="0" r="2540" b="1651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7ED213A" w14:textId="77777777" w:rsidR="00006A7A" w:rsidRDefault="00006A7A" w:rsidP="00006A7A">
      <w:pPr>
        <w:jc w:val="center"/>
        <w:rPr>
          <w:rFonts w:ascii="Arial Narrow" w:hAnsi="Arial Narrow" w:cs="Arial"/>
          <w:b/>
          <w:color w:val="002060"/>
          <w:lang w:val="es-ES"/>
        </w:rPr>
      </w:pPr>
      <w:r w:rsidRPr="00DD4ECF">
        <w:rPr>
          <w:rFonts w:ascii="Arial Narrow" w:hAnsi="Arial Narrow" w:cs="Arial"/>
          <w:b/>
          <w:color w:val="002060"/>
          <w:lang w:val="es-ES"/>
        </w:rPr>
        <w:t>Figura</w:t>
      </w:r>
      <w:r>
        <w:rPr>
          <w:rFonts w:ascii="Arial Narrow" w:hAnsi="Arial Narrow" w:cs="Arial"/>
          <w:b/>
          <w:color w:val="002060"/>
          <w:lang w:val="es-ES"/>
        </w:rPr>
        <w:t xml:space="preserve"> 6</w:t>
      </w:r>
      <w:r w:rsidRPr="00DD4ECF">
        <w:rPr>
          <w:rFonts w:ascii="Arial Narrow" w:hAnsi="Arial Narrow" w:cs="Arial"/>
          <w:b/>
          <w:color w:val="002060"/>
          <w:lang w:val="es-ES"/>
        </w:rPr>
        <w:t xml:space="preserve">. </w:t>
      </w:r>
      <w:r>
        <w:rPr>
          <w:rFonts w:ascii="Arial Narrow" w:hAnsi="Arial Narrow" w:cs="Arial"/>
          <w:b/>
          <w:color w:val="002060"/>
          <w:lang w:val="es-ES"/>
        </w:rPr>
        <w:t>Distribución porcentual de los d</w:t>
      </w:r>
      <w:r w:rsidRPr="00DD4ECF">
        <w:rPr>
          <w:rFonts w:ascii="Arial Narrow" w:hAnsi="Arial Narrow" w:cs="Arial"/>
          <w:b/>
          <w:color w:val="002060"/>
          <w:lang w:val="es-ES"/>
        </w:rPr>
        <w:t>ocumentos de metadatos disponibles en la Red Nacional de Metadatos (RNM)</w:t>
      </w:r>
      <w:r>
        <w:rPr>
          <w:rFonts w:ascii="Arial Narrow" w:hAnsi="Arial Narrow" w:cs="Arial"/>
          <w:b/>
          <w:color w:val="002060"/>
          <w:lang w:val="es-ES"/>
        </w:rPr>
        <w:t xml:space="preserve"> por Unidad Administrativa,</w:t>
      </w:r>
      <w:r w:rsidRPr="00DD4ECF">
        <w:rPr>
          <w:rFonts w:ascii="Arial Narrow" w:hAnsi="Arial Narrow" w:cs="Arial"/>
          <w:b/>
          <w:color w:val="002060"/>
          <w:lang w:val="es-ES"/>
        </w:rPr>
        <w:t xml:space="preserve"> 2009-2018</w:t>
      </w:r>
    </w:p>
    <w:p w14:paraId="3F209FD0" w14:textId="77777777" w:rsidR="00AB1D61" w:rsidRDefault="00006A7A" w:rsidP="00006A7A">
      <w:pPr>
        <w:jc w:val="center"/>
        <w:rPr>
          <w:rFonts w:ascii="Arial Narrow" w:hAnsi="Arial Narrow" w:cs="Arial"/>
          <w:b/>
          <w:color w:val="002060"/>
          <w:lang w:val="es-ES"/>
        </w:rPr>
      </w:pPr>
      <w:r>
        <w:rPr>
          <w:noProof/>
          <w:lang w:val="en-US"/>
        </w:rPr>
        <w:drawing>
          <wp:inline distT="0" distB="0" distL="0" distR="0" wp14:anchorId="05390658" wp14:editId="77B51C02">
            <wp:extent cx="4320000" cy="2307771"/>
            <wp:effectExtent l="0" t="0" r="4445" b="1651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AB1D61">
        <w:rPr>
          <w:rFonts w:ascii="Arial Narrow" w:hAnsi="Arial Narrow" w:cs="Arial"/>
          <w:b/>
          <w:color w:val="002060"/>
          <w:lang w:val="es-ES"/>
        </w:rPr>
        <w:br w:type="page"/>
      </w:r>
    </w:p>
    <w:p w14:paraId="619FC986" w14:textId="77777777" w:rsidR="00006A7A" w:rsidRPr="00DD4ECF" w:rsidRDefault="00006A7A" w:rsidP="00006A7A">
      <w:pPr>
        <w:jc w:val="center"/>
        <w:rPr>
          <w:rFonts w:ascii="Arial Narrow" w:hAnsi="Arial Narrow" w:cs="Arial"/>
          <w:b/>
          <w:color w:val="002060"/>
          <w:lang w:val="es-ES"/>
        </w:rPr>
      </w:pPr>
      <w:r w:rsidRPr="00DD4ECF">
        <w:rPr>
          <w:rFonts w:ascii="Arial Narrow" w:hAnsi="Arial Narrow" w:cs="Arial"/>
          <w:b/>
          <w:color w:val="002060"/>
          <w:lang w:val="es-ES"/>
        </w:rPr>
        <w:lastRenderedPageBreak/>
        <w:t>Figura</w:t>
      </w:r>
      <w:r>
        <w:rPr>
          <w:rFonts w:ascii="Arial Narrow" w:hAnsi="Arial Narrow" w:cs="Arial"/>
          <w:b/>
          <w:color w:val="002060"/>
          <w:lang w:val="es-ES"/>
        </w:rPr>
        <w:t xml:space="preserve"> 7</w:t>
      </w:r>
      <w:r w:rsidRPr="00DD4ECF">
        <w:rPr>
          <w:rFonts w:ascii="Arial Narrow" w:hAnsi="Arial Narrow" w:cs="Arial"/>
          <w:b/>
          <w:color w:val="002060"/>
          <w:lang w:val="es-ES"/>
        </w:rPr>
        <w:t xml:space="preserve">. </w:t>
      </w:r>
      <w:r w:rsidRPr="00006A7A">
        <w:rPr>
          <w:rFonts w:ascii="Arial Narrow" w:hAnsi="Arial Narrow" w:cs="Arial"/>
          <w:b/>
          <w:color w:val="002060"/>
          <w:lang w:val="es-ES"/>
        </w:rPr>
        <w:t xml:space="preserve">Distribución porcentual de los </w:t>
      </w:r>
      <w:r>
        <w:rPr>
          <w:rFonts w:ascii="Arial Narrow" w:hAnsi="Arial Narrow" w:cs="Arial"/>
          <w:b/>
          <w:color w:val="002060"/>
          <w:lang w:val="es-ES"/>
        </w:rPr>
        <w:t>d</w:t>
      </w:r>
      <w:r w:rsidRPr="00DD4ECF">
        <w:rPr>
          <w:rFonts w:ascii="Arial Narrow" w:hAnsi="Arial Narrow" w:cs="Arial"/>
          <w:b/>
          <w:color w:val="002060"/>
          <w:lang w:val="es-ES"/>
        </w:rPr>
        <w:t>ocumentos de metadatos disponibles en la Red Nacional de Metadatos (RNM)</w:t>
      </w:r>
      <w:r>
        <w:rPr>
          <w:rFonts w:ascii="Arial Narrow" w:hAnsi="Arial Narrow" w:cs="Arial"/>
          <w:b/>
          <w:color w:val="002060"/>
          <w:lang w:val="es-ES"/>
        </w:rPr>
        <w:t xml:space="preserve">, por tipo de programa de información, </w:t>
      </w:r>
      <w:r w:rsidRPr="00DD4ECF">
        <w:rPr>
          <w:rFonts w:ascii="Arial Narrow" w:hAnsi="Arial Narrow" w:cs="Arial"/>
          <w:b/>
          <w:color w:val="002060"/>
          <w:lang w:val="es-ES"/>
        </w:rPr>
        <w:t>2009-2018</w:t>
      </w:r>
    </w:p>
    <w:p w14:paraId="4A030726" w14:textId="77777777" w:rsidR="00DD4ECF" w:rsidRPr="00006A7A" w:rsidRDefault="00006A7A" w:rsidP="00006A7A">
      <w:pPr>
        <w:jc w:val="center"/>
        <w:rPr>
          <w:rFonts w:ascii="Arial Narrow" w:hAnsi="Arial Narrow" w:cs="Arial"/>
          <w:b/>
          <w:color w:val="002060"/>
          <w:lang w:val="es-ES"/>
        </w:rPr>
      </w:pPr>
      <w:r>
        <w:rPr>
          <w:noProof/>
          <w:lang w:val="en-US"/>
        </w:rPr>
        <w:drawing>
          <wp:inline distT="0" distB="0" distL="0" distR="0" wp14:anchorId="7A0061D9" wp14:editId="7BB6BC09">
            <wp:extent cx="5189855" cy="1833154"/>
            <wp:effectExtent l="0" t="0" r="10795" b="1524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136251A" w14:textId="77777777" w:rsidR="00AA331F" w:rsidRPr="00AA331F" w:rsidRDefault="00AA331F" w:rsidP="0077615D">
      <w:pPr>
        <w:rPr>
          <w:rFonts w:ascii="Arial Narrow" w:hAnsi="Arial Narrow" w:cs="Arial"/>
          <w:b/>
          <w:color w:val="002060"/>
        </w:rPr>
      </w:pPr>
      <w:r w:rsidRPr="00AA331F">
        <w:rPr>
          <w:rFonts w:ascii="Arial Narrow" w:hAnsi="Arial Narrow" w:cs="Arial"/>
          <w:b/>
          <w:color w:val="002060"/>
        </w:rPr>
        <w:t xml:space="preserve">Disponibilidad y cobertura de metadatos </w:t>
      </w:r>
      <w:r w:rsidR="00FA26DC">
        <w:rPr>
          <w:rFonts w:ascii="Arial Narrow" w:hAnsi="Arial Narrow" w:cs="Arial"/>
          <w:b/>
          <w:color w:val="002060"/>
        </w:rPr>
        <w:t>de los g</w:t>
      </w:r>
      <w:r w:rsidR="00FA26DC" w:rsidRPr="00FA26DC">
        <w:rPr>
          <w:rFonts w:ascii="Arial Narrow" w:hAnsi="Arial Narrow" w:cs="Arial"/>
          <w:b/>
          <w:color w:val="002060"/>
        </w:rPr>
        <w:t>rupos de datos geográficos</w:t>
      </w:r>
    </w:p>
    <w:p w14:paraId="453A50A7" w14:textId="77777777" w:rsidR="005E3CDD" w:rsidRPr="00AA331F" w:rsidRDefault="00CE1A8B" w:rsidP="00CE1A8B">
      <w:pPr>
        <w:jc w:val="both"/>
        <w:rPr>
          <w:rFonts w:ascii="Arial Narrow" w:hAnsi="Arial Narrow" w:cs="Arial"/>
          <w:color w:val="002060"/>
        </w:rPr>
      </w:pPr>
      <w:r w:rsidRPr="00AA331F">
        <w:rPr>
          <w:rFonts w:ascii="Arial Narrow" w:hAnsi="Arial Narrow" w:cs="Arial"/>
          <w:color w:val="002060"/>
        </w:rPr>
        <w:t>Respecto a los  productos de la información geográfica, de acuerdo con los datos proporcionados por la Subdirección de Administración de Base de Datos de la Dirección General de G</w:t>
      </w:r>
      <w:r w:rsidR="00FA26DC">
        <w:rPr>
          <w:rFonts w:ascii="Arial Narrow" w:hAnsi="Arial Narrow" w:cs="Arial"/>
          <w:color w:val="002060"/>
        </w:rPr>
        <w:t>eografía y Medio Ambiente, el 92</w:t>
      </w:r>
      <w:r w:rsidRPr="00AA331F">
        <w:rPr>
          <w:rFonts w:ascii="Arial Narrow" w:hAnsi="Arial Narrow" w:cs="Arial"/>
          <w:color w:val="002060"/>
        </w:rPr>
        <w:t>% de los productos disponibles en el acervo de información</w:t>
      </w:r>
      <w:r w:rsidR="00FA26DC">
        <w:rPr>
          <w:rFonts w:ascii="Arial Narrow" w:hAnsi="Arial Narrow" w:cs="Arial"/>
          <w:color w:val="002060"/>
        </w:rPr>
        <w:t xml:space="preserve"> geográfica</w:t>
      </w:r>
      <w:r w:rsidRPr="00AA331F">
        <w:rPr>
          <w:rFonts w:ascii="Arial Narrow" w:hAnsi="Arial Narrow" w:cs="Arial"/>
          <w:color w:val="002060"/>
        </w:rPr>
        <w:t>, cuenta con metadatos disponibles en el Centro Distribuidor de Metadatos (Clearinghouse)</w:t>
      </w:r>
      <w:r w:rsidR="00FA26DC">
        <w:rPr>
          <w:rFonts w:ascii="Arial Narrow" w:hAnsi="Arial Narrow" w:cs="Arial"/>
          <w:color w:val="002060"/>
        </w:rPr>
        <w:t xml:space="preserve"> </w:t>
      </w:r>
      <w:r w:rsidR="00FA26DC" w:rsidRPr="00AA331F">
        <w:rPr>
          <w:rFonts w:ascii="Arial Narrow" w:hAnsi="Arial Narrow" w:cs="Arial"/>
          <w:color w:val="002060"/>
        </w:rPr>
        <w:t>conforme la</w:t>
      </w:r>
      <w:r w:rsidR="00FA26DC" w:rsidRPr="00AA331F">
        <w:rPr>
          <w:rFonts w:ascii="Arial Narrow" w:hAnsi="Arial Narrow" w:cs="Arial"/>
          <w:i/>
          <w:color w:val="002060"/>
        </w:rPr>
        <w:t xml:space="preserve"> Norma Técnica para la elaboración de Metadatos Geográficos</w:t>
      </w:r>
      <w:r w:rsidRPr="00AA331F">
        <w:rPr>
          <w:rFonts w:ascii="Arial Narrow" w:hAnsi="Arial Narrow" w:cs="Arial"/>
          <w:color w:val="002060"/>
        </w:rPr>
        <w:t>.</w:t>
      </w:r>
      <w:r w:rsidR="00B27191" w:rsidRPr="00AA331F">
        <w:rPr>
          <w:rFonts w:ascii="Arial Narrow" w:hAnsi="Arial Narrow" w:cs="Arial"/>
          <w:color w:val="002060"/>
        </w:rPr>
        <w:t xml:space="preserve"> </w:t>
      </w:r>
      <w:r w:rsidR="00AA331F" w:rsidRPr="00AA331F">
        <w:rPr>
          <w:rFonts w:ascii="Arial Narrow" w:hAnsi="Arial Narrow" w:cs="Arial"/>
          <w:color w:val="002060"/>
        </w:rPr>
        <w:t>La</w:t>
      </w:r>
      <w:r w:rsidR="00AA331F">
        <w:rPr>
          <w:rFonts w:ascii="Arial Narrow" w:hAnsi="Arial Narrow" w:cs="Arial"/>
          <w:color w:val="002060"/>
        </w:rPr>
        <w:t xml:space="preserve"> </w:t>
      </w:r>
      <w:r w:rsidR="00FA26DC">
        <w:rPr>
          <w:rFonts w:ascii="Arial Narrow" w:hAnsi="Arial Narrow" w:cs="Arial"/>
          <w:color w:val="002060"/>
        </w:rPr>
        <w:t>tabla 4 muestra la relación de estos grupos de datos</w:t>
      </w:r>
    </w:p>
    <w:p w14:paraId="6934FA65" w14:textId="77777777" w:rsidR="00CE1A8B" w:rsidRPr="00AA331F" w:rsidRDefault="00FA26DC" w:rsidP="00FA26DC">
      <w:pPr>
        <w:jc w:val="center"/>
        <w:rPr>
          <w:rFonts w:ascii="Arial Narrow" w:hAnsi="Arial Narrow" w:cs="Arial"/>
          <w:b/>
          <w:color w:val="002060"/>
        </w:rPr>
      </w:pPr>
      <w:r>
        <w:rPr>
          <w:rFonts w:ascii="Arial Narrow" w:hAnsi="Arial Narrow" w:cs="Arial"/>
          <w:b/>
          <w:color w:val="002060"/>
        </w:rPr>
        <w:t xml:space="preserve">Tabla </w:t>
      </w:r>
      <w:r w:rsidR="004053BE">
        <w:rPr>
          <w:rFonts w:ascii="Arial Narrow" w:hAnsi="Arial Narrow" w:cs="Arial"/>
          <w:b/>
          <w:color w:val="002060"/>
        </w:rPr>
        <w:t>8</w:t>
      </w:r>
      <w:r>
        <w:rPr>
          <w:rFonts w:ascii="Arial Narrow" w:hAnsi="Arial Narrow" w:cs="Arial"/>
          <w:b/>
          <w:color w:val="002060"/>
        </w:rPr>
        <w:t xml:space="preserve">. </w:t>
      </w:r>
      <w:r w:rsidRPr="00FA26DC">
        <w:rPr>
          <w:rFonts w:ascii="Arial Narrow" w:hAnsi="Arial Narrow" w:cs="Arial"/>
          <w:b/>
          <w:color w:val="002060"/>
        </w:rPr>
        <w:t xml:space="preserve">Grupos de datos geográficos </w:t>
      </w:r>
      <w:r>
        <w:rPr>
          <w:rFonts w:ascii="Arial Narrow" w:hAnsi="Arial Narrow" w:cs="Arial"/>
          <w:b/>
          <w:color w:val="002060"/>
        </w:rPr>
        <w:t>con m</w:t>
      </w:r>
      <w:r w:rsidRPr="00FA26DC">
        <w:rPr>
          <w:rFonts w:ascii="Arial Narrow" w:hAnsi="Arial Narrow" w:cs="Arial"/>
          <w:b/>
          <w:color w:val="002060"/>
        </w:rPr>
        <w:t>etadatos disponibles en el Cen</w:t>
      </w:r>
      <w:r>
        <w:rPr>
          <w:rFonts w:ascii="Arial Narrow" w:hAnsi="Arial Narrow" w:cs="Arial"/>
          <w:b/>
          <w:color w:val="002060"/>
        </w:rPr>
        <w:t xml:space="preserve">tro Distribuidor de Metadatos </w:t>
      </w:r>
    </w:p>
    <w:tbl>
      <w:tblPr>
        <w:tblW w:w="9493" w:type="dxa"/>
        <w:tblCellMar>
          <w:left w:w="70" w:type="dxa"/>
          <w:right w:w="70" w:type="dxa"/>
        </w:tblCellMar>
        <w:tblLook w:val="04A0" w:firstRow="1" w:lastRow="0" w:firstColumn="1" w:lastColumn="0" w:noHBand="0" w:noVBand="1"/>
      </w:tblPr>
      <w:tblGrid>
        <w:gridCol w:w="4248"/>
        <w:gridCol w:w="2410"/>
        <w:gridCol w:w="2835"/>
      </w:tblGrid>
      <w:tr w:rsidR="00FA26DC" w:rsidRPr="00FA26DC" w14:paraId="3D80038A" w14:textId="77777777" w:rsidTr="008D443F">
        <w:trPr>
          <w:trHeight w:val="945"/>
          <w:tblHeader/>
        </w:trPr>
        <w:tc>
          <w:tcPr>
            <w:tcW w:w="4248" w:type="dxa"/>
            <w:shd w:val="clear" w:color="000000" w:fill="002060"/>
            <w:vAlign w:val="center"/>
            <w:hideMark/>
          </w:tcPr>
          <w:p w14:paraId="3076EBD4" w14:textId="77777777" w:rsidR="00FA26DC" w:rsidRPr="00FA26DC" w:rsidRDefault="00FA26DC" w:rsidP="00FA26DC">
            <w:pPr>
              <w:spacing w:after="0" w:line="240" w:lineRule="auto"/>
              <w:jc w:val="center"/>
              <w:rPr>
                <w:rFonts w:ascii="Arial Narrow" w:eastAsia="Times New Roman" w:hAnsi="Arial Narrow" w:cs="Calibri"/>
                <w:b/>
                <w:bCs/>
                <w:color w:val="FFFFFF"/>
                <w:sz w:val="20"/>
                <w:szCs w:val="20"/>
                <w:lang w:eastAsia="es-MX"/>
              </w:rPr>
            </w:pPr>
            <w:r w:rsidRPr="00FA26DC">
              <w:rPr>
                <w:rFonts w:ascii="Arial Narrow" w:eastAsia="Times New Roman" w:hAnsi="Arial Narrow" w:cs="Calibri"/>
                <w:b/>
                <w:bCs/>
                <w:color w:val="FFFFFF"/>
                <w:sz w:val="20"/>
                <w:szCs w:val="20"/>
                <w:lang w:eastAsia="es-MX"/>
              </w:rPr>
              <w:t>Producto</w:t>
            </w:r>
          </w:p>
        </w:tc>
        <w:tc>
          <w:tcPr>
            <w:tcW w:w="2410" w:type="dxa"/>
            <w:shd w:val="clear" w:color="000000" w:fill="002060"/>
            <w:hideMark/>
          </w:tcPr>
          <w:p w14:paraId="5D41F683" w14:textId="77777777" w:rsidR="00FA26DC" w:rsidRPr="00FA26DC" w:rsidRDefault="00FA26DC" w:rsidP="00FA26DC">
            <w:pPr>
              <w:spacing w:after="0" w:line="240" w:lineRule="auto"/>
              <w:jc w:val="center"/>
              <w:rPr>
                <w:rFonts w:ascii="Arial Narrow" w:eastAsia="Times New Roman" w:hAnsi="Arial Narrow" w:cs="Calibri"/>
                <w:b/>
                <w:bCs/>
                <w:color w:val="FFFFFF"/>
                <w:sz w:val="20"/>
                <w:szCs w:val="20"/>
                <w:lang w:eastAsia="es-MX"/>
              </w:rPr>
            </w:pPr>
            <w:r w:rsidRPr="00FA26DC">
              <w:rPr>
                <w:rFonts w:ascii="Arial Narrow" w:eastAsia="Times New Roman" w:hAnsi="Arial Narrow" w:cs="Calibri"/>
                <w:b/>
                <w:bCs/>
                <w:color w:val="FFFFFF"/>
                <w:sz w:val="20"/>
                <w:szCs w:val="20"/>
                <w:lang w:eastAsia="es-MX"/>
              </w:rPr>
              <w:t>Grupos de datos geográficos disponibles en el acervo de información</w:t>
            </w:r>
          </w:p>
        </w:tc>
        <w:tc>
          <w:tcPr>
            <w:tcW w:w="2835" w:type="dxa"/>
            <w:shd w:val="clear" w:color="000000" w:fill="002060"/>
            <w:hideMark/>
          </w:tcPr>
          <w:p w14:paraId="469AD8E7" w14:textId="77777777" w:rsidR="00FA26DC" w:rsidRPr="00FA26DC" w:rsidRDefault="00FA26DC" w:rsidP="00FA26DC">
            <w:pPr>
              <w:spacing w:after="0" w:line="240" w:lineRule="auto"/>
              <w:jc w:val="center"/>
              <w:rPr>
                <w:rFonts w:ascii="Arial Narrow" w:eastAsia="Times New Roman" w:hAnsi="Arial Narrow" w:cs="Calibri"/>
                <w:b/>
                <w:bCs/>
                <w:color w:val="FFFFFF"/>
                <w:sz w:val="20"/>
                <w:szCs w:val="20"/>
                <w:lang w:eastAsia="es-MX"/>
              </w:rPr>
            </w:pPr>
            <w:r w:rsidRPr="00FA26DC">
              <w:rPr>
                <w:rFonts w:ascii="Arial Narrow" w:eastAsia="Times New Roman" w:hAnsi="Arial Narrow" w:cs="Calibri"/>
                <w:b/>
                <w:bCs/>
                <w:color w:val="FFFFFF"/>
                <w:sz w:val="20"/>
                <w:szCs w:val="20"/>
                <w:lang w:eastAsia="es-MX"/>
              </w:rPr>
              <w:t>Metadatos disponibles en el Centro Distribuidor de Metadatos (Clearinghouse)</w:t>
            </w:r>
          </w:p>
        </w:tc>
      </w:tr>
      <w:tr w:rsidR="00FA26DC" w:rsidRPr="00FA26DC" w14:paraId="2E5F1371" w14:textId="77777777" w:rsidTr="008D443F">
        <w:trPr>
          <w:trHeight w:val="315"/>
        </w:trPr>
        <w:tc>
          <w:tcPr>
            <w:tcW w:w="4248" w:type="dxa"/>
            <w:shd w:val="clear" w:color="000000" w:fill="FFFFFF"/>
            <w:noWrap/>
            <w:vAlign w:val="bottom"/>
            <w:hideMark/>
          </w:tcPr>
          <w:p w14:paraId="73149501" w14:textId="77777777" w:rsidR="00FA26DC" w:rsidRPr="00FA26DC" w:rsidRDefault="00FA26DC" w:rsidP="00FA26DC">
            <w:pPr>
              <w:spacing w:after="0" w:line="240" w:lineRule="auto"/>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Ortofoto Digital, Escala 1:10 000.</w:t>
            </w:r>
          </w:p>
        </w:tc>
        <w:tc>
          <w:tcPr>
            <w:tcW w:w="2410" w:type="dxa"/>
            <w:shd w:val="clear" w:color="auto" w:fill="auto"/>
            <w:noWrap/>
            <w:vAlign w:val="bottom"/>
            <w:hideMark/>
          </w:tcPr>
          <w:p w14:paraId="77A53953"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16,690</w:t>
            </w:r>
          </w:p>
        </w:tc>
        <w:tc>
          <w:tcPr>
            <w:tcW w:w="2835" w:type="dxa"/>
            <w:shd w:val="clear" w:color="auto" w:fill="auto"/>
            <w:noWrap/>
            <w:vAlign w:val="bottom"/>
            <w:hideMark/>
          </w:tcPr>
          <w:p w14:paraId="18952FFF"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16,690</w:t>
            </w:r>
          </w:p>
        </w:tc>
      </w:tr>
      <w:tr w:rsidR="00FA26DC" w:rsidRPr="00FA26DC" w14:paraId="55125255" w14:textId="77777777" w:rsidTr="008D443F">
        <w:trPr>
          <w:trHeight w:val="315"/>
        </w:trPr>
        <w:tc>
          <w:tcPr>
            <w:tcW w:w="4248" w:type="dxa"/>
            <w:shd w:val="clear" w:color="auto" w:fill="D9D9D9" w:themeFill="background1" w:themeFillShade="D9"/>
            <w:noWrap/>
            <w:vAlign w:val="bottom"/>
            <w:hideMark/>
          </w:tcPr>
          <w:p w14:paraId="1079ACAC" w14:textId="77777777" w:rsidR="00FA26DC" w:rsidRPr="00FA26DC" w:rsidRDefault="00FA26DC" w:rsidP="00FA26DC">
            <w:pPr>
              <w:spacing w:after="0" w:line="240" w:lineRule="auto"/>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Modelo Digital de Elevación, resolución 5 m, Lidar.</w:t>
            </w:r>
          </w:p>
        </w:tc>
        <w:tc>
          <w:tcPr>
            <w:tcW w:w="2410" w:type="dxa"/>
            <w:shd w:val="clear" w:color="auto" w:fill="D9D9D9" w:themeFill="background1" w:themeFillShade="D9"/>
            <w:noWrap/>
            <w:vAlign w:val="bottom"/>
            <w:hideMark/>
          </w:tcPr>
          <w:p w14:paraId="26E1F510"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19,184</w:t>
            </w:r>
          </w:p>
        </w:tc>
        <w:tc>
          <w:tcPr>
            <w:tcW w:w="2835" w:type="dxa"/>
            <w:shd w:val="clear" w:color="auto" w:fill="D9D9D9" w:themeFill="background1" w:themeFillShade="D9"/>
            <w:noWrap/>
            <w:vAlign w:val="bottom"/>
            <w:hideMark/>
          </w:tcPr>
          <w:p w14:paraId="45833197"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19,184</w:t>
            </w:r>
          </w:p>
        </w:tc>
      </w:tr>
      <w:tr w:rsidR="00FA26DC" w:rsidRPr="00FA26DC" w14:paraId="1B90EB6B" w14:textId="77777777" w:rsidTr="008D443F">
        <w:trPr>
          <w:trHeight w:val="315"/>
        </w:trPr>
        <w:tc>
          <w:tcPr>
            <w:tcW w:w="4248" w:type="dxa"/>
            <w:shd w:val="clear" w:color="auto" w:fill="auto"/>
            <w:noWrap/>
            <w:vAlign w:val="bottom"/>
            <w:hideMark/>
          </w:tcPr>
          <w:p w14:paraId="3AED76F9" w14:textId="77777777" w:rsidR="00FA26DC" w:rsidRPr="00FA26DC" w:rsidRDefault="00FA26DC" w:rsidP="00FA26DC">
            <w:pPr>
              <w:spacing w:after="0" w:line="240" w:lineRule="auto"/>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Nube de puntos LIDAR ajustada al terreno, formato cartográfico escala 1:10 000.</w:t>
            </w:r>
          </w:p>
        </w:tc>
        <w:tc>
          <w:tcPr>
            <w:tcW w:w="2410" w:type="dxa"/>
            <w:shd w:val="clear" w:color="auto" w:fill="auto"/>
            <w:noWrap/>
            <w:vAlign w:val="bottom"/>
            <w:hideMark/>
          </w:tcPr>
          <w:p w14:paraId="42F9FE1B"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1,657</w:t>
            </w:r>
          </w:p>
        </w:tc>
        <w:tc>
          <w:tcPr>
            <w:tcW w:w="2835" w:type="dxa"/>
            <w:shd w:val="clear" w:color="auto" w:fill="auto"/>
            <w:noWrap/>
            <w:vAlign w:val="bottom"/>
            <w:hideMark/>
          </w:tcPr>
          <w:p w14:paraId="0B962EE0"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1,657</w:t>
            </w:r>
          </w:p>
        </w:tc>
      </w:tr>
      <w:tr w:rsidR="00FA26DC" w:rsidRPr="00FA26DC" w14:paraId="597182A9" w14:textId="77777777" w:rsidTr="008D443F">
        <w:trPr>
          <w:trHeight w:val="315"/>
        </w:trPr>
        <w:tc>
          <w:tcPr>
            <w:tcW w:w="4248" w:type="dxa"/>
            <w:shd w:val="clear" w:color="auto" w:fill="D9D9D9" w:themeFill="background1" w:themeFillShade="D9"/>
            <w:noWrap/>
            <w:vAlign w:val="bottom"/>
            <w:hideMark/>
          </w:tcPr>
          <w:p w14:paraId="21A42983" w14:textId="77777777" w:rsidR="00FA26DC" w:rsidRPr="00FA26DC" w:rsidRDefault="00FA26DC" w:rsidP="00FA26DC">
            <w:pPr>
              <w:spacing w:after="0" w:line="240" w:lineRule="auto"/>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Carta Topográfica escala 1:20 000.</w:t>
            </w:r>
          </w:p>
        </w:tc>
        <w:tc>
          <w:tcPr>
            <w:tcW w:w="2410" w:type="dxa"/>
            <w:shd w:val="clear" w:color="auto" w:fill="D9D9D9" w:themeFill="background1" w:themeFillShade="D9"/>
            <w:noWrap/>
            <w:vAlign w:val="bottom"/>
            <w:hideMark/>
          </w:tcPr>
          <w:p w14:paraId="31D93E90"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3,908</w:t>
            </w:r>
          </w:p>
        </w:tc>
        <w:tc>
          <w:tcPr>
            <w:tcW w:w="2835" w:type="dxa"/>
            <w:shd w:val="clear" w:color="auto" w:fill="D9D9D9" w:themeFill="background1" w:themeFillShade="D9"/>
            <w:noWrap/>
            <w:vAlign w:val="bottom"/>
            <w:hideMark/>
          </w:tcPr>
          <w:p w14:paraId="7641E816"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3,433</w:t>
            </w:r>
          </w:p>
        </w:tc>
      </w:tr>
      <w:tr w:rsidR="00FA26DC" w:rsidRPr="00FA26DC" w14:paraId="1C35DD61" w14:textId="77777777" w:rsidTr="008D443F">
        <w:trPr>
          <w:trHeight w:val="315"/>
        </w:trPr>
        <w:tc>
          <w:tcPr>
            <w:tcW w:w="4248" w:type="dxa"/>
            <w:shd w:val="clear" w:color="000000" w:fill="FFFFFF"/>
            <w:noWrap/>
            <w:vAlign w:val="bottom"/>
            <w:hideMark/>
          </w:tcPr>
          <w:p w14:paraId="72AE722C" w14:textId="77777777" w:rsidR="00FA26DC" w:rsidRPr="00FA26DC" w:rsidRDefault="00FA26DC" w:rsidP="00FA26DC">
            <w:pPr>
              <w:spacing w:after="0" w:line="240" w:lineRule="auto"/>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Ortofoto Digital, Escala 1:20 000.</w:t>
            </w:r>
          </w:p>
        </w:tc>
        <w:tc>
          <w:tcPr>
            <w:tcW w:w="2410" w:type="dxa"/>
            <w:shd w:val="clear" w:color="auto" w:fill="auto"/>
            <w:noWrap/>
            <w:vAlign w:val="bottom"/>
            <w:hideMark/>
          </w:tcPr>
          <w:p w14:paraId="295EE797"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14,088</w:t>
            </w:r>
          </w:p>
        </w:tc>
        <w:tc>
          <w:tcPr>
            <w:tcW w:w="2835" w:type="dxa"/>
            <w:shd w:val="clear" w:color="auto" w:fill="auto"/>
            <w:noWrap/>
            <w:vAlign w:val="bottom"/>
            <w:hideMark/>
          </w:tcPr>
          <w:p w14:paraId="38E74B05"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14,088</w:t>
            </w:r>
          </w:p>
        </w:tc>
      </w:tr>
      <w:tr w:rsidR="00FA26DC" w:rsidRPr="00FA26DC" w14:paraId="1D0AC81A" w14:textId="77777777" w:rsidTr="008D443F">
        <w:trPr>
          <w:trHeight w:val="315"/>
        </w:trPr>
        <w:tc>
          <w:tcPr>
            <w:tcW w:w="4248" w:type="dxa"/>
            <w:shd w:val="clear" w:color="auto" w:fill="D9D9D9" w:themeFill="background1" w:themeFillShade="D9"/>
            <w:noWrap/>
            <w:vAlign w:val="bottom"/>
            <w:hideMark/>
          </w:tcPr>
          <w:p w14:paraId="597A8E8E" w14:textId="77777777" w:rsidR="00FA26DC" w:rsidRPr="00FA26DC" w:rsidRDefault="00FA26DC" w:rsidP="00FA26DC">
            <w:pPr>
              <w:spacing w:after="0" w:line="240" w:lineRule="auto"/>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Espaciomapas 1:20 000.</w:t>
            </w:r>
          </w:p>
        </w:tc>
        <w:tc>
          <w:tcPr>
            <w:tcW w:w="2410" w:type="dxa"/>
            <w:shd w:val="clear" w:color="auto" w:fill="D9D9D9" w:themeFill="background1" w:themeFillShade="D9"/>
            <w:noWrap/>
            <w:vAlign w:val="bottom"/>
            <w:hideMark/>
          </w:tcPr>
          <w:p w14:paraId="4DBBBFE4"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2,990</w:t>
            </w:r>
          </w:p>
        </w:tc>
        <w:tc>
          <w:tcPr>
            <w:tcW w:w="2835" w:type="dxa"/>
            <w:shd w:val="clear" w:color="auto" w:fill="D9D9D9" w:themeFill="background1" w:themeFillShade="D9"/>
            <w:noWrap/>
            <w:vAlign w:val="bottom"/>
            <w:hideMark/>
          </w:tcPr>
          <w:p w14:paraId="36BD73A8"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2,909</w:t>
            </w:r>
          </w:p>
        </w:tc>
      </w:tr>
      <w:tr w:rsidR="00FA26DC" w:rsidRPr="00FA26DC" w14:paraId="43FA5358" w14:textId="77777777" w:rsidTr="008D443F">
        <w:trPr>
          <w:trHeight w:val="315"/>
        </w:trPr>
        <w:tc>
          <w:tcPr>
            <w:tcW w:w="4248" w:type="dxa"/>
            <w:shd w:val="clear" w:color="auto" w:fill="auto"/>
            <w:noWrap/>
            <w:vAlign w:val="bottom"/>
            <w:hideMark/>
          </w:tcPr>
          <w:p w14:paraId="41AB5FA4" w14:textId="77777777" w:rsidR="00FA26DC" w:rsidRPr="00FA26DC" w:rsidRDefault="00FA26DC" w:rsidP="00FA26DC">
            <w:pPr>
              <w:spacing w:after="0" w:line="240" w:lineRule="auto"/>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Modelo Digital de Elevación, resolución 15 m, Lidar.</w:t>
            </w:r>
          </w:p>
        </w:tc>
        <w:tc>
          <w:tcPr>
            <w:tcW w:w="2410" w:type="dxa"/>
            <w:shd w:val="clear" w:color="auto" w:fill="auto"/>
            <w:noWrap/>
            <w:vAlign w:val="bottom"/>
            <w:hideMark/>
          </w:tcPr>
          <w:p w14:paraId="6680FA61"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4,494</w:t>
            </w:r>
          </w:p>
        </w:tc>
        <w:tc>
          <w:tcPr>
            <w:tcW w:w="2835" w:type="dxa"/>
            <w:shd w:val="clear" w:color="auto" w:fill="auto"/>
            <w:noWrap/>
            <w:vAlign w:val="bottom"/>
            <w:hideMark/>
          </w:tcPr>
          <w:p w14:paraId="7D125957"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6,184</w:t>
            </w:r>
          </w:p>
        </w:tc>
      </w:tr>
      <w:tr w:rsidR="00FA26DC" w:rsidRPr="00FA26DC" w14:paraId="15BEA776" w14:textId="77777777" w:rsidTr="008D443F">
        <w:trPr>
          <w:trHeight w:val="315"/>
        </w:trPr>
        <w:tc>
          <w:tcPr>
            <w:tcW w:w="4248" w:type="dxa"/>
            <w:shd w:val="clear" w:color="auto" w:fill="D9D9D9" w:themeFill="background1" w:themeFillShade="D9"/>
            <w:noWrap/>
            <w:vAlign w:val="bottom"/>
            <w:hideMark/>
          </w:tcPr>
          <w:p w14:paraId="755C30CE" w14:textId="77777777" w:rsidR="00FA26DC" w:rsidRPr="00FA26DC" w:rsidRDefault="00FA26DC" w:rsidP="00FA26DC">
            <w:pPr>
              <w:spacing w:after="0" w:line="240" w:lineRule="auto"/>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 xml:space="preserve">Conjunto de Datos Vectoriales, Serie Topográfica Escala 1:50 000 serie III. </w:t>
            </w:r>
          </w:p>
        </w:tc>
        <w:tc>
          <w:tcPr>
            <w:tcW w:w="2410" w:type="dxa"/>
            <w:shd w:val="clear" w:color="auto" w:fill="D9D9D9" w:themeFill="background1" w:themeFillShade="D9"/>
            <w:noWrap/>
            <w:vAlign w:val="bottom"/>
            <w:hideMark/>
          </w:tcPr>
          <w:p w14:paraId="6CC946DE"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2,357</w:t>
            </w:r>
          </w:p>
        </w:tc>
        <w:tc>
          <w:tcPr>
            <w:tcW w:w="2835" w:type="dxa"/>
            <w:shd w:val="clear" w:color="auto" w:fill="D9D9D9" w:themeFill="background1" w:themeFillShade="D9"/>
            <w:noWrap/>
            <w:vAlign w:val="bottom"/>
            <w:hideMark/>
          </w:tcPr>
          <w:p w14:paraId="00B0B28E"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1,828</w:t>
            </w:r>
          </w:p>
        </w:tc>
      </w:tr>
      <w:tr w:rsidR="00FA26DC" w:rsidRPr="00FA26DC" w14:paraId="32B75AB9" w14:textId="77777777" w:rsidTr="008D443F">
        <w:trPr>
          <w:trHeight w:val="315"/>
        </w:trPr>
        <w:tc>
          <w:tcPr>
            <w:tcW w:w="4248" w:type="dxa"/>
            <w:shd w:val="clear" w:color="auto" w:fill="auto"/>
            <w:noWrap/>
            <w:vAlign w:val="bottom"/>
            <w:hideMark/>
          </w:tcPr>
          <w:p w14:paraId="4E2B2459" w14:textId="77777777" w:rsidR="00FA26DC" w:rsidRPr="00FA26DC" w:rsidRDefault="00FA26DC" w:rsidP="00FA26DC">
            <w:pPr>
              <w:spacing w:after="0" w:line="240" w:lineRule="auto"/>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 xml:space="preserve">Conjunto de Datos Toponímicos, Carta Topográfica Escala 1:50 000. </w:t>
            </w:r>
          </w:p>
        </w:tc>
        <w:tc>
          <w:tcPr>
            <w:tcW w:w="2410" w:type="dxa"/>
            <w:shd w:val="clear" w:color="auto" w:fill="auto"/>
            <w:noWrap/>
            <w:vAlign w:val="bottom"/>
            <w:hideMark/>
          </w:tcPr>
          <w:p w14:paraId="681E3E70"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2,242</w:t>
            </w:r>
          </w:p>
        </w:tc>
        <w:tc>
          <w:tcPr>
            <w:tcW w:w="2835" w:type="dxa"/>
            <w:shd w:val="clear" w:color="auto" w:fill="auto"/>
            <w:noWrap/>
            <w:vAlign w:val="bottom"/>
            <w:hideMark/>
          </w:tcPr>
          <w:p w14:paraId="6B4E3796"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1,690</w:t>
            </w:r>
          </w:p>
        </w:tc>
      </w:tr>
      <w:tr w:rsidR="00FA26DC" w:rsidRPr="00FA26DC" w14:paraId="48D37662" w14:textId="77777777" w:rsidTr="008D443F">
        <w:trPr>
          <w:trHeight w:val="315"/>
        </w:trPr>
        <w:tc>
          <w:tcPr>
            <w:tcW w:w="4248" w:type="dxa"/>
            <w:shd w:val="clear" w:color="auto" w:fill="D9D9D9" w:themeFill="background1" w:themeFillShade="D9"/>
            <w:noWrap/>
            <w:vAlign w:val="bottom"/>
            <w:hideMark/>
          </w:tcPr>
          <w:p w14:paraId="3F202DF8" w14:textId="77777777" w:rsidR="00FA26DC" w:rsidRPr="00FA26DC" w:rsidRDefault="00FA26DC" w:rsidP="00FA26DC">
            <w:pPr>
              <w:spacing w:after="0" w:line="240" w:lineRule="auto"/>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 xml:space="preserve">Modelo Digital de Elevación, Escala 1:50 000. </w:t>
            </w:r>
          </w:p>
        </w:tc>
        <w:tc>
          <w:tcPr>
            <w:tcW w:w="2410" w:type="dxa"/>
            <w:shd w:val="clear" w:color="auto" w:fill="D9D9D9" w:themeFill="background1" w:themeFillShade="D9"/>
            <w:noWrap/>
            <w:vAlign w:val="bottom"/>
            <w:hideMark/>
          </w:tcPr>
          <w:p w14:paraId="509056DD"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2,547</w:t>
            </w:r>
          </w:p>
        </w:tc>
        <w:tc>
          <w:tcPr>
            <w:tcW w:w="2835" w:type="dxa"/>
            <w:shd w:val="clear" w:color="auto" w:fill="D9D9D9" w:themeFill="background1" w:themeFillShade="D9"/>
            <w:noWrap/>
            <w:vAlign w:val="bottom"/>
            <w:hideMark/>
          </w:tcPr>
          <w:p w14:paraId="4C6138F9"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2,367</w:t>
            </w:r>
          </w:p>
        </w:tc>
      </w:tr>
      <w:tr w:rsidR="00FA26DC" w:rsidRPr="00FA26DC" w14:paraId="200E3ED1" w14:textId="77777777" w:rsidTr="008D443F">
        <w:trPr>
          <w:trHeight w:val="315"/>
        </w:trPr>
        <w:tc>
          <w:tcPr>
            <w:tcW w:w="4248" w:type="dxa"/>
            <w:shd w:val="clear" w:color="auto" w:fill="auto"/>
            <w:noWrap/>
            <w:vAlign w:val="bottom"/>
            <w:hideMark/>
          </w:tcPr>
          <w:p w14:paraId="737163D7" w14:textId="77777777" w:rsidR="00FA26DC" w:rsidRPr="00FA26DC" w:rsidRDefault="00FA26DC" w:rsidP="00FA26DC">
            <w:pPr>
              <w:spacing w:after="0" w:line="240" w:lineRule="auto"/>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Carta Topográfica Escala 1:50 000. Formato Raster.</w:t>
            </w:r>
          </w:p>
        </w:tc>
        <w:tc>
          <w:tcPr>
            <w:tcW w:w="2410" w:type="dxa"/>
            <w:shd w:val="clear" w:color="auto" w:fill="auto"/>
            <w:noWrap/>
            <w:vAlign w:val="bottom"/>
            <w:hideMark/>
          </w:tcPr>
          <w:p w14:paraId="601031EE"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1</w:t>
            </w:r>
          </w:p>
        </w:tc>
        <w:tc>
          <w:tcPr>
            <w:tcW w:w="2835" w:type="dxa"/>
            <w:shd w:val="clear" w:color="auto" w:fill="auto"/>
            <w:noWrap/>
            <w:vAlign w:val="bottom"/>
            <w:hideMark/>
          </w:tcPr>
          <w:p w14:paraId="685856FE"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1</w:t>
            </w:r>
          </w:p>
        </w:tc>
      </w:tr>
      <w:tr w:rsidR="00FA26DC" w:rsidRPr="00FA26DC" w14:paraId="2085A242" w14:textId="77777777" w:rsidTr="008D443F">
        <w:trPr>
          <w:trHeight w:val="315"/>
        </w:trPr>
        <w:tc>
          <w:tcPr>
            <w:tcW w:w="4248" w:type="dxa"/>
            <w:shd w:val="clear" w:color="auto" w:fill="D9D9D9" w:themeFill="background1" w:themeFillShade="D9"/>
            <w:noWrap/>
            <w:vAlign w:val="bottom"/>
            <w:hideMark/>
          </w:tcPr>
          <w:p w14:paraId="5D8CAB05" w14:textId="77777777" w:rsidR="00FA26DC" w:rsidRPr="00FA26DC" w:rsidRDefault="00FA26DC" w:rsidP="00FA26DC">
            <w:pPr>
              <w:spacing w:after="0" w:line="240" w:lineRule="auto"/>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Red Hidrográfica escala 1:50 000 Edición: 2.0.</w:t>
            </w:r>
          </w:p>
        </w:tc>
        <w:tc>
          <w:tcPr>
            <w:tcW w:w="2410" w:type="dxa"/>
            <w:shd w:val="clear" w:color="auto" w:fill="D9D9D9" w:themeFill="background1" w:themeFillShade="D9"/>
            <w:noWrap/>
            <w:vAlign w:val="bottom"/>
            <w:hideMark/>
          </w:tcPr>
          <w:p w14:paraId="7889C983"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1,956</w:t>
            </w:r>
          </w:p>
        </w:tc>
        <w:tc>
          <w:tcPr>
            <w:tcW w:w="2835" w:type="dxa"/>
            <w:shd w:val="clear" w:color="auto" w:fill="D9D9D9" w:themeFill="background1" w:themeFillShade="D9"/>
            <w:noWrap/>
            <w:vAlign w:val="bottom"/>
            <w:hideMark/>
          </w:tcPr>
          <w:p w14:paraId="5904999B"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1,956</w:t>
            </w:r>
          </w:p>
        </w:tc>
      </w:tr>
      <w:tr w:rsidR="00FA26DC" w:rsidRPr="00FA26DC" w14:paraId="5A744AC6" w14:textId="77777777" w:rsidTr="008D443F">
        <w:trPr>
          <w:trHeight w:val="315"/>
        </w:trPr>
        <w:tc>
          <w:tcPr>
            <w:tcW w:w="4248" w:type="dxa"/>
            <w:shd w:val="clear" w:color="auto" w:fill="auto"/>
            <w:noWrap/>
            <w:vAlign w:val="bottom"/>
            <w:hideMark/>
          </w:tcPr>
          <w:p w14:paraId="41AE7460" w14:textId="77777777" w:rsidR="00FA26DC" w:rsidRPr="00FA26DC" w:rsidRDefault="00FA26DC" w:rsidP="00FA26DC">
            <w:pPr>
              <w:spacing w:after="0" w:line="240" w:lineRule="auto"/>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Conjunto de Datos Vectoriales, Serie Topográfica Escala 1:250 000.</w:t>
            </w:r>
          </w:p>
        </w:tc>
        <w:tc>
          <w:tcPr>
            <w:tcW w:w="2410" w:type="dxa"/>
            <w:shd w:val="clear" w:color="auto" w:fill="auto"/>
            <w:noWrap/>
            <w:vAlign w:val="bottom"/>
            <w:hideMark/>
          </w:tcPr>
          <w:p w14:paraId="5CB35BC4"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152</w:t>
            </w:r>
          </w:p>
        </w:tc>
        <w:tc>
          <w:tcPr>
            <w:tcW w:w="2835" w:type="dxa"/>
            <w:shd w:val="clear" w:color="auto" w:fill="auto"/>
            <w:noWrap/>
            <w:vAlign w:val="bottom"/>
            <w:hideMark/>
          </w:tcPr>
          <w:p w14:paraId="67D466B0"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153</w:t>
            </w:r>
          </w:p>
        </w:tc>
      </w:tr>
      <w:tr w:rsidR="00FA26DC" w:rsidRPr="00FA26DC" w14:paraId="4FA59FEC" w14:textId="77777777" w:rsidTr="008D443F">
        <w:trPr>
          <w:trHeight w:val="315"/>
        </w:trPr>
        <w:tc>
          <w:tcPr>
            <w:tcW w:w="4248" w:type="dxa"/>
            <w:shd w:val="clear" w:color="auto" w:fill="D9D9D9" w:themeFill="background1" w:themeFillShade="D9"/>
            <w:noWrap/>
            <w:vAlign w:val="bottom"/>
            <w:hideMark/>
          </w:tcPr>
          <w:p w14:paraId="3A6569CB" w14:textId="77777777" w:rsidR="00FA26DC" w:rsidRPr="00FA26DC" w:rsidRDefault="00FA26DC" w:rsidP="00FA26DC">
            <w:pPr>
              <w:spacing w:after="0" w:line="240" w:lineRule="auto"/>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lastRenderedPageBreak/>
              <w:t>Conjunto de Datos Vectoriales, Serie Topográfica Escala 1:250 000 Serie III.</w:t>
            </w:r>
          </w:p>
        </w:tc>
        <w:tc>
          <w:tcPr>
            <w:tcW w:w="2410" w:type="dxa"/>
            <w:shd w:val="clear" w:color="auto" w:fill="D9D9D9" w:themeFill="background1" w:themeFillShade="D9"/>
            <w:noWrap/>
            <w:vAlign w:val="bottom"/>
            <w:hideMark/>
          </w:tcPr>
          <w:p w14:paraId="5F985EBF"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32</w:t>
            </w:r>
          </w:p>
        </w:tc>
        <w:tc>
          <w:tcPr>
            <w:tcW w:w="2835" w:type="dxa"/>
            <w:shd w:val="clear" w:color="auto" w:fill="D9D9D9" w:themeFill="background1" w:themeFillShade="D9"/>
            <w:noWrap/>
            <w:vAlign w:val="bottom"/>
            <w:hideMark/>
          </w:tcPr>
          <w:p w14:paraId="7377A298"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0</w:t>
            </w:r>
          </w:p>
        </w:tc>
      </w:tr>
      <w:tr w:rsidR="00FA26DC" w:rsidRPr="00FA26DC" w14:paraId="4CBB08B1" w14:textId="77777777" w:rsidTr="008D443F">
        <w:trPr>
          <w:trHeight w:val="315"/>
        </w:trPr>
        <w:tc>
          <w:tcPr>
            <w:tcW w:w="4248" w:type="dxa"/>
            <w:shd w:val="clear" w:color="auto" w:fill="auto"/>
            <w:noWrap/>
            <w:vAlign w:val="bottom"/>
            <w:hideMark/>
          </w:tcPr>
          <w:p w14:paraId="1FF50092" w14:textId="77777777" w:rsidR="00FA26DC" w:rsidRPr="00FA26DC" w:rsidRDefault="00FA26DC" w:rsidP="00FA26DC">
            <w:pPr>
              <w:spacing w:after="0" w:line="240" w:lineRule="auto"/>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Conjunto de Datos Vectoriales, Serie Topográfica Escala 1:1 000 000.</w:t>
            </w:r>
          </w:p>
        </w:tc>
        <w:tc>
          <w:tcPr>
            <w:tcW w:w="2410" w:type="dxa"/>
            <w:shd w:val="clear" w:color="auto" w:fill="auto"/>
            <w:noWrap/>
            <w:vAlign w:val="bottom"/>
            <w:hideMark/>
          </w:tcPr>
          <w:p w14:paraId="1523A0BB"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24</w:t>
            </w:r>
          </w:p>
        </w:tc>
        <w:tc>
          <w:tcPr>
            <w:tcW w:w="2835" w:type="dxa"/>
            <w:shd w:val="clear" w:color="auto" w:fill="auto"/>
            <w:noWrap/>
            <w:vAlign w:val="bottom"/>
            <w:hideMark/>
          </w:tcPr>
          <w:p w14:paraId="12D9E88C"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24</w:t>
            </w:r>
          </w:p>
        </w:tc>
      </w:tr>
      <w:tr w:rsidR="00FA26DC" w:rsidRPr="00FA26DC" w14:paraId="5BC22250" w14:textId="77777777" w:rsidTr="008D443F">
        <w:trPr>
          <w:trHeight w:val="315"/>
        </w:trPr>
        <w:tc>
          <w:tcPr>
            <w:tcW w:w="4248" w:type="dxa"/>
            <w:shd w:val="clear" w:color="auto" w:fill="D9D9D9" w:themeFill="background1" w:themeFillShade="D9"/>
            <w:noWrap/>
            <w:vAlign w:val="bottom"/>
            <w:hideMark/>
          </w:tcPr>
          <w:p w14:paraId="3E49533B" w14:textId="77777777" w:rsidR="00FA26DC" w:rsidRPr="00FA26DC" w:rsidRDefault="00FA26DC" w:rsidP="00FA26DC">
            <w:pPr>
              <w:spacing w:after="0" w:line="240" w:lineRule="auto"/>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 xml:space="preserve">Conjunto de Datos Vectoriales, Carta de Uso de Suelo y Vegetación Escala 1:50 000. </w:t>
            </w:r>
          </w:p>
        </w:tc>
        <w:tc>
          <w:tcPr>
            <w:tcW w:w="2410" w:type="dxa"/>
            <w:shd w:val="clear" w:color="auto" w:fill="D9D9D9" w:themeFill="background1" w:themeFillShade="D9"/>
            <w:noWrap/>
            <w:vAlign w:val="bottom"/>
            <w:hideMark/>
          </w:tcPr>
          <w:p w14:paraId="1E0ACB9D"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216</w:t>
            </w:r>
          </w:p>
        </w:tc>
        <w:tc>
          <w:tcPr>
            <w:tcW w:w="2835" w:type="dxa"/>
            <w:shd w:val="clear" w:color="auto" w:fill="D9D9D9" w:themeFill="background1" w:themeFillShade="D9"/>
            <w:noWrap/>
            <w:vAlign w:val="bottom"/>
            <w:hideMark/>
          </w:tcPr>
          <w:p w14:paraId="1F31FCF6"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5</w:t>
            </w:r>
          </w:p>
        </w:tc>
      </w:tr>
      <w:tr w:rsidR="00FA26DC" w:rsidRPr="00FA26DC" w14:paraId="4E462CFA" w14:textId="77777777" w:rsidTr="008D443F">
        <w:trPr>
          <w:trHeight w:val="315"/>
        </w:trPr>
        <w:tc>
          <w:tcPr>
            <w:tcW w:w="4248" w:type="dxa"/>
            <w:shd w:val="clear" w:color="auto" w:fill="auto"/>
            <w:noWrap/>
            <w:vAlign w:val="bottom"/>
            <w:hideMark/>
          </w:tcPr>
          <w:p w14:paraId="41AB32B3" w14:textId="77777777" w:rsidR="00FA26DC" w:rsidRPr="00FA26DC" w:rsidRDefault="00FA26DC" w:rsidP="00FA26DC">
            <w:pPr>
              <w:spacing w:after="0" w:line="240" w:lineRule="auto"/>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 xml:space="preserve">Conjunto de Datos Vectoriales Geológicos, Carta Geológica Escala 1:50 000. </w:t>
            </w:r>
          </w:p>
        </w:tc>
        <w:tc>
          <w:tcPr>
            <w:tcW w:w="2410" w:type="dxa"/>
            <w:shd w:val="clear" w:color="auto" w:fill="auto"/>
            <w:noWrap/>
            <w:vAlign w:val="bottom"/>
            <w:hideMark/>
          </w:tcPr>
          <w:p w14:paraId="5FC4DC7C"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872</w:t>
            </w:r>
          </w:p>
        </w:tc>
        <w:tc>
          <w:tcPr>
            <w:tcW w:w="2835" w:type="dxa"/>
            <w:shd w:val="clear" w:color="auto" w:fill="auto"/>
            <w:noWrap/>
            <w:vAlign w:val="bottom"/>
            <w:hideMark/>
          </w:tcPr>
          <w:p w14:paraId="1E4B6AA0"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53</w:t>
            </w:r>
          </w:p>
        </w:tc>
      </w:tr>
      <w:tr w:rsidR="00FA26DC" w:rsidRPr="00FA26DC" w14:paraId="0D106F41" w14:textId="77777777" w:rsidTr="008D443F">
        <w:trPr>
          <w:trHeight w:val="315"/>
        </w:trPr>
        <w:tc>
          <w:tcPr>
            <w:tcW w:w="4248" w:type="dxa"/>
            <w:shd w:val="clear" w:color="auto" w:fill="D9D9D9" w:themeFill="background1" w:themeFillShade="D9"/>
            <w:noWrap/>
            <w:vAlign w:val="bottom"/>
            <w:hideMark/>
          </w:tcPr>
          <w:p w14:paraId="75385D24" w14:textId="77777777" w:rsidR="00FA26DC" w:rsidRPr="00FA26DC" w:rsidRDefault="00FA26DC" w:rsidP="00FA26DC">
            <w:pPr>
              <w:spacing w:after="0" w:line="240" w:lineRule="auto"/>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Conjunto de Datos Vectoriales, Carta de Uso de Suelo y Vegetación Escala 1:250 000.</w:t>
            </w:r>
          </w:p>
        </w:tc>
        <w:tc>
          <w:tcPr>
            <w:tcW w:w="2410" w:type="dxa"/>
            <w:shd w:val="clear" w:color="auto" w:fill="D9D9D9" w:themeFill="background1" w:themeFillShade="D9"/>
            <w:noWrap/>
            <w:vAlign w:val="bottom"/>
            <w:hideMark/>
          </w:tcPr>
          <w:p w14:paraId="0E5A249E"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153</w:t>
            </w:r>
          </w:p>
        </w:tc>
        <w:tc>
          <w:tcPr>
            <w:tcW w:w="2835" w:type="dxa"/>
            <w:shd w:val="clear" w:color="auto" w:fill="D9D9D9" w:themeFill="background1" w:themeFillShade="D9"/>
            <w:noWrap/>
            <w:vAlign w:val="bottom"/>
            <w:hideMark/>
          </w:tcPr>
          <w:p w14:paraId="333B82A9"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148</w:t>
            </w:r>
          </w:p>
        </w:tc>
      </w:tr>
      <w:tr w:rsidR="00FA26DC" w:rsidRPr="00FA26DC" w14:paraId="4EFBBF3D" w14:textId="77777777" w:rsidTr="008D443F">
        <w:trPr>
          <w:trHeight w:val="315"/>
        </w:trPr>
        <w:tc>
          <w:tcPr>
            <w:tcW w:w="4248" w:type="dxa"/>
            <w:shd w:val="clear" w:color="auto" w:fill="auto"/>
            <w:noWrap/>
            <w:vAlign w:val="bottom"/>
            <w:hideMark/>
          </w:tcPr>
          <w:p w14:paraId="4A88CCA1" w14:textId="77777777" w:rsidR="00FA26DC" w:rsidRPr="00FA26DC" w:rsidRDefault="00FA26DC" w:rsidP="00FA26DC">
            <w:pPr>
              <w:spacing w:after="0" w:line="240" w:lineRule="auto"/>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Conjunto de Datos Vectoriales Geológicos, Carta Geológica Escala 1:250 000.</w:t>
            </w:r>
          </w:p>
        </w:tc>
        <w:tc>
          <w:tcPr>
            <w:tcW w:w="2410" w:type="dxa"/>
            <w:shd w:val="clear" w:color="auto" w:fill="auto"/>
            <w:noWrap/>
            <w:vAlign w:val="bottom"/>
            <w:hideMark/>
          </w:tcPr>
          <w:p w14:paraId="7D1F2948"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142</w:t>
            </w:r>
          </w:p>
        </w:tc>
        <w:tc>
          <w:tcPr>
            <w:tcW w:w="2835" w:type="dxa"/>
            <w:shd w:val="clear" w:color="auto" w:fill="auto"/>
            <w:noWrap/>
            <w:vAlign w:val="bottom"/>
            <w:hideMark/>
          </w:tcPr>
          <w:p w14:paraId="2F7FA578"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68</w:t>
            </w:r>
          </w:p>
        </w:tc>
      </w:tr>
      <w:tr w:rsidR="00FA26DC" w:rsidRPr="00FA26DC" w14:paraId="59C734E5" w14:textId="77777777" w:rsidTr="008D443F">
        <w:trPr>
          <w:trHeight w:val="315"/>
        </w:trPr>
        <w:tc>
          <w:tcPr>
            <w:tcW w:w="4248" w:type="dxa"/>
            <w:shd w:val="clear" w:color="auto" w:fill="D9D9D9" w:themeFill="background1" w:themeFillShade="D9"/>
            <w:noWrap/>
            <w:vAlign w:val="bottom"/>
            <w:hideMark/>
          </w:tcPr>
          <w:p w14:paraId="2AE46E6A" w14:textId="77777777" w:rsidR="00FA26DC" w:rsidRPr="00FA26DC" w:rsidRDefault="00FA26DC" w:rsidP="00FA26DC">
            <w:pPr>
              <w:spacing w:after="0" w:line="240" w:lineRule="auto"/>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Conjunto de Datos Edafológicos Vectoriales, Escala 1:250 000.</w:t>
            </w:r>
          </w:p>
        </w:tc>
        <w:tc>
          <w:tcPr>
            <w:tcW w:w="2410" w:type="dxa"/>
            <w:shd w:val="clear" w:color="auto" w:fill="D9D9D9" w:themeFill="background1" w:themeFillShade="D9"/>
            <w:noWrap/>
            <w:vAlign w:val="bottom"/>
            <w:hideMark/>
          </w:tcPr>
          <w:p w14:paraId="186C9786"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2</w:t>
            </w:r>
          </w:p>
        </w:tc>
        <w:tc>
          <w:tcPr>
            <w:tcW w:w="2835" w:type="dxa"/>
            <w:shd w:val="clear" w:color="auto" w:fill="D9D9D9" w:themeFill="background1" w:themeFillShade="D9"/>
            <w:noWrap/>
            <w:vAlign w:val="bottom"/>
            <w:hideMark/>
          </w:tcPr>
          <w:p w14:paraId="18FDC04E"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2</w:t>
            </w:r>
          </w:p>
        </w:tc>
      </w:tr>
      <w:tr w:rsidR="00FA26DC" w:rsidRPr="00FA26DC" w14:paraId="54910BA4" w14:textId="77777777" w:rsidTr="008D443F">
        <w:trPr>
          <w:trHeight w:val="315"/>
        </w:trPr>
        <w:tc>
          <w:tcPr>
            <w:tcW w:w="4248" w:type="dxa"/>
            <w:shd w:val="clear" w:color="auto" w:fill="auto"/>
            <w:noWrap/>
            <w:vAlign w:val="bottom"/>
            <w:hideMark/>
          </w:tcPr>
          <w:p w14:paraId="4A4516BF" w14:textId="77777777" w:rsidR="00FA26DC" w:rsidRPr="00FA26DC" w:rsidRDefault="00FA26DC" w:rsidP="00FA26DC">
            <w:pPr>
              <w:spacing w:after="0" w:line="240" w:lineRule="auto"/>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 xml:space="preserve">Aguas Superficiales. </w:t>
            </w:r>
          </w:p>
        </w:tc>
        <w:tc>
          <w:tcPr>
            <w:tcW w:w="2410" w:type="dxa"/>
            <w:shd w:val="clear" w:color="auto" w:fill="auto"/>
            <w:noWrap/>
            <w:vAlign w:val="bottom"/>
            <w:hideMark/>
          </w:tcPr>
          <w:p w14:paraId="57868A42"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1</w:t>
            </w:r>
          </w:p>
        </w:tc>
        <w:tc>
          <w:tcPr>
            <w:tcW w:w="2835" w:type="dxa"/>
            <w:shd w:val="clear" w:color="auto" w:fill="auto"/>
            <w:noWrap/>
            <w:vAlign w:val="bottom"/>
            <w:hideMark/>
          </w:tcPr>
          <w:p w14:paraId="5F72DCE4"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1</w:t>
            </w:r>
          </w:p>
        </w:tc>
      </w:tr>
      <w:tr w:rsidR="00FA26DC" w:rsidRPr="00FA26DC" w14:paraId="408C7424" w14:textId="77777777" w:rsidTr="008D443F">
        <w:trPr>
          <w:trHeight w:val="315"/>
        </w:trPr>
        <w:tc>
          <w:tcPr>
            <w:tcW w:w="4248" w:type="dxa"/>
            <w:shd w:val="clear" w:color="auto" w:fill="D9D9D9" w:themeFill="background1" w:themeFillShade="D9"/>
            <w:noWrap/>
            <w:vAlign w:val="bottom"/>
            <w:hideMark/>
          </w:tcPr>
          <w:p w14:paraId="5B78733C" w14:textId="77777777" w:rsidR="00FA26DC" w:rsidRPr="00FA26DC" w:rsidRDefault="00FA26DC" w:rsidP="00FA26DC">
            <w:pPr>
              <w:spacing w:after="0" w:line="240" w:lineRule="auto"/>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Aguas Subterráneas.</w:t>
            </w:r>
          </w:p>
        </w:tc>
        <w:tc>
          <w:tcPr>
            <w:tcW w:w="2410" w:type="dxa"/>
            <w:shd w:val="clear" w:color="auto" w:fill="D9D9D9" w:themeFill="background1" w:themeFillShade="D9"/>
            <w:noWrap/>
            <w:vAlign w:val="bottom"/>
            <w:hideMark/>
          </w:tcPr>
          <w:p w14:paraId="36E9AAC6"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1</w:t>
            </w:r>
          </w:p>
        </w:tc>
        <w:tc>
          <w:tcPr>
            <w:tcW w:w="2835" w:type="dxa"/>
            <w:shd w:val="clear" w:color="auto" w:fill="D9D9D9" w:themeFill="background1" w:themeFillShade="D9"/>
            <w:noWrap/>
            <w:vAlign w:val="bottom"/>
            <w:hideMark/>
          </w:tcPr>
          <w:p w14:paraId="3D494FF0"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1</w:t>
            </w:r>
          </w:p>
        </w:tc>
      </w:tr>
      <w:tr w:rsidR="00FA26DC" w:rsidRPr="00FA26DC" w14:paraId="0B588F30" w14:textId="77777777" w:rsidTr="008D443F">
        <w:trPr>
          <w:trHeight w:val="315"/>
        </w:trPr>
        <w:tc>
          <w:tcPr>
            <w:tcW w:w="4248" w:type="dxa"/>
            <w:shd w:val="clear" w:color="auto" w:fill="auto"/>
            <w:noWrap/>
            <w:vAlign w:val="bottom"/>
            <w:hideMark/>
          </w:tcPr>
          <w:p w14:paraId="67506DA1" w14:textId="77777777" w:rsidR="00FA26DC" w:rsidRPr="00FA26DC" w:rsidRDefault="00FA26DC" w:rsidP="00FA26DC">
            <w:pPr>
              <w:spacing w:after="0" w:line="240" w:lineRule="auto"/>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Conjunto de Datos Vectoriales, Carta de Uso de Suelo y Vegetación Escala 1:1 000 000.</w:t>
            </w:r>
          </w:p>
        </w:tc>
        <w:tc>
          <w:tcPr>
            <w:tcW w:w="2410" w:type="dxa"/>
            <w:shd w:val="clear" w:color="auto" w:fill="auto"/>
            <w:noWrap/>
            <w:vAlign w:val="bottom"/>
            <w:hideMark/>
          </w:tcPr>
          <w:p w14:paraId="138AB08D"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1</w:t>
            </w:r>
          </w:p>
        </w:tc>
        <w:tc>
          <w:tcPr>
            <w:tcW w:w="2835" w:type="dxa"/>
            <w:shd w:val="clear" w:color="auto" w:fill="auto"/>
            <w:noWrap/>
            <w:vAlign w:val="bottom"/>
            <w:hideMark/>
          </w:tcPr>
          <w:p w14:paraId="4AA3DCC0"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27</w:t>
            </w:r>
          </w:p>
        </w:tc>
      </w:tr>
      <w:tr w:rsidR="00FA26DC" w:rsidRPr="00FA26DC" w14:paraId="285067B0" w14:textId="77777777" w:rsidTr="008D443F">
        <w:trPr>
          <w:trHeight w:val="315"/>
        </w:trPr>
        <w:tc>
          <w:tcPr>
            <w:tcW w:w="4248" w:type="dxa"/>
            <w:shd w:val="clear" w:color="auto" w:fill="D9D9D9" w:themeFill="background1" w:themeFillShade="D9"/>
            <w:noWrap/>
            <w:vAlign w:val="bottom"/>
            <w:hideMark/>
          </w:tcPr>
          <w:p w14:paraId="5F79EB51" w14:textId="77777777" w:rsidR="00FA26DC" w:rsidRPr="00FA26DC" w:rsidRDefault="00FA26DC" w:rsidP="00FA26DC">
            <w:pPr>
              <w:spacing w:after="0" w:line="240" w:lineRule="auto"/>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Conjunto de Datos Vectoriales Geológicos, Carta Geológica Escala 1:1 000 000.</w:t>
            </w:r>
          </w:p>
        </w:tc>
        <w:tc>
          <w:tcPr>
            <w:tcW w:w="2410" w:type="dxa"/>
            <w:shd w:val="clear" w:color="auto" w:fill="D9D9D9" w:themeFill="background1" w:themeFillShade="D9"/>
            <w:noWrap/>
            <w:vAlign w:val="bottom"/>
            <w:hideMark/>
          </w:tcPr>
          <w:p w14:paraId="63457C2F"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1</w:t>
            </w:r>
          </w:p>
        </w:tc>
        <w:tc>
          <w:tcPr>
            <w:tcW w:w="2835" w:type="dxa"/>
            <w:shd w:val="clear" w:color="auto" w:fill="D9D9D9" w:themeFill="background1" w:themeFillShade="D9"/>
            <w:noWrap/>
            <w:vAlign w:val="bottom"/>
            <w:hideMark/>
          </w:tcPr>
          <w:p w14:paraId="7BB9F747"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24</w:t>
            </w:r>
          </w:p>
        </w:tc>
      </w:tr>
      <w:tr w:rsidR="00FA26DC" w:rsidRPr="00FA26DC" w14:paraId="2BB85CE4" w14:textId="77777777" w:rsidTr="008D443F">
        <w:trPr>
          <w:trHeight w:val="315"/>
        </w:trPr>
        <w:tc>
          <w:tcPr>
            <w:tcW w:w="4248" w:type="dxa"/>
            <w:shd w:val="clear" w:color="auto" w:fill="auto"/>
            <w:noWrap/>
            <w:vAlign w:val="bottom"/>
            <w:hideMark/>
          </w:tcPr>
          <w:p w14:paraId="2FA69F62" w14:textId="77777777" w:rsidR="00FA26DC" w:rsidRPr="00FA26DC" w:rsidRDefault="00FA26DC" w:rsidP="00FA26DC">
            <w:pPr>
              <w:spacing w:after="0" w:line="240" w:lineRule="auto"/>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Conjunto de Datos Vectoriales Fisiográficos, Escala 1:1 000 000.</w:t>
            </w:r>
          </w:p>
        </w:tc>
        <w:tc>
          <w:tcPr>
            <w:tcW w:w="2410" w:type="dxa"/>
            <w:shd w:val="clear" w:color="auto" w:fill="auto"/>
            <w:noWrap/>
            <w:vAlign w:val="bottom"/>
            <w:hideMark/>
          </w:tcPr>
          <w:p w14:paraId="263D4147"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1</w:t>
            </w:r>
          </w:p>
        </w:tc>
        <w:tc>
          <w:tcPr>
            <w:tcW w:w="2835" w:type="dxa"/>
            <w:shd w:val="clear" w:color="auto" w:fill="auto"/>
            <w:noWrap/>
            <w:vAlign w:val="bottom"/>
            <w:hideMark/>
          </w:tcPr>
          <w:p w14:paraId="16FE0FFF"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22</w:t>
            </w:r>
          </w:p>
        </w:tc>
      </w:tr>
      <w:tr w:rsidR="00FA26DC" w:rsidRPr="00FA26DC" w14:paraId="558C7844" w14:textId="77777777" w:rsidTr="008D443F">
        <w:trPr>
          <w:trHeight w:val="315"/>
        </w:trPr>
        <w:tc>
          <w:tcPr>
            <w:tcW w:w="4248" w:type="dxa"/>
            <w:shd w:val="clear" w:color="auto" w:fill="D9D9D9" w:themeFill="background1" w:themeFillShade="D9"/>
            <w:noWrap/>
            <w:vAlign w:val="bottom"/>
            <w:hideMark/>
          </w:tcPr>
          <w:p w14:paraId="5AD05398" w14:textId="77777777" w:rsidR="00FA26DC" w:rsidRPr="00FA26DC" w:rsidRDefault="00FA26DC" w:rsidP="00FA26DC">
            <w:pPr>
              <w:spacing w:after="0" w:line="240" w:lineRule="auto"/>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Mapa de Raster de Climas, Escala 1:1 000 000.</w:t>
            </w:r>
          </w:p>
        </w:tc>
        <w:tc>
          <w:tcPr>
            <w:tcW w:w="2410" w:type="dxa"/>
            <w:shd w:val="clear" w:color="auto" w:fill="D9D9D9" w:themeFill="background1" w:themeFillShade="D9"/>
            <w:noWrap/>
            <w:vAlign w:val="bottom"/>
            <w:hideMark/>
          </w:tcPr>
          <w:p w14:paraId="0523D3FA"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1</w:t>
            </w:r>
          </w:p>
        </w:tc>
        <w:tc>
          <w:tcPr>
            <w:tcW w:w="2835" w:type="dxa"/>
            <w:shd w:val="clear" w:color="auto" w:fill="D9D9D9" w:themeFill="background1" w:themeFillShade="D9"/>
            <w:noWrap/>
            <w:vAlign w:val="bottom"/>
            <w:hideMark/>
          </w:tcPr>
          <w:p w14:paraId="4A87C48F"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1</w:t>
            </w:r>
          </w:p>
        </w:tc>
      </w:tr>
      <w:tr w:rsidR="00FA26DC" w:rsidRPr="00FA26DC" w14:paraId="148C1A46" w14:textId="77777777" w:rsidTr="008D443F">
        <w:trPr>
          <w:trHeight w:val="315"/>
        </w:trPr>
        <w:tc>
          <w:tcPr>
            <w:tcW w:w="4248" w:type="dxa"/>
            <w:shd w:val="clear" w:color="auto" w:fill="auto"/>
            <w:noWrap/>
            <w:vAlign w:val="bottom"/>
            <w:hideMark/>
          </w:tcPr>
          <w:p w14:paraId="08EEAC23" w14:textId="77777777" w:rsidR="00FA26DC" w:rsidRPr="00FA26DC" w:rsidRDefault="00FA26DC" w:rsidP="00FA26DC">
            <w:pPr>
              <w:spacing w:after="0" w:line="240" w:lineRule="auto"/>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 xml:space="preserve">Cartografía Geoestadística Rural, Cierre del Censo de Población y Vivienda 2010. </w:t>
            </w:r>
          </w:p>
        </w:tc>
        <w:tc>
          <w:tcPr>
            <w:tcW w:w="2410" w:type="dxa"/>
            <w:shd w:val="clear" w:color="auto" w:fill="auto"/>
            <w:noWrap/>
            <w:vAlign w:val="bottom"/>
            <w:hideMark/>
          </w:tcPr>
          <w:p w14:paraId="474E6F9D"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48,115</w:t>
            </w:r>
          </w:p>
        </w:tc>
        <w:tc>
          <w:tcPr>
            <w:tcW w:w="2835" w:type="dxa"/>
            <w:shd w:val="clear" w:color="auto" w:fill="auto"/>
            <w:noWrap/>
            <w:vAlign w:val="bottom"/>
            <w:hideMark/>
          </w:tcPr>
          <w:p w14:paraId="271CBD04"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45,490</w:t>
            </w:r>
          </w:p>
        </w:tc>
      </w:tr>
      <w:tr w:rsidR="00FA26DC" w:rsidRPr="00FA26DC" w14:paraId="4A02DDF7" w14:textId="77777777" w:rsidTr="008D443F">
        <w:trPr>
          <w:trHeight w:val="315"/>
        </w:trPr>
        <w:tc>
          <w:tcPr>
            <w:tcW w:w="4248" w:type="dxa"/>
            <w:shd w:val="clear" w:color="auto" w:fill="D9D9D9" w:themeFill="background1" w:themeFillShade="D9"/>
            <w:noWrap/>
            <w:vAlign w:val="bottom"/>
            <w:hideMark/>
          </w:tcPr>
          <w:p w14:paraId="5DD89E69" w14:textId="77777777" w:rsidR="00FA26DC" w:rsidRPr="00FA26DC" w:rsidRDefault="00FA26DC" w:rsidP="00FA26DC">
            <w:pPr>
              <w:spacing w:after="0" w:line="240" w:lineRule="auto"/>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Cartografía Geoestadística Urbana.</w:t>
            </w:r>
          </w:p>
        </w:tc>
        <w:tc>
          <w:tcPr>
            <w:tcW w:w="2410" w:type="dxa"/>
            <w:shd w:val="clear" w:color="auto" w:fill="D9D9D9" w:themeFill="background1" w:themeFillShade="D9"/>
            <w:noWrap/>
            <w:vAlign w:val="bottom"/>
            <w:hideMark/>
          </w:tcPr>
          <w:p w14:paraId="5A41F7B6"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4,525</w:t>
            </w:r>
          </w:p>
        </w:tc>
        <w:tc>
          <w:tcPr>
            <w:tcW w:w="2835" w:type="dxa"/>
            <w:shd w:val="clear" w:color="auto" w:fill="D9D9D9" w:themeFill="background1" w:themeFillShade="D9"/>
            <w:noWrap/>
            <w:vAlign w:val="bottom"/>
            <w:hideMark/>
          </w:tcPr>
          <w:p w14:paraId="2FC8EB97"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4,520</w:t>
            </w:r>
          </w:p>
        </w:tc>
      </w:tr>
      <w:tr w:rsidR="00FA26DC" w:rsidRPr="00FA26DC" w14:paraId="6B545ACB" w14:textId="77777777" w:rsidTr="008D443F">
        <w:trPr>
          <w:trHeight w:val="315"/>
        </w:trPr>
        <w:tc>
          <w:tcPr>
            <w:tcW w:w="4248" w:type="dxa"/>
            <w:shd w:val="clear" w:color="auto" w:fill="auto"/>
            <w:noWrap/>
            <w:vAlign w:val="bottom"/>
            <w:hideMark/>
          </w:tcPr>
          <w:p w14:paraId="6B0A2BF6" w14:textId="77777777" w:rsidR="00FA26DC" w:rsidRPr="00FA26DC" w:rsidRDefault="00FA26DC" w:rsidP="00FA26DC">
            <w:pPr>
              <w:spacing w:after="0" w:line="240" w:lineRule="auto"/>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 xml:space="preserve">Cartografía Geoestadística Urbana con Delimitación de Colonias. </w:t>
            </w:r>
          </w:p>
        </w:tc>
        <w:tc>
          <w:tcPr>
            <w:tcW w:w="2410" w:type="dxa"/>
            <w:shd w:val="clear" w:color="auto" w:fill="auto"/>
            <w:noWrap/>
            <w:vAlign w:val="bottom"/>
            <w:hideMark/>
          </w:tcPr>
          <w:p w14:paraId="00457767"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1914</w:t>
            </w:r>
          </w:p>
        </w:tc>
        <w:tc>
          <w:tcPr>
            <w:tcW w:w="2835" w:type="dxa"/>
            <w:shd w:val="clear" w:color="auto" w:fill="auto"/>
            <w:noWrap/>
            <w:vAlign w:val="bottom"/>
            <w:hideMark/>
          </w:tcPr>
          <w:p w14:paraId="040267CA"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1,914</w:t>
            </w:r>
          </w:p>
        </w:tc>
      </w:tr>
      <w:tr w:rsidR="00FA26DC" w:rsidRPr="00FA26DC" w14:paraId="0CBE33E2" w14:textId="77777777" w:rsidTr="008D443F">
        <w:trPr>
          <w:trHeight w:val="315"/>
        </w:trPr>
        <w:tc>
          <w:tcPr>
            <w:tcW w:w="4248" w:type="dxa"/>
            <w:shd w:val="clear" w:color="auto" w:fill="D9D9D9" w:themeFill="background1" w:themeFillShade="D9"/>
            <w:noWrap/>
            <w:vAlign w:val="bottom"/>
            <w:hideMark/>
          </w:tcPr>
          <w:p w14:paraId="1E2BFE9E" w14:textId="77777777" w:rsidR="00FA26DC" w:rsidRPr="00FA26DC" w:rsidRDefault="00FA26DC" w:rsidP="00FA26DC">
            <w:pPr>
              <w:spacing w:after="0" w:line="240" w:lineRule="auto"/>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 xml:space="preserve">Vectorial de localidades amanzanadas y números exteriores. </w:t>
            </w:r>
          </w:p>
        </w:tc>
        <w:tc>
          <w:tcPr>
            <w:tcW w:w="2410" w:type="dxa"/>
            <w:shd w:val="clear" w:color="auto" w:fill="D9D9D9" w:themeFill="background1" w:themeFillShade="D9"/>
            <w:noWrap/>
            <w:vAlign w:val="bottom"/>
            <w:hideMark/>
          </w:tcPr>
          <w:p w14:paraId="18D3B111"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10,915</w:t>
            </w:r>
          </w:p>
        </w:tc>
        <w:tc>
          <w:tcPr>
            <w:tcW w:w="2835" w:type="dxa"/>
            <w:shd w:val="clear" w:color="auto" w:fill="D9D9D9" w:themeFill="background1" w:themeFillShade="D9"/>
            <w:noWrap/>
            <w:vAlign w:val="bottom"/>
            <w:hideMark/>
          </w:tcPr>
          <w:p w14:paraId="0C3C9F76"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3,325</w:t>
            </w:r>
          </w:p>
        </w:tc>
      </w:tr>
      <w:tr w:rsidR="00FA26DC" w:rsidRPr="00FA26DC" w14:paraId="257D4900" w14:textId="77777777" w:rsidTr="008D443F">
        <w:trPr>
          <w:trHeight w:val="315"/>
        </w:trPr>
        <w:tc>
          <w:tcPr>
            <w:tcW w:w="4248" w:type="dxa"/>
            <w:shd w:val="clear" w:color="auto" w:fill="auto"/>
            <w:noWrap/>
            <w:vAlign w:val="bottom"/>
            <w:hideMark/>
          </w:tcPr>
          <w:p w14:paraId="77D9198C" w14:textId="77777777" w:rsidR="00FA26DC" w:rsidRPr="00FA26DC" w:rsidRDefault="00FA26DC" w:rsidP="00FA26DC">
            <w:pPr>
              <w:spacing w:after="0" w:line="240" w:lineRule="auto"/>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Base de Datos Geográfica Catastral (BDGC).</w:t>
            </w:r>
          </w:p>
        </w:tc>
        <w:tc>
          <w:tcPr>
            <w:tcW w:w="2410" w:type="dxa"/>
            <w:shd w:val="clear" w:color="auto" w:fill="auto"/>
            <w:noWrap/>
            <w:vAlign w:val="bottom"/>
            <w:hideMark/>
          </w:tcPr>
          <w:p w14:paraId="5EB615C1"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14</w:t>
            </w:r>
          </w:p>
        </w:tc>
        <w:tc>
          <w:tcPr>
            <w:tcW w:w="2835" w:type="dxa"/>
            <w:shd w:val="clear" w:color="auto" w:fill="auto"/>
            <w:noWrap/>
            <w:vAlign w:val="bottom"/>
            <w:hideMark/>
          </w:tcPr>
          <w:p w14:paraId="0A6D7DBC"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14</w:t>
            </w:r>
          </w:p>
        </w:tc>
      </w:tr>
      <w:tr w:rsidR="00FA26DC" w:rsidRPr="00FA26DC" w14:paraId="4386E874" w14:textId="77777777" w:rsidTr="008D443F">
        <w:trPr>
          <w:trHeight w:val="315"/>
        </w:trPr>
        <w:tc>
          <w:tcPr>
            <w:tcW w:w="4248" w:type="dxa"/>
            <w:shd w:val="clear" w:color="auto" w:fill="D9D9D9" w:themeFill="background1" w:themeFillShade="D9"/>
            <w:noWrap/>
            <w:vAlign w:val="bottom"/>
            <w:hideMark/>
          </w:tcPr>
          <w:p w14:paraId="52664536" w14:textId="77777777" w:rsidR="00FA26DC" w:rsidRPr="00FA26DC" w:rsidRDefault="00FA26DC" w:rsidP="00FA26DC">
            <w:pPr>
              <w:spacing w:after="0" w:line="240" w:lineRule="auto"/>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Geoide Gravimétrico Mexicano 2010.</w:t>
            </w:r>
          </w:p>
        </w:tc>
        <w:tc>
          <w:tcPr>
            <w:tcW w:w="2410" w:type="dxa"/>
            <w:shd w:val="clear" w:color="auto" w:fill="D9D9D9" w:themeFill="background1" w:themeFillShade="D9"/>
            <w:noWrap/>
            <w:vAlign w:val="bottom"/>
            <w:hideMark/>
          </w:tcPr>
          <w:p w14:paraId="387A1C02"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1</w:t>
            </w:r>
          </w:p>
        </w:tc>
        <w:tc>
          <w:tcPr>
            <w:tcW w:w="2835" w:type="dxa"/>
            <w:shd w:val="clear" w:color="auto" w:fill="D9D9D9" w:themeFill="background1" w:themeFillShade="D9"/>
            <w:noWrap/>
            <w:vAlign w:val="bottom"/>
            <w:hideMark/>
          </w:tcPr>
          <w:p w14:paraId="3F914813"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1</w:t>
            </w:r>
          </w:p>
        </w:tc>
      </w:tr>
      <w:tr w:rsidR="00FA26DC" w:rsidRPr="00FA26DC" w14:paraId="47294A57" w14:textId="77777777" w:rsidTr="008D443F">
        <w:trPr>
          <w:trHeight w:val="315"/>
        </w:trPr>
        <w:tc>
          <w:tcPr>
            <w:tcW w:w="4248" w:type="dxa"/>
            <w:shd w:val="clear" w:color="auto" w:fill="auto"/>
            <w:noWrap/>
            <w:vAlign w:val="bottom"/>
            <w:hideMark/>
          </w:tcPr>
          <w:p w14:paraId="29908508" w14:textId="77777777" w:rsidR="00FA26DC" w:rsidRPr="00FA26DC" w:rsidRDefault="00FA26DC" w:rsidP="00FA26DC">
            <w:pPr>
              <w:spacing w:after="0" w:line="240" w:lineRule="auto"/>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Modelo Digital de Densidad del Terreno Superficial de México.</w:t>
            </w:r>
          </w:p>
        </w:tc>
        <w:tc>
          <w:tcPr>
            <w:tcW w:w="2410" w:type="dxa"/>
            <w:shd w:val="clear" w:color="auto" w:fill="auto"/>
            <w:noWrap/>
            <w:vAlign w:val="bottom"/>
            <w:hideMark/>
          </w:tcPr>
          <w:p w14:paraId="284C440C"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1</w:t>
            </w:r>
          </w:p>
        </w:tc>
        <w:tc>
          <w:tcPr>
            <w:tcW w:w="2835" w:type="dxa"/>
            <w:shd w:val="clear" w:color="auto" w:fill="auto"/>
            <w:noWrap/>
            <w:vAlign w:val="bottom"/>
            <w:hideMark/>
          </w:tcPr>
          <w:p w14:paraId="10DB466C"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1</w:t>
            </w:r>
          </w:p>
        </w:tc>
      </w:tr>
      <w:tr w:rsidR="00FA26DC" w:rsidRPr="00FA26DC" w14:paraId="26E0EAEC" w14:textId="77777777" w:rsidTr="008D443F">
        <w:trPr>
          <w:trHeight w:val="315"/>
        </w:trPr>
        <w:tc>
          <w:tcPr>
            <w:tcW w:w="4248" w:type="dxa"/>
            <w:shd w:val="clear" w:color="auto" w:fill="D9D9D9" w:themeFill="background1" w:themeFillShade="D9"/>
            <w:noWrap/>
            <w:vAlign w:val="bottom"/>
            <w:hideMark/>
          </w:tcPr>
          <w:p w14:paraId="1615D2C9" w14:textId="77777777" w:rsidR="00FA26DC" w:rsidRPr="00FA26DC" w:rsidRDefault="00FA26DC" w:rsidP="00FA26DC">
            <w:pPr>
              <w:spacing w:after="0" w:line="240" w:lineRule="auto"/>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Archivo Histórico de Localidades</w:t>
            </w:r>
          </w:p>
        </w:tc>
        <w:tc>
          <w:tcPr>
            <w:tcW w:w="2410" w:type="dxa"/>
            <w:shd w:val="clear" w:color="auto" w:fill="D9D9D9" w:themeFill="background1" w:themeFillShade="D9"/>
            <w:noWrap/>
            <w:vAlign w:val="bottom"/>
            <w:hideMark/>
          </w:tcPr>
          <w:p w14:paraId="5E442110"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1</w:t>
            </w:r>
          </w:p>
        </w:tc>
        <w:tc>
          <w:tcPr>
            <w:tcW w:w="2835" w:type="dxa"/>
            <w:shd w:val="clear" w:color="auto" w:fill="D9D9D9" w:themeFill="background1" w:themeFillShade="D9"/>
            <w:noWrap/>
            <w:vAlign w:val="bottom"/>
            <w:hideMark/>
          </w:tcPr>
          <w:p w14:paraId="76B55DEB"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1</w:t>
            </w:r>
          </w:p>
        </w:tc>
      </w:tr>
      <w:tr w:rsidR="00FA26DC" w:rsidRPr="00FA26DC" w14:paraId="14266A7A" w14:textId="77777777" w:rsidTr="008D443F">
        <w:trPr>
          <w:trHeight w:val="315"/>
        </w:trPr>
        <w:tc>
          <w:tcPr>
            <w:tcW w:w="4248" w:type="dxa"/>
            <w:shd w:val="clear" w:color="auto" w:fill="auto"/>
            <w:noWrap/>
            <w:vAlign w:val="bottom"/>
            <w:hideMark/>
          </w:tcPr>
          <w:p w14:paraId="1DA11E9A" w14:textId="77777777" w:rsidR="00FA26DC" w:rsidRPr="00FA26DC" w:rsidRDefault="00FA26DC" w:rsidP="00FA26DC">
            <w:pPr>
              <w:spacing w:after="0" w:line="240" w:lineRule="auto"/>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Atlas de México. Estado Actual del Territorio.</w:t>
            </w:r>
          </w:p>
        </w:tc>
        <w:tc>
          <w:tcPr>
            <w:tcW w:w="2410" w:type="dxa"/>
            <w:shd w:val="clear" w:color="auto" w:fill="auto"/>
            <w:noWrap/>
            <w:vAlign w:val="bottom"/>
            <w:hideMark/>
          </w:tcPr>
          <w:p w14:paraId="491FBCA2"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1</w:t>
            </w:r>
          </w:p>
        </w:tc>
        <w:tc>
          <w:tcPr>
            <w:tcW w:w="2835" w:type="dxa"/>
            <w:shd w:val="clear" w:color="auto" w:fill="auto"/>
            <w:noWrap/>
            <w:vAlign w:val="bottom"/>
            <w:hideMark/>
          </w:tcPr>
          <w:p w14:paraId="61945FA7" w14:textId="77777777" w:rsidR="00FA26DC" w:rsidRPr="00FA26DC" w:rsidRDefault="00FA26DC" w:rsidP="00FA26DC">
            <w:pPr>
              <w:spacing w:after="0" w:line="240" w:lineRule="auto"/>
              <w:jc w:val="center"/>
              <w:rPr>
                <w:rFonts w:ascii="Arial Narrow" w:eastAsia="Times New Roman" w:hAnsi="Arial Narrow" w:cs="Calibri"/>
                <w:color w:val="002060"/>
                <w:sz w:val="20"/>
                <w:szCs w:val="20"/>
                <w:lang w:eastAsia="es-MX"/>
              </w:rPr>
            </w:pPr>
            <w:r w:rsidRPr="00FA26DC">
              <w:rPr>
                <w:rFonts w:ascii="Arial Narrow" w:eastAsia="Times New Roman" w:hAnsi="Arial Narrow" w:cs="Calibri"/>
                <w:color w:val="002060"/>
                <w:sz w:val="20"/>
                <w:szCs w:val="20"/>
                <w:lang w:eastAsia="es-MX"/>
              </w:rPr>
              <w:t>1</w:t>
            </w:r>
          </w:p>
        </w:tc>
      </w:tr>
      <w:tr w:rsidR="00FA26DC" w:rsidRPr="00FA26DC" w14:paraId="4F631726" w14:textId="77777777" w:rsidTr="008D443F">
        <w:trPr>
          <w:trHeight w:val="315"/>
        </w:trPr>
        <w:tc>
          <w:tcPr>
            <w:tcW w:w="4248" w:type="dxa"/>
            <w:shd w:val="clear" w:color="auto" w:fill="D9D9D9" w:themeFill="background1" w:themeFillShade="D9"/>
            <w:noWrap/>
            <w:vAlign w:val="bottom"/>
            <w:hideMark/>
          </w:tcPr>
          <w:p w14:paraId="20CF97E0" w14:textId="77777777" w:rsidR="00FA26DC" w:rsidRPr="00FA26DC" w:rsidRDefault="00FA26DC" w:rsidP="00FA26DC">
            <w:pPr>
              <w:spacing w:after="0" w:line="240" w:lineRule="auto"/>
              <w:rPr>
                <w:rFonts w:ascii="Arial Narrow" w:eastAsia="Times New Roman" w:hAnsi="Arial Narrow" w:cs="Calibri"/>
                <w:b/>
                <w:bCs/>
                <w:color w:val="002060"/>
                <w:sz w:val="20"/>
                <w:szCs w:val="20"/>
                <w:lang w:eastAsia="es-MX"/>
              </w:rPr>
            </w:pPr>
            <w:r w:rsidRPr="00FA26DC">
              <w:rPr>
                <w:rFonts w:ascii="Arial Narrow" w:eastAsia="Times New Roman" w:hAnsi="Arial Narrow" w:cs="Calibri"/>
                <w:b/>
                <w:bCs/>
                <w:color w:val="002060"/>
                <w:sz w:val="20"/>
                <w:szCs w:val="20"/>
                <w:lang w:eastAsia="es-MX"/>
              </w:rPr>
              <w:t>TOTAL</w:t>
            </w:r>
          </w:p>
        </w:tc>
        <w:tc>
          <w:tcPr>
            <w:tcW w:w="2410" w:type="dxa"/>
            <w:shd w:val="clear" w:color="auto" w:fill="D9D9D9" w:themeFill="background1" w:themeFillShade="D9"/>
            <w:noWrap/>
            <w:vAlign w:val="bottom"/>
            <w:hideMark/>
          </w:tcPr>
          <w:p w14:paraId="57021FC6" w14:textId="77777777" w:rsidR="00FA26DC" w:rsidRPr="00FA26DC" w:rsidRDefault="00FA26DC" w:rsidP="00FA26DC">
            <w:pPr>
              <w:spacing w:after="0" w:line="240" w:lineRule="auto"/>
              <w:jc w:val="center"/>
              <w:rPr>
                <w:rFonts w:ascii="Arial Narrow" w:eastAsia="Times New Roman" w:hAnsi="Arial Narrow" w:cs="Calibri"/>
                <w:b/>
                <w:bCs/>
                <w:color w:val="002060"/>
                <w:sz w:val="20"/>
                <w:szCs w:val="20"/>
                <w:lang w:eastAsia="es-MX"/>
              </w:rPr>
            </w:pPr>
            <w:r w:rsidRPr="00FA26DC">
              <w:rPr>
                <w:rFonts w:ascii="Arial Narrow" w:eastAsia="Times New Roman" w:hAnsi="Arial Narrow" w:cs="Calibri"/>
                <w:b/>
                <w:bCs/>
                <w:color w:val="002060"/>
                <w:sz w:val="20"/>
                <w:szCs w:val="20"/>
                <w:lang w:eastAsia="es-MX"/>
              </w:rPr>
              <w:t>139,200</w:t>
            </w:r>
          </w:p>
        </w:tc>
        <w:tc>
          <w:tcPr>
            <w:tcW w:w="2835" w:type="dxa"/>
            <w:shd w:val="clear" w:color="auto" w:fill="D9D9D9" w:themeFill="background1" w:themeFillShade="D9"/>
            <w:noWrap/>
            <w:vAlign w:val="bottom"/>
            <w:hideMark/>
          </w:tcPr>
          <w:p w14:paraId="0789E000" w14:textId="77777777" w:rsidR="00FA26DC" w:rsidRPr="00FA26DC" w:rsidRDefault="00FA26DC" w:rsidP="00FA26DC">
            <w:pPr>
              <w:spacing w:after="0" w:line="240" w:lineRule="auto"/>
              <w:jc w:val="center"/>
              <w:rPr>
                <w:rFonts w:ascii="Arial Narrow" w:eastAsia="Times New Roman" w:hAnsi="Arial Narrow" w:cs="Calibri"/>
                <w:b/>
                <w:bCs/>
                <w:color w:val="002060"/>
                <w:sz w:val="20"/>
                <w:szCs w:val="20"/>
                <w:lang w:eastAsia="es-MX"/>
              </w:rPr>
            </w:pPr>
            <w:r w:rsidRPr="00FA26DC">
              <w:rPr>
                <w:rFonts w:ascii="Arial Narrow" w:eastAsia="Times New Roman" w:hAnsi="Arial Narrow" w:cs="Calibri"/>
                <w:b/>
                <w:bCs/>
                <w:color w:val="002060"/>
                <w:sz w:val="20"/>
                <w:szCs w:val="20"/>
                <w:lang w:eastAsia="es-MX"/>
              </w:rPr>
              <w:t>127,783</w:t>
            </w:r>
          </w:p>
        </w:tc>
      </w:tr>
    </w:tbl>
    <w:p w14:paraId="277BDAA8" w14:textId="77777777" w:rsidR="00C246AA" w:rsidRPr="00AA331F" w:rsidRDefault="00C246AA" w:rsidP="0077615D">
      <w:pPr>
        <w:jc w:val="both"/>
        <w:rPr>
          <w:rFonts w:ascii="Arial Narrow" w:hAnsi="Arial Narrow" w:cs="Arial"/>
          <w:color w:val="002060"/>
        </w:rPr>
      </w:pPr>
    </w:p>
    <w:p w14:paraId="55802E4E" w14:textId="77777777" w:rsidR="008D443F" w:rsidRDefault="008D443F" w:rsidP="0077615D">
      <w:pPr>
        <w:rPr>
          <w:rFonts w:ascii="Arial Narrow" w:hAnsi="Arial Narrow" w:cs="Arial"/>
          <w:b/>
          <w:color w:val="002060"/>
        </w:rPr>
      </w:pPr>
      <w:r>
        <w:rPr>
          <w:rFonts w:ascii="Arial Narrow" w:hAnsi="Arial Narrow" w:cs="Arial"/>
          <w:b/>
          <w:color w:val="002060"/>
        </w:rPr>
        <w:br w:type="page"/>
      </w:r>
    </w:p>
    <w:p w14:paraId="317D46EB" w14:textId="77777777" w:rsidR="00D14F63" w:rsidRPr="00D14F63" w:rsidRDefault="00D14F63" w:rsidP="0077615D">
      <w:pPr>
        <w:rPr>
          <w:rFonts w:ascii="Arial Narrow" w:hAnsi="Arial Narrow" w:cs="Arial"/>
          <w:b/>
          <w:color w:val="002060"/>
          <w:highlight w:val="yellow"/>
        </w:rPr>
      </w:pPr>
      <w:r w:rsidRPr="00D14F63">
        <w:rPr>
          <w:rFonts w:ascii="Arial Narrow" w:hAnsi="Arial Narrow" w:cs="Arial"/>
          <w:b/>
          <w:color w:val="002060"/>
        </w:rPr>
        <w:lastRenderedPageBreak/>
        <w:t>Metadatos disponibles en el Acervo de Información de Interés Nacional del sitio de Internet del SNIEG</w:t>
      </w:r>
    </w:p>
    <w:p w14:paraId="2E168462" w14:textId="77777777" w:rsidR="003B093E" w:rsidRDefault="003B093E" w:rsidP="003B093E">
      <w:pPr>
        <w:jc w:val="both"/>
        <w:rPr>
          <w:rFonts w:ascii="Arial Narrow" w:hAnsi="Arial Narrow" w:cs="Arial"/>
          <w:color w:val="002060"/>
        </w:rPr>
      </w:pPr>
      <w:r w:rsidRPr="003B093E">
        <w:rPr>
          <w:rFonts w:ascii="Arial Narrow" w:hAnsi="Arial Narrow" w:cs="Arial"/>
          <w:color w:val="002060"/>
        </w:rPr>
        <w:t>En cumplimiento a lo dispuesto por el artículo Décimo Tercero Transitorio de la Ley del Sistema Nacional de Información Estadística y Geográfica (LSNIEG), establece que la Junta de Gobierno deberá determinar</w:t>
      </w:r>
      <w:r>
        <w:rPr>
          <w:rFonts w:ascii="Arial Narrow" w:hAnsi="Arial Narrow" w:cs="Arial"/>
          <w:color w:val="002060"/>
        </w:rPr>
        <w:t xml:space="preserve"> </w:t>
      </w:r>
      <w:r w:rsidRPr="003B093E">
        <w:rPr>
          <w:rFonts w:ascii="Arial Narrow" w:hAnsi="Arial Narrow" w:cs="Arial"/>
          <w:color w:val="002060"/>
        </w:rPr>
        <w:t xml:space="preserve"> aquella información que formará parte del Acervo de Información Estadística y Geográfica </w:t>
      </w:r>
      <w:r>
        <w:rPr>
          <w:rFonts w:ascii="Arial Narrow" w:hAnsi="Arial Narrow" w:cs="Arial"/>
          <w:color w:val="002060"/>
        </w:rPr>
        <w:t>de Interés Nacional</w:t>
      </w:r>
      <w:r w:rsidRPr="003B093E">
        <w:rPr>
          <w:rFonts w:ascii="Arial Narrow" w:hAnsi="Arial Narrow" w:cs="Arial"/>
          <w:color w:val="002060"/>
        </w:rPr>
        <w:t>, y hacer del conocimiento del público, a través de internet, las metodologías que hasta antes de la entrada en vigor de dicha Ley se hubieren utilizado para la producción de dicha información</w:t>
      </w:r>
      <w:r>
        <w:rPr>
          <w:rFonts w:ascii="Arial Narrow" w:hAnsi="Arial Narrow" w:cs="Arial"/>
          <w:color w:val="002060"/>
        </w:rPr>
        <w:t xml:space="preserve">. </w:t>
      </w:r>
    </w:p>
    <w:p w14:paraId="30E1635E" w14:textId="77777777" w:rsidR="00D14F63" w:rsidRDefault="003B093E" w:rsidP="003B093E">
      <w:pPr>
        <w:jc w:val="both"/>
        <w:rPr>
          <w:rFonts w:ascii="Arial Narrow" w:hAnsi="Arial Narrow" w:cs="Arial"/>
          <w:color w:val="002060"/>
        </w:rPr>
      </w:pPr>
      <w:r w:rsidRPr="003B093E">
        <w:rPr>
          <w:rFonts w:ascii="Arial Narrow" w:hAnsi="Arial Narrow"/>
          <w:color w:val="002060"/>
        </w:rPr>
        <w:t>El Acervo incluye para su consulta Metodologías, especificaciones concretas en su aplicación y Metadatos utilizados para generar la Información considerada de Interés Nacional</w:t>
      </w:r>
      <w:r>
        <w:rPr>
          <w:rFonts w:ascii="Arial Narrow" w:hAnsi="Arial Narrow"/>
          <w:color w:val="002060"/>
        </w:rPr>
        <w:t>.</w:t>
      </w:r>
    </w:p>
    <w:p w14:paraId="51ADD6BA" w14:textId="77777777" w:rsidR="003B093E" w:rsidRDefault="003B093E" w:rsidP="003B093E">
      <w:pPr>
        <w:jc w:val="center"/>
        <w:rPr>
          <w:rFonts w:ascii="Arial Narrow" w:hAnsi="Arial Narrow"/>
          <w:b/>
          <w:bCs/>
          <w:color w:val="002060"/>
        </w:rPr>
      </w:pPr>
      <w:r w:rsidRPr="003B093E">
        <w:rPr>
          <w:rFonts w:ascii="Arial Narrow" w:hAnsi="Arial Narrow"/>
          <w:b/>
          <w:bCs/>
          <w:color w:val="002060"/>
        </w:rPr>
        <w:t xml:space="preserve">Tabla </w:t>
      </w:r>
      <w:r w:rsidR="004053BE">
        <w:rPr>
          <w:rFonts w:ascii="Arial Narrow" w:hAnsi="Arial Narrow"/>
          <w:b/>
          <w:bCs/>
          <w:color w:val="002060"/>
        </w:rPr>
        <w:t>9</w:t>
      </w:r>
      <w:r w:rsidRPr="003B093E">
        <w:rPr>
          <w:rFonts w:ascii="Arial Narrow" w:hAnsi="Arial Narrow"/>
          <w:b/>
          <w:bCs/>
          <w:color w:val="002060"/>
        </w:rPr>
        <w:t xml:space="preserve">. Metadatos utilizados en la generación de la Información de Interés Nacional </w:t>
      </w:r>
      <w:r w:rsidR="004D0E5C" w:rsidRPr="004D0E5C">
        <w:rPr>
          <w:rFonts w:ascii="Arial Narrow" w:hAnsi="Arial Narrow"/>
          <w:b/>
          <w:bCs/>
          <w:color w:val="002060"/>
        </w:rPr>
        <w:t>disponibles en el Acervo de Información de Interés Nacional</w:t>
      </w:r>
    </w:p>
    <w:tbl>
      <w:tblPr>
        <w:tblW w:w="9666" w:type="dxa"/>
        <w:tblCellMar>
          <w:left w:w="70" w:type="dxa"/>
          <w:right w:w="70" w:type="dxa"/>
        </w:tblCellMar>
        <w:tblLook w:val="04A0" w:firstRow="1" w:lastRow="0" w:firstColumn="1" w:lastColumn="0" w:noHBand="0" w:noVBand="1"/>
      </w:tblPr>
      <w:tblGrid>
        <w:gridCol w:w="4106"/>
        <w:gridCol w:w="2780"/>
        <w:gridCol w:w="2780"/>
      </w:tblGrid>
      <w:tr w:rsidR="004D0E5C" w:rsidRPr="004D0E5C" w14:paraId="3F071F2D" w14:textId="77777777" w:rsidTr="004D0E5C">
        <w:trPr>
          <w:trHeight w:val="825"/>
          <w:tblHeader/>
        </w:trPr>
        <w:tc>
          <w:tcPr>
            <w:tcW w:w="4106" w:type="dxa"/>
            <w:tcBorders>
              <w:top w:val="single" w:sz="4" w:space="0" w:color="808080"/>
              <w:left w:val="single" w:sz="4" w:space="0" w:color="808080"/>
              <w:bottom w:val="single" w:sz="4" w:space="0" w:color="808080"/>
              <w:right w:val="single" w:sz="4" w:space="0" w:color="808080"/>
            </w:tcBorders>
            <w:shd w:val="clear" w:color="000000" w:fill="002060"/>
            <w:noWrap/>
            <w:vAlign w:val="center"/>
            <w:hideMark/>
          </w:tcPr>
          <w:p w14:paraId="151385A6" w14:textId="77777777" w:rsidR="004D0E5C" w:rsidRPr="004D0E5C" w:rsidRDefault="004D0E5C" w:rsidP="004D0E5C">
            <w:pPr>
              <w:spacing w:after="0" w:line="240" w:lineRule="auto"/>
              <w:jc w:val="center"/>
              <w:rPr>
                <w:rFonts w:ascii="Arial Narrow" w:eastAsia="Times New Roman" w:hAnsi="Arial Narrow" w:cs="Calibri"/>
                <w:b/>
                <w:bCs/>
                <w:color w:val="FFFFFF"/>
                <w:sz w:val="18"/>
                <w:szCs w:val="18"/>
                <w:lang w:eastAsia="es-MX"/>
              </w:rPr>
            </w:pPr>
            <w:r w:rsidRPr="004D0E5C">
              <w:rPr>
                <w:rFonts w:ascii="Arial Narrow" w:eastAsia="Times New Roman" w:hAnsi="Arial Narrow" w:cs="Calibri"/>
                <w:b/>
                <w:bCs/>
                <w:color w:val="FFFFFF"/>
                <w:sz w:val="18"/>
                <w:szCs w:val="18"/>
                <w:lang w:eastAsia="es-MX"/>
              </w:rPr>
              <w:t>Programas de INN</w:t>
            </w:r>
          </w:p>
        </w:tc>
        <w:tc>
          <w:tcPr>
            <w:tcW w:w="2780" w:type="dxa"/>
            <w:tcBorders>
              <w:top w:val="single" w:sz="4" w:space="0" w:color="808080"/>
              <w:left w:val="nil"/>
              <w:bottom w:val="single" w:sz="4" w:space="0" w:color="808080"/>
              <w:right w:val="single" w:sz="4" w:space="0" w:color="808080"/>
            </w:tcBorders>
            <w:shd w:val="clear" w:color="000000" w:fill="002060"/>
            <w:vAlign w:val="center"/>
            <w:hideMark/>
          </w:tcPr>
          <w:p w14:paraId="28FAF03F" w14:textId="77777777" w:rsidR="004D0E5C" w:rsidRPr="004D0E5C" w:rsidRDefault="004D0E5C" w:rsidP="004D0E5C">
            <w:pPr>
              <w:spacing w:after="0" w:line="240" w:lineRule="auto"/>
              <w:jc w:val="center"/>
              <w:rPr>
                <w:rFonts w:ascii="Arial Narrow" w:eastAsia="Times New Roman" w:hAnsi="Arial Narrow" w:cs="Calibri"/>
                <w:b/>
                <w:bCs/>
                <w:color w:val="FFFFFF"/>
                <w:sz w:val="18"/>
                <w:szCs w:val="18"/>
                <w:lang w:eastAsia="es-MX"/>
              </w:rPr>
            </w:pPr>
            <w:r w:rsidRPr="004D0E5C">
              <w:rPr>
                <w:rFonts w:ascii="Arial Narrow" w:eastAsia="Times New Roman" w:hAnsi="Arial Narrow" w:cs="Calibri"/>
                <w:b/>
                <w:bCs/>
                <w:color w:val="FFFFFF"/>
                <w:sz w:val="18"/>
                <w:szCs w:val="18"/>
                <w:lang w:eastAsia="es-MX"/>
              </w:rPr>
              <w:br/>
              <w:t xml:space="preserve">Disponibilidad de metadatos </w:t>
            </w:r>
            <w:r w:rsidRPr="004D0E5C">
              <w:rPr>
                <w:rFonts w:ascii="Arial Narrow" w:eastAsia="Times New Roman" w:hAnsi="Arial Narrow" w:cs="Calibri"/>
                <w:b/>
                <w:bCs/>
                <w:color w:val="FFFFFF"/>
                <w:sz w:val="18"/>
                <w:szCs w:val="18"/>
                <w:lang w:eastAsia="es-MX"/>
              </w:rPr>
              <w:br/>
              <w:t>en el Acervo</w:t>
            </w:r>
          </w:p>
        </w:tc>
        <w:tc>
          <w:tcPr>
            <w:tcW w:w="2780" w:type="dxa"/>
            <w:tcBorders>
              <w:top w:val="single" w:sz="4" w:space="0" w:color="808080"/>
              <w:left w:val="nil"/>
              <w:bottom w:val="single" w:sz="4" w:space="0" w:color="808080"/>
              <w:right w:val="single" w:sz="4" w:space="0" w:color="808080"/>
            </w:tcBorders>
            <w:shd w:val="clear" w:color="000000" w:fill="002060"/>
            <w:vAlign w:val="center"/>
            <w:hideMark/>
          </w:tcPr>
          <w:p w14:paraId="3DDF6A8B" w14:textId="77777777" w:rsidR="004D0E5C" w:rsidRPr="004D0E5C" w:rsidRDefault="004D0E5C" w:rsidP="004D0E5C">
            <w:pPr>
              <w:spacing w:after="0" w:line="240" w:lineRule="auto"/>
              <w:jc w:val="center"/>
              <w:rPr>
                <w:rFonts w:ascii="Arial Narrow" w:eastAsia="Times New Roman" w:hAnsi="Arial Narrow" w:cs="Calibri"/>
                <w:b/>
                <w:bCs/>
                <w:color w:val="FFFFFF"/>
                <w:sz w:val="18"/>
                <w:szCs w:val="18"/>
                <w:lang w:eastAsia="es-MX"/>
              </w:rPr>
            </w:pPr>
            <w:r w:rsidRPr="004D0E5C">
              <w:rPr>
                <w:rFonts w:ascii="Arial Narrow" w:eastAsia="Times New Roman" w:hAnsi="Arial Narrow" w:cs="Calibri"/>
                <w:b/>
                <w:bCs/>
                <w:color w:val="FFFFFF"/>
                <w:sz w:val="18"/>
                <w:szCs w:val="18"/>
                <w:lang w:eastAsia="es-MX"/>
              </w:rPr>
              <w:br/>
              <w:t xml:space="preserve">Disponibilidad de metadatos </w:t>
            </w:r>
            <w:r w:rsidRPr="004D0E5C">
              <w:rPr>
                <w:rFonts w:ascii="Arial Narrow" w:eastAsia="Times New Roman" w:hAnsi="Arial Narrow" w:cs="Calibri"/>
                <w:b/>
                <w:bCs/>
                <w:color w:val="FFFFFF"/>
                <w:sz w:val="18"/>
                <w:szCs w:val="18"/>
                <w:lang w:eastAsia="es-MX"/>
              </w:rPr>
              <w:br/>
              <w:t>en la RNM</w:t>
            </w:r>
          </w:p>
        </w:tc>
      </w:tr>
      <w:tr w:rsidR="004D0E5C" w:rsidRPr="004D0E5C" w14:paraId="1AB29ED9" w14:textId="77777777" w:rsidTr="004D0E5C">
        <w:trPr>
          <w:trHeight w:val="330"/>
        </w:trPr>
        <w:tc>
          <w:tcPr>
            <w:tcW w:w="6886" w:type="dxa"/>
            <w:gridSpan w:val="2"/>
            <w:tcBorders>
              <w:top w:val="single" w:sz="4" w:space="0" w:color="808080"/>
              <w:left w:val="single" w:sz="4" w:space="0" w:color="808080"/>
              <w:bottom w:val="single" w:sz="4" w:space="0" w:color="808080"/>
              <w:right w:val="single" w:sz="4" w:space="0" w:color="808080"/>
            </w:tcBorders>
            <w:shd w:val="clear" w:color="000000" w:fill="808080"/>
            <w:vAlign w:val="center"/>
            <w:hideMark/>
          </w:tcPr>
          <w:p w14:paraId="0F43E288"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t>Demográfica y Social</w:t>
            </w:r>
          </w:p>
        </w:tc>
        <w:tc>
          <w:tcPr>
            <w:tcW w:w="2780" w:type="dxa"/>
            <w:tcBorders>
              <w:top w:val="nil"/>
              <w:left w:val="nil"/>
              <w:bottom w:val="single" w:sz="4" w:space="0" w:color="808080"/>
              <w:right w:val="single" w:sz="4" w:space="0" w:color="808080"/>
            </w:tcBorders>
            <w:shd w:val="clear" w:color="000000" w:fill="808080"/>
            <w:vAlign w:val="center"/>
            <w:hideMark/>
          </w:tcPr>
          <w:p w14:paraId="3A564570"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t> </w:t>
            </w:r>
          </w:p>
        </w:tc>
      </w:tr>
      <w:tr w:rsidR="004D0E5C" w:rsidRPr="004D0E5C" w14:paraId="35EABD46" w14:textId="77777777" w:rsidTr="004D0E5C">
        <w:trPr>
          <w:trHeight w:val="330"/>
        </w:trPr>
        <w:tc>
          <w:tcPr>
            <w:tcW w:w="6886" w:type="dxa"/>
            <w:gridSpan w:val="2"/>
            <w:tcBorders>
              <w:top w:val="single" w:sz="4" w:space="0" w:color="808080"/>
              <w:left w:val="single" w:sz="4" w:space="0" w:color="808080"/>
              <w:bottom w:val="single" w:sz="4" w:space="0" w:color="808080"/>
              <w:right w:val="single" w:sz="4" w:space="0" w:color="808080"/>
            </w:tcBorders>
            <w:shd w:val="clear" w:color="000000" w:fill="D9D9D9"/>
            <w:vAlign w:val="center"/>
            <w:hideMark/>
          </w:tcPr>
          <w:p w14:paraId="5184B768"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t>       Censos Nacionales</w:t>
            </w:r>
          </w:p>
        </w:tc>
        <w:tc>
          <w:tcPr>
            <w:tcW w:w="2780" w:type="dxa"/>
            <w:tcBorders>
              <w:top w:val="nil"/>
              <w:left w:val="nil"/>
              <w:bottom w:val="single" w:sz="4" w:space="0" w:color="808080"/>
              <w:right w:val="single" w:sz="4" w:space="0" w:color="808080"/>
            </w:tcBorders>
            <w:shd w:val="clear" w:color="000000" w:fill="D9D9D9"/>
            <w:vAlign w:val="center"/>
            <w:hideMark/>
          </w:tcPr>
          <w:p w14:paraId="6B7D030B"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t> </w:t>
            </w:r>
          </w:p>
        </w:tc>
      </w:tr>
      <w:tr w:rsidR="004D0E5C" w:rsidRPr="004D0E5C" w14:paraId="259921B5" w14:textId="77777777" w:rsidTr="004D0E5C">
        <w:trPr>
          <w:trHeight w:val="861"/>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096BFF13"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Censo de Población y Vivienda</w:t>
            </w:r>
          </w:p>
        </w:tc>
        <w:tc>
          <w:tcPr>
            <w:tcW w:w="2780" w:type="dxa"/>
            <w:tcBorders>
              <w:top w:val="nil"/>
              <w:left w:val="nil"/>
              <w:bottom w:val="single" w:sz="4" w:space="0" w:color="808080"/>
              <w:right w:val="single" w:sz="4" w:space="0" w:color="808080"/>
            </w:tcBorders>
            <w:shd w:val="clear" w:color="000000" w:fill="FFFFFF"/>
            <w:vAlign w:val="center"/>
            <w:hideMark/>
          </w:tcPr>
          <w:p w14:paraId="0F252AD0"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(xml)</w:t>
            </w:r>
            <w:r w:rsidRPr="004D0E5C">
              <w:rPr>
                <w:rFonts w:ascii="Arial Narrow" w:eastAsia="Times New Roman" w:hAnsi="Arial Narrow" w:cs="Calibri"/>
                <w:color w:val="002060"/>
                <w:sz w:val="18"/>
                <w:szCs w:val="18"/>
                <w:lang w:eastAsia="es-MX"/>
              </w:rPr>
              <w:br/>
              <w:t>2010</w:t>
            </w:r>
          </w:p>
        </w:tc>
        <w:tc>
          <w:tcPr>
            <w:tcW w:w="2780" w:type="dxa"/>
            <w:tcBorders>
              <w:top w:val="nil"/>
              <w:left w:val="nil"/>
              <w:bottom w:val="single" w:sz="4" w:space="0" w:color="808080"/>
              <w:right w:val="single" w:sz="4" w:space="0" w:color="808080"/>
            </w:tcBorders>
            <w:shd w:val="clear" w:color="000000" w:fill="FFFFFF"/>
            <w:vAlign w:val="center"/>
            <w:hideMark/>
          </w:tcPr>
          <w:p w14:paraId="1FE815CD"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(html)</w:t>
            </w:r>
            <w:r w:rsidRPr="004D0E5C">
              <w:rPr>
                <w:rFonts w:ascii="Arial Narrow" w:eastAsia="Times New Roman" w:hAnsi="Arial Narrow" w:cs="Calibri"/>
                <w:color w:val="002060"/>
                <w:sz w:val="18"/>
                <w:szCs w:val="18"/>
                <w:lang w:eastAsia="es-MX"/>
              </w:rPr>
              <w:br/>
              <w:t>2010</w:t>
            </w:r>
            <w:r w:rsidRPr="004D0E5C">
              <w:rPr>
                <w:rFonts w:ascii="Arial Narrow" w:eastAsia="Times New Roman" w:hAnsi="Arial Narrow" w:cs="Calibri"/>
                <w:color w:val="002060"/>
                <w:sz w:val="18"/>
                <w:szCs w:val="18"/>
                <w:lang w:eastAsia="es-MX"/>
              </w:rPr>
              <w:br/>
              <w:t>2005</w:t>
            </w:r>
            <w:r w:rsidRPr="004D0E5C">
              <w:rPr>
                <w:rFonts w:ascii="Arial Narrow" w:eastAsia="Times New Roman" w:hAnsi="Arial Narrow" w:cs="Calibri"/>
                <w:color w:val="002060"/>
                <w:sz w:val="18"/>
                <w:szCs w:val="18"/>
                <w:lang w:eastAsia="es-MX"/>
              </w:rPr>
              <w:br/>
              <w:t>2000</w:t>
            </w:r>
          </w:p>
        </w:tc>
      </w:tr>
      <w:tr w:rsidR="004D0E5C" w:rsidRPr="004D0E5C" w14:paraId="46241CAA" w14:textId="77777777" w:rsidTr="004D0E5C">
        <w:trPr>
          <w:trHeight w:val="330"/>
        </w:trPr>
        <w:tc>
          <w:tcPr>
            <w:tcW w:w="6886" w:type="dxa"/>
            <w:gridSpan w:val="2"/>
            <w:tcBorders>
              <w:top w:val="single" w:sz="4" w:space="0" w:color="808080"/>
              <w:left w:val="single" w:sz="4" w:space="0" w:color="808080"/>
              <w:bottom w:val="single" w:sz="4" w:space="0" w:color="808080"/>
              <w:right w:val="single" w:sz="4" w:space="0" w:color="808080"/>
            </w:tcBorders>
            <w:shd w:val="clear" w:color="000000" w:fill="D9D9D9"/>
            <w:vAlign w:val="center"/>
            <w:hideMark/>
          </w:tcPr>
          <w:p w14:paraId="7EAED41F"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t>       Educación</w:t>
            </w:r>
          </w:p>
        </w:tc>
        <w:tc>
          <w:tcPr>
            <w:tcW w:w="2780" w:type="dxa"/>
            <w:tcBorders>
              <w:top w:val="nil"/>
              <w:left w:val="nil"/>
              <w:bottom w:val="single" w:sz="4" w:space="0" w:color="808080"/>
              <w:right w:val="single" w:sz="4" w:space="0" w:color="808080"/>
            </w:tcBorders>
            <w:shd w:val="clear" w:color="000000" w:fill="D9D9D9"/>
            <w:vAlign w:val="center"/>
            <w:hideMark/>
          </w:tcPr>
          <w:p w14:paraId="140CB262"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t> </w:t>
            </w:r>
          </w:p>
        </w:tc>
      </w:tr>
      <w:tr w:rsidR="004D0E5C" w:rsidRPr="004D0E5C" w14:paraId="5437E4A6" w14:textId="77777777" w:rsidTr="004D0E5C">
        <w:trPr>
          <w:trHeight w:val="330"/>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726C6F09"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Sistema de Información y Gestión Educativa  </w:t>
            </w:r>
          </w:p>
        </w:tc>
        <w:tc>
          <w:tcPr>
            <w:tcW w:w="2780" w:type="dxa"/>
            <w:tcBorders>
              <w:top w:val="nil"/>
              <w:left w:val="nil"/>
              <w:bottom w:val="single" w:sz="4" w:space="0" w:color="808080"/>
              <w:right w:val="single" w:sz="4" w:space="0" w:color="808080"/>
            </w:tcBorders>
            <w:shd w:val="clear" w:color="000000" w:fill="FFFFFF"/>
            <w:noWrap/>
            <w:vAlign w:val="center"/>
            <w:hideMark/>
          </w:tcPr>
          <w:p w14:paraId="44EC9ED6"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No disponible</w:t>
            </w:r>
          </w:p>
        </w:tc>
        <w:tc>
          <w:tcPr>
            <w:tcW w:w="2780" w:type="dxa"/>
            <w:tcBorders>
              <w:top w:val="nil"/>
              <w:left w:val="nil"/>
              <w:bottom w:val="single" w:sz="4" w:space="0" w:color="808080"/>
              <w:right w:val="single" w:sz="4" w:space="0" w:color="808080"/>
            </w:tcBorders>
            <w:shd w:val="clear" w:color="000000" w:fill="FFFFFF"/>
            <w:noWrap/>
            <w:vAlign w:val="center"/>
            <w:hideMark/>
          </w:tcPr>
          <w:p w14:paraId="4496473E"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No disponible</w:t>
            </w:r>
          </w:p>
        </w:tc>
      </w:tr>
      <w:tr w:rsidR="004D0E5C" w:rsidRPr="004D0E5C" w14:paraId="7C4BC391" w14:textId="77777777" w:rsidTr="004D0E5C">
        <w:trPr>
          <w:trHeight w:val="330"/>
        </w:trPr>
        <w:tc>
          <w:tcPr>
            <w:tcW w:w="6886" w:type="dxa"/>
            <w:gridSpan w:val="2"/>
            <w:tcBorders>
              <w:top w:val="single" w:sz="4" w:space="0" w:color="808080"/>
              <w:left w:val="single" w:sz="4" w:space="0" w:color="808080"/>
              <w:bottom w:val="single" w:sz="4" w:space="0" w:color="808080"/>
              <w:right w:val="single" w:sz="4" w:space="0" w:color="808080"/>
            </w:tcBorders>
            <w:shd w:val="clear" w:color="000000" w:fill="D9D9D9"/>
            <w:vAlign w:val="center"/>
            <w:hideMark/>
          </w:tcPr>
          <w:p w14:paraId="7F4B86F2"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t>       Empleo</w:t>
            </w:r>
          </w:p>
        </w:tc>
        <w:tc>
          <w:tcPr>
            <w:tcW w:w="2780" w:type="dxa"/>
            <w:tcBorders>
              <w:top w:val="nil"/>
              <w:left w:val="nil"/>
              <w:bottom w:val="single" w:sz="4" w:space="0" w:color="808080"/>
              <w:right w:val="single" w:sz="4" w:space="0" w:color="808080"/>
            </w:tcBorders>
            <w:shd w:val="clear" w:color="000000" w:fill="D9D9D9"/>
            <w:vAlign w:val="center"/>
            <w:hideMark/>
          </w:tcPr>
          <w:p w14:paraId="0F84FF88"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t> </w:t>
            </w:r>
          </w:p>
        </w:tc>
      </w:tr>
      <w:tr w:rsidR="004D0E5C" w:rsidRPr="004D0E5C" w14:paraId="14F1790E" w14:textId="77777777" w:rsidTr="004D0E5C">
        <w:trPr>
          <w:trHeight w:val="803"/>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019A969A"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Encuesta Nacional de Ocupación y Empleo  </w:t>
            </w:r>
          </w:p>
        </w:tc>
        <w:tc>
          <w:tcPr>
            <w:tcW w:w="2780" w:type="dxa"/>
            <w:tcBorders>
              <w:top w:val="nil"/>
              <w:left w:val="nil"/>
              <w:bottom w:val="single" w:sz="4" w:space="0" w:color="808080"/>
              <w:right w:val="single" w:sz="4" w:space="0" w:color="808080"/>
            </w:tcBorders>
            <w:shd w:val="clear" w:color="000000" w:fill="FFFFFF"/>
            <w:vAlign w:val="center"/>
            <w:hideMark/>
          </w:tcPr>
          <w:p w14:paraId="22904E6A"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 xml:space="preserve">DDI (xml) </w:t>
            </w:r>
            <w:r w:rsidRPr="004D0E5C">
              <w:rPr>
                <w:rFonts w:ascii="Arial Narrow" w:eastAsia="Times New Roman" w:hAnsi="Arial Narrow" w:cs="Calibri"/>
                <w:color w:val="002060"/>
                <w:sz w:val="18"/>
                <w:szCs w:val="18"/>
                <w:lang w:eastAsia="es-MX"/>
              </w:rPr>
              <w:br/>
              <w:t>2013 a 2015</w:t>
            </w:r>
          </w:p>
        </w:tc>
        <w:tc>
          <w:tcPr>
            <w:tcW w:w="2780" w:type="dxa"/>
            <w:tcBorders>
              <w:top w:val="nil"/>
              <w:left w:val="nil"/>
              <w:bottom w:val="single" w:sz="4" w:space="0" w:color="808080"/>
              <w:right w:val="single" w:sz="4" w:space="0" w:color="808080"/>
            </w:tcBorders>
            <w:shd w:val="clear" w:color="000000" w:fill="FFFFFF"/>
            <w:vAlign w:val="center"/>
            <w:hideMark/>
          </w:tcPr>
          <w:p w14:paraId="151D0264"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(html)</w:t>
            </w:r>
            <w:r w:rsidRPr="004D0E5C">
              <w:rPr>
                <w:rFonts w:ascii="Arial Narrow" w:eastAsia="Times New Roman" w:hAnsi="Arial Narrow" w:cs="Calibri"/>
                <w:color w:val="002060"/>
                <w:sz w:val="18"/>
                <w:szCs w:val="18"/>
                <w:lang w:eastAsia="es-MX"/>
              </w:rPr>
              <w:br/>
              <w:t>2013 a 2015</w:t>
            </w:r>
            <w:r w:rsidRPr="004D0E5C">
              <w:rPr>
                <w:rFonts w:ascii="Arial Narrow" w:eastAsia="Times New Roman" w:hAnsi="Arial Narrow" w:cs="Calibri"/>
                <w:color w:val="002060"/>
                <w:sz w:val="18"/>
                <w:szCs w:val="18"/>
                <w:lang w:eastAsia="es-MX"/>
              </w:rPr>
              <w:br/>
              <w:t>2016 a 2017</w:t>
            </w:r>
            <w:r w:rsidRPr="004D0E5C">
              <w:rPr>
                <w:rFonts w:ascii="Arial Narrow" w:eastAsia="Times New Roman" w:hAnsi="Arial Narrow" w:cs="Calibri"/>
                <w:color w:val="002060"/>
                <w:sz w:val="18"/>
                <w:szCs w:val="18"/>
                <w:lang w:eastAsia="es-MX"/>
              </w:rPr>
              <w:br/>
              <w:t>2018 (trimestral)</w:t>
            </w:r>
          </w:p>
        </w:tc>
      </w:tr>
      <w:tr w:rsidR="004D0E5C" w:rsidRPr="004D0E5C" w14:paraId="1580FDE4" w14:textId="77777777" w:rsidTr="004D0E5C">
        <w:trPr>
          <w:trHeight w:val="330"/>
        </w:trPr>
        <w:tc>
          <w:tcPr>
            <w:tcW w:w="6886" w:type="dxa"/>
            <w:gridSpan w:val="2"/>
            <w:tcBorders>
              <w:top w:val="single" w:sz="4" w:space="0" w:color="808080"/>
              <w:left w:val="single" w:sz="4" w:space="0" w:color="808080"/>
              <w:bottom w:val="single" w:sz="4" w:space="0" w:color="808080"/>
              <w:right w:val="single" w:sz="4" w:space="0" w:color="808080"/>
            </w:tcBorders>
            <w:shd w:val="clear" w:color="000000" w:fill="D9D9D9"/>
            <w:vAlign w:val="center"/>
            <w:hideMark/>
          </w:tcPr>
          <w:p w14:paraId="0EBDCB31"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t>       Distribución de ingreso y pobreza</w:t>
            </w:r>
          </w:p>
        </w:tc>
        <w:tc>
          <w:tcPr>
            <w:tcW w:w="2780" w:type="dxa"/>
            <w:tcBorders>
              <w:top w:val="nil"/>
              <w:left w:val="nil"/>
              <w:bottom w:val="single" w:sz="4" w:space="0" w:color="808080"/>
              <w:right w:val="single" w:sz="4" w:space="0" w:color="808080"/>
            </w:tcBorders>
            <w:shd w:val="clear" w:color="000000" w:fill="D9D9D9"/>
            <w:vAlign w:val="center"/>
            <w:hideMark/>
          </w:tcPr>
          <w:p w14:paraId="2228E25E"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t> </w:t>
            </w:r>
          </w:p>
        </w:tc>
      </w:tr>
      <w:tr w:rsidR="004D0E5C" w:rsidRPr="004D0E5C" w14:paraId="615A6331" w14:textId="77777777" w:rsidTr="004D0E5C">
        <w:trPr>
          <w:trHeight w:val="330"/>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1098C579"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Encuesta Nacional de Ingresos y Gastos de los Hogares 2016. Nueva serie  </w:t>
            </w:r>
          </w:p>
        </w:tc>
        <w:tc>
          <w:tcPr>
            <w:tcW w:w="2780" w:type="dxa"/>
            <w:tcBorders>
              <w:top w:val="nil"/>
              <w:left w:val="nil"/>
              <w:bottom w:val="single" w:sz="4" w:space="0" w:color="808080"/>
              <w:right w:val="single" w:sz="4" w:space="0" w:color="808080"/>
            </w:tcBorders>
            <w:shd w:val="clear" w:color="000000" w:fill="FFFFFF"/>
            <w:noWrap/>
            <w:vAlign w:val="center"/>
            <w:hideMark/>
          </w:tcPr>
          <w:p w14:paraId="4FDC602D"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(xml)</w:t>
            </w:r>
          </w:p>
        </w:tc>
        <w:tc>
          <w:tcPr>
            <w:tcW w:w="2780" w:type="dxa"/>
            <w:tcBorders>
              <w:top w:val="nil"/>
              <w:left w:val="nil"/>
              <w:bottom w:val="single" w:sz="4" w:space="0" w:color="808080"/>
              <w:right w:val="single" w:sz="4" w:space="0" w:color="808080"/>
            </w:tcBorders>
            <w:shd w:val="clear" w:color="000000" w:fill="FFFFFF"/>
            <w:noWrap/>
            <w:vAlign w:val="center"/>
            <w:hideMark/>
          </w:tcPr>
          <w:p w14:paraId="54627CCB"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(html)</w:t>
            </w:r>
          </w:p>
        </w:tc>
      </w:tr>
      <w:tr w:rsidR="004D0E5C" w:rsidRPr="004D0E5C" w14:paraId="1549F7F3" w14:textId="77777777" w:rsidTr="004D0E5C">
        <w:trPr>
          <w:trHeight w:val="330"/>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639C3AC5"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Encuesta Nacional de Ingresos y Gastos de los Hogares 2014. Nueva construcción  </w:t>
            </w:r>
          </w:p>
        </w:tc>
        <w:tc>
          <w:tcPr>
            <w:tcW w:w="2780" w:type="dxa"/>
            <w:tcBorders>
              <w:top w:val="nil"/>
              <w:left w:val="nil"/>
              <w:bottom w:val="single" w:sz="4" w:space="0" w:color="808080"/>
              <w:right w:val="single" w:sz="4" w:space="0" w:color="808080"/>
            </w:tcBorders>
            <w:shd w:val="clear" w:color="000000" w:fill="FFFFFF"/>
            <w:noWrap/>
            <w:vAlign w:val="center"/>
            <w:hideMark/>
          </w:tcPr>
          <w:p w14:paraId="7B878DF3"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(xml)</w:t>
            </w:r>
          </w:p>
        </w:tc>
        <w:tc>
          <w:tcPr>
            <w:tcW w:w="2780" w:type="dxa"/>
            <w:tcBorders>
              <w:top w:val="nil"/>
              <w:left w:val="nil"/>
              <w:bottom w:val="single" w:sz="4" w:space="0" w:color="808080"/>
              <w:right w:val="single" w:sz="4" w:space="0" w:color="808080"/>
            </w:tcBorders>
            <w:shd w:val="clear" w:color="000000" w:fill="FFFFFF"/>
            <w:noWrap/>
            <w:vAlign w:val="center"/>
            <w:hideMark/>
          </w:tcPr>
          <w:p w14:paraId="1A5DA32F"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(html)</w:t>
            </w:r>
          </w:p>
        </w:tc>
      </w:tr>
      <w:tr w:rsidR="004D0E5C" w:rsidRPr="004D0E5C" w14:paraId="47BC6D9E" w14:textId="77777777" w:rsidTr="004D0E5C">
        <w:trPr>
          <w:trHeight w:val="330"/>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51B9EFC1"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Encuesta Nacional de Ingresos y Gastos de los Hogares 2012. Nueva construcción  </w:t>
            </w:r>
          </w:p>
        </w:tc>
        <w:tc>
          <w:tcPr>
            <w:tcW w:w="2780" w:type="dxa"/>
            <w:tcBorders>
              <w:top w:val="nil"/>
              <w:left w:val="nil"/>
              <w:bottom w:val="single" w:sz="4" w:space="0" w:color="808080"/>
              <w:right w:val="single" w:sz="4" w:space="0" w:color="808080"/>
            </w:tcBorders>
            <w:shd w:val="clear" w:color="000000" w:fill="FFFFFF"/>
            <w:noWrap/>
            <w:vAlign w:val="center"/>
            <w:hideMark/>
          </w:tcPr>
          <w:p w14:paraId="652FAE15"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(xml)</w:t>
            </w:r>
          </w:p>
        </w:tc>
        <w:tc>
          <w:tcPr>
            <w:tcW w:w="2780" w:type="dxa"/>
            <w:tcBorders>
              <w:top w:val="nil"/>
              <w:left w:val="nil"/>
              <w:bottom w:val="single" w:sz="4" w:space="0" w:color="808080"/>
              <w:right w:val="single" w:sz="4" w:space="0" w:color="808080"/>
            </w:tcBorders>
            <w:shd w:val="clear" w:color="000000" w:fill="FFFFFF"/>
            <w:noWrap/>
            <w:vAlign w:val="center"/>
            <w:hideMark/>
          </w:tcPr>
          <w:p w14:paraId="713635D7"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(html)</w:t>
            </w:r>
          </w:p>
        </w:tc>
      </w:tr>
      <w:tr w:rsidR="004D0E5C" w:rsidRPr="004D0E5C" w14:paraId="38AB33D6" w14:textId="77777777" w:rsidTr="004D0E5C">
        <w:trPr>
          <w:trHeight w:val="330"/>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22C6319F"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Encuesta Nacional de Ingresos y Gastos de los Hogares 2010. Nueva construcción  </w:t>
            </w:r>
          </w:p>
        </w:tc>
        <w:tc>
          <w:tcPr>
            <w:tcW w:w="2780" w:type="dxa"/>
            <w:tcBorders>
              <w:top w:val="nil"/>
              <w:left w:val="nil"/>
              <w:bottom w:val="single" w:sz="4" w:space="0" w:color="808080"/>
              <w:right w:val="single" w:sz="4" w:space="0" w:color="808080"/>
            </w:tcBorders>
            <w:shd w:val="clear" w:color="000000" w:fill="FFFFFF"/>
            <w:noWrap/>
            <w:vAlign w:val="center"/>
            <w:hideMark/>
          </w:tcPr>
          <w:p w14:paraId="286A77D5"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(xml)</w:t>
            </w:r>
          </w:p>
        </w:tc>
        <w:tc>
          <w:tcPr>
            <w:tcW w:w="2780" w:type="dxa"/>
            <w:tcBorders>
              <w:top w:val="nil"/>
              <w:left w:val="nil"/>
              <w:bottom w:val="single" w:sz="4" w:space="0" w:color="808080"/>
              <w:right w:val="single" w:sz="4" w:space="0" w:color="808080"/>
            </w:tcBorders>
            <w:shd w:val="clear" w:color="000000" w:fill="FFFFFF"/>
            <w:noWrap/>
            <w:vAlign w:val="center"/>
            <w:hideMark/>
          </w:tcPr>
          <w:p w14:paraId="1783DC68"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(html)</w:t>
            </w:r>
          </w:p>
        </w:tc>
      </w:tr>
      <w:tr w:rsidR="004D0E5C" w:rsidRPr="004D0E5C" w14:paraId="41D85B92" w14:textId="77777777" w:rsidTr="004D0E5C">
        <w:trPr>
          <w:trHeight w:val="330"/>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1AF0591C"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Encuesta Nacional de Ingresos y Gastos de los Hogares 2008. Nueva construcción  </w:t>
            </w:r>
          </w:p>
        </w:tc>
        <w:tc>
          <w:tcPr>
            <w:tcW w:w="2780" w:type="dxa"/>
            <w:tcBorders>
              <w:top w:val="nil"/>
              <w:left w:val="nil"/>
              <w:bottom w:val="single" w:sz="4" w:space="0" w:color="808080"/>
              <w:right w:val="single" w:sz="4" w:space="0" w:color="808080"/>
            </w:tcBorders>
            <w:shd w:val="clear" w:color="000000" w:fill="FFFFFF"/>
            <w:noWrap/>
            <w:vAlign w:val="center"/>
            <w:hideMark/>
          </w:tcPr>
          <w:p w14:paraId="11973BC6"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(xml)</w:t>
            </w:r>
          </w:p>
        </w:tc>
        <w:tc>
          <w:tcPr>
            <w:tcW w:w="2780" w:type="dxa"/>
            <w:tcBorders>
              <w:top w:val="nil"/>
              <w:left w:val="nil"/>
              <w:bottom w:val="single" w:sz="4" w:space="0" w:color="808080"/>
              <w:right w:val="single" w:sz="4" w:space="0" w:color="808080"/>
            </w:tcBorders>
            <w:shd w:val="clear" w:color="000000" w:fill="FFFFFF"/>
            <w:noWrap/>
            <w:vAlign w:val="center"/>
            <w:hideMark/>
          </w:tcPr>
          <w:p w14:paraId="71DCE209"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(html)</w:t>
            </w:r>
          </w:p>
        </w:tc>
      </w:tr>
      <w:tr w:rsidR="004D0E5C" w:rsidRPr="004D0E5C" w14:paraId="39B3E4D9" w14:textId="77777777" w:rsidTr="004D0E5C">
        <w:trPr>
          <w:trHeight w:val="330"/>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243DC3E3"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Encuesta Nacional de Ingresos y Gastos de los Hogares 2014. Tradicional  </w:t>
            </w:r>
          </w:p>
        </w:tc>
        <w:tc>
          <w:tcPr>
            <w:tcW w:w="2780" w:type="dxa"/>
            <w:tcBorders>
              <w:top w:val="nil"/>
              <w:left w:val="nil"/>
              <w:bottom w:val="single" w:sz="4" w:space="0" w:color="808080"/>
              <w:right w:val="single" w:sz="4" w:space="0" w:color="808080"/>
            </w:tcBorders>
            <w:shd w:val="clear" w:color="000000" w:fill="FFFFFF"/>
            <w:noWrap/>
            <w:vAlign w:val="center"/>
            <w:hideMark/>
          </w:tcPr>
          <w:p w14:paraId="709098C1"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(xml)</w:t>
            </w:r>
          </w:p>
        </w:tc>
        <w:tc>
          <w:tcPr>
            <w:tcW w:w="2780" w:type="dxa"/>
            <w:tcBorders>
              <w:top w:val="nil"/>
              <w:left w:val="nil"/>
              <w:bottom w:val="single" w:sz="4" w:space="0" w:color="808080"/>
              <w:right w:val="single" w:sz="4" w:space="0" w:color="808080"/>
            </w:tcBorders>
            <w:shd w:val="clear" w:color="000000" w:fill="FFFFFF"/>
            <w:noWrap/>
            <w:vAlign w:val="center"/>
            <w:hideMark/>
          </w:tcPr>
          <w:p w14:paraId="76411447"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(html)</w:t>
            </w:r>
          </w:p>
        </w:tc>
      </w:tr>
      <w:tr w:rsidR="004D0E5C" w:rsidRPr="004D0E5C" w14:paraId="72D549A9" w14:textId="77777777" w:rsidTr="004D0E5C">
        <w:trPr>
          <w:trHeight w:val="330"/>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455F38D1"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Encuesta Nacional de Ingresos y Gastos de los Hogares 2012. Tradicional  </w:t>
            </w:r>
          </w:p>
        </w:tc>
        <w:tc>
          <w:tcPr>
            <w:tcW w:w="2780" w:type="dxa"/>
            <w:tcBorders>
              <w:top w:val="nil"/>
              <w:left w:val="nil"/>
              <w:bottom w:val="single" w:sz="4" w:space="0" w:color="808080"/>
              <w:right w:val="single" w:sz="4" w:space="0" w:color="808080"/>
            </w:tcBorders>
            <w:shd w:val="clear" w:color="000000" w:fill="FFFFFF"/>
            <w:noWrap/>
            <w:vAlign w:val="center"/>
            <w:hideMark/>
          </w:tcPr>
          <w:p w14:paraId="7113778C"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(xml)</w:t>
            </w:r>
          </w:p>
        </w:tc>
        <w:tc>
          <w:tcPr>
            <w:tcW w:w="2780" w:type="dxa"/>
            <w:tcBorders>
              <w:top w:val="nil"/>
              <w:left w:val="nil"/>
              <w:bottom w:val="single" w:sz="4" w:space="0" w:color="808080"/>
              <w:right w:val="single" w:sz="4" w:space="0" w:color="808080"/>
            </w:tcBorders>
            <w:shd w:val="clear" w:color="000000" w:fill="FFFFFF"/>
            <w:noWrap/>
            <w:vAlign w:val="center"/>
            <w:hideMark/>
          </w:tcPr>
          <w:p w14:paraId="12DE3CF5"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(html)</w:t>
            </w:r>
          </w:p>
        </w:tc>
      </w:tr>
      <w:tr w:rsidR="004D0E5C" w:rsidRPr="004D0E5C" w14:paraId="3B98583B" w14:textId="77777777" w:rsidTr="004D0E5C">
        <w:trPr>
          <w:trHeight w:val="330"/>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7B77BD3F"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Encuesta Nacional de Ingresos y Gastos de los Hogares 2010. Tradicional  </w:t>
            </w:r>
          </w:p>
        </w:tc>
        <w:tc>
          <w:tcPr>
            <w:tcW w:w="2780" w:type="dxa"/>
            <w:tcBorders>
              <w:top w:val="nil"/>
              <w:left w:val="nil"/>
              <w:bottom w:val="single" w:sz="4" w:space="0" w:color="808080"/>
              <w:right w:val="single" w:sz="4" w:space="0" w:color="808080"/>
            </w:tcBorders>
            <w:shd w:val="clear" w:color="000000" w:fill="FFFFFF"/>
            <w:noWrap/>
            <w:vAlign w:val="center"/>
            <w:hideMark/>
          </w:tcPr>
          <w:p w14:paraId="3BA4069C"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(xml)</w:t>
            </w:r>
          </w:p>
        </w:tc>
        <w:tc>
          <w:tcPr>
            <w:tcW w:w="2780" w:type="dxa"/>
            <w:tcBorders>
              <w:top w:val="nil"/>
              <w:left w:val="nil"/>
              <w:bottom w:val="single" w:sz="4" w:space="0" w:color="808080"/>
              <w:right w:val="single" w:sz="4" w:space="0" w:color="808080"/>
            </w:tcBorders>
            <w:shd w:val="clear" w:color="000000" w:fill="FFFFFF"/>
            <w:noWrap/>
            <w:vAlign w:val="center"/>
            <w:hideMark/>
          </w:tcPr>
          <w:p w14:paraId="1E9E57BB"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(html)</w:t>
            </w:r>
          </w:p>
        </w:tc>
      </w:tr>
      <w:tr w:rsidR="004D0E5C" w:rsidRPr="004D0E5C" w14:paraId="7D525F3C" w14:textId="77777777" w:rsidTr="004D0E5C">
        <w:trPr>
          <w:trHeight w:val="330"/>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5E7DAB38"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Encuesta Nacional de Ingresos y Gastos de los Hogares 2008. Tradicional  </w:t>
            </w:r>
          </w:p>
        </w:tc>
        <w:tc>
          <w:tcPr>
            <w:tcW w:w="2780" w:type="dxa"/>
            <w:tcBorders>
              <w:top w:val="nil"/>
              <w:left w:val="nil"/>
              <w:bottom w:val="single" w:sz="4" w:space="0" w:color="808080"/>
              <w:right w:val="single" w:sz="4" w:space="0" w:color="808080"/>
            </w:tcBorders>
            <w:shd w:val="clear" w:color="000000" w:fill="FFFFFF"/>
            <w:noWrap/>
            <w:vAlign w:val="center"/>
            <w:hideMark/>
          </w:tcPr>
          <w:p w14:paraId="161E70BE"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(xml)</w:t>
            </w:r>
          </w:p>
        </w:tc>
        <w:tc>
          <w:tcPr>
            <w:tcW w:w="2780" w:type="dxa"/>
            <w:tcBorders>
              <w:top w:val="nil"/>
              <w:left w:val="nil"/>
              <w:bottom w:val="single" w:sz="4" w:space="0" w:color="808080"/>
              <w:right w:val="single" w:sz="4" w:space="0" w:color="808080"/>
            </w:tcBorders>
            <w:shd w:val="clear" w:color="000000" w:fill="FFFFFF"/>
            <w:noWrap/>
            <w:vAlign w:val="center"/>
            <w:hideMark/>
          </w:tcPr>
          <w:p w14:paraId="28D7E3FE"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(html)</w:t>
            </w:r>
          </w:p>
        </w:tc>
      </w:tr>
      <w:tr w:rsidR="004D0E5C" w:rsidRPr="004D0E5C" w14:paraId="4859A40A" w14:textId="77777777" w:rsidTr="004D0E5C">
        <w:trPr>
          <w:trHeight w:val="330"/>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5C1C8A70"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lastRenderedPageBreak/>
              <w:t>Módulo de Condiciones Socioeconómicas 2015  </w:t>
            </w:r>
          </w:p>
        </w:tc>
        <w:tc>
          <w:tcPr>
            <w:tcW w:w="2780" w:type="dxa"/>
            <w:tcBorders>
              <w:top w:val="nil"/>
              <w:left w:val="nil"/>
              <w:bottom w:val="single" w:sz="4" w:space="0" w:color="808080"/>
              <w:right w:val="single" w:sz="4" w:space="0" w:color="808080"/>
            </w:tcBorders>
            <w:shd w:val="clear" w:color="000000" w:fill="FFFFFF"/>
            <w:noWrap/>
            <w:vAlign w:val="center"/>
            <w:hideMark/>
          </w:tcPr>
          <w:p w14:paraId="4DF7DE74"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(xml)</w:t>
            </w:r>
          </w:p>
        </w:tc>
        <w:tc>
          <w:tcPr>
            <w:tcW w:w="2780" w:type="dxa"/>
            <w:tcBorders>
              <w:top w:val="nil"/>
              <w:left w:val="nil"/>
              <w:bottom w:val="single" w:sz="4" w:space="0" w:color="808080"/>
              <w:right w:val="single" w:sz="4" w:space="0" w:color="808080"/>
            </w:tcBorders>
            <w:shd w:val="clear" w:color="000000" w:fill="FFFFFF"/>
            <w:noWrap/>
            <w:vAlign w:val="center"/>
            <w:hideMark/>
          </w:tcPr>
          <w:p w14:paraId="391DD3F8"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(html)</w:t>
            </w:r>
          </w:p>
        </w:tc>
      </w:tr>
      <w:tr w:rsidR="004D0E5C" w:rsidRPr="004D0E5C" w14:paraId="20E19EE0" w14:textId="77777777" w:rsidTr="004D0E5C">
        <w:trPr>
          <w:trHeight w:val="330"/>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31F6F065"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Módulo de Condiciones Socioeconómicas 2014  </w:t>
            </w:r>
          </w:p>
        </w:tc>
        <w:tc>
          <w:tcPr>
            <w:tcW w:w="2780" w:type="dxa"/>
            <w:tcBorders>
              <w:top w:val="nil"/>
              <w:left w:val="nil"/>
              <w:bottom w:val="single" w:sz="4" w:space="0" w:color="808080"/>
              <w:right w:val="single" w:sz="4" w:space="0" w:color="808080"/>
            </w:tcBorders>
            <w:shd w:val="clear" w:color="000000" w:fill="FFFFFF"/>
            <w:noWrap/>
            <w:vAlign w:val="center"/>
            <w:hideMark/>
          </w:tcPr>
          <w:p w14:paraId="69712795"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(xml)</w:t>
            </w:r>
          </w:p>
        </w:tc>
        <w:tc>
          <w:tcPr>
            <w:tcW w:w="2780" w:type="dxa"/>
            <w:tcBorders>
              <w:top w:val="nil"/>
              <w:left w:val="nil"/>
              <w:bottom w:val="single" w:sz="4" w:space="0" w:color="808080"/>
              <w:right w:val="single" w:sz="4" w:space="0" w:color="808080"/>
            </w:tcBorders>
            <w:shd w:val="clear" w:color="000000" w:fill="FFFFFF"/>
            <w:noWrap/>
            <w:vAlign w:val="center"/>
            <w:hideMark/>
          </w:tcPr>
          <w:p w14:paraId="3508779D"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(html)</w:t>
            </w:r>
          </w:p>
        </w:tc>
      </w:tr>
      <w:tr w:rsidR="004D0E5C" w:rsidRPr="004D0E5C" w14:paraId="335D5755" w14:textId="77777777" w:rsidTr="004D0E5C">
        <w:trPr>
          <w:trHeight w:val="330"/>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0A98ACE1"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Módulo de Condiciones Socioeconómicas 2012  </w:t>
            </w:r>
          </w:p>
        </w:tc>
        <w:tc>
          <w:tcPr>
            <w:tcW w:w="2780" w:type="dxa"/>
            <w:tcBorders>
              <w:top w:val="nil"/>
              <w:left w:val="nil"/>
              <w:bottom w:val="single" w:sz="4" w:space="0" w:color="808080"/>
              <w:right w:val="single" w:sz="4" w:space="0" w:color="808080"/>
            </w:tcBorders>
            <w:shd w:val="clear" w:color="000000" w:fill="FFFFFF"/>
            <w:noWrap/>
            <w:vAlign w:val="center"/>
            <w:hideMark/>
          </w:tcPr>
          <w:p w14:paraId="1E2CDB61"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(xml)</w:t>
            </w:r>
          </w:p>
        </w:tc>
        <w:tc>
          <w:tcPr>
            <w:tcW w:w="2780" w:type="dxa"/>
            <w:tcBorders>
              <w:top w:val="nil"/>
              <w:left w:val="nil"/>
              <w:bottom w:val="single" w:sz="4" w:space="0" w:color="808080"/>
              <w:right w:val="single" w:sz="4" w:space="0" w:color="808080"/>
            </w:tcBorders>
            <w:shd w:val="clear" w:color="000000" w:fill="FFFFFF"/>
            <w:noWrap/>
            <w:vAlign w:val="center"/>
            <w:hideMark/>
          </w:tcPr>
          <w:p w14:paraId="39E8CF16"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(html)</w:t>
            </w:r>
          </w:p>
        </w:tc>
      </w:tr>
      <w:tr w:rsidR="004D0E5C" w:rsidRPr="004D0E5C" w14:paraId="16D6B437" w14:textId="77777777" w:rsidTr="004D0E5C">
        <w:trPr>
          <w:trHeight w:val="330"/>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1EEC37A4"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Módulo de Condiciones Socioeconómicas 2010  </w:t>
            </w:r>
          </w:p>
        </w:tc>
        <w:tc>
          <w:tcPr>
            <w:tcW w:w="2780" w:type="dxa"/>
            <w:tcBorders>
              <w:top w:val="nil"/>
              <w:left w:val="nil"/>
              <w:bottom w:val="single" w:sz="4" w:space="0" w:color="808080"/>
              <w:right w:val="single" w:sz="4" w:space="0" w:color="808080"/>
            </w:tcBorders>
            <w:shd w:val="clear" w:color="000000" w:fill="FFFFFF"/>
            <w:noWrap/>
            <w:vAlign w:val="center"/>
            <w:hideMark/>
          </w:tcPr>
          <w:p w14:paraId="671F474C"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(xml)</w:t>
            </w:r>
          </w:p>
        </w:tc>
        <w:tc>
          <w:tcPr>
            <w:tcW w:w="2780" w:type="dxa"/>
            <w:tcBorders>
              <w:top w:val="nil"/>
              <w:left w:val="nil"/>
              <w:bottom w:val="single" w:sz="4" w:space="0" w:color="808080"/>
              <w:right w:val="single" w:sz="4" w:space="0" w:color="808080"/>
            </w:tcBorders>
            <w:shd w:val="clear" w:color="000000" w:fill="FFFFFF"/>
            <w:noWrap/>
            <w:vAlign w:val="center"/>
            <w:hideMark/>
          </w:tcPr>
          <w:p w14:paraId="35FF1BB5"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(html)</w:t>
            </w:r>
          </w:p>
        </w:tc>
      </w:tr>
      <w:tr w:rsidR="004D0E5C" w:rsidRPr="004D0E5C" w14:paraId="447E666D" w14:textId="77777777" w:rsidTr="004D0E5C">
        <w:trPr>
          <w:trHeight w:val="330"/>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45CC6411"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Módulo de Condiciones Socioeconómicas 2008  </w:t>
            </w:r>
          </w:p>
        </w:tc>
        <w:tc>
          <w:tcPr>
            <w:tcW w:w="2780" w:type="dxa"/>
            <w:tcBorders>
              <w:top w:val="nil"/>
              <w:left w:val="nil"/>
              <w:bottom w:val="single" w:sz="4" w:space="0" w:color="808080"/>
              <w:right w:val="single" w:sz="4" w:space="0" w:color="808080"/>
            </w:tcBorders>
            <w:shd w:val="clear" w:color="000000" w:fill="FFFFFF"/>
            <w:noWrap/>
            <w:vAlign w:val="center"/>
            <w:hideMark/>
          </w:tcPr>
          <w:p w14:paraId="4D27C1F5"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(xml)</w:t>
            </w:r>
          </w:p>
        </w:tc>
        <w:tc>
          <w:tcPr>
            <w:tcW w:w="2780" w:type="dxa"/>
            <w:tcBorders>
              <w:top w:val="nil"/>
              <w:left w:val="nil"/>
              <w:bottom w:val="single" w:sz="4" w:space="0" w:color="808080"/>
              <w:right w:val="single" w:sz="4" w:space="0" w:color="808080"/>
            </w:tcBorders>
            <w:shd w:val="clear" w:color="000000" w:fill="FFFFFF"/>
            <w:noWrap/>
            <w:vAlign w:val="center"/>
            <w:hideMark/>
          </w:tcPr>
          <w:p w14:paraId="0948AF6C"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(html)</w:t>
            </w:r>
          </w:p>
        </w:tc>
      </w:tr>
      <w:tr w:rsidR="004D0E5C" w:rsidRPr="004D0E5C" w14:paraId="64CDCECA" w14:textId="77777777" w:rsidTr="004D0E5C">
        <w:trPr>
          <w:trHeight w:val="330"/>
        </w:trPr>
        <w:tc>
          <w:tcPr>
            <w:tcW w:w="6886" w:type="dxa"/>
            <w:gridSpan w:val="2"/>
            <w:tcBorders>
              <w:top w:val="single" w:sz="4" w:space="0" w:color="808080"/>
              <w:left w:val="single" w:sz="4" w:space="0" w:color="808080"/>
              <w:bottom w:val="single" w:sz="4" w:space="0" w:color="808080"/>
              <w:right w:val="single" w:sz="4" w:space="0" w:color="808080"/>
            </w:tcBorders>
            <w:shd w:val="clear" w:color="000000" w:fill="D9D9D9"/>
            <w:vAlign w:val="center"/>
            <w:hideMark/>
          </w:tcPr>
          <w:p w14:paraId="402C332C"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t>       Población y dinámica demográfica</w:t>
            </w:r>
          </w:p>
        </w:tc>
        <w:tc>
          <w:tcPr>
            <w:tcW w:w="2780" w:type="dxa"/>
            <w:tcBorders>
              <w:top w:val="nil"/>
              <w:left w:val="nil"/>
              <w:bottom w:val="single" w:sz="4" w:space="0" w:color="808080"/>
              <w:right w:val="single" w:sz="4" w:space="0" w:color="808080"/>
            </w:tcBorders>
            <w:shd w:val="clear" w:color="000000" w:fill="D9D9D9"/>
            <w:vAlign w:val="center"/>
            <w:hideMark/>
          </w:tcPr>
          <w:p w14:paraId="7AB3F513"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t> </w:t>
            </w:r>
          </w:p>
        </w:tc>
      </w:tr>
      <w:tr w:rsidR="004D0E5C" w:rsidRPr="004D0E5C" w14:paraId="2F253306" w14:textId="77777777" w:rsidTr="004D0E5C">
        <w:trPr>
          <w:trHeight w:val="592"/>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46830302"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Encuesta Nacional de la Dinámica Demográfica  </w:t>
            </w:r>
          </w:p>
        </w:tc>
        <w:tc>
          <w:tcPr>
            <w:tcW w:w="2780" w:type="dxa"/>
            <w:tcBorders>
              <w:top w:val="nil"/>
              <w:left w:val="nil"/>
              <w:bottom w:val="single" w:sz="4" w:space="0" w:color="808080"/>
              <w:right w:val="single" w:sz="4" w:space="0" w:color="808080"/>
            </w:tcBorders>
            <w:shd w:val="clear" w:color="000000" w:fill="FFFFFF"/>
            <w:vAlign w:val="center"/>
            <w:hideMark/>
          </w:tcPr>
          <w:p w14:paraId="2B174596"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(xml)</w:t>
            </w:r>
            <w:r w:rsidRPr="004D0E5C">
              <w:rPr>
                <w:rFonts w:ascii="Arial Narrow" w:eastAsia="Times New Roman" w:hAnsi="Arial Narrow" w:cs="Calibri"/>
                <w:color w:val="002060"/>
                <w:sz w:val="18"/>
                <w:szCs w:val="18"/>
                <w:lang w:eastAsia="es-MX"/>
              </w:rPr>
              <w:br/>
              <w:t>2014</w:t>
            </w:r>
            <w:r w:rsidRPr="004D0E5C">
              <w:rPr>
                <w:rFonts w:ascii="Arial Narrow" w:eastAsia="Times New Roman" w:hAnsi="Arial Narrow" w:cs="Calibri"/>
                <w:color w:val="002060"/>
                <w:sz w:val="18"/>
                <w:szCs w:val="18"/>
                <w:lang w:eastAsia="es-MX"/>
              </w:rPr>
              <w:br/>
              <w:t>2009</w:t>
            </w:r>
          </w:p>
        </w:tc>
        <w:tc>
          <w:tcPr>
            <w:tcW w:w="2780" w:type="dxa"/>
            <w:tcBorders>
              <w:top w:val="nil"/>
              <w:left w:val="nil"/>
              <w:bottom w:val="single" w:sz="4" w:space="0" w:color="808080"/>
              <w:right w:val="single" w:sz="4" w:space="0" w:color="808080"/>
            </w:tcBorders>
            <w:shd w:val="clear" w:color="000000" w:fill="FFFFFF"/>
            <w:vAlign w:val="center"/>
            <w:hideMark/>
          </w:tcPr>
          <w:p w14:paraId="36D54783"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(html)</w:t>
            </w:r>
            <w:r w:rsidRPr="004D0E5C">
              <w:rPr>
                <w:rFonts w:ascii="Arial Narrow" w:eastAsia="Times New Roman" w:hAnsi="Arial Narrow" w:cs="Calibri"/>
                <w:color w:val="002060"/>
                <w:sz w:val="18"/>
                <w:szCs w:val="18"/>
                <w:lang w:eastAsia="es-MX"/>
              </w:rPr>
              <w:br/>
              <w:t>2014</w:t>
            </w:r>
            <w:r w:rsidRPr="004D0E5C">
              <w:rPr>
                <w:rFonts w:ascii="Arial Narrow" w:eastAsia="Times New Roman" w:hAnsi="Arial Narrow" w:cs="Calibri"/>
                <w:color w:val="002060"/>
                <w:sz w:val="18"/>
                <w:szCs w:val="18"/>
                <w:lang w:eastAsia="es-MX"/>
              </w:rPr>
              <w:br/>
              <w:t>2009</w:t>
            </w:r>
          </w:p>
        </w:tc>
      </w:tr>
      <w:tr w:rsidR="004D0E5C" w:rsidRPr="004D0E5C" w14:paraId="3D1F2C02" w14:textId="77777777" w:rsidTr="004D0E5C">
        <w:trPr>
          <w:trHeight w:val="530"/>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41233D21"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 Estadísticas de Defunciones Fetales  </w:t>
            </w:r>
          </w:p>
        </w:tc>
        <w:tc>
          <w:tcPr>
            <w:tcW w:w="2780" w:type="dxa"/>
            <w:tcBorders>
              <w:top w:val="nil"/>
              <w:left w:val="nil"/>
              <w:bottom w:val="single" w:sz="4" w:space="0" w:color="808080"/>
              <w:right w:val="single" w:sz="4" w:space="0" w:color="808080"/>
            </w:tcBorders>
            <w:shd w:val="clear" w:color="000000" w:fill="FFFFFF"/>
            <w:vAlign w:val="center"/>
            <w:hideMark/>
          </w:tcPr>
          <w:p w14:paraId="7FECED8E"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(xml)</w:t>
            </w:r>
            <w:r w:rsidRPr="004D0E5C">
              <w:rPr>
                <w:rFonts w:ascii="Arial Narrow" w:eastAsia="Times New Roman" w:hAnsi="Arial Narrow" w:cs="Calibri"/>
                <w:color w:val="002060"/>
                <w:sz w:val="18"/>
                <w:szCs w:val="18"/>
                <w:lang w:eastAsia="es-MX"/>
              </w:rPr>
              <w:br/>
              <w:t>2011-2017</w:t>
            </w:r>
          </w:p>
        </w:tc>
        <w:tc>
          <w:tcPr>
            <w:tcW w:w="2780" w:type="dxa"/>
            <w:tcBorders>
              <w:top w:val="nil"/>
              <w:left w:val="nil"/>
              <w:bottom w:val="single" w:sz="4" w:space="0" w:color="808080"/>
              <w:right w:val="single" w:sz="4" w:space="0" w:color="808080"/>
            </w:tcBorders>
            <w:shd w:val="clear" w:color="000000" w:fill="FFFFFF"/>
            <w:vAlign w:val="center"/>
            <w:hideMark/>
          </w:tcPr>
          <w:p w14:paraId="3F62673C"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(html)</w:t>
            </w:r>
            <w:r w:rsidRPr="004D0E5C">
              <w:rPr>
                <w:rFonts w:ascii="Arial Narrow" w:eastAsia="Times New Roman" w:hAnsi="Arial Narrow" w:cs="Calibri"/>
                <w:color w:val="002060"/>
                <w:sz w:val="18"/>
                <w:szCs w:val="18"/>
                <w:lang w:eastAsia="es-MX"/>
              </w:rPr>
              <w:br/>
              <w:t>2011-2017</w:t>
            </w:r>
          </w:p>
        </w:tc>
      </w:tr>
      <w:tr w:rsidR="004D0E5C" w:rsidRPr="004D0E5C" w14:paraId="36CE1935" w14:textId="77777777" w:rsidTr="004D0E5C">
        <w:trPr>
          <w:trHeight w:val="410"/>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6FE81FF1"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Estadísticas de Defunciones Registradas  </w:t>
            </w:r>
          </w:p>
        </w:tc>
        <w:tc>
          <w:tcPr>
            <w:tcW w:w="2780" w:type="dxa"/>
            <w:tcBorders>
              <w:top w:val="nil"/>
              <w:left w:val="nil"/>
              <w:bottom w:val="single" w:sz="4" w:space="0" w:color="808080"/>
              <w:right w:val="single" w:sz="4" w:space="0" w:color="808080"/>
            </w:tcBorders>
            <w:shd w:val="clear" w:color="000000" w:fill="FFFFFF"/>
            <w:vAlign w:val="center"/>
            <w:hideMark/>
          </w:tcPr>
          <w:p w14:paraId="371E4AE0"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(xml)</w:t>
            </w:r>
            <w:r w:rsidRPr="004D0E5C">
              <w:rPr>
                <w:rFonts w:ascii="Arial Narrow" w:eastAsia="Times New Roman" w:hAnsi="Arial Narrow" w:cs="Calibri"/>
                <w:color w:val="002060"/>
                <w:sz w:val="18"/>
                <w:szCs w:val="18"/>
                <w:lang w:eastAsia="es-MX"/>
              </w:rPr>
              <w:br/>
              <w:t>2011-2017</w:t>
            </w:r>
          </w:p>
        </w:tc>
        <w:tc>
          <w:tcPr>
            <w:tcW w:w="2780" w:type="dxa"/>
            <w:tcBorders>
              <w:top w:val="nil"/>
              <w:left w:val="nil"/>
              <w:bottom w:val="single" w:sz="4" w:space="0" w:color="808080"/>
              <w:right w:val="single" w:sz="4" w:space="0" w:color="808080"/>
            </w:tcBorders>
            <w:shd w:val="clear" w:color="000000" w:fill="FFFFFF"/>
            <w:vAlign w:val="center"/>
            <w:hideMark/>
          </w:tcPr>
          <w:p w14:paraId="202B43A0"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(html)</w:t>
            </w:r>
            <w:r w:rsidRPr="004D0E5C">
              <w:rPr>
                <w:rFonts w:ascii="Arial Narrow" w:eastAsia="Times New Roman" w:hAnsi="Arial Narrow" w:cs="Calibri"/>
                <w:color w:val="002060"/>
                <w:sz w:val="18"/>
                <w:szCs w:val="18"/>
                <w:lang w:eastAsia="es-MX"/>
              </w:rPr>
              <w:br/>
              <w:t>2011-2017</w:t>
            </w:r>
          </w:p>
        </w:tc>
      </w:tr>
      <w:tr w:rsidR="004D0E5C" w:rsidRPr="004D0E5C" w14:paraId="316760E6" w14:textId="77777777" w:rsidTr="004D0E5C">
        <w:trPr>
          <w:trHeight w:val="330"/>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1BA9D60E"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Sistema de Información sobre Nacimientos en el marco del sector salud  </w:t>
            </w:r>
          </w:p>
        </w:tc>
        <w:tc>
          <w:tcPr>
            <w:tcW w:w="2780" w:type="dxa"/>
            <w:tcBorders>
              <w:top w:val="nil"/>
              <w:left w:val="nil"/>
              <w:bottom w:val="single" w:sz="4" w:space="0" w:color="808080"/>
              <w:right w:val="single" w:sz="4" w:space="0" w:color="808080"/>
            </w:tcBorders>
            <w:shd w:val="clear" w:color="000000" w:fill="FFFFFF"/>
            <w:noWrap/>
            <w:vAlign w:val="center"/>
            <w:hideMark/>
          </w:tcPr>
          <w:p w14:paraId="5D859BB8"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No disponible</w:t>
            </w:r>
          </w:p>
        </w:tc>
        <w:tc>
          <w:tcPr>
            <w:tcW w:w="2780" w:type="dxa"/>
            <w:tcBorders>
              <w:top w:val="nil"/>
              <w:left w:val="nil"/>
              <w:bottom w:val="single" w:sz="4" w:space="0" w:color="808080"/>
              <w:right w:val="single" w:sz="4" w:space="0" w:color="808080"/>
            </w:tcBorders>
            <w:shd w:val="clear" w:color="000000" w:fill="FFFFFF"/>
            <w:noWrap/>
            <w:vAlign w:val="center"/>
            <w:hideMark/>
          </w:tcPr>
          <w:p w14:paraId="69B3CA5E"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No disponible</w:t>
            </w:r>
          </w:p>
        </w:tc>
      </w:tr>
      <w:tr w:rsidR="004D0E5C" w:rsidRPr="004D0E5C" w14:paraId="0518D5E5" w14:textId="77777777" w:rsidTr="004D0E5C">
        <w:trPr>
          <w:trHeight w:val="330"/>
        </w:trPr>
        <w:tc>
          <w:tcPr>
            <w:tcW w:w="6886" w:type="dxa"/>
            <w:gridSpan w:val="2"/>
            <w:tcBorders>
              <w:top w:val="single" w:sz="4" w:space="0" w:color="808080"/>
              <w:left w:val="single" w:sz="4" w:space="0" w:color="808080"/>
              <w:bottom w:val="single" w:sz="4" w:space="0" w:color="808080"/>
              <w:right w:val="single" w:sz="4" w:space="0" w:color="808080"/>
            </w:tcBorders>
            <w:shd w:val="clear" w:color="000000" w:fill="808080"/>
            <w:vAlign w:val="center"/>
            <w:hideMark/>
          </w:tcPr>
          <w:p w14:paraId="65FD2ED8"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t>Económica</w:t>
            </w:r>
          </w:p>
        </w:tc>
        <w:tc>
          <w:tcPr>
            <w:tcW w:w="2780" w:type="dxa"/>
            <w:tcBorders>
              <w:top w:val="nil"/>
              <w:left w:val="nil"/>
              <w:bottom w:val="single" w:sz="4" w:space="0" w:color="808080"/>
              <w:right w:val="single" w:sz="4" w:space="0" w:color="808080"/>
            </w:tcBorders>
            <w:shd w:val="clear" w:color="000000" w:fill="808080"/>
            <w:vAlign w:val="center"/>
            <w:hideMark/>
          </w:tcPr>
          <w:p w14:paraId="3CFB05C3"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t> </w:t>
            </w:r>
          </w:p>
        </w:tc>
      </w:tr>
      <w:tr w:rsidR="004D0E5C" w:rsidRPr="004D0E5C" w14:paraId="5319F8B0" w14:textId="77777777" w:rsidTr="004D0E5C">
        <w:trPr>
          <w:trHeight w:val="330"/>
        </w:trPr>
        <w:tc>
          <w:tcPr>
            <w:tcW w:w="6886" w:type="dxa"/>
            <w:gridSpan w:val="2"/>
            <w:tcBorders>
              <w:top w:val="single" w:sz="4" w:space="0" w:color="808080"/>
              <w:left w:val="single" w:sz="4" w:space="0" w:color="808080"/>
              <w:bottom w:val="single" w:sz="4" w:space="0" w:color="808080"/>
              <w:right w:val="single" w:sz="4" w:space="0" w:color="808080"/>
            </w:tcBorders>
            <w:shd w:val="clear" w:color="000000" w:fill="D9D9D9"/>
            <w:vAlign w:val="center"/>
            <w:hideMark/>
          </w:tcPr>
          <w:p w14:paraId="24D273AE"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t>       Censos Nacionales</w:t>
            </w:r>
          </w:p>
        </w:tc>
        <w:tc>
          <w:tcPr>
            <w:tcW w:w="2780" w:type="dxa"/>
            <w:tcBorders>
              <w:top w:val="nil"/>
              <w:left w:val="nil"/>
              <w:bottom w:val="single" w:sz="4" w:space="0" w:color="808080"/>
              <w:right w:val="single" w:sz="4" w:space="0" w:color="808080"/>
            </w:tcBorders>
            <w:shd w:val="clear" w:color="000000" w:fill="D9D9D9"/>
            <w:vAlign w:val="center"/>
            <w:hideMark/>
          </w:tcPr>
          <w:p w14:paraId="38ACAA9C"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t> </w:t>
            </w:r>
          </w:p>
        </w:tc>
      </w:tr>
      <w:tr w:rsidR="004D0E5C" w:rsidRPr="004D0E5C" w14:paraId="34F942D4" w14:textId="77777777" w:rsidTr="004D0E5C">
        <w:trPr>
          <w:trHeight w:val="330"/>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266665DC"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Censos Económicos 2014  </w:t>
            </w:r>
          </w:p>
        </w:tc>
        <w:tc>
          <w:tcPr>
            <w:tcW w:w="2780" w:type="dxa"/>
            <w:tcBorders>
              <w:top w:val="nil"/>
              <w:left w:val="nil"/>
              <w:bottom w:val="single" w:sz="4" w:space="0" w:color="808080"/>
              <w:right w:val="single" w:sz="4" w:space="0" w:color="808080"/>
            </w:tcBorders>
            <w:shd w:val="clear" w:color="000000" w:fill="FFFFFF"/>
            <w:noWrap/>
            <w:vAlign w:val="center"/>
            <w:hideMark/>
          </w:tcPr>
          <w:p w14:paraId="415E6E4E"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(xml)</w:t>
            </w:r>
          </w:p>
        </w:tc>
        <w:tc>
          <w:tcPr>
            <w:tcW w:w="2780" w:type="dxa"/>
            <w:tcBorders>
              <w:top w:val="nil"/>
              <w:left w:val="nil"/>
              <w:bottom w:val="single" w:sz="4" w:space="0" w:color="808080"/>
              <w:right w:val="single" w:sz="4" w:space="0" w:color="808080"/>
            </w:tcBorders>
            <w:shd w:val="clear" w:color="000000" w:fill="FFFFFF"/>
            <w:noWrap/>
            <w:vAlign w:val="center"/>
            <w:hideMark/>
          </w:tcPr>
          <w:p w14:paraId="5EBA87D1"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(html)</w:t>
            </w:r>
          </w:p>
        </w:tc>
      </w:tr>
      <w:tr w:rsidR="004D0E5C" w:rsidRPr="004D0E5C" w14:paraId="6A7A5332" w14:textId="77777777" w:rsidTr="004D0E5C">
        <w:trPr>
          <w:trHeight w:val="330"/>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59859A0D"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Censos Económicos 2009  </w:t>
            </w:r>
          </w:p>
        </w:tc>
        <w:tc>
          <w:tcPr>
            <w:tcW w:w="2780" w:type="dxa"/>
            <w:tcBorders>
              <w:top w:val="nil"/>
              <w:left w:val="nil"/>
              <w:bottom w:val="single" w:sz="4" w:space="0" w:color="808080"/>
              <w:right w:val="single" w:sz="4" w:space="0" w:color="808080"/>
            </w:tcBorders>
            <w:shd w:val="clear" w:color="000000" w:fill="FFFFFF"/>
            <w:noWrap/>
            <w:vAlign w:val="center"/>
            <w:hideMark/>
          </w:tcPr>
          <w:p w14:paraId="7573D929"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(xml)</w:t>
            </w:r>
          </w:p>
        </w:tc>
        <w:tc>
          <w:tcPr>
            <w:tcW w:w="2780" w:type="dxa"/>
            <w:tcBorders>
              <w:top w:val="nil"/>
              <w:left w:val="nil"/>
              <w:bottom w:val="single" w:sz="4" w:space="0" w:color="808080"/>
              <w:right w:val="single" w:sz="4" w:space="0" w:color="808080"/>
            </w:tcBorders>
            <w:shd w:val="clear" w:color="000000" w:fill="FFFFFF"/>
            <w:noWrap/>
            <w:vAlign w:val="center"/>
            <w:hideMark/>
          </w:tcPr>
          <w:p w14:paraId="785EDE12"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(html)</w:t>
            </w:r>
          </w:p>
        </w:tc>
      </w:tr>
      <w:tr w:rsidR="004D0E5C" w:rsidRPr="004D0E5C" w14:paraId="06B6A233" w14:textId="77777777" w:rsidTr="004D0E5C">
        <w:trPr>
          <w:trHeight w:val="330"/>
        </w:trPr>
        <w:tc>
          <w:tcPr>
            <w:tcW w:w="6886" w:type="dxa"/>
            <w:gridSpan w:val="2"/>
            <w:tcBorders>
              <w:top w:val="single" w:sz="4" w:space="0" w:color="808080"/>
              <w:left w:val="single" w:sz="4" w:space="0" w:color="808080"/>
              <w:bottom w:val="single" w:sz="4" w:space="0" w:color="808080"/>
              <w:right w:val="single" w:sz="4" w:space="0" w:color="808080"/>
            </w:tcBorders>
            <w:shd w:val="clear" w:color="000000" w:fill="D9D9D9"/>
            <w:vAlign w:val="center"/>
            <w:hideMark/>
          </w:tcPr>
          <w:p w14:paraId="71D68C56"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t>       Precios</w:t>
            </w:r>
          </w:p>
        </w:tc>
        <w:tc>
          <w:tcPr>
            <w:tcW w:w="2780" w:type="dxa"/>
            <w:tcBorders>
              <w:top w:val="nil"/>
              <w:left w:val="nil"/>
              <w:bottom w:val="single" w:sz="4" w:space="0" w:color="808080"/>
              <w:right w:val="single" w:sz="4" w:space="0" w:color="808080"/>
            </w:tcBorders>
            <w:shd w:val="clear" w:color="000000" w:fill="D9D9D9"/>
            <w:vAlign w:val="center"/>
            <w:hideMark/>
          </w:tcPr>
          <w:p w14:paraId="4ED2C404"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t> </w:t>
            </w:r>
          </w:p>
        </w:tc>
      </w:tr>
      <w:tr w:rsidR="004D0E5C" w:rsidRPr="004D0E5C" w14:paraId="6CE8DAD6" w14:textId="77777777" w:rsidTr="004D0E5C">
        <w:trPr>
          <w:trHeight w:val="559"/>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277942B7"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Índices Nacionales de Precios al Consumidor  </w:t>
            </w:r>
          </w:p>
        </w:tc>
        <w:tc>
          <w:tcPr>
            <w:tcW w:w="2780" w:type="dxa"/>
            <w:tcBorders>
              <w:top w:val="nil"/>
              <w:left w:val="nil"/>
              <w:bottom w:val="single" w:sz="4" w:space="0" w:color="808080"/>
              <w:right w:val="single" w:sz="4" w:space="0" w:color="808080"/>
            </w:tcBorders>
            <w:shd w:val="clear" w:color="000000" w:fill="FFFFFF"/>
            <w:vAlign w:val="center"/>
            <w:hideMark/>
          </w:tcPr>
          <w:p w14:paraId="72012531"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(xml)</w:t>
            </w:r>
            <w:r w:rsidRPr="004D0E5C">
              <w:rPr>
                <w:rFonts w:ascii="Arial Narrow" w:eastAsia="Times New Roman" w:hAnsi="Arial Narrow" w:cs="Calibri"/>
                <w:color w:val="002060"/>
                <w:sz w:val="18"/>
                <w:szCs w:val="18"/>
                <w:lang w:eastAsia="es-MX"/>
              </w:rPr>
              <w:br/>
              <w:t>2012</w:t>
            </w:r>
          </w:p>
        </w:tc>
        <w:tc>
          <w:tcPr>
            <w:tcW w:w="2780" w:type="dxa"/>
            <w:tcBorders>
              <w:top w:val="nil"/>
              <w:left w:val="nil"/>
              <w:bottom w:val="single" w:sz="4" w:space="0" w:color="808080"/>
              <w:right w:val="single" w:sz="4" w:space="0" w:color="808080"/>
            </w:tcBorders>
            <w:shd w:val="clear" w:color="000000" w:fill="FFFFFF"/>
            <w:vAlign w:val="center"/>
            <w:hideMark/>
          </w:tcPr>
          <w:p w14:paraId="30FCCA47"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(html)</w:t>
            </w:r>
            <w:r w:rsidRPr="004D0E5C">
              <w:rPr>
                <w:rFonts w:ascii="Arial Narrow" w:eastAsia="Times New Roman" w:hAnsi="Arial Narrow" w:cs="Calibri"/>
                <w:color w:val="002060"/>
                <w:sz w:val="18"/>
                <w:szCs w:val="18"/>
                <w:lang w:eastAsia="es-MX"/>
              </w:rPr>
              <w:br/>
              <w:t xml:space="preserve">2012 </w:t>
            </w:r>
            <w:r w:rsidRPr="004D0E5C">
              <w:rPr>
                <w:rFonts w:ascii="Arial Narrow" w:eastAsia="Times New Roman" w:hAnsi="Arial Narrow" w:cs="Calibri"/>
                <w:color w:val="002060"/>
                <w:sz w:val="18"/>
                <w:szCs w:val="18"/>
                <w:vertAlign w:val="superscript"/>
                <w:lang w:eastAsia="es-MX"/>
              </w:rPr>
              <w:t>a/</w:t>
            </w:r>
            <w:r w:rsidRPr="004D0E5C">
              <w:rPr>
                <w:rFonts w:ascii="Arial Narrow" w:eastAsia="Times New Roman" w:hAnsi="Arial Narrow" w:cs="Calibri"/>
                <w:color w:val="002060"/>
                <w:sz w:val="18"/>
                <w:szCs w:val="18"/>
                <w:lang w:eastAsia="es-MX"/>
              </w:rPr>
              <w:br/>
              <w:t xml:space="preserve">2018  </w:t>
            </w:r>
            <w:r w:rsidRPr="004D0E5C">
              <w:rPr>
                <w:rFonts w:ascii="Arial Narrow" w:eastAsia="Times New Roman" w:hAnsi="Arial Narrow" w:cs="Calibri"/>
                <w:color w:val="002060"/>
                <w:sz w:val="18"/>
                <w:szCs w:val="18"/>
                <w:vertAlign w:val="superscript"/>
                <w:lang w:eastAsia="es-MX"/>
              </w:rPr>
              <w:t>a/</w:t>
            </w:r>
          </w:p>
        </w:tc>
      </w:tr>
      <w:tr w:rsidR="004D0E5C" w:rsidRPr="004D0E5C" w14:paraId="66040C1F" w14:textId="77777777" w:rsidTr="004D0E5C">
        <w:trPr>
          <w:trHeight w:val="355"/>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3C2023CD"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Índices Nacionales de Precios Productor  </w:t>
            </w:r>
          </w:p>
        </w:tc>
        <w:tc>
          <w:tcPr>
            <w:tcW w:w="2780" w:type="dxa"/>
            <w:tcBorders>
              <w:top w:val="nil"/>
              <w:left w:val="nil"/>
              <w:bottom w:val="single" w:sz="4" w:space="0" w:color="808080"/>
              <w:right w:val="single" w:sz="4" w:space="0" w:color="808080"/>
            </w:tcBorders>
            <w:shd w:val="clear" w:color="000000" w:fill="FFFFFF"/>
            <w:noWrap/>
            <w:vAlign w:val="center"/>
            <w:hideMark/>
          </w:tcPr>
          <w:p w14:paraId="380A4438"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No disponible</w:t>
            </w:r>
          </w:p>
        </w:tc>
        <w:tc>
          <w:tcPr>
            <w:tcW w:w="2780" w:type="dxa"/>
            <w:tcBorders>
              <w:top w:val="nil"/>
              <w:left w:val="nil"/>
              <w:bottom w:val="single" w:sz="4" w:space="0" w:color="808080"/>
              <w:right w:val="single" w:sz="4" w:space="0" w:color="808080"/>
            </w:tcBorders>
            <w:shd w:val="clear" w:color="000000" w:fill="FFFFFF"/>
            <w:vAlign w:val="center"/>
            <w:hideMark/>
          </w:tcPr>
          <w:p w14:paraId="7CE7DC86"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(html)</w:t>
            </w:r>
            <w:r w:rsidRPr="004D0E5C">
              <w:rPr>
                <w:rFonts w:ascii="Arial Narrow" w:eastAsia="Times New Roman" w:hAnsi="Arial Narrow" w:cs="Calibri"/>
                <w:color w:val="002060"/>
                <w:sz w:val="18"/>
                <w:szCs w:val="18"/>
                <w:lang w:eastAsia="es-MX"/>
              </w:rPr>
              <w:br/>
              <w:t xml:space="preserve">2016  </w:t>
            </w:r>
            <w:r w:rsidRPr="004D0E5C">
              <w:rPr>
                <w:rFonts w:ascii="Arial Narrow" w:eastAsia="Times New Roman" w:hAnsi="Arial Narrow" w:cs="Calibri"/>
                <w:color w:val="002060"/>
                <w:sz w:val="18"/>
                <w:szCs w:val="18"/>
                <w:vertAlign w:val="superscript"/>
                <w:lang w:eastAsia="es-MX"/>
              </w:rPr>
              <w:t>a/</w:t>
            </w:r>
          </w:p>
        </w:tc>
      </w:tr>
      <w:tr w:rsidR="004D0E5C" w:rsidRPr="004D0E5C" w14:paraId="24353852" w14:textId="77777777" w:rsidTr="004D0E5C">
        <w:trPr>
          <w:trHeight w:val="330"/>
        </w:trPr>
        <w:tc>
          <w:tcPr>
            <w:tcW w:w="6886" w:type="dxa"/>
            <w:gridSpan w:val="2"/>
            <w:tcBorders>
              <w:top w:val="single" w:sz="4" w:space="0" w:color="808080"/>
              <w:left w:val="single" w:sz="4" w:space="0" w:color="808080"/>
              <w:bottom w:val="single" w:sz="4" w:space="0" w:color="808080"/>
              <w:right w:val="single" w:sz="4" w:space="0" w:color="808080"/>
            </w:tcBorders>
            <w:shd w:val="clear" w:color="000000" w:fill="D9D9D9"/>
            <w:vAlign w:val="center"/>
            <w:hideMark/>
          </w:tcPr>
          <w:p w14:paraId="4451DC73"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t>       Otro/Comercio</w:t>
            </w:r>
          </w:p>
        </w:tc>
        <w:tc>
          <w:tcPr>
            <w:tcW w:w="2780" w:type="dxa"/>
            <w:tcBorders>
              <w:top w:val="nil"/>
              <w:left w:val="nil"/>
              <w:bottom w:val="single" w:sz="4" w:space="0" w:color="808080"/>
              <w:right w:val="single" w:sz="4" w:space="0" w:color="808080"/>
            </w:tcBorders>
            <w:shd w:val="clear" w:color="000000" w:fill="D9D9D9"/>
            <w:vAlign w:val="center"/>
            <w:hideMark/>
          </w:tcPr>
          <w:p w14:paraId="138303CB"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t> </w:t>
            </w:r>
          </w:p>
        </w:tc>
      </w:tr>
      <w:tr w:rsidR="004D0E5C" w:rsidRPr="004D0E5C" w14:paraId="0DCE1091" w14:textId="77777777" w:rsidTr="004D0E5C">
        <w:trPr>
          <w:trHeight w:val="594"/>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28BE76C2"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Encuesta Mensual sobre Empresas Comerciales  </w:t>
            </w:r>
          </w:p>
        </w:tc>
        <w:tc>
          <w:tcPr>
            <w:tcW w:w="2780" w:type="dxa"/>
            <w:tcBorders>
              <w:top w:val="nil"/>
              <w:left w:val="nil"/>
              <w:bottom w:val="single" w:sz="4" w:space="0" w:color="808080"/>
              <w:right w:val="single" w:sz="4" w:space="0" w:color="808080"/>
            </w:tcBorders>
            <w:shd w:val="clear" w:color="000000" w:fill="FFFFFF"/>
            <w:vAlign w:val="center"/>
            <w:hideMark/>
          </w:tcPr>
          <w:p w14:paraId="2DDEC991"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(xml)</w:t>
            </w:r>
            <w:r w:rsidRPr="004D0E5C">
              <w:rPr>
                <w:rFonts w:ascii="Arial Narrow" w:eastAsia="Times New Roman" w:hAnsi="Arial Narrow" w:cs="Calibri"/>
                <w:color w:val="002060"/>
                <w:sz w:val="18"/>
                <w:szCs w:val="18"/>
                <w:lang w:eastAsia="es-MX"/>
              </w:rPr>
              <w:br/>
              <w:t>2008-2014</w:t>
            </w:r>
          </w:p>
        </w:tc>
        <w:tc>
          <w:tcPr>
            <w:tcW w:w="2780" w:type="dxa"/>
            <w:tcBorders>
              <w:top w:val="nil"/>
              <w:left w:val="nil"/>
              <w:bottom w:val="single" w:sz="4" w:space="0" w:color="808080"/>
              <w:right w:val="single" w:sz="4" w:space="0" w:color="808080"/>
            </w:tcBorders>
            <w:shd w:val="clear" w:color="000000" w:fill="FFFFFF"/>
            <w:vAlign w:val="center"/>
            <w:hideMark/>
          </w:tcPr>
          <w:p w14:paraId="56E79864"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(html)</w:t>
            </w:r>
            <w:r w:rsidRPr="004D0E5C">
              <w:rPr>
                <w:rFonts w:ascii="Arial Narrow" w:eastAsia="Times New Roman" w:hAnsi="Arial Narrow" w:cs="Calibri"/>
                <w:color w:val="002060"/>
                <w:sz w:val="18"/>
                <w:szCs w:val="18"/>
                <w:lang w:eastAsia="es-MX"/>
              </w:rPr>
              <w:br/>
              <w:t>2004-2010</w:t>
            </w:r>
            <w:r w:rsidRPr="004D0E5C">
              <w:rPr>
                <w:rFonts w:ascii="Arial Narrow" w:eastAsia="Times New Roman" w:hAnsi="Arial Narrow" w:cs="Calibri"/>
                <w:color w:val="002060"/>
                <w:sz w:val="18"/>
                <w:szCs w:val="18"/>
                <w:lang w:eastAsia="es-MX"/>
              </w:rPr>
              <w:br/>
              <w:t>2008-2017</w:t>
            </w:r>
            <w:r w:rsidRPr="004D0E5C">
              <w:rPr>
                <w:rFonts w:ascii="Arial Narrow" w:eastAsia="Times New Roman" w:hAnsi="Arial Narrow" w:cs="Calibri"/>
                <w:color w:val="002060"/>
                <w:sz w:val="18"/>
                <w:szCs w:val="18"/>
                <w:lang w:eastAsia="es-MX"/>
              </w:rPr>
              <w:br/>
              <w:t>2018 (mensual)</w:t>
            </w:r>
          </w:p>
        </w:tc>
      </w:tr>
      <w:tr w:rsidR="004D0E5C" w:rsidRPr="004D0E5C" w14:paraId="314020EE" w14:textId="77777777" w:rsidTr="004D0E5C">
        <w:trPr>
          <w:trHeight w:val="330"/>
        </w:trPr>
        <w:tc>
          <w:tcPr>
            <w:tcW w:w="6886" w:type="dxa"/>
            <w:gridSpan w:val="2"/>
            <w:tcBorders>
              <w:top w:val="single" w:sz="4" w:space="0" w:color="808080"/>
              <w:left w:val="single" w:sz="4" w:space="0" w:color="808080"/>
              <w:bottom w:val="single" w:sz="4" w:space="0" w:color="808080"/>
              <w:right w:val="single" w:sz="4" w:space="0" w:color="808080"/>
            </w:tcBorders>
            <w:shd w:val="clear" w:color="000000" w:fill="D9D9D9"/>
            <w:vAlign w:val="center"/>
            <w:hideMark/>
          </w:tcPr>
          <w:p w14:paraId="355E5528"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t>       Otro/Industria</w:t>
            </w:r>
          </w:p>
        </w:tc>
        <w:tc>
          <w:tcPr>
            <w:tcW w:w="2780" w:type="dxa"/>
            <w:tcBorders>
              <w:top w:val="nil"/>
              <w:left w:val="nil"/>
              <w:bottom w:val="single" w:sz="4" w:space="0" w:color="808080"/>
              <w:right w:val="single" w:sz="4" w:space="0" w:color="808080"/>
            </w:tcBorders>
            <w:shd w:val="clear" w:color="000000" w:fill="D9D9D9"/>
            <w:vAlign w:val="center"/>
            <w:hideMark/>
          </w:tcPr>
          <w:p w14:paraId="7EF5A822"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t> </w:t>
            </w:r>
          </w:p>
        </w:tc>
      </w:tr>
      <w:tr w:rsidR="004D0E5C" w:rsidRPr="004D0E5C" w14:paraId="6CAC3978" w14:textId="77777777" w:rsidTr="004D0E5C">
        <w:trPr>
          <w:trHeight w:val="1248"/>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043C189D"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Encuesta Mensual de la Industria Manufacturera  </w:t>
            </w:r>
          </w:p>
        </w:tc>
        <w:tc>
          <w:tcPr>
            <w:tcW w:w="2780" w:type="dxa"/>
            <w:tcBorders>
              <w:top w:val="nil"/>
              <w:left w:val="nil"/>
              <w:bottom w:val="single" w:sz="4" w:space="0" w:color="808080"/>
              <w:right w:val="single" w:sz="4" w:space="0" w:color="808080"/>
            </w:tcBorders>
            <w:shd w:val="clear" w:color="000000" w:fill="FFFFFF"/>
            <w:vAlign w:val="center"/>
            <w:hideMark/>
          </w:tcPr>
          <w:p w14:paraId="108903D3"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(xml)</w:t>
            </w:r>
            <w:r w:rsidRPr="004D0E5C">
              <w:rPr>
                <w:rFonts w:ascii="Arial Narrow" w:eastAsia="Times New Roman" w:hAnsi="Arial Narrow" w:cs="Calibri"/>
                <w:color w:val="002060"/>
                <w:sz w:val="18"/>
                <w:szCs w:val="18"/>
                <w:lang w:eastAsia="es-MX"/>
              </w:rPr>
              <w:br/>
              <w:t>2011</w:t>
            </w:r>
            <w:r w:rsidRPr="004D0E5C">
              <w:rPr>
                <w:rFonts w:ascii="Arial Narrow" w:eastAsia="Times New Roman" w:hAnsi="Arial Narrow" w:cs="Calibri"/>
                <w:color w:val="002060"/>
                <w:sz w:val="18"/>
                <w:szCs w:val="18"/>
                <w:lang w:eastAsia="es-MX"/>
              </w:rPr>
              <w:br/>
              <w:t>2012</w:t>
            </w:r>
            <w:r w:rsidRPr="004D0E5C">
              <w:rPr>
                <w:rFonts w:ascii="Arial Narrow" w:eastAsia="Times New Roman" w:hAnsi="Arial Narrow" w:cs="Calibri"/>
                <w:color w:val="002060"/>
                <w:sz w:val="18"/>
                <w:szCs w:val="18"/>
                <w:lang w:eastAsia="es-MX"/>
              </w:rPr>
              <w:br/>
              <w:t>2013</w:t>
            </w:r>
            <w:r w:rsidRPr="004D0E5C">
              <w:rPr>
                <w:rFonts w:ascii="Arial Narrow" w:eastAsia="Times New Roman" w:hAnsi="Arial Narrow" w:cs="Calibri"/>
                <w:color w:val="002060"/>
                <w:sz w:val="18"/>
                <w:szCs w:val="18"/>
                <w:lang w:eastAsia="es-MX"/>
              </w:rPr>
              <w:br/>
              <w:t>2014-2016</w:t>
            </w:r>
          </w:p>
        </w:tc>
        <w:tc>
          <w:tcPr>
            <w:tcW w:w="2780" w:type="dxa"/>
            <w:tcBorders>
              <w:top w:val="nil"/>
              <w:left w:val="nil"/>
              <w:bottom w:val="single" w:sz="4" w:space="0" w:color="808080"/>
              <w:right w:val="single" w:sz="4" w:space="0" w:color="808080"/>
            </w:tcBorders>
            <w:shd w:val="clear" w:color="000000" w:fill="FFFFFF"/>
            <w:vAlign w:val="center"/>
            <w:hideMark/>
          </w:tcPr>
          <w:p w14:paraId="73645F62"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(html)</w:t>
            </w:r>
            <w:r w:rsidRPr="004D0E5C">
              <w:rPr>
                <w:rFonts w:ascii="Arial Narrow" w:eastAsia="Times New Roman" w:hAnsi="Arial Narrow" w:cs="Calibri"/>
                <w:color w:val="002060"/>
                <w:sz w:val="18"/>
                <w:szCs w:val="18"/>
                <w:lang w:eastAsia="es-MX"/>
              </w:rPr>
              <w:br/>
              <w:t>2007-2011</w:t>
            </w:r>
            <w:r w:rsidRPr="004D0E5C">
              <w:rPr>
                <w:rFonts w:ascii="Arial Narrow" w:eastAsia="Times New Roman" w:hAnsi="Arial Narrow" w:cs="Calibri"/>
                <w:color w:val="002060"/>
                <w:sz w:val="18"/>
                <w:szCs w:val="18"/>
                <w:lang w:eastAsia="es-MX"/>
              </w:rPr>
              <w:br/>
              <w:t>2012</w:t>
            </w:r>
            <w:r w:rsidRPr="004D0E5C">
              <w:rPr>
                <w:rFonts w:ascii="Arial Narrow" w:eastAsia="Times New Roman" w:hAnsi="Arial Narrow" w:cs="Calibri"/>
                <w:color w:val="002060"/>
                <w:sz w:val="18"/>
                <w:szCs w:val="18"/>
                <w:lang w:eastAsia="es-MX"/>
              </w:rPr>
              <w:br/>
              <w:t>2013</w:t>
            </w:r>
            <w:r w:rsidRPr="004D0E5C">
              <w:rPr>
                <w:rFonts w:ascii="Arial Narrow" w:eastAsia="Times New Roman" w:hAnsi="Arial Narrow" w:cs="Calibri"/>
                <w:color w:val="002060"/>
                <w:sz w:val="18"/>
                <w:szCs w:val="18"/>
                <w:lang w:eastAsia="es-MX"/>
              </w:rPr>
              <w:br/>
              <w:t>2014-2017</w:t>
            </w:r>
            <w:r w:rsidRPr="004D0E5C">
              <w:rPr>
                <w:rFonts w:ascii="Arial Narrow" w:eastAsia="Times New Roman" w:hAnsi="Arial Narrow" w:cs="Calibri"/>
                <w:color w:val="002060"/>
                <w:sz w:val="18"/>
                <w:szCs w:val="18"/>
                <w:lang w:eastAsia="es-MX"/>
              </w:rPr>
              <w:br/>
              <w:t>2018 (mensual)</w:t>
            </w:r>
          </w:p>
        </w:tc>
      </w:tr>
      <w:tr w:rsidR="004D0E5C" w:rsidRPr="004D0E5C" w14:paraId="2D974B71" w14:textId="77777777" w:rsidTr="004D0E5C">
        <w:trPr>
          <w:trHeight w:val="931"/>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2625AF00"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Encuesta Nacional de Empresas Constructoras  </w:t>
            </w:r>
          </w:p>
        </w:tc>
        <w:tc>
          <w:tcPr>
            <w:tcW w:w="2780" w:type="dxa"/>
            <w:tcBorders>
              <w:top w:val="nil"/>
              <w:left w:val="nil"/>
              <w:bottom w:val="single" w:sz="4" w:space="0" w:color="808080"/>
              <w:right w:val="single" w:sz="4" w:space="0" w:color="808080"/>
            </w:tcBorders>
            <w:shd w:val="clear" w:color="000000" w:fill="FFFFFF"/>
            <w:vAlign w:val="center"/>
            <w:hideMark/>
          </w:tcPr>
          <w:p w14:paraId="0EB756F7"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(xml)</w:t>
            </w:r>
            <w:r w:rsidRPr="004D0E5C">
              <w:rPr>
                <w:rFonts w:ascii="Arial Narrow" w:eastAsia="Times New Roman" w:hAnsi="Arial Narrow" w:cs="Calibri"/>
                <w:color w:val="002060"/>
                <w:sz w:val="18"/>
                <w:szCs w:val="18"/>
                <w:lang w:eastAsia="es-MX"/>
              </w:rPr>
              <w:br/>
              <w:t>2010</w:t>
            </w:r>
            <w:r w:rsidRPr="004D0E5C">
              <w:rPr>
                <w:rFonts w:ascii="Arial Narrow" w:eastAsia="Times New Roman" w:hAnsi="Arial Narrow" w:cs="Calibri"/>
                <w:color w:val="002060"/>
                <w:sz w:val="18"/>
                <w:szCs w:val="18"/>
                <w:lang w:eastAsia="es-MX"/>
              </w:rPr>
              <w:br/>
              <w:t>2011-2015</w:t>
            </w:r>
            <w:r w:rsidRPr="004D0E5C">
              <w:rPr>
                <w:rFonts w:ascii="Arial Narrow" w:eastAsia="Times New Roman" w:hAnsi="Arial Narrow" w:cs="Calibri"/>
                <w:color w:val="002060"/>
                <w:sz w:val="18"/>
                <w:szCs w:val="18"/>
                <w:lang w:eastAsia="es-MX"/>
              </w:rPr>
              <w:br/>
              <w:t>2016</w:t>
            </w:r>
          </w:p>
        </w:tc>
        <w:tc>
          <w:tcPr>
            <w:tcW w:w="2780" w:type="dxa"/>
            <w:tcBorders>
              <w:top w:val="nil"/>
              <w:left w:val="nil"/>
              <w:bottom w:val="single" w:sz="4" w:space="0" w:color="808080"/>
              <w:right w:val="single" w:sz="4" w:space="0" w:color="808080"/>
            </w:tcBorders>
            <w:shd w:val="clear" w:color="000000" w:fill="FFFFFF"/>
            <w:vAlign w:val="center"/>
            <w:hideMark/>
          </w:tcPr>
          <w:p w14:paraId="2A8FEB8B" w14:textId="77777777" w:rsidR="004D0E5C" w:rsidRPr="00190943"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(html)</w:t>
            </w:r>
            <w:r w:rsidRPr="004D0E5C">
              <w:rPr>
                <w:rFonts w:ascii="Arial Narrow" w:eastAsia="Times New Roman" w:hAnsi="Arial Narrow" w:cs="Calibri"/>
                <w:color w:val="002060"/>
                <w:sz w:val="18"/>
                <w:szCs w:val="18"/>
                <w:lang w:eastAsia="es-MX"/>
              </w:rPr>
              <w:br/>
              <w:t>2006-2010</w:t>
            </w:r>
            <w:r w:rsidRPr="004D0E5C">
              <w:rPr>
                <w:rFonts w:ascii="Arial Narrow" w:eastAsia="Times New Roman" w:hAnsi="Arial Narrow" w:cs="Calibri"/>
                <w:color w:val="002060"/>
                <w:sz w:val="18"/>
                <w:szCs w:val="18"/>
                <w:lang w:eastAsia="es-MX"/>
              </w:rPr>
              <w:br/>
              <w:t>2011-2017</w:t>
            </w:r>
            <w:r w:rsidRPr="004D0E5C">
              <w:rPr>
                <w:rFonts w:ascii="Arial Narrow" w:eastAsia="Times New Roman" w:hAnsi="Arial Narrow" w:cs="Calibri"/>
                <w:color w:val="002060"/>
                <w:sz w:val="18"/>
                <w:szCs w:val="18"/>
                <w:lang w:eastAsia="es-MX"/>
              </w:rPr>
              <w:br/>
              <w:t>2018 (mensual)</w:t>
            </w:r>
          </w:p>
          <w:p w14:paraId="6E4BF49B" w14:textId="77777777" w:rsidR="004D0E5C" w:rsidRPr="00190943" w:rsidRDefault="004D0E5C" w:rsidP="004D0E5C">
            <w:pPr>
              <w:spacing w:after="0" w:line="240" w:lineRule="auto"/>
              <w:jc w:val="center"/>
              <w:rPr>
                <w:rFonts w:ascii="Arial Narrow" w:eastAsia="Times New Roman" w:hAnsi="Arial Narrow" w:cs="Calibri"/>
                <w:color w:val="002060"/>
                <w:sz w:val="18"/>
                <w:szCs w:val="18"/>
                <w:lang w:eastAsia="es-MX"/>
              </w:rPr>
            </w:pPr>
          </w:p>
          <w:p w14:paraId="72F3D897" w14:textId="77777777" w:rsidR="004D0E5C" w:rsidRPr="00190943" w:rsidRDefault="004D0E5C" w:rsidP="004D0E5C">
            <w:pPr>
              <w:spacing w:after="0" w:line="240" w:lineRule="auto"/>
              <w:jc w:val="center"/>
              <w:rPr>
                <w:rFonts w:ascii="Arial Narrow" w:eastAsia="Times New Roman" w:hAnsi="Arial Narrow" w:cs="Calibri"/>
                <w:color w:val="002060"/>
                <w:sz w:val="18"/>
                <w:szCs w:val="18"/>
                <w:lang w:eastAsia="es-MX"/>
              </w:rPr>
            </w:pPr>
          </w:p>
          <w:p w14:paraId="0FC9037B"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p>
        </w:tc>
      </w:tr>
      <w:tr w:rsidR="004D0E5C" w:rsidRPr="004D0E5C" w14:paraId="0C50D2E1" w14:textId="77777777" w:rsidTr="004D0E5C">
        <w:trPr>
          <w:trHeight w:val="330"/>
        </w:trPr>
        <w:tc>
          <w:tcPr>
            <w:tcW w:w="6886" w:type="dxa"/>
            <w:gridSpan w:val="2"/>
            <w:tcBorders>
              <w:top w:val="single" w:sz="4" w:space="0" w:color="808080"/>
              <w:left w:val="single" w:sz="4" w:space="0" w:color="808080"/>
              <w:bottom w:val="single" w:sz="4" w:space="0" w:color="808080"/>
              <w:right w:val="single" w:sz="4" w:space="0" w:color="808080"/>
            </w:tcBorders>
            <w:shd w:val="clear" w:color="000000" w:fill="D9D9D9"/>
            <w:vAlign w:val="center"/>
            <w:hideMark/>
          </w:tcPr>
          <w:p w14:paraId="20360C03"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lastRenderedPageBreak/>
              <w:t>       Otro/Sector externo</w:t>
            </w:r>
          </w:p>
        </w:tc>
        <w:tc>
          <w:tcPr>
            <w:tcW w:w="2780" w:type="dxa"/>
            <w:tcBorders>
              <w:top w:val="nil"/>
              <w:left w:val="nil"/>
              <w:bottom w:val="single" w:sz="4" w:space="0" w:color="808080"/>
              <w:right w:val="single" w:sz="4" w:space="0" w:color="808080"/>
            </w:tcBorders>
            <w:shd w:val="clear" w:color="000000" w:fill="D9D9D9"/>
            <w:vAlign w:val="center"/>
            <w:hideMark/>
          </w:tcPr>
          <w:p w14:paraId="5477A063"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t> </w:t>
            </w:r>
          </w:p>
        </w:tc>
      </w:tr>
      <w:tr w:rsidR="004D0E5C" w:rsidRPr="004D0E5C" w14:paraId="726C5601" w14:textId="77777777" w:rsidTr="004D0E5C">
        <w:trPr>
          <w:trHeight w:val="1021"/>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13B6BE35"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Balanza Comercial de Mercancías de México  </w:t>
            </w:r>
          </w:p>
        </w:tc>
        <w:tc>
          <w:tcPr>
            <w:tcW w:w="2780" w:type="dxa"/>
            <w:tcBorders>
              <w:top w:val="nil"/>
              <w:left w:val="nil"/>
              <w:bottom w:val="single" w:sz="4" w:space="0" w:color="808080"/>
              <w:right w:val="single" w:sz="4" w:space="0" w:color="808080"/>
            </w:tcBorders>
            <w:shd w:val="clear" w:color="000000" w:fill="FFFFFF"/>
            <w:vAlign w:val="center"/>
            <w:hideMark/>
          </w:tcPr>
          <w:p w14:paraId="64ABC122"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(xml)</w:t>
            </w:r>
            <w:r w:rsidRPr="004D0E5C">
              <w:rPr>
                <w:rFonts w:ascii="Arial Narrow" w:eastAsia="Times New Roman" w:hAnsi="Arial Narrow" w:cs="Calibri"/>
                <w:color w:val="002060"/>
                <w:sz w:val="18"/>
                <w:szCs w:val="18"/>
                <w:lang w:eastAsia="es-MX"/>
              </w:rPr>
              <w:br/>
              <w:t>2012</w:t>
            </w:r>
          </w:p>
        </w:tc>
        <w:tc>
          <w:tcPr>
            <w:tcW w:w="2780" w:type="dxa"/>
            <w:tcBorders>
              <w:top w:val="nil"/>
              <w:left w:val="nil"/>
              <w:bottom w:val="single" w:sz="4" w:space="0" w:color="808080"/>
              <w:right w:val="single" w:sz="4" w:space="0" w:color="808080"/>
            </w:tcBorders>
            <w:shd w:val="clear" w:color="000000" w:fill="FFFFFF"/>
            <w:vAlign w:val="center"/>
            <w:hideMark/>
          </w:tcPr>
          <w:p w14:paraId="2C1D12F0"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(html)</w:t>
            </w:r>
            <w:r w:rsidRPr="004D0E5C">
              <w:rPr>
                <w:rFonts w:ascii="Arial Narrow" w:eastAsia="Times New Roman" w:hAnsi="Arial Narrow" w:cs="Calibri"/>
                <w:color w:val="002060"/>
                <w:sz w:val="18"/>
                <w:szCs w:val="18"/>
                <w:lang w:eastAsia="es-MX"/>
              </w:rPr>
              <w:br/>
              <w:t>2012</w:t>
            </w:r>
            <w:r w:rsidRPr="004D0E5C">
              <w:rPr>
                <w:rFonts w:ascii="Arial Narrow" w:eastAsia="Times New Roman" w:hAnsi="Arial Narrow" w:cs="Calibri"/>
                <w:color w:val="002060"/>
                <w:sz w:val="18"/>
                <w:szCs w:val="18"/>
                <w:lang w:eastAsia="es-MX"/>
              </w:rPr>
              <w:br/>
              <w:t>2015-2016</w:t>
            </w:r>
            <w:r w:rsidRPr="004D0E5C">
              <w:rPr>
                <w:rFonts w:ascii="Arial Narrow" w:eastAsia="Times New Roman" w:hAnsi="Arial Narrow" w:cs="Calibri"/>
                <w:color w:val="002060"/>
                <w:sz w:val="18"/>
                <w:szCs w:val="18"/>
                <w:lang w:eastAsia="es-MX"/>
              </w:rPr>
              <w:br/>
              <w:t>2017</w:t>
            </w:r>
            <w:r w:rsidRPr="004D0E5C">
              <w:rPr>
                <w:rFonts w:ascii="Arial Narrow" w:eastAsia="Times New Roman" w:hAnsi="Arial Narrow" w:cs="Calibri"/>
                <w:color w:val="002060"/>
                <w:sz w:val="18"/>
                <w:szCs w:val="18"/>
                <w:lang w:eastAsia="es-MX"/>
              </w:rPr>
              <w:br/>
              <w:t>2018 (mensual)</w:t>
            </w:r>
          </w:p>
        </w:tc>
      </w:tr>
      <w:tr w:rsidR="004D0E5C" w:rsidRPr="004D0E5C" w14:paraId="37375D06" w14:textId="77777777" w:rsidTr="004D0E5C">
        <w:trPr>
          <w:trHeight w:val="330"/>
        </w:trPr>
        <w:tc>
          <w:tcPr>
            <w:tcW w:w="6886" w:type="dxa"/>
            <w:gridSpan w:val="2"/>
            <w:tcBorders>
              <w:top w:val="single" w:sz="4" w:space="0" w:color="808080"/>
              <w:left w:val="single" w:sz="4" w:space="0" w:color="808080"/>
              <w:bottom w:val="single" w:sz="4" w:space="0" w:color="808080"/>
              <w:right w:val="single" w:sz="4" w:space="0" w:color="808080"/>
            </w:tcBorders>
            <w:shd w:val="clear" w:color="000000" w:fill="D9D9D9"/>
            <w:vAlign w:val="center"/>
            <w:hideMark/>
          </w:tcPr>
          <w:p w14:paraId="412C55E1"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t>       Otro/Servicios</w:t>
            </w:r>
          </w:p>
        </w:tc>
        <w:tc>
          <w:tcPr>
            <w:tcW w:w="2780" w:type="dxa"/>
            <w:tcBorders>
              <w:top w:val="nil"/>
              <w:left w:val="nil"/>
              <w:bottom w:val="single" w:sz="4" w:space="0" w:color="808080"/>
              <w:right w:val="single" w:sz="4" w:space="0" w:color="808080"/>
            </w:tcBorders>
            <w:shd w:val="clear" w:color="000000" w:fill="D9D9D9"/>
            <w:vAlign w:val="center"/>
            <w:hideMark/>
          </w:tcPr>
          <w:p w14:paraId="5CE779C5"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t> </w:t>
            </w:r>
          </w:p>
        </w:tc>
      </w:tr>
      <w:tr w:rsidR="004D0E5C" w:rsidRPr="004D0E5C" w14:paraId="72B6CF09" w14:textId="77777777" w:rsidTr="004D0E5C">
        <w:trPr>
          <w:trHeight w:val="1546"/>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61F87C94"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Encuesta Mensual de Servicios  </w:t>
            </w:r>
          </w:p>
        </w:tc>
        <w:tc>
          <w:tcPr>
            <w:tcW w:w="2780" w:type="dxa"/>
            <w:tcBorders>
              <w:top w:val="nil"/>
              <w:left w:val="nil"/>
              <w:bottom w:val="single" w:sz="4" w:space="0" w:color="808080"/>
              <w:right w:val="single" w:sz="4" w:space="0" w:color="808080"/>
            </w:tcBorders>
            <w:shd w:val="clear" w:color="000000" w:fill="FFFFFF"/>
            <w:vAlign w:val="center"/>
            <w:hideMark/>
          </w:tcPr>
          <w:p w14:paraId="14D02BF6"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(xml)</w:t>
            </w:r>
            <w:r w:rsidRPr="004D0E5C">
              <w:rPr>
                <w:rFonts w:ascii="Arial Narrow" w:eastAsia="Times New Roman" w:hAnsi="Arial Narrow" w:cs="Calibri"/>
                <w:color w:val="002060"/>
                <w:sz w:val="18"/>
                <w:szCs w:val="18"/>
                <w:lang w:eastAsia="es-MX"/>
              </w:rPr>
              <w:br/>
              <w:t>2008-2015</w:t>
            </w:r>
          </w:p>
        </w:tc>
        <w:tc>
          <w:tcPr>
            <w:tcW w:w="2780" w:type="dxa"/>
            <w:tcBorders>
              <w:top w:val="nil"/>
              <w:left w:val="nil"/>
              <w:bottom w:val="single" w:sz="4" w:space="0" w:color="808080"/>
              <w:right w:val="single" w:sz="4" w:space="0" w:color="808080"/>
            </w:tcBorders>
            <w:shd w:val="clear" w:color="000000" w:fill="FFFFFF"/>
            <w:vAlign w:val="center"/>
            <w:hideMark/>
          </w:tcPr>
          <w:p w14:paraId="113328F4"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(html)</w:t>
            </w:r>
            <w:r w:rsidRPr="004D0E5C">
              <w:rPr>
                <w:rFonts w:ascii="Arial Narrow" w:eastAsia="Times New Roman" w:hAnsi="Arial Narrow" w:cs="Calibri"/>
                <w:color w:val="002060"/>
                <w:sz w:val="18"/>
                <w:szCs w:val="18"/>
                <w:lang w:eastAsia="es-MX"/>
              </w:rPr>
              <w:br/>
              <w:t>2009</w:t>
            </w:r>
            <w:r w:rsidRPr="004D0E5C">
              <w:rPr>
                <w:rFonts w:ascii="Arial Narrow" w:eastAsia="Times New Roman" w:hAnsi="Arial Narrow" w:cs="Calibri"/>
                <w:color w:val="002060"/>
                <w:sz w:val="18"/>
                <w:szCs w:val="18"/>
                <w:lang w:eastAsia="es-MX"/>
              </w:rPr>
              <w:br/>
              <w:t>2010</w:t>
            </w:r>
            <w:r w:rsidRPr="004D0E5C">
              <w:rPr>
                <w:rFonts w:ascii="Arial Narrow" w:eastAsia="Times New Roman" w:hAnsi="Arial Narrow" w:cs="Calibri"/>
                <w:color w:val="002060"/>
                <w:sz w:val="18"/>
                <w:szCs w:val="18"/>
                <w:lang w:eastAsia="es-MX"/>
              </w:rPr>
              <w:br/>
              <w:t>2011</w:t>
            </w:r>
            <w:r w:rsidRPr="004D0E5C">
              <w:rPr>
                <w:rFonts w:ascii="Arial Narrow" w:eastAsia="Times New Roman" w:hAnsi="Arial Narrow" w:cs="Calibri"/>
                <w:color w:val="002060"/>
                <w:sz w:val="18"/>
                <w:szCs w:val="18"/>
                <w:lang w:eastAsia="es-MX"/>
              </w:rPr>
              <w:br/>
              <w:t>2012-2013</w:t>
            </w:r>
            <w:r w:rsidRPr="004D0E5C">
              <w:rPr>
                <w:rFonts w:ascii="Arial Narrow" w:eastAsia="Times New Roman" w:hAnsi="Arial Narrow" w:cs="Calibri"/>
                <w:color w:val="002060"/>
                <w:sz w:val="18"/>
                <w:szCs w:val="18"/>
                <w:lang w:eastAsia="es-MX"/>
              </w:rPr>
              <w:br/>
              <w:t>2008-2017</w:t>
            </w:r>
            <w:r w:rsidRPr="004D0E5C">
              <w:rPr>
                <w:rFonts w:ascii="Arial Narrow" w:eastAsia="Times New Roman" w:hAnsi="Arial Narrow" w:cs="Calibri"/>
                <w:color w:val="002060"/>
                <w:sz w:val="18"/>
                <w:szCs w:val="18"/>
                <w:lang w:eastAsia="es-MX"/>
              </w:rPr>
              <w:br/>
              <w:t>2018 (mensual)</w:t>
            </w:r>
          </w:p>
        </w:tc>
      </w:tr>
      <w:tr w:rsidR="004D0E5C" w:rsidRPr="004D0E5C" w14:paraId="0893BFF8" w14:textId="77777777" w:rsidTr="004D0E5C">
        <w:trPr>
          <w:trHeight w:val="330"/>
        </w:trPr>
        <w:tc>
          <w:tcPr>
            <w:tcW w:w="6886" w:type="dxa"/>
            <w:gridSpan w:val="2"/>
            <w:tcBorders>
              <w:top w:val="single" w:sz="4" w:space="0" w:color="808080"/>
              <w:left w:val="single" w:sz="4" w:space="0" w:color="808080"/>
              <w:bottom w:val="single" w:sz="4" w:space="0" w:color="808080"/>
              <w:right w:val="single" w:sz="4" w:space="0" w:color="808080"/>
            </w:tcBorders>
            <w:shd w:val="clear" w:color="000000" w:fill="D9D9D9"/>
            <w:vAlign w:val="center"/>
            <w:hideMark/>
          </w:tcPr>
          <w:p w14:paraId="6A318786"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t>       Sistema de Cuentas Nacionales de México</w:t>
            </w:r>
          </w:p>
        </w:tc>
        <w:tc>
          <w:tcPr>
            <w:tcW w:w="2780" w:type="dxa"/>
            <w:tcBorders>
              <w:top w:val="nil"/>
              <w:left w:val="nil"/>
              <w:bottom w:val="single" w:sz="4" w:space="0" w:color="808080"/>
              <w:right w:val="single" w:sz="4" w:space="0" w:color="808080"/>
            </w:tcBorders>
            <w:shd w:val="clear" w:color="000000" w:fill="D9D9D9"/>
            <w:vAlign w:val="center"/>
            <w:hideMark/>
          </w:tcPr>
          <w:p w14:paraId="0929183E"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t> </w:t>
            </w:r>
          </w:p>
        </w:tc>
      </w:tr>
      <w:tr w:rsidR="004D0E5C" w:rsidRPr="004D0E5C" w14:paraId="40B5C8C6" w14:textId="77777777" w:rsidTr="004D0E5C">
        <w:trPr>
          <w:trHeight w:val="360"/>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27383E79"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Cálculos anuales. Base 2013  </w:t>
            </w:r>
          </w:p>
        </w:tc>
        <w:tc>
          <w:tcPr>
            <w:tcW w:w="2780" w:type="dxa"/>
            <w:tcBorders>
              <w:top w:val="nil"/>
              <w:left w:val="nil"/>
              <w:bottom w:val="single" w:sz="4" w:space="0" w:color="808080"/>
              <w:right w:val="single" w:sz="4" w:space="0" w:color="808080"/>
            </w:tcBorders>
            <w:shd w:val="clear" w:color="000000" w:fill="FFFFFF"/>
            <w:noWrap/>
            <w:vAlign w:val="center"/>
            <w:hideMark/>
          </w:tcPr>
          <w:p w14:paraId="33C17655"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No disponible</w:t>
            </w:r>
          </w:p>
        </w:tc>
        <w:tc>
          <w:tcPr>
            <w:tcW w:w="2780" w:type="dxa"/>
            <w:tcBorders>
              <w:top w:val="nil"/>
              <w:left w:val="nil"/>
              <w:bottom w:val="single" w:sz="4" w:space="0" w:color="808080"/>
              <w:right w:val="single" w:sz="4" w:space="0" w:color="808080"/>
            </w:tcBorders>
            <w:shd w:val="clear" w:color="000000" w:fill="FFFFFF"/>
            <w:noWrap/>
            <w:vAlign w:val="center"/>
            <w:hideMark/>
          </w:tcPr>
          <w:p w14:paraId="1FE57492"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 xml:space="preserve">No aplica </w:t>
            </w:r>
            <w:r w:rsidRPr="004D0E5C">
              <w:rPr>
                <w:rFonts w:ascii="Arial Narrow" w:eastAsia="Times New Roman" w:hAnsi="Arial Narrow" w:cs="Calibri"/>
                <w:color w:val="002060"/>
                <w:sz w:val="18"/>
                <w:szCs w:val="18"/>
                <w:vertAlign w:val="superscript"/>
                <w:lang w:eastAsia="es-MX"/>
              </w:rPr>
              <w:t>b/</w:t>
            </w:r>
          </w:p>
        </w:tc>
      </w:tr>
      <w:tr w:rsidR="004D0E5C" w:rsidRPr="004D0E5C" w14:paraId="62C39D89" w14:textId="77777777" w:rsidTr="004D0E5C">
        <w:trPr>
          <w:trHeight w:val="360"/>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18E43590"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Cálculos anuales. Base 2008  </w:t>
            </w:r>
          </w:p>
        </w:tc>
        <w:tc>
          <w:tcPr>
            <w:tcW w:w="2780" w:type="dxa"/>
            <w:tcBorders>
              <w:top w:val="nil"/>
              <w:left w:val="nil"/>
              <w:bottom w:val="single" w:sz="4" w:space="0" w:color="808080"/>
              <w:right w:val="single" w:sz="4" w:space="0" w:color="808080"/>
            </w:tcBorders>
            <w:shd w:val="clear" w:color="000000" w:fill="FFFFFF"/>
            <w:noWrap/>
            <w:vAlign w:val="center"/>
            <w:hideMark/>
          </w:tcPr>
          <w:p w14:paraId="05E7A2CB"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No disponible</w:t>
            </w:r>
          </w:p>
        </w:tc>
        <w:tc>
          <w:tcPr>
            <w:tcW w:w="2780" w:type="dxa"/>
            <w:tcBorders>
              <w:top w:val="nil"/>
              <w:left w:val="nil"/>
              <w:bottom w:val="single" w:sz="4" w:space="0" w:color="808080"/>
              <w:right w:val="single" w:sz="4" w:space="0" w:color="808080"/>
            </w:tcBorders>
            <w:shd w:val="clear" w:color="000000" w:fill="FFFFFF"/>
            <w:noWrap/>
            <w:vAlign w:val="center"/>
            <w:hideMark/>
          </w:tcPr>
          <w:p w14:paraId="225CF22E"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 xml:space="preserve">No aplica </w:t>
            </w:r>
            <w:r w:rsidRPr="004D0E5C">
              <w:rPr>
                <w:rFonts w:ascii="Arial Narrow" w:eastAsia="Times New Roman" w:hAnsi="Arial Narrow" w:cs="Calibri"/>
                <w:color w:val="002060"/>
                <w:sz w:val="18"/>
                <w:szCs w:val="18"/>
                <w:vertAlign w:val="superscript"/>
                <w:lang w:eastAsia="es-MX"/>
              </w:rPr>
              <w:t>b/</w:t>
            </w:r>
          </w:p>
        </w:tc>
      </w:tr>
      <w:tr w:rsidR="004D0E5C" w:rsidRPr="004D0E5C" w14:paraId="3CA5F992" w14:textId="77777777" w:rsidTr="004D0E5C">
        <w:trPr>
          <w:trHeight w:val="360"/>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057F6DE9"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Cálculos de corto plazo. Base 2013 (por entidad federativa)  </w:t>
            </w:r>
          </w:p>
        </w:tc>
        <w:tc>
          <w:tcPr>
            <w:tcW w:w="2780" w:type="dxa"/>
            <w:tcBorders>
              <w:top w:val="nil"/>
              <w:left w:val="nil"/>
              <w:bottom w:val="single" w:sz="4" w:space="0" w:color="808080"/>
              <w:right w:val="single" w:sz="4" w:space="0" w:color="808080"/>
            </w:tcBorders>
            <w:shd w:val="clear" w:color="000000" w:fill="FFFFFF"/>
            <w:noWrap/>
            <w:vAlign w:val="center"/>
            <w:hideMark/>
          </w:tcPr>
          <w:p w14:paraId="04A82EA8"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No disponible</w:t>
            </w:r>
          </w:p>
        </w:tc>
        <w:tc>
          <w:tcPr>
            <w:tcW w:w="2780" w:type="dxa"/>
            <w:tcBorders>
              <w:top w:val="nil"/>
              <w:left w:val="nil"/>
              <w:bottom w:val="single" w:sz="4" w:space="0" w:color="808080"/>
              <w:right w:val="single" w:sz="4" w:space="0" w:color="808080"/>
            </w:tcBorders>
            <w:shd w:val="clear" w:color="000000" w:fill="FFFFFF"/>
            <w:noWrap/>
            <w:vAlign w:val="center"/>
            <w:hideMark/>
          </w:tcPr>
          <w:p w14:paraId="4312A08C"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 xml:space="preserve">No aplica </w:t>
            </w:r>
            <w:r w:rsidRPr="004D0E5C">
              <w:rPr>
                <w:rFonts w:ascii="Arial Narrow" w:eastAsia="Times New Roman" w:hAnsi="Arial Narrow" w:cs="Calibri"/>
                <w:color w:val="002060"/>
                <w:sz w:val="18"/>
                <w:szCs w:val="18"/>
                <w:vertAlign w:val="superscript"/>
                <w:lang w:eastAsia="es-MX"/>
              </w:rPr>
              <w:t>b/</w:t>
            </w:r>
          </w:p>
        </w:tc>
      </w:tr>
      <w:tr w:rsidR="004D0E5C" w:rsidRPr="004D0E5C" w14:paraId="4FFBC8D2" w14:textId="77777777" w:rsidTr="004D0E5C">
        <w:trPr>
          <w:trHeight w:val="360"/>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4664204B"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Cálculos de corto plazo. Base 2013 (totales de la economía)  </w:t>
            </w:r>
          </w:p>
        </w:tc>
        <w:tc>
          <w:tcPr>
            <w:tcW w:w="2780" w:type="dxa"/>
            <w:tcBorders>
              <w:top w:val="nil"/>
              <w:left w:val="nil"/>
              <w:bottom w:val="single" w:sz="4" w:space="0" w:color="808080"/>
              <w:right w:val="single" w:sz="4" w:space="0" w:color="808080"/>
            </w:tcBorders>
            <w:shd w:val="clear" w:color="000000" w:fill="FFFFFF"/>
            <w:noWrap/>
            <w:vAlign w:val="center"/>
            <w:hideMark/>
          </w:tcPr>
          <w:p w14:paraId="0A37B750"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No disponible</w:t>
            </w:r>
          </w:p>
        </w:tc>
        <w:tc>
          <w:tcPr>
            <w:tcW w:w="2780" w:type="dxa"/>
            <w:tcBorders>
              <w:top w:val="nil"/>
              <w:left w:val="nil"/>
              <w:bottom w:val="single" w:sz="4" w:space="0" w:color="808080"/>
              <w:right w:val="single" w:sz="4" w:space="0" w:color="808080"/>
            </w:tcBorders>
            <w:shd w:val="clear" w:color="000000" w:fill="FFFFFF"/>
            <w:noWrap/>
            <w:vAlign w:val="center"/>
            <w:hideMark/>
          </w:tcPr>
          <w:p w14:paraId="16803847"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 xml:space="preserve">No aplica </w:t>
            </w:r>
            <w:r w:rsidRPr="004D0E5C">
              <w:rPr>
                <w:rFonts w:ascii="Arial Narrow" w:eastAsia="Times New Roman" w:hAnsi="Arial Narrow" w:cs="Calibri"/>
                <w:color w:val="002060"/>
                <w:sz w:val="18"/>
                <w:szCs w:val="18"/>
                <w:vertAlign w:val="superscript"/>
                <w:lang w:eastAsia="es-MX"/>
              </w:rPr>
              <w:t>b/</w:t>
            </w:r>
          </w:p>
        </w:tc>
      </w:tr>
      <w:tr w:rsidR="004D0E5C" w:rsidRPr="004D0E5C" w14:paraId="07B209F0" w14:textId="77777777" w:rsidTr="004D0E5C">
        <w:trPr>
          <w:trHeight w:val="360"/>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0953EFA4"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Cálculos de corto plazo. Base 2008 (por entidad federativa)  </w:t>
            </w:r>
          </w:p>
        </w:tc>
        <w:tc>
          <w:tcPr>
            <w:tcW w:w="2780" w:type="dxa"/>
            <w:tcBorders>
              <w:top w:val="nil"/>
              <w:left w:val="nil"/>
              <w:bottom w:val="single" w:sz="4" w:space="0" w:color="808080"/>
              <w:right w:val="single" w:sz="4" w:space="0" w:color="808080"/>
            </w:tcBorders>
            <w:shd w:val="clear" w:color="000000" w:fill="FFFFFF"/>
            <w:noWrap/>
            <w:vAlign w:val="center"/>
            <w:hideMark/>
          </w:tcPr>
          <w:p w14:paraId="741D27C3"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No disponible</w:t>
            </w:r>
          </w:p>
        </w:tc>
        <w:tc>
          <w:tcPr>
            <w:tcW w:w="2780" w:type="dxa"/>
            <w:tcBorders>
              <w:top w:val="nil"/>
              <w:left w:val="nil"/>
              <w:bottom w:val="single" w:sz="4" w:space="0" w:color="808080"/>
              <w:right w:val="single" w:sz="4" w:space="0" w:color="808080"/>
            </w:tcBorders>
            <w:shd w:val="clear" w:color="000000" w:fill="FFFFFF"/>
            <w:noWrap/>
            <w:vAlign w:val="center"/>
            <w:hideMark/>
          </w:tcPr>
          <w:p w14:paraId="1D8B6518"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 xml:space="preserve">No aplica </w:t>
            </w:r>
            <w:r w:rsidRPr="004D0E5C">
              <w:rPr>
                <w:rFonts w:ascii="Arial Narrow" w:eastAsia="Times New Roman" w:hAnsi="Arial Narrow" w:cs="Calibri"/>
                <w:color w:val="002060"/>
                <w:sz w:val="18"/>
                <w:szCs w:val="18"/>
                <w:vertAlign w:val="superscript"/>
                <w:lang w:eastAsia="es-MX"/>
              </w:rPr>
              <w:t>b/</w:t>
            </w:r>
          </w:p>
        </w:tc>
      </w:tr>
      <w:tr w:rsidR="004D0E5C" w:rsidRPr="004D0E5C" w14:paraId="5B92273F" w14:textId="77777777" w:rsidTr="004D0E5C">
        <w:trPr>
          <w:trHeight w:val="360"/>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5433E2D9"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Cálculos de corto plazo. Base 2008 (totales de la economía)  </w:t>
            </w:r>
          </w:p>
        </w:tc>
        <w:tc>
          <w:tcPr>
            <w:tcW w:w="2780" w:type="dxa"/>
            <w:tcBorders>
              <w:top w:val="nil"/>
              <w:left w:val="nil"/>
              <w:bottom w:val="single" w:sz="4" w:space="0" w:color="808080"/>
              <w:right w:val="single" w:sz="4" w:space="0" w:color="808080"/>
            </w:tcBorders>
            <w:shd w:val="clear" w:color="000000" w:fill="FFFFFF"/>
            <w:noWrap/>
            <w:vAlign w:val="center"/>
            <w:hideMark/>
          </w:tcPr>
          <w:p w14:paraId="6592948B"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No disponible</w:t>
            </w:r>
          </w:p>
        </w:tc>
        <w:tc>
          <w:tcPr>
            <w:tcW w:w="2780" w:type="dxa"/>
            <w:tcBorders>
              <w:top w:val="nil"/>
              <w:left w:val="nil"/>
              <w:bottom w:val="single" w:sz="4" w:space="0" w:color="808080"/>
              <w:right w:val="single" w:sz="4" w:space="0" w:color="808080"/>
            </w:tcBorders>
            <w:shd w:val="clear" w:color="000000" w:fill="FFFFFF"/>
            <w:noWrap/>
            <w:vAlign w:val="center"/>
            <w:hideMark/>
          </w:tcPr>
          <w:p w14:paraId="4359800C"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 xml:space="preserve">No aplica </w:t>
            </w:r>
            <w:r w:rsidRPr="004D0E5C">
              <w:rPr>
                <w:rFonts w:ascii="Arial Narrow" w:eastAsia="Times New Roman" w:hAnsi="Arial Narrow" w:cs="Calibri"/>
                <w:color w:val="002060"/>
                <w:sz w:val="18"/>
                <w:szCs w:val="18"/>
                <w:vertAlign w:val="superscript"/>
                <w:lang w:eastAsia="es-MX"/>
              </w:rPr>
              <w:t>b/</w:t>
            </w:r>
          </w:p>
        </w:tc>
      </w:tr>
      <w:tr w:rsidR="004D0E5C" w:rsidRPr="004D0E5C" w14:paraId="34AFCA80" w14:textId="77777777" w:rsidTr="004D0E5C">
        <w:trPr>
          <w:trHeight w:val="360"/>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10F88264"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Cálculos Insumo Producto. Base 2013  </w:t>
            </w:r>
          </w:p>
        </w:tc>
        <w:tc>
          <w:tcPr>
            <w:tcW w:w="2780" w:type="dxa"/>
            <w:tcBorders>
              <w:top w:val="nil"/>
              <w:left w:val="nil"/>
              <w:bottom w:val="single" w:sz="4" w:space="0" w:color="808080"/>
              <w:right w:val="single" w:sz="4" w:space="0" w:color="808080"/>
            </w:tcBorders>
            <w:shd w:val="clear" w:color="000000" w:fill="FFFFFF"/>
            <w:noWrap/>
            <w:vAlign w:val="center"/>
            <w:hideMark/>
          </w:tcPr>
          <w:p w14:paraId="28AEFC63"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No disponible</w:t>
            </w:r>
          </w:p>
        </w:tc>
        <w:tc>
          <w:tcPr>
            <w:tcW w:w="2780" w:type="dxa"/>
            <w:tcBorders>
              <w:top w:val="nil"/>
              <w:left w:val="nil"/>
              <w:bottom w:val="single" w:sz="4" w:space="0" w:color="808080"/>
              <w:right w:val="single" w:sz="4" w:space="0" w:color="808080"/>
            </w:tcBorders>
            <w:shd w:val="clear" w:color="000000" w:fill="FFFFFF"/>
            <w:noWrap/>
            <w:vAlign w:val="center"/>
            <w:hideMark/>
          </w:tcPr>
          <w:p w14:paraId="5C15356F"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 xml:space="preserve">No aplica </w:t>
            </w:r>
            <w:r w:rsidRPr="004D0E5C">
              <w:rPr>
                <w:rFonts w:ascii="Arial Narrow" w:eastAsia="Times New Roman" w:hAnsi="Arial Narrow" w:cs="Calibri"/>
                <w:color w:val="002060"/>
                <w:sz w:val="18"/>
                <w:szCs w:val="18"/>
                <w:vertAlign w:val="superscript"/>
                <w:lang w:eastAsia="es-MX"/>
              </w:rPr>
              <w:t>b/</w:t>
            </w:r>
          </w:p>
        </w:tc>
      </w:tr>
      <w:tr w:rsidR="004D0E5C" w:rsidRPr="004D0E5C" w14:paraId="1EFF63AC" w14:textId="77777777" w:rsidTr="004D0E5C">
        <w:trPr>
          <w:trHeight w:val="360"/>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56F86EE9"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Cálculos Insumo Producto. Base 2008  </w:t>
            </w:r>
          </w:p>
        </w:tc>
        <w:tc>
          <w:tcPr>
            <w:tcW w:w="2780" w:type="dxa"/>
            <w:tcBorders>
              <w:top w:val="nil"/>
              <w:left w:val="nil"/>
              <w:bottom w:val="single" w:sz="4" w:space="0" w:color="808080"/>
              <w:right w:val="single" w:sz="4" w:space="0" w:color="808080"/>
            </w:tcBorders>
            <w:shd w:val="clear" w:color="000000" w:fill="FFFFFF"/>
            <w:noWrap/>
            <w:vAlign w:val="center"/>
            <w:hideMark/>
          </w:tcPr>
          <w:p w14:paraId="13C3B564"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No disponible</w:t>
            </w:r>
          </w:p>
        </w:tc>
        <w:tc>
          <w:tcPr>
            <w:tcW w:w="2780" w:type="dxa"/>
            <w:tcBorders>
              <w:top w:val="nil"/>
              <w:left w:val="nil"/>
              <w:bottom w:val="single" w:sz="4" w:space="0" w:color="808080"/>
              <w:right w:val="single" w:sz="4" w:space="0" w:color="808080"/>
            </w:tcBorders>
            <w:shd w:val="clear" w:color="000000" w:fill="FFFFFF"/>
            <w:noWrap/>
            <w:vAlign w:val="center"/>
            <w:hideMark/>
          </w:tcPr>
          <w:p w14:paraId="56128183"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 xml:space="preserve">No aplica </w:t>
            </w:r>
            <w:r w:rsidRPr="004D0E5C">
              <w:rPr>
                <w:rFonts w:ascii="Arial Narrow" w:eastAsia="Times New Roman" w:hAnsi="Arial Narrow" w:cs="Calibri"/>
                <w:color w:val="002060"/>
                <w:sz w:val="18"/>
                <w:szCs w:val="18"/>
                <w:vertAlign w:val="superscript"/>
                <w:lang w:eastAsia="es-MX"/>
              </w:rPr>
              <w:t>b/</w:t>
            </w:r>
          </w:p>
        </w:tc>
      </w:tr>
      <w:tr w:rsidR="004D0E5C" w:rsidRPr="004D0E5C" w14:paraId="225DF401" w14:textId="77777777" w:rsidTr="004D0E5C">
        <w:trPr>
          <w:trHeight w:val="360"/>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469F723C"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Cuentas Satélite. Base 2013  </w:t>
            </w:r>
          </w:p>
        </w:tc>
        <w:tc>
          <w:tcPr>
            <w:tcW w:w="2780" w:type="dxa"/>
            <w:tcBorders>
              <w:top w:val="nil"/>
              <w:left w:val="nil"/>
              <w:bottom w:val="single" w:sz="4" w:space="0" w:color="808080"/>
              <w:right w:val="single" w:sz="4" w:space="0" w:color="808080"/>
            </w:tcBorders>
            <w:shd w:val="clear" w:color="000000" w:fill="FFFFFF"/>
            <w:noWrap/>
            <w:vAlign w:val="center"/>
            <w:hideMark/>
          </w:tcPr>
          <w:p w14:paraId="6DEE3CD7"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No disponible</w:t>
            </w:r>
          </w:p>
        </w:tc>
        <w:tc>
          <w:tcPr>
            <w:tcW w:w="2780" w:type="dxa"/>
            <w:tcBorders>
              <w:top w:val="nil"/>
              <w:left w:val="nil"/>
              <w:bottom w:val="single" w:sz="4" w:space="0" w:color="808080"/>
              <w:right w:val="single" w:sz="4" w:space="0" w:color="808080"/>
            </w:tcBorders>
            <w:shd w:val="clear" w:color="000000" w:fill="FFFFFF"/>
            <w:noWrap/>
            <w:vAlign w:val="center"/>
            <w:hideMark/>
          </w:tcPr>
          <w:p w14:paraId="67A0E429"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 xml:space="preserve">No aplica </w:t>
            </w:r>
            <w:r w:rsidRPr="004D0E5C">
              <w:rPr>
                <w:rFonts w:ascii="Arial Narrow" w:eastAsia="Times New Roman" w:hAnsi="Arial Narrow" w:cs="Calibri"/>
                <w:color w:val="002060"/>
                <w:sz w:val="18"/>
                <w:szCs w:val="18"/>
                <w:vertAlign w:val="superscript"/>
                <w:lang w:eastAsia="es-MX"/>
              </w:rPr>
              <w:t>b/</w:t>
            </w:r>
          </w:p>
        </w:tc>
      </w:tr>
      <w:tr w:rsidR="004D0E5C" w:rsidRPr="004D0E5C" w14:paraId="432C8604" w14:textId="77777777" w:rsidTr="004D0E5C">
        <w:trPr>
          <w:trHeight w:val="360"/>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09668E8D"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Cuentas Satélite. Base 2008  </w:t>
            </w:r>
          </w:p>
        </w:tc>
        <w:tc>
          <w:tcPr>
            <w:tcW w:w="2780" w:type="dxa"/>
            <w:tcBorders>
              <w:top w:val="nil"/>
              <w:left w:val="nil"/>
              <w:bottom w:val="single" w:sz="4" w:space="0" w:color="808080"/>
              <w:right w:val="single" w:sz="4" w:space="0" w:color="808080"/>
            </w:tcBorders>
            <w:shd w:val="clear" w:color="000000" w:fill="FFFFFF"/>
            <w:noWrap/>
            <w:vAlign w:val="center"/>
            <w:hideMark/>
          </w:tcPr>
          <w:p w14:paraId="3E7775F0"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No disponible</w:t>
            </w:r>
          </w:p>
        </w:tc>
        <w:tc>
          <w:tcPr>
            <w:tcW w:w="2780" w:type="dxa"/>
            <w:tcBorders>
              <w:top w:val="nil"/>
              <w:left w:val="nil"/>
              <w:bottom w:val="single" w:sz="4" w:space="0" w:color="808080"/>
              <w:right w:val="single" w:sz="4" w:space="0" w:color="808080"/>
            </w:tcBorders>
            <w:shd w:val="clear" w:color="000000" w:fill="FFFFFF"/>
            <w:noWrap/>
            <w:vAlign w:val="center"/>
            <w:hideMark/>
          </w:tcPr>
          <w:p w14:paraId="07F4534E"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 xml:space="preserve">No aplica </w:t>
            </w:r>
            <w:r w:rsidRPr="004D0E5C">
              <w:rPr>
                <w:rFonts w:ascii="Arial Narrow" w:eastAsia="Times New Roman" w:hAnsi="Arial Narrow" w:cs="Calibri"/>
                <w:color w:val="002060"/>
                <w:sz w:val="18"/>
                <w:szCs w:val="18"/>
                <w:vertAlign w:val="superscript"/>
                <w:lang w:eastAsia="es-MX"/>
              </w:rPr>
              <w:t>b/</w:t>
            </w:r>
          </w:p>
        </w:tc>
      </w:tr>
      <w:tr w:rsidR="004D0E5C" w:rsidRPr="004D0E5C" w14:paraId="7D557AE4" w14:textId="77777777" w:rsidTr="004D0E5C">
        <w:trPr>
          <w:trHeight w:val="360"/>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1E1E2783" w14:textId="77777777" w:rsidR="004D0E5C" w:rsidRPr="004D0E5C" w:rsidRDefault="004D0E5C" w:rsidP="004D0E5C">
            <w:pPr>
              <w:spacing w:after="0" w:line="240" w:lineRule="auto"/>
              <w:rPr>
                <w:rFonts w:ascii="Arial Narrow" w:eastAsia="Times New Roman" w:hAnsi="Arial Narrow" w:cs="Calibri"/>
                <w:color w:val="002060"/>
                <w:sz w:val="18"/>
                <w:szCs w:val="18"/>
                <w:lang w:eastAsia="es-MX"/>
              </w:rPr>
            </w:pPr>
            <w:r w:rsidRPr="00190943">
              <w:rPr>
                <w:rFonts w:ascii="Arial Narrow" w:eastAsia="Times New Roman" w:hAnsi="Arial Narrow" w:cs="Calibri"/>
                <w:color w:val="002060"/>
                <w:sz w:val="18"/>
                <w:szCs w:val="18"/>
                <w:lang w:eastAsia="es-MX"/>
              </w:rPr>
              <w:t xml:space="preserve">         </w:t>
            </w:r>
            <w:r w:rsidRPr="004D0E5C">
              <w:rPr>
                <w:rFonts w:ascii="Arial Narrow" w:eastAsia="Times New Roman" w:hAnsi="Arial Narrow" w:cs="Calibri"/>
                <w:color w:val="002060"/>
                <w:sz w:val="18"/>
                <w:szCs w:val="18"/>
                <w:lang w:eastAsia="es-MX"/>
              </w:rPr>
              <w:t>Cuentas Satélite. Base 2003  </w:t>
            </w:r>
          </w:p>
        </w:tc>
        <w:tc>
          <w:tcPr>
            <w:tcW w:w="2780" w:type="dxa"/>
            <w:tcBorders>
              <w:top w:val="nil"/>
              <w:left w:val="nil"/>
              <w:bottom w:val="single" w:sz="4" w:space="0" w:color="808080"/>
              <w:right w:val="single" w:sz="4" w:space="0" w:color="808080"/>
            </w:tcBorders>
            <w:shd w:val="clear" w:color="000000" w:fill="FFFFFF"/>
            <w:noWrap/>
            <w:vAlign w:val="center"/>
            <w:hideMark/>
          </w:tcPr>
          <w:p w14:paraId="05DEA130"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No disponible</w:t>
            </w:r>
          </w:p>
        </w:tc>
        <w:tc>
          <w:tcPr>
            <w:tcW w:w="2780" w:type="dxa"/>
            <w:tcBorders>
              <w:top w:val="nil"/>
              <w:left w:val="nil"/>
              <w:bottom w:val="single" w:sz="4" w:space="0" w:color="808080"/>
              <w:right w:val="single" w:sz="4" w:space="0" w:color="808080"/>
            </w:tcBorders>
            <w:shd w:val="clear" w:color="000000" w:fill="FFFFFF"/>
            <w:noWrap/>
            <w:vAlign w:val="center"/>
            <w:hideMark/>
          </w:tcPr>
          <w:p w14:paraId="48DA64AF"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 xml:space="preserve">No aplica </w:t>
            </w:r>
            <w:r w:rsidRPr="004D0E5C">
              <w:rPr>
                <w:rFonts w:ascii="Arial Narrow" w:eastAsia="Times New Roman" w:hAnsi="Arial Narrow" w:cs="Calibri"/>
                <w:color w:val="002060"/>
                <w:sz w:val="18"/>
                <w:szCs w:val="18"/>
                <w:vertAlign w:val="superscript"/>
                <w:lang w:eastAsia="es-MX"/>
              </w:rPr>
              <w:t>b/</w:t>
            </w:r>
          </w:p>
        </w:tc>
      </w:tr>
      <w:tr w:rsidR="004D0E5C" w:rsidRPr="004D0E5C" w14:paraId="0F884522" w14:textId="77777777" w:rsidTr="004D0E5C">
        <w:trPr>
          <w:trHeight w:val="330"/>
        </w:trPr>
        <w:tc>
          <w:tcPr>
            <w:tcW w:w="6886" w:type="dxa"/>
            <w:gridSpan w:val="2"/>
            <w:tcBorders>
              <w:top w:val="single" w:sz="4" w:space="0" w:color="808080"/>
              <w:left w:val="single" w:sz="4" w:space="0" w:color="808080"/>
              <w:bottom w:val="single" w:sz="4" w:space="0" w:color="808080"/>
              <w:right w:val="single" w:sz="4" w:space="0" w:color="808080"/>
            </w:tcBorders>
            <w:shd w:val="clear" w:color="000000" w:fill="808080"/>
            <w:vAlign w:val="center"/>
            <w:hideMark/>
          </w:tcPr>
          <w:p w14:paraId="53587D8E"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t>Geográfica, Medio Ambiente, Ordenamiento Territorial y Urbano, Componente geográfico</w:t>
            </w:r>
          </w:p>
        </w:tc>
        <w:tc>
          <w:tcPr>
            <w:tcW w:w="2780" w:type="dxa"/>
            <w:tcBorders>
              <w:top w:val="nil"/>
              <w:left w:val="nil"/>
              <w:bottom w:val="single" w:sz="4" w:space="0" w:color="808080"/>
              <w:right w:val="single" w:sz="4" w:space="0" w:color="808080"/>
            </w:tcBorders>
            <w:shd w:val="clear" w:color="000000" w:fill="808080"/>
            <w:vAlign w:val="center"/>
            <w:hideMark/>
          </w:tcPr>
          <w:p w14:paraId="04D58CD4"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t> </w:t>
            </w:r>
          </w:p>
        </w:tc>
      </w:tr>
      <w:tr w:rsidR="004D0E5C" w:rsidRPr="004D0E5C" w14:paraId="0D97187F" w14:textId="77777777" w:rsidTr="004D0E5C">
        <w:trPr>
          <w:trHeight w:val="330"/>
        </w:trPr>
        <w:tc>
          <w:tcPr>
            <w:tcW w:w="6886" w:type="dxa"/>
            <w:gridSpan w:val="2"/>
            <w:tcBorders>
              <w:top w:val="single" w:sz="4" w:space="0" w:color="808080"/>
              <w:left w:val="single" w:sz="4" w:space="0" w:color="808080"/>
              <w:bottom w:val="single" w:sz="4" w:space="0" w:color="808080"/>
              <w:right w:val="single" w:sz="4" w:space="0" w:color="808080"/>
            </w:tcBorders>
            <w:shd w:val="clear" w:color="000000" w:fill="D9D9D9"/>
            <w:vAlign w:val="center"/>
            <w:hideMark/>
          </w:tcPr>
          <w:p w14:paraId="79D0F1F4"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t>       Recursos naturales</w:t>
            </w:r>
          </w:p>
        </w:tc>
        <w:tc>
          <w:tcPr>
            <w:tcW w:w="2780" w:type="dxa"/>
            <w:tcBorders>
              <w:top w:val="nil"/>
              <w:left w:val="nil"/>
              <w:bottom w:val="single" w:sz="4" w:space="0" w:color="808080"/>
              <w:right w:val="single" w:sz="4" w:space="0" w:color="808080"/>
            </w:tcBorders>
            <w:shd w:val="clear" w:color="000000" w:fill="D9D9D9"/>
            <w:vAlign w:val="center"/>
            <w:hideMark/>
          </w:tcPr>
          <w:p w14:paraId="5FDF1E37"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t> </w:t>
            </w:r>
          </w:p>
        </w:tc>
      </w:tr>
      <w:tr w:rsidR="004D0E5C" w:rsidRPr="004D0E5C" w14:paraId="03A76461" w14:textId="77777777" w:rsidTr="004D0E5C">
        <w:trPr>
          <w:trHeight w:val="360"/>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789384EB"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Carta de Uso de Suelo y Vegetación escala 1:250 000  </w:t>
            </w:r>
          </w:p>
        </w:tc>
        <w:tc>
          <w:tcPr>
            <w:tcW w:w="2780" w:type="dxa"/>
            <w:tcBorders>
              <w:top w:val="nil"/>
              <w:left w:val="nil"/>
              <w:bottom w:val="single" w:sz="4" w:space="0" w:color="808080"/>
              <w:right w:val="single" w:sz="4" w:space="0" w:color="808080"/>
            </w:tcBorders>
            <w:shd w:val="clear" w:color="000000" w:fill="FFFFFF"/>
            <w:noWrap/>
            <w:vAlign w:val="center"/>
            <w:hideMark/>
          </w:tcPr>
          <w:p w14:paraId="4E5F21D5" w14:textId="77777777" w:rsidR="004D0E5C" w:rsidRPr="004D0E5C" w:rsidRDefault="004D0E5C" w:rsidP="00190943">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Serie II, III, I</w:t>
            </w:r>
            <w:r w:rsidR="00190943" w:rsidRPr="00190943">
              <w:rPr>
                <w:rFonts w:ascii="Arial Narrow" w:eastAsia="Times New Roman" w:hAnsi="Arial Narrow" w:cs="Calibri"/>
                <w:color w:val="002060"/>
                <w:sz w:val="18"/>
                <w:szCs w:val="18"/>
                <w:lang w:eastAsia="es-MX"/>
              </w:rPr>
              <w:t>V</w:t>
            </w:r>
            <w:r w:rsidRPr="004D0E5C">
              <w:rPr>
                <w:rFonts w:ascii="Arial Narrow" w:eastAsia="Times New Roman" w:hAnsi="Arial Narrow" w:cs="Calibri"/>
                <w:color w:val="002060"/>
                <w:sz w:val="18"/>
                <w:szCs w:val="18"/>
                <w:lang w:eastAsia="es-MX"/>
              </w:rPr>
              <w:t xml:space="preserve"> y V </w:t>
            </w:r>
            <w:r w:rsidRPr="004D0E5C">
              <w:rPr>
                <w:rFonts w:ascii="Arial Narrow" w:eastAsia="Times New Roman" w:hAnsi="Arial Narrow" w:cs="Calibri"/>
                <w:color w:val="002060"/>
                <w:sz w:val="18"/>
                <w:szCs w:val="18"/>
                <w:vertAlign w:val="superscript"/>
                <w:lang w:eastAsia="es-MX"/>
              </w:rPr>
              <w:t>c/</w:t>
            </w:r>
          </w:p>
        </w:tc>
        <w:tc>
          <w:tcPr>
            <w:tcW w:w="2780" w:type="dxa"/>
            <w:tcBorders>
              <w:top w:val="nil"/>
              <w:left w:val="nil"/>
              <w:bottom w:val="single" w:sz="4" w:space="0" w:color="808080"/>
              <w:right w:val="single" w:sz="4" w:space="0" w:color="808080"/>
            </w:tcBorders>
            <w:shd w:val="clear" w:color="000000" w:fill="FFFFFF"/>
            <w:noWrap/>
            <w:vAlign w:val="center"/>
            <w:hideMark/>
          </w:tcPr>
          <w:p w14:paraId="32A1C8F6"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 xml:space="preserve">No aplica </w:t>
            </w:r>
            <w:r w:rsidRPr="004D0E5C">
              <w:rPr>
                <w:rFonts w:ascii="Arial Narrow" w:eastAsia="Times New Roman" w:hAnsi="Arial Narrow" w:cs="Calibri"/>
                <w:color w:val="002060"/>
                <w:sz w:val="18"/>
                <w:szCs w:val="18"/>
                <w:vertAlign w:val="superscript"/>
                <w:lang w:eastAsia="es-MX"/>
              </w:rPr>
              <w:t>d/</w:t>
            </w:r>
          </w:p>
        </w:tc>
      </w:tr>
      <w:tr w:rsidR="004D0E5C" w:rsidRPr="004D0E5C" w14:paraId="35C1686E" w14:textId="77777777" w:rsidTr="004D0E5C">
        <w:trPr>
          <w:trHeight w:val="330"/>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47C29D01"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Inventario Nacional Forestal y de Suelos  </w:t>
            </w:r>
          </w:p>
        </w:tc>
        <w:tc>
          <w:tcPr>
            <w:tcW w:w="2780" w:type="dxa"/>
            <w:tcBorders>
              <w:top w:val="nil"/>
              <w:left w:val="nil"/>
              <w:bottom w:val="single" w:sz="4" w:space="0" w:color="808080"/>
              <w:right w:val="single" w:sz="4" w:space="0" w:color="808080"/>
            </w:tcBorders>
            <w:shd w:val="clear" w:color="000000" w:fill="FFFFFF"/>
            <w:noWrap/>
            <w:vAlign w:val="center"/>
            <w:hideMark/>
          </w:tcPr>
          <w:p w14:paraId="100DF8F2"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No disponible</w:t>
            </w:r>
          </w:p>
        </w:tc>
        <w:tc>
          <w:tcPr>
            <w:tcW w:w="2780" w:type="dxa"/>
            <w:tcBorders>
              <w:top w:val="nil"/>
              <w:left w:val="nil"/>
              <w:bottom w:val="single" w:sz="4" w:space="0" w:color="808080"/>
              <w:right w:val="single" w:sz="4" w:space="0" w:color="808080"/>
            </w:tcBorders>
            <w:shd w:val="clear" w:color="000000" w:fill="FFFFFF"/>
            <w:noWrap/>
            <w:vAlign w:val="center"/>
            <w:hideMark/>
          </w:tcPr>
          <w:p w14:paraId="03141DA1"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No disponible</w:t>
            </w:r>
          </w:p>
        </w:tc>
      </w:tr>
      <w:tr w:rsidR="004D0E5C" w:rsidRPr="004D0E5C" w14:paraId="468A493D" w14:textId="77777777" w:rsidTr="004D0E5C">
        <w:trPr>
          <w:trHeight w:val="512"/>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57D00D9E"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Origen y destino de la energía a nivel nacional  </w:t>
            </w:r>
          </w:p>
        </w:tc>
        <w:tc>
          <w:tcPr>
            <w:tcW w:w="2780" w:type="dxa"/>
            <w:tcBorders>
              <w:top w:val="nil"/>
              <w:left w:val="nil"/>
              <w:bottom w:val="single" w:sz="4" w:space="0" w:color="808080"/>
              <w:right w:val="single" w:sz="4" w:space="0" w:color="808080"/>
            </w:tcBorders>
            <w:shd w:val="clear" w:color="000000" w:fill="FFFFFF"/>
            <w:noWrap/>
            <w:vAlign w:val="center"/>
            <w:hideMark/>
          </w:tcPr>
          <w:p w14:paraId="63A74614"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No disponible</w:t>
            </w:r>
          </w:p>
        </w:tc>
        <w:tc>
          <w:tcPr>
            <w:tcW w:w="2780" w:type="dxa"/>
            <w:tcBorders>
              <w:top w:val="nil"/>
              <w:left w:val="nil"/>
              <w:bottom w:val="single" w:sz="4" w:space="0" w:color="808080"/>
              <w:right w:val="single" w:sz="4" w:space="0" w:color="808080"/>
            </w:tcBorders>
            <w:shd w:val="clear" w:color="000000" w:fill="FFFFFF"/>
            <w:vAlign w:val="center"/>
            <w:hideMark/>
          </w:tcPr>
          <w:p w14:paraId="23386BBF"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(html)</w:t>
            </w:r>
            <w:r w:rsidRPr="004D0E5C">
              <w:rPr>
                <w:rFonts w:ascii="Arial Narrow" w:eastAsia="Times New Roman" w:hAnsi="Arial Narrow" w:cs="Calibri"/>
                <w:color w:val="002060"/>
                <w:sz w:val="18"/>
                <w:szCs w:val="18"/>
                <w:lang w:eastAsia="es-MX"/>
              </w:rPr>
              <w:br/>
              <w:t xml:space="preserve">2016  </w:t>
            </w:r>
            <w:r w:rsidRPr="004D0E5C">
              <w:rPr>
                <w:rFonts w:ascii="Arial Narrow" w:eastAsia="Times New Roman" w:hAnsi="Arial Narrow" w:cs="Calibri"/>
                <w:color w:val="002060"/>
                <w:sz w:val="18"/>
                <w:szCs w:val="18"/>
                <w:vertAlign w:val="superscript"/>
                <w:lang w:eastAsia="es-MX"/>
              </w:rPr>
              <w:t>e/</w:t>
            </w:r>
          </w:p>
        </w:tc>
      </w:tr>
      <w:tr w:rsidR="004D0E5C" w:rsidRPr="004D0E5C" w14:paraId="27FD9C2E" w14:textId="77777777" w:rsidTr="004D0E5C">
        <w:trPr>
          <w:trHeight w:val="330"/>
        </w:trPr>
        <w:tc>
          <w:tcPr>
            <w:tcW w:w="6886" w:type="dxa"/>
            <w:gridSpan w:val="2"/>
            <w:tcBorders>
              <w:top w:val="single" w:sz="4" w:space="0" w:color="808080"/>
              <w:left w:val="single" w:sz="4" w:space="0" w:color="808080"/>
              <w:bottom w:val="single" w:sz="4" w:space="0" w:color="808080"/>
              <w:right w:val="single" w:sz="4" w:space="0" w:color="808080"/>
            </w:tcBorders>
            <w:shd w:val="clear" w:color="000000" w:fill="D9D9D9"/>
            <w:vAlign w:val="center"/>
            <w:hideMark/>
          </w:tcPr>
          <w:p w14:paraId="4228949C"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t>       Topografía</w:t>
            </w:r>
          </w:p>
        </w:tc>
        <w:tc>
          <w:tcPr>
            <w:tcW w:w="2780" w:type="dxa"/>
            <w:tcBorders>
              <w:top w:val="nil"/>
              <w:left w:val="nil"/>
              <w:bottom w:val="single" w:sz="4" w:space="0" w:color="808080"/>
              <w:right w:val="single" w:sz="4" w:space="0" w:color="808080"/>
            </w:tcBorders>
            <w:shd w:val="clear" w:color="000000" w:fill="D9D9D9"/>
            <w:vAlign w:val="center"/>
            <w:hideMark/>
          </w:tcPr>
          <w:p w14:paraId="29D9EA48"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t> </w:t>
            </w:r>
          </w:p>
        </w:tc>
      </w:tr>
      <w:tr w:rsidR="004D0E5C" w:rsidRPr="004D0E5C" w14:paraId="1744378C" w14:textId="77777777" w:rsidTr="004D0E5C">
        <w:trPr>
          <w:trHeight w:val="360"/>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475D6A40"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Información Topográfica escala 1:50 000  </w:t>
            </w:r>
          </w:p>
        </w:tc>
        <w:tc>
          <w:tcPr>
            <w:tcW w:w="2780" w:type="dxa"/>
            <w:tcBorders>
              <w:top w:val="nil"/>
              <w:left w:val="nil"/>
              <w:bottom w:val="single" w:sz="4" w:space="0" w:color="808080"/>
              <w:right w:val="single" w:sz="4" w:space="0" w:color="808080"/>
            </w:tcBorders>
            <w:shd w:val="clear" w:color="000000" w:fill="FFFFFF"/>
            <w:noWrap/>
            <w:vAlign w:val="center"/>
            <w:hideMark/>
          </w:tcPr>
          <w:p w14:paraId="65C1F569"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No disponible</w:t>
            </w:r>
          </w:p>
        </w:tc>
        <w:tc>
          <w:tcPr>
            <w:tcW w:w="2780" w:type="dxa"/>
            <w:tcBorders>
              <w:top w:val="nil"/>
              <w:left w:val="nil"/>
              <w:bottom w:val="single" w:sz="4" w:space="0" w:color="808080"/>
              <w:right w:val="single" w:sz="4" w:space="0" w:color="808080"/>
            </w:tcBorders>
            <w:shd w:val="clear" w:color="000000" w:fill="FFFFFF"/>
            <w:noWrap/>
            <w:vAlign w:val="center"/>
            <w:hideMark/>
          </w:tcPr>
          <w:p w14:paraId="5CF0A704"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 xml:space="preserve">No aplica </w:t>
            </w:r>
            <w:r w:rsidRPr="004D0E5C">
              <w:rPr>
                <w:rFonts w:ascii="Arial Narrow" w:eastAsia="Times New Roman" w:hAnsi="Arial Narrow" w:cs="Calibri"/>
                <w:color w:val="002060"/>
                <w:sz w:val="18"/>
                <w:szCs w:val="18"/>
                <w:vertAlign w:val="superscript"/>
                <w:lang w:eastAsia="es-MX"/>
              </w:rPr>
              <w:t>d/</w:t>
            </w:r>
          </w:p>
        </w:tc>
      </w:tr>
      <w:tr w:rsidR="004D0E5C" w:rsidRPr="004D0E5C" w14:paraId="37BCBA48" w14:textId="77777777" w:rsidTr="004D0E5C">
        <w:trPr>
          <w:trHeight w:val="1214"/>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2F13A956"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lastRenderedPageBreak/>
              <w:t>Red Nacional de Caminos  </w:t>
            </w:r>
          </w:p>
        </w:tc>
        <w:tc>
          <w:tcPr>
            <w:tcW w:w="2780" w:type="dxa"/>
            <w:tcBorders>
              <w:top w:val="nil"/>
              <w:left w:val="nil"/>
              <w:bottom w:val="single" w:sz="4" w:space="0" w:color="808080"/>
              <w:right w:val="single" w:sz="4" w:space="0" w:color="808080"/>
            </w:tcBorders>
            <w:shd w:val="clear" w:color="000000" w:fill="FFFFFF"/>
            <w:vAlign w:val="center"/>
            <w:hideMark/>
          </w:tcPr>
          <w:p w14:paraId="205419EB"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Clearinghpouse</w:t>
            </w:r>
            <w:r w:rsidRPr="004D0E5C">
              <w:rPr>
                <w:rFonts w:ascii="Arial Narrow" w:eastAsia="Times New Roman" w:hAnsi="Arial Narrow" w:cs="Calibri"/>
                <w:color w:val="002060"/>
                <w:sz w:val="18"/>
                <w:szCs w:val="18"/>
                <w:lang w:eastAsia="es-MX"/>
              </w:rPr>
              <w:br/>
              <w:t>2014</w:t>
            </w:r>
            <w:r w:rsidRPr="004D0E5C">
              <w:rPr>
                <w:rFonts w:ascii="Arial Narrow" w:eastAsia="Times New Roman" w:hAnsi="Arial Narrow" w:cs="Calibri"/>
                <w:color w:val="002060"/>
                <w:sz w:val="18"/>
                <w:szCs w:val="18"/>
                <w:lang w:eastAsia="es-MX"/>
              </w:rPr>
              <w:br/>
              <w:t>2015</w:t>
            </w:r>
            <w:r w:rsidRPr="004D0E5C">
              <w:rPr>
                <w:rFonts w:ascii="Arial Narrow" w:eastAsia="Times New Roman" w:hAnsi="Arial Narrow" w:cs="Calibri"/>
                <w:color w:val="002060"/>
                <w:sz w:val="18"/>
                <w:szCs w:val="18"/>
                <w:lang w:eastAsia="es-MX"/>
              </w:rPr>
              <w:br/>
              <w:t>2016</w:t>
            </w:r>
            <w:r w:rsidRPr="004D0E5C">
              <w:rPr>
                <w:rFonts w:ascii="Arial Narrow" w:eastAsia="Times New Roman" w:hAnsi="Arial Narrow" w:cs="Calibri"/>
                <w:color w:val="002060"/>
                <w:sz w:val="18"/>
                <w:szCs w:val="18"/>
                <w:lang w:eastAsia="es-MX"/>
              </w:rPr>
              <w:br/>
              <w:t>2017</w:t>
            </w:r>
            <w:r w:rsidRPr="004D0E5C">
              <w:rPr>
                <w:rFonts w:ascii="Arial Narrow" w:eastAsia="Times New Roman" w:hAnsi="Arial Narrow" w:cs="Calibri"/>
                <w:color w:val="002060"/>
                <w:sz w:val="18"/>
                <w:szCs w:val="18"/>
                <w:lang w:eastAsia="es-MX"/>
              </w:rPr>
              <w:br/>
              <w:t>2018</w:t>
            </w:r>
          </w:p>
        </w:tc>
        <w:tc>
          <w:tcPr>
            <w:tcW w:w="2780" w:type="dxa"/>
            <w:tcBorders>
              <w:top w:val="nil"/>
              <w:left w:val="nil"/>
              <w:bottom w:val="single" w:sz="4" w:space="0" w:color="808080"/>
              <w:right w:val="single" w:sz="4" w:space="0" w:color="808080"/>
            </w:tcBorders>
            <w:shd w:val="clear" w:color="000000" w:fill="FFFFFF"/>
            <w:noWrap/>
            <w:vAlign w:val="center"/>
            <w:hideMark/>
          </w:tcPr>
          <w:p w14:paraId="5572FF65"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 xml:space="preserve">No aplica </w:t>
            </w:r>
            <w:r w:rsidRPr="004D0E5C">
              <w:rPr>
                <w:rFonts w:ascii="Arial Narrow" w:eastAsia="Times New Roman" w:hAnsi="Arial Narrow" w:cs="Calibri"/>
                <w:color w:val="002060"/>
                <w:sz w:val="18"/>
                <w:szCs w:val="18"/>
                <w:vertAlign w:val="superscript"/>
                <w:lang w:eastAsia="es-MX"/>
              </w:rPr>
              <w:t>d/</w:t>
            </w:r>
          </w:p>
        </w:tc>
      </w:tr>
      <w:tr w:rsidR="004D0E5C" w:rsidRPr="004D0E5C" w14:paraId="400271A5" w14:textId="77777777" w:rsidTr="004D0E5C">
        <w:trPr>
          <w:trHeight w:val="330"/>
        </w:trPr>
        <w:tc>
          <w:tcPr>
            <w:tcW w:w="6886" w:type="dxa"/>
            <w:gridSpan w:val="2"/>
            <w:tcBorders>
              <w:top w:val="single" w:sz="4" w:space="0" w:color="808080"/>
              <w:left w:val="single" w:sz="4" w:space="0" w:color="808080"/>
              <w:bottom w:val="single" w:sz="4" w:space="0" w:color="808080"/>
              <w:right w:val="single" w:sz="4" w:space="0" w:color="808080"/>
            </w:tcBorders>
            <w:shd w:val="clear" w:color="000000" w:fill="D9D9D9"/>
            <w:vAlign w:val="center"/>
            <w:hideMark/>
          </w:tcPr>
          <w:p w14:paraId="5E4327E8"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t>       Atmósfera</w:t>
            </w:r>
          </w:p>
        </w:tc>
        <w:tc>
          <w:tcPr>
            <w:tcW w:w="2780" w:type="dxa"/>
            <w:tcBorders>
              <w:top w:val="nil"/>
              <w:left w:val="nil"/>
              <w:bottom w:val="single" w:sz="4" w:space="0" w:color="808080"/>
              <w:right w:val="single" w:sz="4" w:space="0" w:color="808080"/>
            </w:tcBorders>
            <w:shd w:val="clear" w:color="000000" w:fill="D9D9D9"/>
            <w:vAlign w:val="center"/>
            <w:hideMark/>
          </w:tcPr>
          <w:p w14:paraId="515EE19F"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t> </w:t>
            </w:r>
          </w:p>
        </w:tc>
      </w:tr>
      <w:tr w:rsidR="004D0E5C" w:rsidRPr="004D0E5C" w14:paraId="5A80611C" w14:textId="77777777" w:rsidTr="004D0E5C">
        <w:trPr>
          <w:trHeight w:val="360"/>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38CE9B76"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Inventario de Sustancias Agotadoras de la Capa de Ozono  </w:t>
            </w:r>
          </w:p>
        </w:tc>
        <w:tc>
          <w:tcPr>
            <w:tcW w:w="2780" w:type="dxa"/>
            <w:tcBorders>
              <w:top w:val="nil"/>
              <w:left w:val="nil"/>
              <w:bottom w:val="single" w:sz="4" w:space="0" w:color="808080"/>
              <w:right w:val="single" w:sz="4" w:space="0" w:color="808080"/>
            </w:tcBorders>
            <w:shd w:val="clear" w:color="000000" w:fill="FFFFFF"/>
            <w:noWrap/>
            <w:vAlign w:val="center"/>
            <w:hideMark/>
          </w:tcPr>
          <w:p w14:paraId="692ED382"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No disponible</w:t>
            </w:r>
          </w:p>
        </w:tc>
        <w:tc>
          <w:tcPr>
            <w:tcW w:w="2780" w:type="dxa"/>
            <w:tcBorders>
              <w:top w:val="nil"/>
              <w:left w:val="nil"/>
              <w:bottom w:val="single" w:sz="4" w:space="0" w:color="808080"/>
              <w:right w:val="single" w:sz="4" w:space="0" w:color="808080"/>
            </w:tcBorders>
            <w:shd w:val="clear" w:color="000000" w:fill="FFFFFF"/>
            <w:noWrap/>
            <w:vAlign w:val="center"/>
            <w:hideMark/>
          </w:tcPr>
          <w:p w14:paraId="447513AB"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 xml:space="preserve">No disponible </w:t>
            </w:r>
            <w:r w:rsidRPr="004D0E5C">
              <w:rPr>
                <w:rFonts w:ascii="Arial Narrow" w:eastAsia="Times New Roman" w:hAnsi="Arial Narrow" w:cs="Calibri"/>
                <w:color w:val="002060"/>
                <w:sz w:val="18"/>
                <w:szCs w:val="18"/>
                <w:vertAlign w:val="superscript"/>
                <w:lang w:eastAsia="es-MX"/>
              </w:rPr>
              <w:t>e/</w:t>
            </w:r>
          </w:p>
        </w:tc>
      </w:tr>
      <w:tr w:rsidR="004D0E5C" w:rsidRPr="004D0E5C" w14:paraId="61282045" w14:textId="77777777" w:rsidTr="004D0E5C">
        <w:trPr>
          <w:trHeight w:val="762"/>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0A1A4EC9"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Inventario Nacional de Gases y Compuestos de Efecto Invernadero  </w:t>
            </w:r>
          </w:p>
        </w:tc>
        <w:tc>
          <w:tcPr>
            <w:tcW w:w="2780" w:type="dxa"/>
            <w:tcBorders>
              <w:top w:val="nil"/>
              <w:left w:val="nil"/>
              <w:bottom w:val="single" w:sz="4" w:space="0" w:color="808080"/>
              <w:right w:val="single" w:sz="4" w:space="0" w:color="808080"/>
            </w:tcBorders>
            <w:shd w:val="clear" w:color="000000" w:fill="FFFFFF"/>
            <w:vAlign w:val="center"/>
            <w:hideMark/>
          </w:tcPr>
          <w:p w14:paraId="2E4D1FCE"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PDF</w:t>
            </w:r>
            <w:r w:rsidRPr="004D0E5C">
              <w:rPr>
                <w:rFonts w:ascii="Arial Narrow" w:eastAsia="Times New Roman" w:hAnsi="Arial Narrow" w:cs="Calibri"/>
                <w:color w:val="002060"/>
                <w:sz w:val="18"/>
                <w:szCs w:val="18"/>
                <w:lang w:eastAsia="es-MX"/>
              </w:rPr>
              <w:br/>
              <w:t>1990-2015</w:t>
            </w:r>
            <w:r w:rsidRPr="004D0E5C">
              <w:rPr>
                <w:rFonts w:ascii="Arial Narrow" w:eastAsia="Times New Roman" w:hAnsi="Arial Narrow" w:cs="Calibri"/>
                <w:color w:val="002060"/>
                <w:sz w:val="18"/>
                <w:szCs w:val="18"/>
                <w:lang w:eastAsia="es-MX"/>
              </w:rPr>
              <w:br/>
              <w:t>2016</w:t>
            </w:r>
          </w:p>
        </w:tc>
        <w:tc>
          <w:tcPr>
            <w:tcW w:w="2780" w:type="dxa"/>
            <w:tcBorders>
              <w:top w:val="nil"/>
              <w:left w:val="nil"/>
              <w:bottom w:val="single" w:sz="4" w:space="0" w:color="808080"/>
              <w:right w:val="single" w:sz="4" w:space="0" w:color="808080"/>
            </w:tcBorders>
            <w:shd w:val="clear" w:color="000000" w:fill="FFFFFF"/>
            <w:noWrap/>
            <w:vAlign w:val="center"/>
            <w:hideMark/>
          </w:tcPr>
          <w:p w14:paraId="5FC9F0CF"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 xml:space="preserve">No disponible </w:t>
            </w:r>
            <w:r w:rsidRPr="004D0E5C">
              <w:rPr>
                <w:rFonts w:ascii="Arial Narrow" w:eastAsia="Times New Roman" w:hAnsi="Arial Narrow" w:cs="Calibri"/>
                <w:color w:val="002060"/>
                <w:sz w:val="18"/>
                <w:szCs w:val="18"/>
                <w:vertAlign w:val="superscript"/>
                <w:lang w:eastAsia="es-MX"/>
              </w:rPr>
              <w:t>e/</w:t>
            </w:r>
          </w:p>
        </w:tc>
      </w:tr>
      <w:tr w:rsidR="004D0E5C" w:rsidRPr="004D0E5C" w14:paraId="5B83656E" w14:textId="77777777" w:rsidTr="004D0E5C">
        <w:trPr>
          <w:trHeight w:val="330"/>
        </w:trPr>
        <w:tc>
          <w:tcPr>
            <w:tcW w:w="6886" w:type="dxa"/>
            <w:gridSpan w:val="2"/>
            <w:tcBorders>
              <w:top w:val="single" w:sz="4" w:space="0" w:color="808080"/>
              <w:left w:val="single" w:sz="4" w:space="0" w:color="808080"/>
              <w:bottom w:val="single" w:sz="4" w:space="0" w:color="808080"/>
              <w:right w:val="single" w:sz="4" w:space="0" w:color="808080"/>
            </w:tcBorders>
            <w:shd w:val="clear" w:color="000000" w:fill="D9D9D9"/>
            <w:vAlign w:val="center"/>
            <w:hideMark/>
          </w:tcPr>
          <w:p w14:paraId="5B6AE68F"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t>       Información catastral</w:t>
            </w:r>
          </w:p>
        </w:tc>
        <w:tc>
          <w:tcPr>
            <w:tcW w:w="2780" w:type="dxa"/>
            <w:tcBorders>
              <w:top w:val="nil"/>
              <w:left w:val="nil"/>
              <w:bottom w:val="single" w:sz="4" w:space="0" w:color="808080"/>
              <w:right w:val="single" w:sz="4" w:space="0" w:color="808080"/>
            </w:tcBorders>
            <w:shd w:val="clear" w:color="000000" w:fill="D9D9D9"/>
            <w:vAlign w:val="center"/>
            <w:hideMark/>
          </w:tcPr>
          <w:p w14:paraId="2F1BE094"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t> </w:t>
            </w:r>
          </w:p>
        </w:tc>
      </w:tr>
      <w:tr w:rsidR="004D0E5C" w:rsidRPr="004D0E5C" w14:paraId="3DF2DB8A" w14:textId="77777777" w:rsidTr="004D0E5C">
        <w:trPr>
          <w:trHeight w:val="494"/>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5AD71ABB"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Información Estadística de la Estructura de la Propiedad Social en México  </w:t>
            </w:r>
          </w:p>
        </w:tc>
        <w:tc>
          <w:tcPr>
            <w:tcW w:w="2780" w:type="dxa"/>
            <w:tcBorders>
              <w:top w:val="nil"/>
              <w:left w:val="nil"/>
              <w:bottom w:val="single" w:sz="4" w:space="0" w:color="808080"/>
              <w:right w:val="single" w:sz="4" w:space="0" w:color="808080"/>
            </w:tcBorders>
            <w:shd w:val="clear" w:color="000000" w:fill="FFFFFF"/>
            <w:noWrap/>
            <w:vAlign w:val="center"/>
            <w:hideMark/>
          </w:tcPr>
          <w:p w14:paraId="092955BF"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No disponible</w:t>
            </w:r>
          </w:p>
        </w:tc>
        <w:tc>
          <w:tcPr>
            <w:tcW w:w="2780" w:type="dxa"/>
            <w:tcBorders>
              <w:top w:val="nil"/>
              <w:left w:val="nil"/>
              <w:bottom w:val="single" w:sz="4" w:space="0" w:color="808080"/>
              <w:right w:val="single" w:sz="4" w:space="0" w:color="808080"/>
            </w:tcBorders>
            <w:shd w:val="clear" w:color="000000" w:fill="FFFFFF"/>
            <w:vAlign w:val="center"/>
            <w:hideMark/>
          </w:tcPr>
          <w:p w14:paraId="11CB43C0"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(html)</w:t>
            </w:r>
            <w:r w:rsidRPr="004D0E5C">
              <w:rPr>
                <w:rFonts w:ascii="Arial Narrow" w:eastAsia="Times New Roman" w:hAnsi="Arial Narrow" w:cs="Calibri"/>
                <w:color w:val="002060"/>
                <w:sz w:val="18"/>
                <w:szCs w:val="18"/>
                <w:lang w:eastAsia="es-MX"/>
              </w:rPr>
              <w:br/>
              <w:t xml:space="preserve">2017  </w:t>
            </w:r>
            <w:r w:rsidRPr="004D0E5C">
              <w:rPr>
                <w:rFonts w:ascii="Arial Narrow" w:eastAsia="Times New Roman" w:hAnsi="Arial Narrow" w:cs="Calibri"/>
                <w:color w:val="002060"/>
                <w:sz w:val="18"/>
                <w:szCs w:val="18"/>
                <w:vertAlign w:val="superscript"/>
                <w:lang w:eastAsia="es-MX"/>
              </w:rPr>
              <w:t>e/</w:t>
            </w:r>
          </w:p>
        </w:tc>
      </w:tr>
      <w:tr w:rsidR="004D0E5C" w:rsidRPr="004D0E5C" w14:paraId="0869EB5B" w14:textId="77777777" w:rsidTr="004D0E5C">
        <w:trPr>
          <w:trHeight w:val="330"/>
        </w:trPr>
        <w:tc>
          <w:tcPr>
            <w:tcW w:w="6886" w:type="dxa"/>
            <w:gridSpan w:val="2"/>
            <w:tcBorders>
              <w:top w:val="single" w:sz="4" w:space="0" w:color="808080"/>
              <w:left w:val="single" w:sz="4" w:space="0" w:color="808080"/>
              <w:bottom w:val="single" w:sz="4" w:space="0" w:color="808080"/>
              <w:right w:val="single" w:sz="4" w:space="0" w:color="808080"/>
            </w:tcBorders>
            <w:shd w:val="clear" w:color="000000" w:fill="808080"/>
            <w:vAlign w:val="center"/>
            <w:hideMark/>
          </w:tcPr>
          <w:p w14:paraId="28DD1F37"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t>Gobierno, Seguridad Pública e Impartición de Justicia</w:t>
            </w:r>
          </w:p>
        </w:tc>
        <w:tc>
          <w:tcPr>
            <w:tcW w:w="2780" w:type="dxa"/>
            <w:tcBorders>
              <w:top w:val="nil"/>
              <w:left w:val="nil"/>
              <w:bottom w:val="single" w:sz="4" w:space="0" w:color="808080"/>
              <w:right w:val="single" w:sz="4" w:space="0" w:color="808080"/>
            </w:tcBorders>
            <w:shd w:val="clear" w:color="000000" w:fill="808080"/>
            <w:vAlign w:val="center"/>
            <w:hideMark/>
          </w:tcPr>
          <w:p w14:paraId="460351E7"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t> </w:t>
            </w:r>
          </w:p>
        </w:tc>
      </w:tr>
      <w:tr w:rsidR="004D0E5C" w:rsidRPr="004D0E5C" w14:paraId="0117D53D" w14:textId="77777777" w:rsidTr="004D0E5C">
        <w:trPr>
          <w:trHeight w:val="330"/>
        </w:trPr>
        <w:tc>
          <w:tcPr>
            <w:tcW w:w="6886" w:type="dxa"/>
            <w:gridSpan w:val="2"/>
            <w:tcBorders>
              <w:top w:val="single" w:sz="4" w:space="0" w:color="808080"/>
              <w:left w:val="single" w:sz="4" w:space="0" w:color="808080"/>
              <w:bottom w:val="single" w:sz="4" w:space="0" w:color="808080"/>
              <w:right w:val="single" w:sz="4" w:space="0" w:color="808080"/>
            </w:tcBorders>
            <w:shd w:val="clear" w:color="000000" w:fill="D9D9D9"/>
            <w:vAlign w:val="center"/>
            <w:hideMark/>
          </w:tcPr>
          <w:p w14:paraId="6276ACC4"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t>       Censos Nacionales</w:t>
            </w:r>
          </w:p>
        </w:tc>
        <w:tc>
          <w:tcPr>
            <w:tcW w:w="2780" w:type="dxa"/>
            <w:tcBorders>
              <w:top w:val="nil"/>
              <w:left w:val="nil"/>
              <w:bottom w:val="single" w:sz="4" w:space="0" w:color="808080"/>
              <w:right w:val="single" w:sz="4" w:space="0" w:color="808080"/>
            </w:tcBorders>
            <w:shd w:val="clear" w:color="000000" w:fill="D9D9D9"/>
            <w:vAlign w:val="center"/>
            <w:hideMark/>
          </w:tcPr>
          <w:p w14:paraId="7DCEC992"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t> </w:t>
            </w:r>
          </w:p>
        </w:tc>
      </w:tr>
      <w:tr w:rsidR="004D0E5C" w:rsidRPr="004D0E5C" w14:paraId="7A547CB3" w14:textId="77777777" w:rsidTr="004D0E5C">
        <w:trPr>
          <w:trHeight w:val="2013"/>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0A5C278E"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Censo Nacional de Gobierno, Seguridad Pública y Sistema Penitenciario Estatales  </w:t>
            </w:r>
          </w:p>
        </w:tc>
        <w:tc>
          <w:tcPr>
            <w:tcW w:w="2780" w:type="dxa"/>
            <w:tcBorders>
              <w:top w:val="nil"/>
              <w:left w:val="nil"/>
              <w:bottom w:val="single" w:sz="4" w:space="0" w:color="808080"/>
              <w:right w:val="single" w:sz="4" w:space="0" w:color="808080"/>
            </w:tcBorders>
            <w:shd w:val="clear" w:color="000000" w:fill="FFFFFF"/>
            <w:vAlign w:val="center"/>
            <w:hideMark/>
          </w:tcPr>
          <w:p w14:paraId="0C663461"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(xml)</w:t>
            </w:r>
            <w:r w:rsidRPr="004D0E5C">
              <w:rPr>
                <w:rFonts w:ascii="Arial Narrow" w:eastAsia="Times New Roman" w:hAnsi="Arial Narrow" w:cs="Calibri"/>
                <w:color w:val="002060"/>
                <w:sz w:val="18"/>
                <w:szCs w:val="18"/>
                <w:lang w:eastAsia="es-MX"/>
              </w:rPr>
              <w:br/>
              <w:t>2010 (ENG)</w:t>
            </w:r>
            <w:r w:rsidRPr="004D0E5C">
              <w:rPr>
                <w:rFonts w:ascii="Arial Narrow" w:eastAsia="Times New Roman" w:hAnsi="Arial Narrow" w:cs="Calibri"/>
                <w:color w:val="002060"/>
                <w:sz w:val="18"/>
                <w:szCs w:val="18"/>
                <w:lang w:eastAsia="es-MX"/>
              </w:rPr>
              <w:br/>
              <w:t>2011</w:t>
            </w:r>
            <w:r w:rsidRPr="004D0E5C">
              <w:rPr>
                <w:rFonts w:ascii="Arial Narrow" w:eastAsia="Times New Roman" w:hAnsi="Arial Narrow" w:cs="Calibri"/>
                <w:color w:val="002060"/>
                <w:sz w:val="18"/>
                <w:szCs w:val="18"/>
                <w:lang w:eastAsia="es-MX"/>
              </w:rPr>
              <w:br/>
              <w:t>2012</w:t>
            </w:r>
            <w:r w:rsidRPr="004D0E5C">
              <w:rPr>
                <w:rFonts w:ascii="Arial Narrow" w:eastAsia="Times New Roman" w:hAnsi="Arial Narrow" w:cs="Calibri"/>
                <w:color w:val="002060"/>
                <w:sz w:val="18"/>
                <w:szCs w:val="18"/>
                <w:lang w:eastAsia="es-MX"/>
              </w:rPr>
              <w:br/>
              <w:t>2013</w:t>
            </w:r>
            <w:r w:rsidRPr="004D0E5C">
              <w:rPr>
                <w:rFonts w:ascii="Arial Narrow" w:eastAsia="Times New Roman" w:hAnsi="Arial Narrow" w:cs="Calibri"/>
                <w:color w:val="002060"/>
                <w:sz w:val="18"/>
                <w:szCs w:val="18"/>
                <w:lang w:eastAsia="es-MX"/>
              </w:rPr>
              <w:br/>
              <w:t>2016</w:t>
            </w:r>
            <w:r w:rsidRPr="004D0E5C">
              <w:rPr>
                <w:rFonts w:ascii="Arial Narrow" w:eastAsia="Times New Roman" w:hAnsi="Arial Narrow" w:cs="Calibri"/>
                <w:color w:val="002060"/>
                <w:sz w:val="18"/>
                <w:szCs w:val="18"/>
                <w:lang w:eastAsia="es-MX"/>
              </w:rPr>
              <w:br/>
              <w:t>2017</w:t>
            </w:r>
          </w:p>
        </w:tc>
        <w:tc>
          <w:tcPr>
            <w:tcW w:w="2780" w:type="dxa"/>
            <w:tcBorders>
              <w:top w:val="nil"/>
              <w:left w:val="nil"/>
              <w:bottom w:val="single" w:sz="4" w:space="0" w:color="808080"/>
              <w:right w:val="single" w:sz="4" w:space="0" w:color="808080"/>
            </w:tcBorders>
            <w:shd w:val="clear" w:color="000000" w:fill="FFFFFF"/>
            <w:vAlign w:val="center"/>
            <w:hideMark/>
          </w:tcPr>
          <w:p w14:paraId="47F41849"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(html)</w:t>
            </w:r>
            <w:r w:rsidRPr="004D0E5C">
              <w:rPr>
                <w:rFonts w:ascii="Arial Narrow" w:eastAsia="Times New Roman" w:hAnsi="Arial Narrow" w:cs="Calibri"/>
                <w:color w:val="002060"/>
                <w:sz w:val="18"/>
                <w:szCs w:val="18"/>
                <w:lang w:eastAsia="es-MX"/>
              </w:rPr>
              <w:br/>
              <w:t>2010 (ENG)</w:t>
            </w:r>
            <w:r w:rsidRPr="004D0E5C">
              <w:rPr>
                <w:rFonts w:ascii="Arial Narrow" w:eastAsia="Times New Roman" w:hAnsi="Arial Narrow" w:cs="Calibri"/>
                <w:color w:val="002060"/>
                <w:sz w:val="18"/>
                <w:szCs w:val="18"/>
                <w:lang w:eastAsia="es-MX"/>
              </w:rPr>
              <w:br/>
              <w:t>2011</w:t>
            </w:r>
            <w:r w:rsidRPr="004D0E5C">
              <w:rPr>
                <w:rFonts w:ascii="Arial Narrow" w:eastAsia="Times New Roman" w:hAnsi="Arial Narrow" w:cs="Calibri"/>
                <w:color w:val="002060"/>
                <w:sz w:val="18"/>
                <w:szCs w:val="18"/>
                <w:lang w:eastAsia="es-MX"/>
              </w:rPr>
              <w:br/>
              <w:t>2012</w:t>
            </w:r>
            <w:r w:rsidRPr="004D0E5C">
              <w:rPr>
                <w:rFonts w:ascii="Arial Narrow" w:eastAsia="Times New Roman" w:hAnsi="Arial Narrow" w:cs="Calibri"/>
                <w:color w:val="002060"/>
                <w:sz w:val="18"/>
                <w:szCs w:val="18"/>
                <w:lang w:eastAsia="es-MX"/>
              </w:rPr>
              <w:br/>
              <w:t>2013</w:t>
            </w:r>
            <w:r w:rsidRPr="004D0E5C">
              <w:rPr>
                <w:rFonts w:ascii="Arial Narrow" w:eastAsia="Times New Roman" w:hAnsi="Arial Narrow" w:cs="Calibri"/>
                <w:color w:val="002060"/>
                <w:sz w:val="18"/>
                <w:szCs w:val="18"/>
                <w:lang w:eastAsia="es-MX"/>
              </w:rPr>
              <w:br/>
              <w:t>2014</w:t>
            </w:r>
            <w:r w:rsidRPr="004D0E5C">
              <w:rPr>
                <w:rFonts w:ascii="Arial Narrow" w:eastAsia="Times New Roman" w:hAnsi="Arial Narrow" w:cs="Calibri"/>
                <w:color w:val="002060"/>
                <w:sz w:val="18"/>
                <w:szCs w:val="18"/>
                <w:lang w:eastAsia="es-MX"/>
              </w:rPr>
              <w:br/>
              <w:t>2015</w:t>
            </w:r>
            <w:r w:rsidRPr="004D0E5C">
              <w:rPr>
                <w:rFonts w:ascii="Arial Narrow" w:eastAsia="Times New Roman" w:hAnsi="Arial Narrow" w:cs="Calibri"/>
                <w:color w:val="002060"/>
                <w:sz w:val="18"/>
                <w:szCs w:val="18"/>
                <w:lang w:eastAsia="es-MX"/>
              </w:rPr>
              <w:br/>
              <w:t>2016</w:t>
            </w:r>
            <w:r w:rsidRPr="004D0E5C">
              <w:rPr>
                <w:rFonts w:ascii="Arial Narrow" w:eastAsia="Times New Roman" w:hAnsi="Arial Narrow" w:cs="Calibri"/>
                <w:color w:val="002060"/>
                <w:sz w:val="18"/>
                <w:szCs w:val="18"/>
                <w:lang w:eastAsia="es-MX"/>
              </w:rPr>
              <w:br/>
              <w:t>2017</w:t>
            </w:r>
            <w:r w:rsidRPr="004D0E5C">
              <w:rPr>
                <w:rFonts w:ascii="Arial Narrow" w:eastAsia="Times New Roman" w:hAnsi="Arial Narrow" w:cs="Calibri"/>
                <w:color w:val="002060"/>
                <w:sz w:val="18"/>
                <w:szCs w:val="18"/>
                <w:lang w:eastAsia="es-MX"/>
              </w:rPr>
              <w:br/>
              <w:t>2018</w:t>
            </w:r>
          </w:p>
        </w:tc>
      </w:tr>
      <w:tr w:rsidR="004D0E5C" w:rsidRPr="004D0E5C" w14:paraId="63301358" w14:textId="77777777" w:rsidTr="004D0E5C">
        <w:trPr>
          <w:trHeight w:val="1206"/>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1640CED3"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Censo Nacional de Gobiernos Municipales y Delegacionales  </w:t>
            </w:r>
          </w:p>
        </w:tc>
        <w:tc>
          <w:tcPr>
            <w:tcW w:w="2780" w:type="dxa"/>
            <w:tcBorders>
              <w:top w:val="nil"/>
              <w:left w:val="nil"/>
              <w:bottom w:val="single" w:sz="4" w:space="0" w:color="808080"/>
              <w:right w:val="single" w:sz="4" w:space="0" w:color="808080"/>
            </w:tcBorders>
            <w:shd w:val="clear" w:color="000000" w:fill="FFFFFF"/>
            <w:vAlign w:val="center"/>
            <w:hideMark/>
          </w:tcPr>
          <w:p w14:paraId="4F4B286D"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(xml)</w:t>
            </w:r>
            <w:r w:rsidRPr="004D0E5C">
              <w:rPr>
                <w:rFonts w:ascii="Arial Narrow" w:eastAsia="Times New Roman" w:hAnsi="Arial Narrow" w:cs="Calibri"/>
                <w:color w:val="002060"/>
                <w:sz w:val="18"/>
                <w:szCs w:val="18"/>
                <w:lang w:eastAsia="es-MX"/>
              </w:rPr>
              <w:br/>
              <w:t>2009 (ENGSPJM)</w:t>
            </w:r>
            <w:r w:rsidRPr="004D0E5C">
              <w:rPr>
                <w:rFonts w:ascii="Arial Narrow" w:eastAsia="Times New Roman" w:hAnsi="Arial Narrow" w:cs="Calibri"/>
                <w:color w:val="002060"/>
                <w:sz w:val="18"/>
                <w:szCs w:val="18"/>
                <w:lang w:eastAsia="es-MX"/>
              </w:rPr>
              <w:br/>
              <w:t>2011</w:t>
            </w:r>
            <w:r w:rsidRPr="004D0E5C">
              <w:rPr>
                <w:rFonts w:ascii="Arial Narrow" w:eastAsia="Times New Roman" w:hAnsi="Arial Narrow" w:cs="Calibri"/>
                <w:color w:val="002060"/>
                <w:sz w:val="18"/>
                <w:szCs w:val="18"/>
                <w:lang w:eastAsia="es-MX"/>
              </w:rPr>
              <w:br/>
              <w:t>2013</w:t>
            </w:r>
            <w:r w:rsidRPr="004D0E5C">
              <w:rPr>
                <w:rFonts w:ascii="Arial Narrow" w:eastAsia="Times New Roman" w:hAnsi="Arial Narrow" w:cs="Calibri"/>
                <w:color w:val="002060"/>
                <w:sz w:val="18"/>
                <w:szCs w:val="18"/>
                <w:lang w:eastAsia="es-MX"/>
              </w:rPr>
              <w:br/>
              <w:t>2015</w:t>
            </w:r>
            <w:r w:rsidRPr="004D0E5C">
              <w:rPr>
                <w:rFonts w:ascii="Arial Narrow" w:eastAsia="Times New Roman" w:hAnsi="Arial Narrow" w:cs="Calibri"/>
                <w:color w:val="002060"/>
                <w:sz w:val="18"/>
                <w:szCs w:val="18"/>
                <w:lang w:eastAsia="es-MX"/>
              </w:rPr>
              <w:br/>
              <w:t>2017</w:t>
            </w:r>
          </w:p>
        </w:tc>
        <w:tc>
          <w:tcPr>
            <w:tcW w:w="2780" w:type="dxa"/>
            <w:tcBorders>
              <w:top w:val="nil"/>
              <w:left w:val="nil"/>
              <w:bottom w:val="single" w:sz="4" w:space="0" w:color="808080"/>
              <w:right w:val="single" w:sz="4" w:space="0" w:color="808080"/>
            </w:tcBorders>
            <w:shd w:val="clear" w:color="000000" w:fill="FFFFFF"/>
            <w:vAlign w:val="center"/>
            <w:hideMark/>
          </w:tcPr>
          <w:p w14:paraId="115ACB25"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(html)</w:t>
            </w:r>
            <w:r w:rsidRPr="004D0E5C">
              <w:rPr>
                <w:rFonts w:ascii="Arial Narrow" w:eastAsia="Times New Roman" w:hAnsi="Arial Narrow" w:cs="Calibri"/>
                <w:color w:val="002060"/>
                <w:sz w:val="18"/>
                <w:szCs w:val="18"/>
                <w:lang w:eastAsia="es-MX"/>
              </w:rPr>
              <w:br/>
              <w:t>2009 (ENGSPJM)</w:t>
            </w:r>
            <w:r w:rsidRPr="004D0E5C">
              <w:rPr>
                <w:rFonts w:ascii="Arial Narrow" w:eastAsia="Times New Roman" w:hAnsi="Arial Narrow" w:cs="Calibri"/>
                <w:color w:val="002060"/>
                <w:sz w:val="18"/>
                <w:szCs w:val="18"/>
                <w:lang w:eastAsia="es-MX"/>
              </w:rPr>
              <w:br/>
              <w:t>2011</w:t>
            </w:r>
            <w:r w:rsidRPr="004D0E5C">
              <w:rPr>
                <w:rFonts w:ascii="Arial Narrow" w:eastAsia="Times New Roman" w:hAnsi="Arial Narrow" w:cs="Calibri"/>
                <w:color w:val="002060"/>
                <w:sz w:val="18"/>
                <w:szCs w:val="18"/>
                <w:lang w:eastAsia="es-MX"/>
              </w:rPr>
              <w:br/>
              <w:t>2013</w:t>
            </w:r>
            <w:r w:rsidRPr="004D0E5C">
              <w:rPr>
                <w:rFonts w:ascii="Arial Narrow" w:eastAsia="Times New Roman" w:hAnsi="Arial Narrow" w:cs="Calibri"/>
                <w:color w:val="002060"/>
                <w:sz w:val="18"/>
                <w:szCs w:val="18"/>
                <w:lang w:eastAsia="es-MX"/>
              </w:rPr>
              <w:br/>
              <w:t>2015</w:t>
            </w:r>
            <w:r w:rsidRPr="004D0E5C">
              <w:rPr>
                <w:rFonts w:ascii="Arial Narrow" w:eastAsia="Times New Roman" w:hAnsi="Arial Narrow" w:cs="Calibri"/>
                <w:color w:val="002060"/>
                <w:sz w:val="18"/>
                <w:szCs w:val="18"/>
                <w:lang w:eastAsia="es-MX"/>
              </w:rPr>
              <w:br/>
              <w:t>2017</w:t>
            </w:r>
          </w:p>
        </w:tc>
      </w:tr>
      <w:tr w:rsidR="004D0E5C" w:rsidRPr="004D0E5C" w14:paraId="0C3CC417" w14:textId="77777777" w:rsidTr="004D0E5C">
        <w:trPr>
          <w:trHeight w:val="1664"/>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46630D0E"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Censo Nacional de Impartición de Justicia Estatal  </w:t>
            </w:r>
          </w:p>
        </w:tc>
        <w:tc>
          <w:tcPr>
            <w:tcW w:w="2780" w:type="dxa"/>
            <w:tcBorders>
              <w:top w:val="nil"/>
              <w:left w:val="nil"/>
              <w:bottom w:val="single" w:sz="4" w:space="0" w:color="808080"/>
              <w:right w:val="single" w:sz="4" w:space="0" w:color="808080"/>
            </w:tcBorders>
            <w:shd w:val="clear" w:color="000000" w:fill="FFFFFF"/>
            <w:vAlign w:val="center"/>
            <w:hideMark/>
          </w:tcPr>
          <w:p w14:paraId="60F8B61D"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(xml)</w:t>
            </w:r>
            <w:r w:rsidRPr="004D0E5C">
              <w:rPr>
                <w:rFonts w:ascii="Arial Narrow" w:eastAsia="Times New Roman" w:hAnsi="Arial Narrow" w:cs="Calibri"/>
                <w:color w:val="002060"/>
                <w:sz w:val="18"/>
                <w:szCs w:val="18"/>
                <w:lang w:eastAsia="es-MX"/>
              </w:rPr>
              <w:br/>
              <w:t>2011</w:t>
            </w:r>
            <w:r w:rsidRPr="004D0E5C">
              <w:rPr>
                <w:rFonts w:ascii="Arial Narrow" w:eastAsia="Times New Roman" w:hAnsi="Arial Narrow" w:cs="Calibri"/>
                <w:color w:val="002060"/>
                <w:sz w:val="18"/>
                <w:szCs w:val="18"/>
                <w:lang w:eastAsia="es-MX"/>
              </w:rPr>
              <w:br/>
              <w:t>2012</w:t>
            </w:r>
            <w:r w:rsidRPr="004D0E5C">
              <w:rPr>
                <w:rFonts w:ascii="Arial Narrow" w:eastAsia="Times New Roman" w:hAnsi="Arial Narrow" w:cs="Calibri"/>
                <w:color w:val="002060"/>
                <w:sz w:val="18"/>
                <w:szCs w:val="18"/>
                <w:lang w:eastAsia="es-MX"/>
              </w:rPr>
              <w:br/>
              <w:t>2013</w:t>
            </w:r>
            <w:r w:rsidRPr="004D0E5C">
              <w:rPr>
                <w:rFonts w:ascii="Arial Narrow" w:eastAsia="Times New Roman" w:hAnsi="Arial Narrow" w:cs="Calibri"/>
                <w:color w:val="002060"/>
                <w:sz w:val="18"/>
                <w:szCs w:val="18"/>
                <w:lang w:eastAsia="es-MX"/>
              </w:rPr>
              <w:br/>
              <w:t>2015</w:t>
            </w:r>
            <w:r w:rsidRPr="004D0E5C">
              <w:rPr>
                <w:rFonts w:ascii="Arial Narrow" w:eastAsia="Times New Roman" w:hAnsi="Arial Narrow" w:cs="Calibri"/>
                <w:color w:val="002060"/>
                <w:sz w:val="18"/>
                <w:szCs w:val="18"/>
                <w:lang w:eastAsia="es-MX"/>
              </w:rPr>
              <w:br/>
              <w:t>2016</w:t>
            </w:r>
            <w:r w:rsidRPr="004D0E5C">
              <w:rPr>
                <w:rFonts w:ascii="Arial Narrow" w:eastAsia="Times New Roman" w:hAnsi="Arial Narrow" w:cs="Calibri"/>
                <w:color w:val="002060"/>
                <w:sz w:val="18"/>
                <w:szCs w:val="18"/>
                <w:lang w:eastAsia="es-MX"/>
              </w:rPr>
              <w:br/>
              <w:t>2017</w:t>
            </w:r>
          </w:p>
        </w:tc>
        <w:tc>
          <w:tcPr>
            <w:tcW w:w="2780" w:type="dxa"/>
            <w:tcBorders>
              <w:top w:val="nil"/>
              <w:left w:val="nil"/>
              <w:bottom w:val="single" w:sz="4" w:space="0" w:color="808080"/>
              <w:right w:val="single" w:sz="4" w:space="0" w:color="808080"/>
            </w:tcBorders>
            <w:shd w:val="clear" w:color="000000" w:fill="FFFFFF"/>
            <w:vAlign w:val="center"/>
            <w:hideMark/>
          </w:tcPr>
          <w:p w14:paraId="406F632E"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(html)</w:t>
            </w:r>
            <w:r w:rsidRPr="004D0E5C">
              <w:rPr>
                <w:rFonts w:ascii="Arial Narrow" w:eastAsia="Times New Roman" w:hAnsi="Arial Narrow" w:cs="Calibri"/>
                <w:color w:val="002060"/>
                <w:sz w:val="18"/>
                <w:szCs w:val="18"/>
                <w:lang w:eastAsia="es-MX"/>
              </w:rPr>
              <w:br/>
              <w:t>2011</w:t>
            </w:r>
            <w:r w:rsidRPr="004D0E5C">
              <w:rPr>
                <w:rFonts w:ascii="Arial Narrow" w:eastAsia="Times New Roman" w:hAnsi="Arial Narrow" w:cs="Calibri"/>
                <w:color w:val="002060"/>
                <w:sz w:val="18"/>
                <w:szCs w:val="18"/>
                <w:lang w:eastAsia="es-MX"/>
              </w:rPr>
              <w:br/>
              <w:t>2012</w:t>
            </w:r>
            <w:r w:rsidRPr="004D0E5C">
              <w:rPr>
                <w:rFonts w:ascii="Arial Narrow" w:eastAsia="Times New Roman" w:hAnsi="Arial Narrow" w:cs="Calibri"/>
                <w:color w:val="002060"/>
                <w:sz w:val="18"/>
                <w:szCs w:val="18"/>
                <w:lang w:eastAsia="es-MX"/>
              </w:rPr>
              <w:br/>
              <w:t>2013</w:t>
            </w:r>
            <w:r w:rsidRPr="004D0E5C">
              <w:rPr>
                <w:rFonts w:ascii="Arial Narrow" w:eastAsia="Times New Roman" w:hAnsi="Arial Narrow" w:cs="Calibri"/>
                <w:color w:val="002060"/>
                <w:sz w:val="18"/>
                <w:szCs w:val="18"/>
                <w:lang w:eastAsia="es-MX"/>
              </w:rPr>
              <w:br/>
              <w:t>2014</w:t>
            </w:r>
            <w:r w:rsidRPr="004D0E5C">
              <w:rPr>
                <w:rFonts w:ascii="Arial Narrow" w:eastAsia="Times New Roman" w:hAnsi="Arial Narrow" w:cs="Calibri"/>
                <w:color w:val="002060"/>
                <w:sz w:val="18"/>
                <w:szCs w:val="18"/>
                <w:lang w:eastAsia="es-MX"/>
              </w:rPr>
              <w:br/>
              <w:t>2015</w:t>
            </w:r>
            <w:r w:rsidRPr="004D0E5C">
              <w:rPr>
                <w:rFonts w:ascii="Arial Narrow" w:eastAsia="Times New Roman" w:hAnsi="Arial Narrow" w:cs="Calibri"/>
                <w:color w:val="002060"/>
                <w:sz w:val="18"/>
                <w:szCs w:val="18"/>
                <w:lang w:eastAsia="es-MX"/>
              </w:rPr>
              <w:br/>
              <w:t>2016</w:t>
            </w:r>
            <w:r w:rsidRPr="004D0E5C">
              <w:rPr>
                <w:rFonts w:ascii="Arial Narrow" w:eastAsia="Times New Roman" w:hAnsi="Arial Narrow" w:cs="Calibri"/>
                <w:color w:val="002060"/>
                <w:sz w:val="18"/>
                <w:szCs w:val="18"/>
                <w:lang w:eastAsia="es-MX"/>
              </w:rPr>
              <w:br/>
              <w:t>2017</w:t>
            </w:r>
          </w:p>
        </w:tc>
      </w:tr>
      <w:tr w:rsidR="004D0E5C" w:rsidRPr="004D0E5C" w14:paraId="40F37766" w14:textId="77777777" w:rsidTr="004D0E5C">
        <w:trPr>
          <w:trHeight w:val="1923"/>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123B5ACF"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Censo Nacional de Procuración de Justicia Estatal  </w:t>
            </w:r>
          </w:p>
        </w:tc>
        <w:tc>
          <w:tcPr>
            <w:tcW w:w="2780" w:type="dxa"/>
            <w:tcBorders>
              <w:top w:val="nil"/>
              <w:left w:val="nil"/>
              <w:bottom w:val="single" w:sz="4" w:space="0" w:color="808080"/>
              <w:right w:val="single" w:sz="4" w:space="0" w:color="808080"/>
            </w:tcBorders>
            <w:shd w:val="clear" w:color="000000" w:fill="FFFFFF"/>
            <w:vAlign w:val="center"/>
            <w:hideMark/>
          </w:tcPr>
          <w:p w14:paraId="0A177060"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(xml)</w:t>
            </w:r>
            <w:r w:rsidRPr="004D0E5C">
              <w:rPr>
                <w:rFonts w:ascii="Arial Narrow" w:eastAsia="Times New Roman" w:hAnsi="Arial Narrow" w:cs="Calibri"/>
                <w:color w:val="002060"/>
                <w:sz w:val="18"/>
                <w:szCs w:val="18"/>
                <w:lang w:eastAsia="es-MX"/>
              </w:rPr>
              <w:br/>
              <w:t>2011</w:t>
            </w:r>
            <w:r w:rsidRPr="004D0E5C">
              <w:rPr>
                <w:rFonts w:ascii="Arial Narrow" w:eastAsia="Times New Roman" w:hAnsi="Arial Narrow" w:cs="Calibri"/>
                <w:color w:val="002060"/>
                <w:sz w:val="18"/>
                <w:szCs w:val="18"/>
                <w:lang w:eastAsia="es-MX"/>
              </w:rPr>
              <w:br/>
              <w:t>2012</w:t>
            </w:r>
            <w:r w:rsidRPr="004D0E5C">
              <w:rPr>
                <w:rFonts w:ascii="Arial Narrow" w:eastAsia="Times New Roman" w:hAnsi="Arial Narrow" w:cs="Calibri"/>
                <w:color w:val="002060"/>
                <w:sz w:val="18"/>
                <w:szCs w:val="18"/>
                <w:lang w:eastAsia="es-MX"/>
              </w:rPr>
              <w:br/>
              <w:t>2013</w:t>
            </w:r>
            <w:r w:rsidRPr="004D0E5C">
              <w:rPr>
                <w:rFonts w:ascii="Arial Narrow" w:eastAsia="Times New Roman" w:hAnsi="Arial Narrow" w:cs="Calibri"/>
                <w:color w:val="002060"/>
                <w:sz w:val="18"/>
                <w:szCs w:val="18"/>
                <w:lang w:eastAsia="es-MX"/>
              </w:rPr>
              <w:br/>
              <w:t>2015</w:t>
            </w:r>
            <w:r w:rsidRPr="004D0E5C">
              <w:rPr>
                <w:rFonts w:ascii="Arial Narrow" w:eastAsia="Times New Roman" w:hAnsi="Arial Narrow" w:cs="Calibri"/>
                <w:color w:val="002060"/>
                <w:sz w:val="18"/>
                <w:szCs w:val="18"/>
                <w:lang w:eastAsia="es-MX"/>
              </w:rPr>
              <w:br/>
              <w:t>2016</w:t>
            </w:r>
            <w:r w:rsidRPr="004D0E5C">
              <w:rPr>
                <w:rFonts w:ascii="Arial Narrow" w:eastAsia="Times New Roman" w:hAnsi="Arial Narrow" w:cs="Calibri"/>
                <w:color w:val="002060"/>
                <w:sz w:val="18"/>
                <w:szCs w:val="18"/>
                <w:lang w:eastAsia="es-MX"/>
              </w:rPr>
              <w:br/>
              <w:t>2017</w:t>
            </w:r>
          </w:p>
        </w:tc>
        <w:tc>
          <w:tcPr>
            <w:tcW w:w="2780" w:type="dxa"/>
            <w:tcBorders>
              <w:top w:val="nil"/>
              <w:left w:val="nil"/>
              <w:bottom w:val="single" w:sz="4" w:space="0" w:color="808080"/>
              <w:right w:val="single" w:sz="4" w:space="0" w:color="808080"/>
            </w:tcBorders>
            <w:shd w:val="clear" w:color="000000" w:fill="FFFFFF"/>
            <w:vAlign w:val="center"/>
            <w:hideMark/>
          </w:tcPr>
          <w:p w14:paraId="403EB6B1"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(html)</w:t>
            </w:r>
            <w:r w:rsidRPr="004D0E5C">
              <w:rPr>
                <w:rFonts w:ascii="Arial Narrow" w:eastAsia="Times New Roman" w:hAnsi="Arial Narrow" w:cs="Calibri"/>
                <w:color w:val="002060"/>
                <w:sz w:val="18"/>
                <w:szCs w:val="18"/>
                <w:lang w:eastAsia="es-MX"/>
              </w:rPr>
              <w:br/>
              <w:t>2011</w:t>
            </w:r>
            <w:r w:rsidRPr="004D0E5C">
              <w:rPr>
                <w:rFonts w:ascii="Arial Narrow" w:eastAsia="Times New Roman" w:hAnsi="Arial Narrow" w:cs="Calibri"/>
                <w:color w:val="002060"/>
                <w:sz w:val="18"/>
                <w:szCs w:val="18"/>
                <w:lang w:eastAsia="es-MX"/>
              </w:rPr>
              <w:br/>
              <w:t>2012</w:t>
            </w:r>
            <w:r w:rsidRPr="004D0E5C">
              <w:rPr>
                <w:rFonts w:ascii="Arial Narrow" w:eastAsia="Times New Roman" w:hAnsi="Arial Narrow" w:cs="Calibri"/>
                <w:color w:val="002060"/>
                <w:sz w:val="18"/>
                <w:szCs w:val="18"/>
                <w:lang w:eastAsia="es-MX"/>
              </w:rPr>
              <w:br/>
              <w:t>2013</w:t>
            </w:r>
            <w:r w:rsidRPr="004D0E5C">
              <w:rPr>
                <w:rFonts w:ascii="Arial Narrow" w:eastAsia="Times New Roman" w:hAnsi="Arial Narrow" w:cs="Calibri"/>
                <w:color w:val="002060"/>
                <w:sz w:val="18"/>
                <w:szCs w:val="18"/>
                <w:lang w:eastAsia="es-MX"/>
              </w:rPr>
              <w:br/>
              <w:t>2014</w:t>
            </w:r>
            <w:r w:rsidRPr="004D0E5C">
              <w:rPr>
                <w:rFonts w:ascii="Arial Narrow" w:eastAsia="Times New Roman" w:hAnsi="Arial Narrow" w:cs="Calibri"/>
                <w:color w:val="002060"/>
                <w:sz w:val="18"/>
                <w:szCs w:val="18"/>
                <w:lang w:eastAsia="es-MX"/>
              </w:rPr>
              <w:br/>
              <w:t>2015</w:t>
            </w:r>
            <w:r w:rsidRPr="004D0E5C">
              <w:rPr>
                <w:rFonts w:ascii="Arial Narrow" w:eastAsia="Times New Roman" w:hAnsi="Arial Narrow" w:cs="Calibri"/>
                <w:color w:val="002060"/>
                <w:sz w:val="18"/>
                <w:szCs w:val="18"/>
                <w:lang w:eastAsia="es-MX"/>
              </w:rPr>
              <w:br/>
              <w:t>2016</w:t>
            </w:r>
            <w:r w:rsidRPr="004D0E5C">
              <w:rPr>
                <w:rFonts w:ascii="Arial Narrow" w:eastAsia="Times New Roman" w:hAnsi="Arial Narrow" w:cs="Calibri"/>
                <w:color w:val="002060"/>
                <w:sz w:val="18"/>
                <w:szCs w:val="18"/>
                <w:lang w:eastAsia="es-MX"/>
              </w:rPr>
              <w:br/>
              <w:t>2017</w:t>
            </w:r>
            <w:r w:rsidRPr="004D0E5C">
              <w:rPr>
                <w:rFonts w:ascii="Arial Narrow" w:eastAsia="Times New Roman" w:hAnsi="Arial Narrow" w:cs="Calibri"/>
                <w:color w:val="002060"/>
                <w:sz w:val="18"/>
                <w:szCs w:val="18"/>
                <w:lang w:eastAsia="es-MX"/>
              </w:rPr>
              <w:br/>
              <w:t>2018</w:t>
            </w:r>
          </w:p>
        </w:tc>
      </w:tr>
      <w:tr w:rsidR="004D0E5C" w:rsidRPr="004D0E5C" w14:paraId="00D30EE2" w14:textId="77777777" w:rsidTr="004D0E5C">
        <w:trPr>
          <w:trHeight w:val="1498"/>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57384863"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lastRenderedPageBreak/>
              <w:t>Censo Nacional de Impartición de Justicia Federal  </w:t>
            </w:r>
          </w:p>
        </w:tc>
        <w:tc>
          <w:tcPr>
            <w:tcW w:w="2780" w:type="dxa"/>
            <w:tcBorders>
              <w:top w:val="nil"/>
              <w:left w:val="nil"/>
              <w:bottom w:val="single" w:sz="4" w:space="0" w:color="808080"/>
              <w:right w:val="single" w:sz="4" w:space="0" w:color="808080"/>
            </w:tcBorders>
            <w:shd w:val="clear" w:color="000000" w:fill="FFFFFF"/>
            <w:vAlign w:val="center"/>
            <w:hideMark/>
          </w:tcPr>
          <w:p w14:paraId="253DF0FB"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(xml)</w:t>
            </w:r>
            <w:r w:rsidRPr="004D0E5C">
              <w:rPr>
                <w:rFonts w:ascii="Arial Narrow" w:eastAsia="Times New Roman" w:hAnsi="Arial Narrow" w:cs="Calibri"/>
                <w:color w:val="002060"/>
                <w:sz w:val="18"/>
                <w:szCs w:val="18"/>
                <w:lang w:eastAsia="es-MX"/>
              </w:rPr>
              <w:br/>
              <w:t>2011 -2013</w:t>
            </w:r>
            <w:r w:rsidRPr="004D0E5C">
              <w:rPr>
                <w:rFonts w:ascii="Arial Narrow" w:eastAsia="Times New Roman" w:hAnsi="Arial Narrow" w:cs="Calibri"/>
                <w:color w:val="002060"/>
                <w:sz w:val="18"/>
                <w:szCs w:val="18"/>
                <w:lang w:eastAsia="es-MX"/>
              </w:rPr>
              <w:br/>
              <w:t>2014</w:t>
            </w:r>
            <w:r w:rsidRPr="004D0E5C">
              <w:rPr>
                <w:rFonts w:ascii="Arial Narrow" w:eastAsia="Times New Roman" w:hAnsi="Arial Narrow" w:cs="Calibri"/>
                <w:color w:val="002060"/>
                <w:sz w:val="18"/>
                <w:szCs w:val="18"/>
                <w:lang w:eastAsia="es-MX"/>
              </w:rPr>
              <w:br/>
              <w:t>2015</w:t>
            </w:r>
            <w:r w:rsidRPr="004D0E5C">
              <w:rPr>
                <w:rFonts w:ascii="Arial Narrow" w:eastAsia="Times New Roman" w:hAnsi="Arial Narrow" w:cs="Calibri"/>
                <w:color w:val="002060"/>
                <w:sz w:val="18"/>
                <w:szCs w:val="18"/>
                <w:lang w:eastAsia="es-MX"/>
              </w:rPr>
              <w:br/>
              <w:t>2016</w:t>
            </w:r>
            <w:r w:rsidRPr="004D0E5C">
              <w:rPr>
                <w:rFonts w:ascii="Arial Narrow" w:eastAsia="Times New Roman" w:hAnsi="Arial Narrow" w:cs="Calibri"/>
                <w:color w:val="002060"/>
                <w:sz w:val="18"/>
                <w:szCs w:val="18"/>
                <w:lang w:eastAsia="es-MX"/>
              </w:rPr>
              <w:br/>
              <w:t>2017</w:t>
            </w:r>
          </w:p>
        </w:tc>
        <w:tc>
          <w:tcPr>
            <w:tcW w:w="2780" w:type="dxa"/>
            <w:tcBorders>
              <w:top w:val="nil"/>
              <w:left w:val="nil"/>
              <w:bottom w:val="single" w:sz="4" w:space="0" w:color="808080"/>
              <w:right w:val="single" w:sz="4" w:space="0" w:color="808080"/>
            </w:tcBorders>
            <w:shd w:val="clear" w:color="000000" w:fill="FFFFFF"/>
            <w:vAlign w:val="center"/>
            <w:hideMark/>
          </w:tcPr>
          <w:p w14:paraId="5452A00E"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(html)</w:t>
            </w:r>
            <w:r w:rsidRPr="004D0E5C">
              <w:rPr>
                <w:rFonts w:ascii="Arial Narrow" w:eastAsia="Times New Roman" w:hAnsi="Arial Narrow" w:cs="Calibri"/>
                <w:color w:val="002060"/>
                <w:sz w:val="18"/>
                <w:szCs w:val="18"/>
                <w:lang w:eastAsia="es-MX"/>
              </w:rPr>
              <w:br/>
              <w:t>2011 -2013</w:t>
            </w:r>
            <w:r w:rsidRPr="004D0E5C">
              <w:rPr>
                <w:rFonts w:ascii="Arial Narrow" w:eastAsia="Times New Roman" w:hAnsi="Arial Narrow" w:cs="Calibri"/>
                <w:color w:val="002060"/>
                <w:sz w:val="18"/>
                <w:szCs w:val="18"/>
                <w:lang w:eastAsia="es-MX"/>
              </w:rPr>
              <w:br/>
              <w:t>2014</w:t>
            </w:r>
            <w:r w:rsidRPr="004D0E5C">
              <w:rPr>
                <w:rFonts w:ascii="Arial Narrow" w:eastAsia="Times New Roman" w:hAnsi="Arial Narrow" w:cs="Calibri"/>
                <w:color w:val="002060"/>
                <w:sz w:val="18"/>
                <w:szCs w:val="18"/>
                <w:lang w:eastAsia="es-MX"/>
              </w:rPr>
              <w:br/>
              <w:t>2015</w:t>
            </w:r>
            <w:r w:rsidRPr="004D0E5C">
              <w:rPr>
                <w:rFonts w:ascii="Arial Narrow" w:eastAsia="Times New Roman" w:hAnsi="Arial Narrow" w:cs="Calibri"/>
                <w:color w:val="002060"/>
                <w:sz w:val="18"/>
                <w:szCs w:val="18"/>
                <w:lang w:eastAsia="es-MX"/>
              </w:rPr>
              <w:br/>
              <w:t>2016</w:t>
            </w:r>
            <w:r w:rsidRPr="004D0E5C">
              <w:rPr>
                <w:rFonts w:ascii="Arial Narrow" w:eastAsia="Times New Roman" w:hAnsi="Arial Narrow" w:cs="Calibri"/>
                <w:color w:val="002060"/>
                <w:sz w:val="18"/>
                <w:szCs w:val="18"/>
                <w:lang w:eastAsia="es-MX"/>
              </w:rPr>
              <w:br/>
              <w:t>2017</w:t>
            </w:r>
            <w:r w:rsidRPr="004D0E5C">
              <w:rPr>
                <w:rFonts w:ascii="Arial Narrow" w:eastAsia="Times New Roman" w:hAnsi="Arial Narrow" w:cs="Calibri"/>
                <w:color w:val="002060"/>
                <w:sz w:val="18"/>
                <w:szCs w:val="18"/>
                <w:lang w:eastAsia="es-MX"/>
              </w:rPr>
              <w:br/>
              <w:t>2018</w:t>
            </w:r>
          </w:p>
        </w:tc>
      </w:tr>
      <w:tr w:rsidR="004D0E5C" w:rsidRPr="004D0E5C" w14:paraId="4453E2BE" w14:textId="77777777" w:rsidTr="004D0E5C">
        <w:trPr>
          <w:trHeight w:val="330"/>
        </w:trPr>
        <w:tc>
          <w:tcPr>
            <w:tcW w:w="6886" w:type="dxa"/>
            <w:gridSpan w:val="2"/>
            <w:tcBorders>
              <w:top w:val="single" w:sz="4" w:space="0" w:color="808080"/>
              <w:left w:val="single" w:sz="4" w:space="0" w:color="808080"/>
              <w:bottom w:val="single" w:sz="4" w:space="0" w:color="808080"/>
              <w:right w:val="single" w:sz="4" w:space="0" w:color="808080"/>
            </w:tcBorders>
            <w:shd w:val="clear" w:color="000000" w:fill="D9D9D9"/>
            <w:vAlign w:val="center"/>
            <w:hideMark/>
          </w:tcPr>
          <w:p w14:paraId="3BEEA6C1"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t>       Gobierno</w:t>
            </w:r>
          </w:p>
        </w:tc>
        <w:tc>
          <w:tcPr>
            <w:tcW w:w="2780" w:type="dxa"/>
            <w:tcBorders>
              <w:top w:val="nil"/>
              <w:left w:val="nil"/>
              <w:bottom w:val="single" w:sz="4" w:space="0" w:color="808080"/>
              <w:right w:val="single" w:sz="4" w:space="0" w:color="808080"/>
            </w:tcBorders>
            <w:shd w:val="clear" w:color="000000" w:fill="D9D9D9"/>
            <w:vAlign w:val="center"/>
            <w:hideMark/>
          </w:tcPr>
          <w:p w14:paraId="4D800BDC"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t> </w:t>
            </w:r>
          </w:p>
        </w:tc>
      </w:tr>
      <w:tr w:rsidR="004D0E5C" w:rsidRPr="004D0E5C" w14:paraId="1A6A1B75" w14:textId="77777777" w:rsidTr="004D0E5C">
        <w:trPr>
          <w:trHeight w:val="1070"/>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612E7B79"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Encuesta Nacional de Calidad e Impacto Gubernamental  </w:t>
            </w:r>
          </w:p>
        </w:tc>
        <w:tc>
          <w:tcPr>
            <w:tcW w:w="2780" w:type="dxa"/>
            <w:tcBorders>
              <w:top w:val="nil"/>
              <w:left w:val="nil"/>
              <w:bottom w:val="single" w:sz="4" w:space="0" w:color="808080"/>
              <w:right w:val="single" w:sz="4" w:space="0" w:color="808080"/>
            </w:tcBorders>
            <w:shd w:val="clear" w:color="000000" w:fill="FFFFFF"/>
            <w:vAlign w:val="center"/>
            <w:hideMark/>
          </w:tcPr>
          <w:p w14:paraId="4F43B2BD"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(xml)</w:t>
            </w:r>
            <w:r w:rsidRPr="004D0E5C">
              <w:rPr>
                <w:rFonts w:ascii="Arial Narrow" w:eastAsia="Times New Roman" w:hAnsi="Arial Narrow" w:cs="Calibri"/>
                <w:color w:val="002060"/>
                <w:sz w:val="18"/>
                <w:szCs w:val="18"/>
                <w:lang w:eastAsia="es-MX"/>
              </w:rPr>
              <w:br/>
              <w:t>2015</w:t>
            </w:r>
            <w:r w:rsidRPr="004D0E5C">
              <w:rPr>
                <w:rFonts w:ascii="Arial Narrow" w:eastAsia="Times New Roman" w:hAnsi="Arial Narrow" w:cs="Calibri"/>
                <w:color w:val="002060"/>
                <w:sz w:val="18"/>
                <w:szCs w:val="18"/>
                <w:lang w:eastAsia="es-MX"/>
              </w:rPr>
              <w:br/>
              <w:t>2017</w:t>
            </w:r>
          </w:p>
        </w:tc>
        <w:tc>
          <w:tcPr>
            <w:tcW w:w="2780" w:type="dxa"/>
            <w:tcBorders>
              <w:top w:val="nil"/>
              <w:left w:val="nil"/>
              <w:bottom w:val="single" w:sz="4" w:space="0" w:color="808080"/>
              <w:right w:val="single" w:sz="4" w:space="0" w:color="808080"/>
            </w:tcBorders>
            <w:shd w:val="clear" w:color="000000" w:fill="FFFFFF"/>
            <w:vAlign w:val="center"/>
            <w:hideMark/>
          </w:tcPr>
          <w:p w14:paraId="732CD812"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(html)</w:t>
            </w:r>
            <w:r w:rsidRPr="004D0E5C">
              <w:rPr>
                <w:rFonts w:ascii="Arial Narrow" w:eastAsia="Times New Roman" w:hAnsi="Arial Narrow" w:cs="Calibri"/>
                <w:color w:val="002060"/>
                <w:sz w:val="18"/>
                <w:szCs w:val="18"/>
                <w:lang w:eastAsia="es-MX"/>
              </w:rPr>
              <w:br/>
              <w:t>2011</w:t>
            </w:r>
            <w:r w:rsidRPr="004D0E5C">
              <w:rPr>
                <w:rFonts w:ascii="Arial Narrow" w:eastAsia="Times New Roman" w:hAnsi="Arial Narrow" w:cs="Calibri"/>
                <w:color w:val="002060"/>
                <w:sz w:val="18"/>
                <w:szCs w:val="18"/>
                <w:lang w:eastAsia="es-MX"/>
              </w:rPr>
              <w:br/>
              <w:t>2013</w:t>
            </w:r>
            <w:r w:rsidRPr="004D0E5C">
              <w:rPr>
                <w:rFonts w:ascii="Arial Narrow" w:eastAsia="Times New Roman" w:hAnsi="Arial Narrow" w:cs="Calibri"/>
                <w:color w:val="002060"/>
                <w:sz w:val="18"/>
                <w:szCs w:val="18"/>
                <w:lang w:eastAsia="es-MX"/>
              </w:rPr>
              <w:br/>
              <w:t>2015</w:t>
            </w:r>
            <w:r w:rsidRPr="004D0E5C">
              <w:rPr>
                <w:rFonts w:ascii="Arial Narrow" w:eastAsia="Times New Roman" w:hAnsi="Arial Narrow" w:cs="Calibri"/>
                <w:color w:val="002060"/>
                <w:sz w:val="18"/>
                <w:szCs w:val="18"/>
                <w:lang w:eastAsia="es-MX"/>
              </w:rPr>
              <w:br/>
              <w:t>2017</w:t>
            </w:r>
          </w:p>
        </w:tc>
      </w:tr>
      <w:tr w:rsidR="004D0E5C" w:rsidRPr="004D0E5C" w14:paraId="3BB501FD" w14:textId="77777777" w:rsidTr="004D0E5C">
        <w:trPr>
          <w:trHeight w:val="330"/>
        </w:trPr>
        <w:tc>
          <w:tcPr>
            <w:tcW w:w="6886" w:type="dxa"/>
            <w:gridSpan w:val="2"/>
            <w:tcBorders>
              <w:top w:val="single" w:sz="4" w:space="0" w:color="808080"/>
              <w:left w:val="single" w:sz="4" w:space="0" w:color="808080"/>
              <w:bottom w:val="single" w:sz="4" w:space="0" w:color="808080"/>
              <w:right w:val="single" w:sz="4" w:space="0" w:color="808080"/>
            </w:tcBorders>
            <w:shd w:val="clear" w:color="000000" w:fill="D9D9D9"/>
            <w:vAlign w:val="center"/>
            <w:hideMark/>
          </w:tcPr>
          <w:p w14:paraId="73AC2726"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t>       Seguridad pública</w:t>
            </w:r>
          </w:p>
        </w:tc>
        <w:tc>
          <w:tcPr>
            <w:tcW w:w="2780" w:type="dxa"/>
            <w:tcBorders>
              <w:top w:val="nil"/>
              <w:left w:val="nil"/>
              <w:bottom w:val="single" w:sz="4" w:space="0" w:color="808080"/>
              <w:right w:val="single" w:sz="4" w:space="0" w:color="808080"/>
            </w:tcBorders>
            <w:shd w:val="clear" w:color="000000" w:fill="D9D9D9"/>
            <w:vAlign w:val="center"/>
            <w:hideMark/>
          </w:tcPr>
          <w:p w14:paraId="2E66E03B"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t> </w:t>
            </w:r>
          </w:p>
        </w:tc>
      </w:tr>
      <w:tr w:rsidR="004D0E5C" w:rsidRPr="004D0E5C" w14:paraId="4CAEF392" w14:textId="77777777" w:rsidTr="004D0E5C">
        <w:trPr>
          <w:trHeight w:val="1063"/>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2A1A167C"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Encuesta Nacional de Victimización de Empresas  </w:t>
            </w:r>
          </w:p>
        </w:tc>
        <w:tc>
          <w:tcPr>
            <w:tcW w:w="2780" w:type="dxa"/>
            <w:tcBorders>
              <w:top w:val="nil"/>
              <w:left w:val="nil"/>
              <w:bottom w:val="single" w:sz="4" w:space="0" w:color="808080"/>
              <w:right w:val="single" w:sz="4" w:space="0" w:color="808080"/>
            </w:tcBorders>
            <w:shd w:val="clear" w:color="000000" w:fill="FFFFFF"/>
            <w:vAlign w:val="center"/>
            <w:hideMark/>
          </w:tcPr>
          <w:p w14:paraId="45DD6924"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(xml)</w:t>
            </w:r>
            <w:r w:rsidRPr="004D0E5C">
              <w:rPr>
                <w:rFonts w:ascii="Arial Narrow" w:eastAsia="Times New Roman" w:hAnsi="Arial Narrow" w:cs="Calibri"/>
                <w:color w:val="002060"/>
                <w:sz w:val="18"/>
                <w:szCs w:val="18"/>
                <w:lang w:eastAsia="es-MX"/>
              </w:rPr>
              <w:br/>
              <w:t>2014</w:t>
            </w:r>
            <w:r w:rsidRPr="004D0E5C">
              <w:rPr>
                <w:rFonts w:ascii="Arial Narrow" w:eastAsia="Times New Roman" w:hAnsi="Arial Narrow" w:cs="Calibri"/>
                <w:color w:val="002060"/>
                <w:sz w:val="18"/>
                <w:szCs w:val="18"/>
                <w:lang w:eastAsia="es-MX"/>
              </w:rPr>
              <w:br/>
              <w:t>2016</w:t>
            </w:r>
          </w:p>
        </w:tc>
        <w:tc>
          <w:tcPr>
            <w:tcW w:w="2780" w:type="dxa"/>
            <w:tcBorders>
              <w:top w:val="nil"/>
              <w:left w:val="nil"/>
              <w:bottom w:val="single" w:sz="4" w:space="0" w:color="808080"/>
              <w:right w:val="single" w:sz="4" w:space="0" w:color="808080"/>
            </w:tcBorders>
            <w:shd w:val="clear" w:color="000000" w:fill="FFFFFF"/>
            <w:vAlign w:val="center"/>
            <w:hideMark/>
          </w:tcPr>
          <w:p w14:paraId="5A17589A"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(html)</w:t>
            </w:r>
            <w:r w:rsidRPr="004D0E5C">
              <w:rPr>
                <w:rFonts w:ascii="Arial Narrow" w:eastAsia="Times New Roman" w:hAnsi="Arial Narrow" w:cs="Calibri"/>
                <w:color w:val="002060"/>
                <w:sz w:val="18"/>
                <w:szCs w:val="18"/>
                <w:lang w:eastAsia="es-MX"/>
              </w:rPr>
              <w:br/>
              <w:t>2012</w:t>
            </w:r>
            <w:r w:rsidRPr="004D0E5C">
              <w:rPr>
                <w:rFonts w:ascii="Arial Narrow" w:eastAsia="Times New Roman" w:hAnsi="Arial Narrow" w:cs="Calibri"/>
                <w:color w:val="002060"/>
                <w:sz w:val="18"/>
                <w:szCs w:val="18"/>
                <w:lang w:eastAsia="es-MX"/>
              </w:rPr>
              <w:br/>
              <w:t>2014</w:t>
            </w:r>
            <w:r w:rsidRPr="004D0E5C">
              <w:rPr>
                <w:rFonts w:ascii="Arial Narrow" w:eastAsia="Times New Roman" w:hAnsi="Arial Narrow" w:cs="Calibri"/>
                <w:color w:val="002060"/>
                <w:sz w:val="18"/>
                <w:szCs w:val="18"/>
                <w:lang w:eastAsia="es-MX"/>
              </w:rPr>
              <w:br/>
              <w:t>2016</w:t>
            </w:r>
            <w:r w:rsidRPr="004D0E5C">
              <w:rPr>
                <w:rFonts w:ascii="Arial Narrow" w:eastAsia="Times New Roman" w:hAnsi="Arial Narrow" w:cs="Calibri"/>
                <w:color w:val="002060"/>
                <w:sz w:val="18"/>
                <w:szCs w:val="18"/>
                <w:lang w:eastAsia="es-MX"/>
              </w:rPr>
              <w:br/>
              <w:t>2018</w:t>
            </w:r>
          </w:p>
        </w:tc>
      </w:tr>
      <w:tr w:rsidR="004D0E5C" w:rsidRPr="004D0E5C" w14:paraId="52CF728F" w14:textId="77777777" w:rsidTr="004D0E5C">
        <w:trPr>
          <w:trHeight w:val="1830"/>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6EC309E5"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Encuesta Nacional de Victimización y Percepción sobre Seguridad Pública  </w:t>
            </w:r>
          </w:p>
        </w:tc>
        <w:tc>
          <w:tcPr>
            <w:tcW w:w="2780" w:type="dxa"/>
            <w:tcBorders>
              <w:top w:val="nil"/>
              <w:left w:val="nil"/>
              <w:bottom w:val="single" w:sz="4" w:space="0" w:color="808080"/>
              <w:right w:val="single" w:sz="4" w:space="0" w:color="808080"/>
            </w:tcBorders>
            <w:shd w:val="clear" w:color="000000" w:fill="FFFFFF"/>
            <w:vAlign w:val="center"/>
            <w:hideMark/>
          </w:tcPr>
          <w:p w14:paraId="4B5F7892"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(xml)</w:t>
            </w:r>
            <w:r w:rsidRPr="004D0E5C">
              <w:rPr>
                <w:rFonts w:ascii="Arial Narrow" w:eastAsia="Times New Roman" w:hAnsi="Arial Narrow" w:cs="Calibri"/>
                <w:color w:val="002060"/>
                <w:sz w:val="18"/>
                <w:szCs w:val="18"/>
                <w:lang w:eastAsia="es-MX"/>
              </w:rPr>
              <w:br/>
              <w:t>2015</w:t>
            </w:r>
            <w:r w:rsidRPr="004D0E5C">
              <w:rPr>
                <w:rFonts w:ascii="Arial Narrow" w:eastAsia="Times New Roman" w:hAnsi="Arial Narrow" w:cs="Calibri"/>
                <w:color w:val="002060"/>
                <w:sz w:val="18"/>
                <w:szCs w:val="18"/>
                <w:lang w:eastAsia="es-MX"/>
              </w:rPr>
              <w:br/>
              <w:t>2016</w:t>
            </w:r>
            <w:r w:rsidRPr="004D0E5C">
              <w:rPr>
                <w:rFonts w:ascii="Arial Narrow" w:eastAsia="Times New Roman" w:hAnsi="Arial Narrow" w:cs="Calibri"/>
                <w:color w:val="002060"/>
                <w:sz w:val="18"/>
                <w:szCs w:val="18"/>
                <w:lang w:eastAsia="es-MX"/>
              </w:rPr>
              <w:br/>
              <w:t>2017</w:t>
            </w:r>
          </w:p>
        </w:tc>
        <w:tc>
          <w:tcPr>
            <w:tcW w:w="2780" w:type="dxa"/>
            <w:tcBorders>
              <w:top w:val="nil"/>
              <w:left w:val="nil"/>
              <w:bottom w:val="single" w:sz="4" w:space="0" w:color="808080"/>
              <w:right w:val="single" w:sz="4" w:space="0" w:color="808080"/>
            </w:tcBorders>
            <w:shd w:val="clear" w:color="000000" w:fill="FFFFFF"/>
            <w:vAlign w:val="center"/>
            <w:hideMark/>
          </w:tcPr>
          <w:p w14:paraId="28A165E9"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(html)</w:t>
            </w:r>
            <w:r w:rsidRPr="004D0E5C">
              <w:rPr>
                <w:rFonts w:ascii="Arial Narrow" w:eastAsia="Times New Roman" w:hAnsi="Arial Narrow" w:cs="Calibri"/>
                <w:color w:val="002060"/>
                <w:sz w:val="18"/>
                <w:szCs w:val="18"/>
                <w:lang w:eastAsia="es-MX"/>
              </w:rPr>
              <w:br/>
              <w:t>2011</w:t>
            </w:r>
            <w:r w:rsidRPr="004D0E5C">
              <w:rPr>
                <w:rFonts w:ascii="Arial Narrow" w:eastAsia="Times New Roman" w:hAnsi="Arial Narrow" w:cs="Calibri"/>
                <w:color w:val="002060"/>
                <w:sz w:val="18"/>
                <w:szCs w:val="18"/>
                <w:lang w:eastAsia="es-MX"/>
              </w:rPr>
              <w:br/>
              <w:t>2012</w:t>
            </w:r>
            <w:r w:rsidRPr="004D0E5C">
              <w:rPr>
                <w:rFonts w:ascii="Arial Narrow" w:eastAsia="Times New Roman" w:hAnsi="Arial Narrow" w:cs="Calibri"/>
                <w:color w:val="002060"/>
                <w:sz w:val="18"/>
                <w:szCs w:val="18"/>
                <w:lang w:eastAsia="es-MX"/>
              </w:rPr>
              <w:br/>
              <w:t>2013</w:t>
            </w:r>
            <w:r w:rsidRPr="004D0E5C">
              <w:rPr>
                <w:rFonts w:ascii="Arial Narrow" w:eastAsia="Times New Roman" w:hAnsi="Arial Narrow" w:cs="Calibri"/>
                <w:color w:val="002060"/>
                <w:sz w:val="18"/>
                <w:szCs w:val="18"/>
                <w:lang w:eastAsia="es-MX"/>
              </w:rPr>
              <w:br/>
              <w:t>2014</w:t>
            </w:r>
            <w:r w:rsidRPr="004D0E5C">
              <w:rPr>
                <w:rFonts w:ascii="Arial Narrow" w:eastAsia="Times New Roman" w:hAnsi="Arial Narrow" w:cs="Calibri"/>
                <w:color w:val="002060"/>
                <w:sz w:val="18"/>
                <w:szCs w:val="18"/>
                <w:lang w:eastAsia="es-MX"/>
              </w:rPr>
              <w:br/>
              <w:t>2015</w:t>
            </w:r>
            <w:r w:rsidRPr="004D0E5C">
              <w:rPr>
                <w:rFonts w:ascii="Arial Narrow" w:eastAsia="Times New Roman" w:hAnsi="Arial Narrow" w:cs="Calibri"/>
                <w:color w:val="002060"/>
                <w:sz w:val="18"/>
                <w:szCs w:val="18"/>
                <w:lang w:eastAsia="es-MX"/>
              </w:rPr>
              <w:br/>
              <w:t>2016</w:t>
            </w:r>
            <w:r w:rsidRPr="004D0E5C">
              <w:rPr>
                <w:rFonts w:ascii="Arial Narrow" w:eastAsia="Times New Roman" w:hAnsi="Arial Narrow" w:cs="Calibri"/>
                <w:color w:val="002060"/>
                <w:sz w:val="18"/>
                <w:szCs w:val="18"/>
                <w:lang w:eastAsia="es-MX"/>
              </w:rPr>
              <w:br/>
              <w:t>2017</w:t>
            </w:r>
            <w:r w:rsidRPr="004D0E5C">
              <w:rPr>
                <w:rFonts w:ascii="Arial Narrow" w:eastAsia="Times New Roman" w:hAnsi="Arial Narrow" w:cs="Calibri"/>
                <w:color w:val="002060"/>
                <w:sz w:val="18"/>
                <w:szCs w:val="18"/>
                <w:lang w:eastAsia="es-MX"/>
              </w:rPr>
              <w:br/>
              <w:t>2018</w:t>
            </w:r>
          </w:p>
        </w:tc>
      </w:tr>
      <w:tr w:rsidR="004D0E5C" w:rsidRPr="004D0E5C" w14:paraId="2C972F44" w14:textId="77777777" w:rsidTr="004D0E5C">
        <w:trPr>
          <w:trHeight w:val="330"/>
        </w:trPr>
        <w:tc>
          <w:tcPr>
            <w:tcW w:w="6886" w:type="dxa"/>
            <w:gridSpan w:val="2"/>
            <w:tcBorders>
              <w:top w:val="single" w:sz="4" w:space="0" w:color="808080"/>
              <w:left w:val="single" w:sz="4" w:space="0" w:color="808080"/>
              <w:bottom w:val="single" w:sz="4" w:space="0" w:color="808080"/>
              <w:right w:val="single" w:sz="4" w:space="0" w:color="808080"/>
            </w:tcBorders>
            <w:shd w:val="clear" w:color="000000" w:fill="D9D9D9"/>
            <w:vAlign w:val="center"/>
            <w:hideMark/>
          </w:tcPr>
          <w:p w14:paraId="7B6ACCC2"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t>       Otro / Violencia contra las mujeres</w:t>
            </w:r>
          </w:p>
        </w:tc>
        <w:tc>
          <w:tcPr>
            <w:tcW w:w="2780" w:type="dxa"/>
            <w:tcBorders>
              <w:top w:val="nil"/>
              <w:left w:val="nil"/>
              <w:bottom w:val="single" w:sz="4" w:space="0" w:color="808080"/>
              <w:right w:val="single" w:sz="4" w:space="0" w:color="808080"/>
            </w:tcBorders>
            <w:shd w:val="clear" w:color="000000" w:fill="D9D9D9"/>
            <w:vAlign w:val="center"/>
            <w:hideMark/>
          </w:tcPr>
          <w:p w14:paraId="4B3E357F" w14:textId="77777777" w:rsidR="004D0E5C" w:rsidRPr="004D0E5C" w:rsidRDefault="004D0E5C" w:rsidP="004D0E5C">
            <w:pPr>
              <w:spacing w:after="0" w:line="240" w:lineRule="auto"/>
              <w:rPr>
                <w:rFonts w:ascii="Arial Narrow" w:eastAsia="Times New Roman" w:hAnsi="Arial Narrow" w:cs="Calibri"/>
                <w:b/>
                <w:bCs/>
                <w:color w:val="002060"/>
                <w:sz w:val="18"/>
                <w:szCs w:val="18"/>
                <w:lang w:eastAsia="es-MX"/>
              </w:rPr>
            </w:pPr>
            <w:r w:rsidRPr="004D0E5C">
              <w:rPr>
                <w:rFonts w:ascii="Arial Narrow" w:eastAsia="Times New Roman" w:hAnsi="Arial Narrow" w:cs="Calibri"/>
                <w:b/>
                <w:bCs/>
                <w:color w:val="002060"/>
                <w:sz w:val="18"/>
                <w:szCs w:val="18"/>
                <w:lang w:eastAsia="es-MX"/>
              </w:rPr>
              <w:t> </w:t>
            </w:r>
          </w:p>
        </w:tc>
      </w:tr>
      <w:tr w:rsidR="004D0E5C" w:rsidRPr="004D0E5C" w14:paraId="62146B50" w14:textId="77777777" w:rsidTr="004D0E5C">
        <w:trPr>
          <w:trHeight w:val="330"/>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3EFD0D48"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Encuesta Nacional de la Dinámica de las Relaciones en los Hogares 2016  </w:t>
            </w:r>
          </w:p>
        </w:tc>
        <w:tc>
          <w:tcPr>
            <w:tcW w:w="2780" w:type="dxa"/>
            <w:tcBorders>
              <w:top w:val="nil"/>
              <w:left w:val="nil"/>
              <w:bottom w:val="single" w:sz="4" w:space="0" w:color="808080"/>
              <w:right w:val="single" w:sz="4" w:space="0" w:color="808080"/>
            </w:tcBorders>
            <w:shd w:val="clear" w:color="000000" w:fill="FFFFFF"/>
            <w:noWrap/>
            <w:vAlign w:val="center"/>
            <w:hideMark/>
          </w:tcPr>
          <w:p w14:paraId="0CF36B3C"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(xml)</w:t>
            </w:r>
          </w:p>
        </w:tc>
        <w:tc>
          <w:tcPr>
            <w:tcW w:w="2780" w:type="dxa"/>
            <w:tcBorders>
              <w:top w:val="nil"/>
              <w:left w:val="nil"/>
              <w:bottom w:val="single" w:sz="4" w:space="0" w:color="808080"/>
              <w:right w:val="single" w:sz="4" w:space="0" w:color="808080"/>
            </w:tcBorders>
            <w:shd w:val="clear" w:color="000000" w:fill="FFFFFF"/>
            <w:noWrap/>
            <w:vAlign w:val="center"/>
            <w:hideMark/>
          </w:tcPr>
          <w:p w14:paraId="71659BBC"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(html)</w:t>
            </w:r>
          </w:p>
        </w:tc>
      </w:tr>
      <w:tr w:rsidR="004D0E5C" w:rsidRPr="004D0E5C" w14:paraId="0C543AB3" w14:textId="77777777" w:rsidTr="004D0E5C">
        <w:trPr>
          <w:trHeight w:val="330"/>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4465CB2E"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Encuesta Nacional de la Dinámica de las Relaciones en los Hogares 2011  </w:t>
            </w:r>
          </w:p>
        </w:tc>
        <w:tc>
          <w:tcPr>
            <w:tcW w:w="2780" w:type="dxa"/>
            <w:tcBorders>
              <w:top w:val="nil"/>
              <w:left w:val="nil"/>
              <w:bottom w:val="single" w:sz="4" w:space="0" w:color="808080"/>
              <w:right w:val="single" w:sz="4" w:space="0" w:color="808080"/>
            </w:tcBorders>
            <w:shd w:val="clear" w:color="000000" w:fill="FFFFFF"/>
            <w:noWrap/>
            <w:vAlign w:val="center"/>
            <w:hideMark/>
          </w:tcPr>
          <w:p w14:paraId="10308BDD"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(xml)</w:t>
            </w:r>
          </w:p>
        </w:tc>
        <w:tc>
          <w:tcPr>
            <w:tcW w:w="2780" w:type="dxa"/>
            <w:tcBorders>
              <w:top w:val="nil"/>
              <w:left w:val="nil"/>
              <w:bottom w:val="single" w:sz="4" w:space="0" w:color="808080"/>
              <w:right w:val="single" w:sz="4" w:space="0" w:color="808080"/>
            </w:tcBorders>
            <w:shd w:val="clear" w:color="000000" w:fill="FFFFFF"/>
            <w:noWrap/>
            <w:vAlign w:val="center"/>
            <w:hideMark/>
          </w:tcPr>
          <w:p w14:paraId="31726332"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DDI (html)</w:t>
            </w:r>
          </w:p>
        </w:tc>
      </w:tr>
      <w:tr w:rsidR="004D0E5C" w:rsidRPr="004D0E5C" w14:paraId="114E3898" w14:textId="77777777" w:rsidTr="004D0E5C">
        <w:trPr>
          <w:trHeight w:val="330"/>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165CAE16"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Encuesta Nacional de la Dinámica de las Relaciones en los Hogares 2006  </w:t>
            </w:r>
          </w:p>
        </w:tc>
        <w:tc>
          <w:tcPr>
            <w:tcW w:w="2780" w:type="dxa"/>
            <w:tcBorders>
              <w:top w:val="nil"/>
              <w:left w:val="nil"/>
              <w:bottom w:val="single" w:sz="4" w:space="0" w:color="808080"/>
              <w:right w:val="single" w:sz="4" w:space="0" w:color="808080"/>
            </w:tcBorders>
            <w:shd w:val="clear" w:color="000000" w:fill="FFFFFF"/>
            <w:noWrap/>
            <w:vAlign w:val="center"/>
            <w:hideMark/>
          </w:tcPr>
          <w:p w14:paraId="7C8F3949"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No disponible</w:t>
            </w:r>
          </w:p>
        </w:tc>
        <w:tc>
          <w:tcPr>
            <w:tcW w:w="2780" w:type="dxa"/>
            <w:tcBorders>
              <w:top w:val="nil"/>
              <w:left w:val="nil"/>
              <w:bottom w:val="single" w:sz="4" w:space="0" w:color="808080"/>
              <w:right w:val="single" w:sz="4" w:space="0" w:color="808080"/>
            </w:tcBorders>
            <w:shd w:val="clear" w:color="000000" w:fill="FFFFFF"/>
            <w:noWrap/>
            <w:vAlign w:val="center"/>
            <w:hideMark/>
          </w:tcPr>
          <w:p w14:paraId="1D95A7AC"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No disponible</w:t>
            </w:r>
          </w:p>
        </w:tc>
      </w:tr>
      <w:tr w:rsidR="004D0E5C" w:rsidRPr="004D0E5C" w14:paraId="245BEBAD" w14:textId="77777777" w:rsidTr="004D0E5C">
        <w:trPr>
          <w:trHeight w:val="330"/>
        </w:trPr>
        <w:tc>
          <w:tcPr>
            <w:tcW w:w="4106" w:type="dxa"/>
            <w:tcBorders>
              <w:top w:val="nil"/>
              <w:left w:val="single" w:sz="4" w:space="0" w:color="808080"/>
              <w:bottom w:val="single" w:sz="4" w:space="0" w:color="808080"/>
              <w:right w:val="single" w:sz="4" w:space="0" w:color="808080"/>
            </w:tcBorders>
            <w:shd w:val="clear" w:color="000000" w:fill="FFFFFF"/>
            <w:noWrap/>
            <w:vAlign w:val="center"/>
            <w:hideMark/>
          </w:tcPr>
          <w:p w14:paraId="00DDE129" w14:textId="77777777" w:rsidR="004D0E5C" w:rsidRPr="004D0E5C" w:rsidRDefault="004D0E5C" w:rsidP="004D0E5C">
            <w:pPr>
              <w:spacing w:after="0" w:line="240" w:lineRule="auto"/>
              <w:ind w:firstLineChars="200" w:firstLine="360"/>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Encuesta Nacional de la Dinámica de las Relaciones en los Hogares 2003  </w:t>
            </w:r>
          </w:p>
        </w:tc>
        <w:tc>
          <w:tcPr>
            <w:tcW w:w="2780" w:type="dxa"/>
            <w:tcBorders>
              <w:top w:val="nil"/>
              <w:left w:val="nil"/>
              <w:bottom w:val="single" w:sz="4" w:space="0" w:color="808080"/>
              <w:right w:val="single" w:sz="4" w:space="0" w:color="808080"/>
            </w:tcBorders>
            <w:shd w:val="clear" w:color="000000" w:fill="FFFFFF"/>
            <w:noWrap/>
            <w:vAlign w:val="center"/>
            <w:hideMark/>
          </w:tcPr>
          <w:p w14:paraId="5B138F60"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No disponible</w:t>
            </w:r>
          </w:p>
        </w:tc>
        <w:tc>
          <w:tcPr>
            <w:tcW w:w="2780" w:type="dxa"/>
            <w:tcBorders>
              <w:top w:val="nil"/>
              <w:left w:val="nil"/>
              <w:bottom w:val="single" w:sz="4" w:space="0" w:color="808080"/>
              <w:right w:val="single" w:sz="4" w:space="0" w:color="808080"/>
            </w:tcBorders>
            <w:shd w:val="clear" w:color="000000" w:fill="FFFFFF"/>
            <w:noWrap/>
            <w:vAlign w:val="center"/>
            <w:hideMark/>
          </w:tcPr>
          <w:p w14:paraId="18703989" w14:textId="77777777" w:rsidR="004D0E5C" w:rsidRPr="004D0E5C" w:rsidRDefault="004D0E5C" w:rsidP="004D0E5C">
            <w:pPr>
              <w:spacing w:after="0" w:line="240" w:lineRule="auto"/>
              <w:jc w:val="center"/>
              <w:rPr>
                <w:rFonts w:ascii="Arial Narrow" w:eastAsia="Times New Roman" w:hAnsi="Arial Narrow" w:cs="Calibri"/>
                <w:color w:val="002060"/>
                <w:sz w:val="18"/>
                <w:szCs w:val="18"/>
                <w:lang w:eastAsia="es-MX"/>
              </w:rPr>
            </w:pPr>
            <w:r w:rsidRPr="004D0E5C">
              <w:rPr>
                <w:rFonts w:ascii="Arial Narrow" w:eastAsia="Times New Roman" w:hAnsi="Arial Narrow" w:cs="Calibri"/>
                <w:color w:val="002060"/>
                <w:sz w:val="18"/>
                <w:szCs w:val="18"/>
                <w:lang w:eastAsia="es-MX"/>
              </w:rPr>
              <w:t>No disponible</w:t>
            </w:r>
          </w:p>
        </w:tc>
      </w:tr>
    </w:tbl>
    <w:p w14:paraId="756D1A72" w14:textId="77777777" w:rsidR="00190943" w:rsidRPr="00190943" w:rsidRDefault="00C12EC6" w:rsidP="00190943">
      <w:pPr>
        <w:spacing w:after="0" w:line="240" w:lineRule="auto"/>
        <w:rPr>
          <w:color w:val="002060"/>
          <w:sz w:val="16"/>
          <w:szCs w:val="16"/>
          <w:vertAlign w:val="superscript"/>
        </w:rPr>
      </w:pPr>
      <w:r w:rsidRPr="00190943">
        <w:rPr>
          <w:color w:val="002060"/>
          <w:sz w:val="16"/>
          <w:szCs w:val="16"/>
          <w:vertAlign w:val="superscript"/>
        </w:rPr>
        <w:t>a/ Se refiere a la documentación de la investigación de precios.</w:t>
      </w:r>
    </w:p>
    <w:p w14:paraId="759C7601" w14:textId="77777777" w:rsidR="00C12EC6" w:rsidRPr="00190943" w:rsidRDefault="00C12EC6" w:rsidP="00190943">
      <w:pPr>
        <w:spacing w:after="0" w:line="240" w:lineRule="auto"/>
        <w:rPr>
          <w:color w:val="002060"/>
          <w:sz w:val="16"/>
          <w:szCs w:val="16"/>
          <w:vertAlign w:val="superscript"/>
        </w:rPr>
      </w:pPr>
      <w:r w:rsidRPr="00190943">
        <w:rPr>
          <w:color w:val="002060"/>
          <w:sz w:val="16"/>
          <w:szCs w:val="16"/>
          <w:vertAlign w:val="superscript"/>
        </w:rPr>
        <w:t>b/ El ámbito de aplicación de los metadatos disponibles en la Red Nacional de Metadatos, son los programas de información de generación de información estadística cuya fuente son censos, encuestas y registros administrativos.</w:t>
      </w:r>
    </w:p>
    <w:p w14:paraId="0E680877" w14:textId="77777777" w:rsidR="00190943" w:rsidRPr="00190943" w:rsidRDefault="00190943" w:rsidP="00190943">
      <w:pPr>
        <w:spacing w:after="0" w:line="240" w:lineRule="auto"/>
        <w:rPr>
          <w:color w:val="002060"/>
          <w:sz w:val="16"/>
          <w:szCs w:val="16"/>
          <w:vertAlign w:val="superscript"/>
        </w:rPr>
      </w:pPr>
      <w:r w:rsidRPr="00190943">
        <w:rPr>
          <w:color w:val="002060"/>
          <w:sz w:val="16"/>
          <w:szCs w:val="16"/>
          <w:vertAlign w:val="superscript"/>
        </w:rPr>
        <w:t>c/ Metadatos de los productos geográficos publicados en el Centro Distribuidor de Metadatos (Clearinghouse)  conforme la Norma Técnica para la elaboración de Metadatos Geográficos.</w:t>
      </w:r>
    </w:p>
    <w:p w14:paraId="481979B3" w14:textId="77777777" w:rsidR="00190943" w:rsidRPr="00190943" w:rsidRDefault="00190943" w:rsidP="00190943">
      <w:pPr>
        <w:spacing w:after="0" w:line="240" w:lineRule="auto"/>
        <w:rPr>
          <w:color w:val="002060"/>
          <w:sz w:val="16"/>
          <w:szCs w:val="16"/>
          <w:vertAlign w:val="superscript"/>
        </w:rPr>
      </w:pPr>
      <w:r w:rsidRPr="00190943">
        <w:rPr>
          <w:color w:val="002060"/>
          <w:sz w:val="16"/>
          <w:szCs w:val="16"/>
          <w:vertAlign w:val="superscript"/>
        </w:rPr>
        <w:t>d/ Los grupos de datos geográficos sin componente estadístico, están fuera del ámbito de aplicación de los metadatos disponibles en la Red Nacional de Metadatos</w:t>
      </w:r>
    </w:p>
    <w:p w14:paraId="145E91E9" w14:textId="77777777" w:rsidR="00190943" w:rsidRPr="00190943" w:rsidRDefault="00190943" w:rsidP="00190943">
      <w:pPr>
        <w:spacing w:after="0" w:line="240" w:lineRule="auto"/>
        <w:rPr>
          <w:color w:val="002060"/>
          <w:sz w:val="16"/>
          <w:szCs w:val="16"/>
          <w:vertAlign w:val="superscript"/>
        </w:rPr>
      </w:pPr>
      <w:r w:rsidRPr="00190943">
        <w:rPr>
          <w:color w:val="002060"/>
          <w:sz w:val="16"/>
          <w:szCs w:val="16"/>
          <w:vertAlign w:val="superscript"/>
        </w:rPr>
        <w:t>e/ Estos programas de información están sujetos al cumplimiento de las disposiciones de la Norma Técnica para la Elaboración de Metadatos para proyectos de generación de Información Estadística Básica y de los componentes Estadísticos derivados de proyectos Geográficos.</w:t>
      </w:r>
    </w:p>
    <w:p w14:paraId="0B104EDF" w14:textId="77777777" w:rsidR="00AB1D61" w:rsidRDefault="00AB1D61" w:rsidP="00723833">
      <w:pPr>
        <w:jc w:val="both"/>
        <w:rPr>
          <w:rFonts w:ascii="Arial Narrow" w:hAnsi="Arial Narrow"/>
          <w:bCs/>
          <w:color w:val="002060"/>
        </w:rPr>
      </w:pPr>
    </w:p>
    <w:p w14:paraId="0BAE6F79" w14:textId="77777777" w:rsidR="00723833" w:rsidRDefault="00723833" w:rsidP="00723833">
      <w:pPr>
        <w:jc w:val="both"/>
        <w:rPr>
          <w:rFonts w:ascii="Arial Narrow" w:hAnsi="Arial Narrow"/>
          <w:color w:val="002060"/>
        </w:rPr>
      </w:pPr>
      <w:r w:rsidRPr="006A68F2">
        <w:rPr>
          <w:rFonts w:ascii="Arial Narrow" w:hAnsi="Arial Narrow"/>
          <w:bCs/>
          <w:color w:val="002060"/>
        </w:rPr>
        <w:t xml:space="preserve">Como se puede observar, existen diferencias </w:t>
      </w:r>
      <w:r w:rsidR="006A68F2" w:rsidRPr="006A68F2">
        <w:rPr>
          <w:rFonts w:ascii="Arial Narrow" w:hAnsi="Arial Narrow"/>
          <w:bCs/>
          <w:color w:val="002060"/>
        </w:rPr>
        <w:t xml:space="preserve">significativas </w:t>
      </w:r>
      <w:r w:rsidRPr="006A68F2">
        <w:rPr>
          <w:rFonts w:ascii="Arial Narrow" w:hAnsi="Arial Narrow"/>
          <w:bCs/>
          <w:color w:val="002060"/>
        </w:rPr>
        <w:t xml:space="preserve">en </w:t>
      </w:r>
      <w:r w:rsidR="006A68F2" w:rsidRPr="006A68F2">
        <w:rPr>
          <w:rFonts w:ascii="Arial Narrow" w:hAnsi="Arial Narrow"/>
          <w:bCs/>
          <w:color w:val="002060"/>
        </w:rPr>
        <w:t>las coberturas</w:t>
      </w:r>
      <w:r w:rsidRPr="006A68F2">
        <w:rPr>
          <w:rFonts w:ascii="Arial Narrow" w:hAnsi="Arial Narrow"/>
          <w:bCs/>
          <w:color w:val="002060"/>
        </w:rPr>
        <w:t xml:space="preserve">, disponibilidad y formato de descarga </w:t>
      </w:r>
      <w:r w:rsidR="006A68F2" w:rsidRPr="006A68F2">
        <w:rPr>
          <w:rFonts w:ascii="Arial Narrow" w:hAnsi="Arial Narrow"/>
          <w:bCs/>
          <w:color w:val="002060"/>
        </w:rPr>
        <w:t xml:space="preserve">de los metadatos de </w:t>
      </w:r>
      <w:r w:rsidRPr="006A68F2">
        <w:rPr>
          <w:rFonts w:ascii="Arial Narrow" w:hAnsi="Arial Narrow"/>
          <w:bCs/>
          <w:color w:val="002060"/>
        </w:rPr>
        <w:t>los programas d</w:t>
      </w:r>
      <w:r w:rsidR="006A68F2" w:rsidRPr="006A68F2">
        <w:rPr>
          <w:rFonts w:ascii="Arial Narrow" w:hAnsi="Arial Narrow"/>
          <w:bCs/>
          <w:color w:val="002060"/>
        </w:rPr>
        <w:t>el Acervo de I</w:t>
      </w:r>
      <w:r w:rsidR="00C02D9E">
        <w:rPr>
          <w:rFonts w:ascii="Arial Narrow" w:hAnsi="Arial Narrow"/>
          <w:bCs/>
          <w:color w:val="002060"/>
        </w:rPr>
        <w:t xml:space="preserve">nformación de Interés Nacional. Una situación </w:t>
      </w:r>
      <w:r w:rsidR="00AB1D61">
        <w:rPr>
          <w:rFonts w:ascii="Arial Narrow" w:hAnsi="Arial Narrow"/>
          <w:bCs/>
          <w:color w:val="002060"/>
        </w:rPr>
        <w:t xml:space="preserve">que se identificó </w:t>
      </w:r>
      <w:r w:rsidR="00C02D9E">
        <w:rPr>
          <w:rFonts w:ascii="Arial Narrow" w:hAnsi="Arial Narrow"/>
          <w:bCs/>
          <w:color w:val="002060"/>
        </w:rPr>
        <w:t xml:space="preserve">fue que </w:t>
      </w:r>
      <w:r w:rsidR="006A68F2" w:rsidRPr="006A68F2">
        <w:rPr>
          <w:rFonts w:ascii="Arial Narrow" w:hAnsi="Arial Narrow"/>
          <w:bCs/>
          <w:color w:val="002060"/>
        </w:rPr>
        <w:t xml:space="preserve">el área encargada de la administración de dicho repositorio, no lleva a cabo una proceso </w:t>
      </w:r>
      <w:r w:rsidR="00C02D9E" w:rsidRPr="006A68F2">
        <w:rPr>
          <w:rFonts w:ascii="Arial Narrow" w:hAnsi="Arial Narrow"/>
          <w:bCs/>
          <w:color w:val="002060"/>
        </w:rPr>
        <w:t xml:space="preserve">permanente </w:t>
      </w:r>
      <w:r w:rsidR="006A68F2" w:rsidRPr="006A68F2">
        <w:rPr>
          <w:rFonts w:ascii="Arial Narrow" w:hAnsi="Arial Narrow"/>
          <w:bCs/>
          <w:color w:val="002060"/>
        </w:rPr>
        <w:t>de actualización de los metadatos disponibles; sino que de acuerdo con los C</w:t>
      </w:r>
      <w:r w:rsidR="006A68F2" w:rsidRPr="006A68F2">
        <w:rPr>
          <w:rFonts w:ascii="Arial Narrow" w:hAnsi="Arial Narrow"/>
          <w:bCs/>
          <w:i/>
          <w:color w:val="002060"/>
        </w:rPr>
        <w:t>riterios y estándares conceptuales y técnicos para la conservación y resguardo de la IIN</w:t>
      </w:r>
      <w:r w:rsidR="006A68F2" w:rsidRPr="006A68F2">
        <w:rPr>
          <w:rFonts w:ascii="Arial Narrow" w:hAnsi="Arial Narrow"/>
          <w:bCs/>
          <w:color w:val="002060"/>
        </w:rPr>
        <w:t xml:space="preserve">, los metadatos se resguardan en el acervo a partir de la notificación expresa de la unidad responsable </w:t>
      </w:r>
      <w:r w:rsidR="006A68F2" w:rsidRPr="006A68F2">
        <w:rPr>
          <w:rFonts w:ascii="Arial Narrow" w:hAnsi="Arial Narrow"/>
          <w:bCs/>
          <w:color w:val="002060"/>
        </w:rPr>
        <w:lastRenderedPageBreak/>
        <w:t>de los programas de información estadística y geográfica, y de conformidad con los archivo</w:t>
      </w:r>
      <w:r w:rsidR="00AB1D61">
        <w:rPr>
          <w:rFonts w:ascii="Arial Narrow" w:hAnsi="Arial Narrow"/>
          <w:bCs/>
          <w:color w:val="002060"/>
        </w:rPr>
        <w:t xml:space="preserve">s proporcionados por las mismas, </w:t>
      </w:r>
      <w:r w:rsidR="006A68F2" w:rsidRPr="006A68F2">
        <w:rPr>
          <w:rFonts w:ascii="Arial Narrow" w:hAnsi="Arial Narrow"/>
          <w:bCs/>
          <w:color w:val="002060"/>
        </w:rPr>
        <w:t xml:space="preserve">en apego a los </w:t>
      </w:r>
      <w:r w:rsidR="006A68F2">
        <w:rPr>
          <w:rFonts w:ascii="Arial Narrow" w:hAnsi="Arial Narrow"/>
          <w:bCs/>
          <w:color w:val="002060"/>
        </w:rPr>
        <w:t>f</w:t>
      </w:r>
      <w:r w:rsidR="006A68F2" w:rsidRPr="006A68F2">
        <w:rPr>
          <w:rFonts w:ascii="Arial Narrow" w:hAnsi="Arial Narrow"/>
          <w:color w:val="002060"/>
        </w:rPr>
        <w:t xml:space="preserve">ormatos </w:t>
      </w:r>
      <w:r w:rsidR="00AB1D61">
        <w:rPr>
          <w:rFonts w:ascii="Arial Narrow" w:hAnsi="Arial Narrow"/>
          <w:color w:val="002060"/>
        </w:rPr>
        <w:t xml:space="preserve">establecidos </w:t>
      </w:r>
      <w:r w:rsidR="006A68F2" w:rsidRPr="006A68F2">
        <w:rPr>
          <w:rFonts w:ascii="Arial Narrow" w:hAnsi="Arial Narrow"/>
          <w:color w:val="002060"/>
        </w:rPr>
        <w:t>para compartir, reusar y conservar</w:t>
      </w:r>
      <w:r w:rsidR="006A68F2">
        <w:rPr>
          <w:rFonts w:ascii="Arial Narrow" w:hAnsi="Arial Narrow"/>
          <w:color w:val="002060"/>
        </w:rPr>
        <w:t xml:space="preserve"> </w:t>
      </w:r>
      <w:r w:rsidR="00C12EC6">
        <w:rPr>
          <w:rFonts w:ascii="Arial Narrow" w:hAnsi="Arial Narrow"/>
          <w:color w:val="002060"/>
        </w:rPr>
        <w:t>la información en archivos digitales.</w:t>
      </w:r>
    </w:p>
    <w:p w14:paraId="3DF719BF" w14:textId="77777777" w:rsidR="00AB1D61" w:rsidRDefault="00AB1D61" w:rsidP="00723833">
      <w:pPr>
        <w:jc w:val="both"/>
        <w:rPr>
          <w:rFonts w:ascii="Arial Narrow" w:hAnsi="Arial Narrow"/>
          <w:color w:val="002060"/>
        </w:rPr>
      </w:pPr>
      <w:r>
        <w:rPr>
          <w:rFonts w:ascii="Arial Narrow" w:hAnsi="Arial Narrow"/>
          <w:color w:val="002060"/>
        </w:rPr>
        <w:t>Lo anterior repercute en que a</w:t>
      </w:r>
      <w:r w:rsidRPr="00AB1D61">
        <w:rPr>
          <w:rFonts w:ascii="Arial Narrow" w:hAnsi="Arial Narrow"/>
          <w:color w:val="002060"/>
        </w:rPr>
        <w:t>ctualmente, no se cumple lo dispuesto en la Norma Técnica de metadatos estadísticos (art. 9), con respecto a la consulta de los mismos a través del sitio de la Red Nacional de Metadatos, lo que ocasiona errores en la consulta, inconsistencias, heterogeneidad, e información desactualizada.</w:t>
      </w:r>
    </w:p>
    <w:p w14:paraId="4BA39558" w14:textId="77777777" w:rsidR="00AB1D61" w:rsidRPr="006A68F2" w:rsidRDefault="00AB1D61" w:rsidP="00723833">
      <w:pPr>
        <w:jc w:val="both"/>
        <w:rPr>
          <w:rFonts w:ascii="Arial Narrow" w:hAnsi="Arial Narrow"/>
          <w:bCs/>
          <w:color w:val="002060"/>
        </w:rPr>
      </w:pPr>
      <w:r w:rsidRPr="00AB1D61">
        <w:rPr>
          <w:rFonts w:ascii="Arial Narrow" w:hAnsi="Arial Narrow"/>
          <w:bCs/>
          <w:color w:val="002060"/>
        </w:rPr>
        <w:t>Se propone actualizar los vínculos de la consulta de los metadatos (apartado B) desde las fichas de los proyectos en el acervo de la IIN hacia la consulta disponible de cada uno en el sitio de la RNM</w:t>
      </w:r>
      <w:r>
        <w:rPr>
          <w:rFonts w:ascii="Arial Narrow" w:hAnsi="Arial Narrow"/>
          <w:bCs/>
          <w:color w:val="002060"/>
        </w:rPr>
        <w:t xml:space="preserve">; para ello </w:t>
      </w:r>
      <w:r w:rsidRPr="00AB1D61">
        <w:rPr>
          <w:rFonts w:ascii="Arial Narrow" w:hAnsi="Arial Narrow"/>
          <w:bCs/>
          <w:color w:val="002060"/>
        </w:rPr>
        <w:t xml:space="preserve">se le </w:t>
      </w:r>
      <w:r>
        <w:rPr>
          <w:rFonts w:ascii="Arial Narrow" w:hAnsi="Arial Narrow"/>
          <w:bCs/>
          <w:color w:val="002060"/>
        </w:rPr>
        <w:t xml:space="preserve">tendría que notificar </w:t>
      </w:r>
      <w:r w:rsidRPr="00AB1D61">
        <w:rPr>
          <w:rFonts w:ascii="Arial Narrow" w:hAnsi="Arial Narrow"/>
          <w:bCs/>
          <w:color w:val="002060"/>
        </w:rPr>
        <w:t>a la DGCSNIEG todas las incorporaciones a la RNM de proyectos de IIN, para mantener actualizado el sitio del acervo de la IIN desde el portal del SNIEG.</w:t>
      </w:r>
    </w:p>
    <w:p w14:paraId="5DA52C74" w14:textId="77777777" w:rsidR="00C246AA" w:rsidRDefault="00C02D9E" w:rsidP="0077615D">
      <w:pPr>
        <w:rPr>
          <w:rFonts w:ascii="Arial Narrow" w:hAnsi="Arial Narrow" w:cs="Arial"/>
          <w:b/>
          <w:color w:val="002060"/>
        </w:rPr>
      </w:pPr>
      <w:r>
        <w:rPr>
          <w:rFonts w:ascii="Arial Narrow" w:hAnsi="Arial Narrow" w:cs="Arial"/>
          <w:b/>
          <w:color w:val="002060"/>
        </w:rPr>
        <w:t>Conclusiones</w:t>
      </w:r>
    </w:p>
    <w:p w14:paraId="24A75607" w14:textId="77777777" w:rsidR="008F3DC5" w:rsidRPr="00317C14" w:rsidRDefault="008F3DC5" w:rsidP="00317C14">
      <w:pPr>
        <w:jc w:val="both"/>
        <w:rPr>
          <w:rFonts w:ascii="Arial Narrow" w:hAnsi="Arial Narrow" w:cs="Arial"/>
          <w:color w:val="002060"/>
        </w:rPr>
      </w:pPr>
      <w:r w:rsidRPr="00317C14">
        <w:rPr>
          <w:rFonts w:ascii="Arial Narrow" w:hAnsi="Arial Narrow" w:cs="Arial"/>
          <w:color w:val="002060"/>
        </w:rPr>
        <w:t>Hasta este este momento, si bien se han logrado avances destacables tanto a nivel global como para cada uno de los estándares de metadatos existentes, estos esfuerzos de han llevado a cabo de manera aislada y desarticulada. Además falta la definición de una especificación institucional de metadatos que permita la integración y homologación</w:t>
      </w:r>
      <w:r w:rsidR="00317C14">
        <w:rPr>
          <w:rFonts w:ascii="Arial Narrow" w:hAnsi="Arial Narrow" w:cs="Arial"/>
          <w:color w:val="002060"/>
        </w:rPr>
        <w:t xml:space="preserve"> de la d</w:t>
      </w:r>
      <w:r w:rsidR="00317C14" w:rsidRPr="00317C14">
        <w:rPr>
          <w:rFonts w:ascii="Arial Narrow" w:hAnsi="Arial Narrow" w:cs="Arial"/>
          <w:color w:val="002060"/>
        </w:rPr>
        <w:t>escripción de las características del contenido, captura, procesamiento, calidad, condición, acceso y distribución de la infor</w:t>
      </w:r>
      <w:r w:rsidR="00317C14">
        <w:rPr>
          <w:rFonts w:ascii="Arial Narrow" w:hAnsi="Arial Narrow" w:cs="Arial"/>
          <w:color w:val="002060"/>
        </w:rPr>
        <w:t>mación estadística o geográfica.</w:t>
      </w:r>
    </w:p>
    <w:p w14:paraId="429C15FF" w14:textId="77777777" w:rsidR="00190943" w:rsidRPr="00317C14" w:rsidRDefault="00317C14" w:rsidP="00BF271C">
      <w:pPr>
        <w:rPr>
          <w:rFonts w:ascii="Arial Narrow" w:hAnsi="Arial Narrow" w:cs="Arial"/>
          <w:color w:val="002060"/>
        </w:rPr>
      </w:pPr>
      <w:r>
        <w:rPr>
          <w:rFonts w:ascii="Arial Narrow" w:hAnsi="Arial Narrow" w:cs="Arial"/>
          <w:color w:val="002060"/>
        </w:rPr>
        <w:t>En este sentido y c</w:t>
      </w:r>
      <w:r w:rsidR="00190943" w:rsidRPr="00317C14">
        <w:rPr>
          <w:rFonts w:ascii="Arial Narrow" w:hAnsi="Arial Narrow" w:cs="Arial"/>
          <w:color w:val="002060"/>
        </w:rPr>
        <w:t xml:space="preserve">on el fin de fortalecer el desempeño institucional, en términos de facilitar el uso e interpretación de la información por medio de la publicación de metadatos, es importante dar </w:t>
      </w:r>
      <w:r w:rsidR="00C02D9E" w:rsidRPr="00317C14">
        <w:rPr>
          <w:rFonts w:ascii="Arial Narrow" w:hAnsi="Arial Narrow" w:cs="Arial"/>
          <w:color w:val="002060"/>
        </w:rPr>
        <w:t xml:space="preserve">llevar a cabo y dar </w:t>
      </w:r>
      <w:r w:rsidR="00190943" w:rsidRPr="00317C14">
        <w:rPr>
          <w:rFonts w:ascii="Arial Narrow" w:hAnsi="Arial Narrow" w:cs="Arial"/>
          <w:color w:val="002060"/>
        </w:rPr>
        <w:t>continuidad a las siguientes acciones:</w:t>
      </w:r>
    </w:p>
    <w:p w14:paraId="7904AE1A" w14:textId="77777777" w:rsidR="00317C14" w:rsidRPr="00317C14" w:rsidRDefault="00317C14" w:rsidP="00317C14">
      <w:pPr>
        <w:pStyle w:val="Prrafodelista"/>
        <w:numPr>
          <w:ilvl w:val="0"/>
          <w:numId w:val="16"/>
        </w:numPr>
        <w:rPr>
          <w:rFonts w:ascii="Arial Narrow" w:hAnsi="Arial Narrow" w:cs="Arial"/>
          <w:color w:val="002060"/>
          <w:sz w:val="22"/>
          <w:szCs w:val="22"/>
        </w:rPr>
      </w:pPr>
      <w:r w:rsidRPr="00317C14">
        <w:rPr>
          <w:rFonts w:ascii="Arial Narrow" w:hAnsi="Arial Narrow" w:cs="Arial"/>
          <w:color w:val="002060"/>
          <w:sz w:val="22"/>
          <w:szCs w:val="22"/>
        </w:rPr>
        <w:t>Establecer y coordinar u</w:t>
      </w:r>
      <w:r w:rsidR="00C02D9E" w:rsidRPr="00317C14">
        <w:rPr>
          <w:rFonts w:ascii="Arial Narrow" w:hAnsi="Arial Narrow" w:cs="Arial"/>
          <w:color w:val="002060"/>
          <w:sz w:val="22"/>
          <w:szCs w:val="22"/>
        </w:rPr>
        <w:t xml:space="preserve">na estrategia institucional de gestión de metadatos </w:t>
      </w:r>
      <w:r w:rsidR="004B6B36" w:rsidRPr="00317C14">
        <w:rPr>
          <w:rFonts w:ascii="Arial Narrow" w:hAnsi="Arial Narrow" w:cs="Arial"/>
          <w:color w:val="002060"/>
          <w:sz w:val="22"/>
          <w:szCs w:val="22"/>
        </w:rPr>
        <w:t>para facilitar y potencializar el uso e intercambio de la información.</w:t>
      </w:r>
      <w:r w:rsidRPr="00317C14">
        <w:rPr>
          <w:rFonts w:ascii="Arial Narrow" w:hAnsi="Arial Narrow" w:cs="Arial"/>
          <w:color w:val="002060"/>
          <w:sz w:val="22"/>
          <w:szCs w:val="22"/>
        </w:rPr>
        <w:t xml:space="preserve"> Esta estrategia debe estar basada en la generación de los </w:t>
      </w:r>
      <w:r w:rsidR="00343CCA" w:rsidRPr="00317C14">
        <w:rPr>
          <w:rFonts w:ascii="Arial Narrow" w:hAnsi="Arial Narrow" w:cs="Arial"/>
          <w:color w:val="002060"/>
          <w:sz w:val="22"/>
          <w:szCs w:val="22"/>
        </w:rPr>
        <w:t>metadatos</w:t>
      </w:r>
      <w:r w:rsidRPr="00317C14">
        <w:rPr>
          <w:rFonts w:ascii="Arial Narrow" w:hAnsi="Arial Narrow" w:cs="Arial"/>
          <w:color w:val="002060"/>
          <w:sz w:val="22"/>
          <w:szCs w:val="22"/>
        </w:rPr>
        <w:t xml:space="preserve">  a partir de las evidencias requeridas en las diversas fases del proceso de producción de información estadística y geográfica, contemplando los metadatos conceptuales, metodológicos y de calidad.</w:t>
      </w:r>
    </w:p>
    <w:p w14:paraId="43980CD0" w14:textId="77777777" w:rsidR="004B6B36" w:rsidRPr="00317C14" w:rsidRDefault="004B6B36" w:rsidP="00317C14">
      <w:pPr>
        <w:pStyle w:val="Prrafodelista"/>
        <w:ind w:left="720"/>
        <w:rPr>
          <w:rFonts w:ascii="Arial Narrow" w:hAnsi="Arial Narrow" w:cs="Arial"/>
          <w:color w:val="002060"/>
          <w:sz w:val="22"/>
          <w:szCs w:val="22"/>
        </w:rPr>
      </w:pPr>
    </w:p>
    <w:p w14:paraId="3B305AA9" w14:textId="77777777" w:rsidR="00C02D9E" w:rsidRPr="00317C14" w:rsidRDefault="00C02D9E" w:rsidP="00C02D9E">
      <w:pPr>
        <w:pStyle w:val="Prrafodelista"/>
        <w:numPr>
          <w:ilvl w:val="0"/>
          <w:numId w:val="16"/>
        </w:numPr>
        <w:rPr>
          <w:rFonts w:ascii="Arial Narrow" w:hAnsi="Arial Narrow" w:cs="Arial"/>
          <w:color w:val="002060"/>
          <w:sz w:val="22"/>
          <w:szCs w:val="22"/>
        </w:rPr>
      </w:pPr>
      <w:r w:rsidRPr="00317C14">
        <w:rPr>
          <w:rFonts w:ascii="Arial Narrow" w:hAnsi="Arial Narrow" w:cs="Arial"/>
          <w:color w:val="002060"/>
          <w:sz w:val="22"/>
          <w:szCs w:val="22"/>
        </w:rPr>
        <w:t>Definir una plantilla institucional de metadatos de referencia que permita a los usuarios de la información conocer de manera sistemática, homogénea y estructurada, los contenidos, metodologías y aspectos de calidad asociados a cualquier tipo de programas de información estadística y geográfica que se publican a través del sitio del INEGI en Internet.</w:t>
      </w:r>
    </w:p>
    <w:p w14:paraId="4912C9BB" w14:textId="77777777" w:rsidR="00C02D9E" w:rsidRDefault="00C02D9E" w:rsidP="00C02D9E">
      <w:pPr>
        <w:pStyle w:val="Prrafodelista"/>
        <w:ind w:left="720"/>
        <w:rPr>
          <w:rFonts w:ascii="Arial Narrow" w:hAnsi="Arial Narrow" w:cs="Arial"/>
          <w:color w:val="002060"/>
          <w:sz w:val="22"/>
          <w:szCs w:val="22"/>
        </w:rPr>
      </w:pPr>
    </w:p>
    <w:p w14:paraId="70D1D795" w14:textId="77777777" w:rsidR="00BF271C" w:rsidRDefault="00BF271C" w:rsidP="00BF271C">
      <w:pPr>
        <w:pStyle w:val="Prrafodelista"/>
        <w:numPr>
          <w:ilvl w:val="0"/>
          <w:numId w:val="16"/>
        </w:numPr>
        <w:rPr>
          <w:rFonts w:ascii="Arial Narrow" w:hAnsi="Arial Narrow" w:cs="Arial"/>
          <w:color w:val="002060"/>
          <w:sz w:val="22"/>
          <w:szCs w:val="22"/>
        </w:rPr>
      </w:pPr>
      <w:r>
        <w:rPr>
          <w:rFonts w:ascii="Arial Narrow" w:hAnsi="Arial Narrow" w:cs="Arial"/>
          <w:color w:val="002060"/>
          <w:sz w:val="22"/>
          <w:szCs w:val="22"/>
        </w:rPr>
        <w:t>Acordar con la</w:t>
      </w:r>
      <w:r w:rsidRPr="00BF271C">
        <w:rPr>
          <w:rFonts w:ascii="Arial Narrow" w:hAnsi="Arial Narrow" w:cs="Arial"/>
          <w:color w:val="002060"/>
          <w:sz w:val="22"/>
          <w:szCs w:val="22"/>
        </w:rPr>
        <w:t>s áreas generadoras un plan de documentación para calendarizar la elaboración o actualización de los metadatos DDI de cada uno de los programas o ciclos de programa de información comprometidos en el calendario de difusión</w:t>
      </w:r>
      <w:r w:rsidR="00031707">
        <w:rPr>
          <w:rFonts w:ascii="Arial Narrow" w:hAnsi="Arial Narrow" w:cs="Arial"/>
          <w:color w:val="002060"/>
          <w:sz w:val="22"/>
          <w:szCs w:val="22"/>
        </w:rPr>
        <w:t xml:space="preserve">. Además, se deberán incluir </w:t>
      </w:r>
      <w:r w:rsidR="008F3DC5">
        <w:rPr>
          <w:rFonts w:ascii="Arial Narrow" w:hAnsi="Arial Narrow" w:cs="Arial"/>
          <w:color w:val="002060"/>
          <w:sz w:val="22"/>
          <w:szCs w:val="22"/>
        </w:rPr>
        <w:t>aquellos programas que no</w:t>
      </w:r>
      <w:r w:rsidRPr="00BF271C">
        <w:rPr>
          <w:rFonts w:ascii="Arial Narrow" w:hAnsi="Arial Narrow" w:cs="Arial"/>
          <w:color w:val="002060"/>
          <w:sz w:val="22"/>
          <w:szCs w:val="22"/>
        </w:rPr>
        <w:t xml:space="preserve"> documentaro</w:t>
      </w:r>
      <w:r w:rsidR="00031707">
        <w:rPr>
          <w:rFonts w:ascii="Arial Narrow" w:hAnsi="Arial Narrow" w:cs="Arial"/>
          <w:color w:val="002060"/>
          <w:sz w:val="22"/>
          <w:szCs w:val="22"/>
        </w:rPr>
        <w:t xml:space="preserve">n o actualizaron sus metadatos en ejercicios anteriores, </w:t>
      </w:r>
      <w:r w:rsidRPr="00BF271C">
        <w:rPr>
          <w:rFonts w:ascii="Arial Narrow" w:hAnsi="Arial Narrow" w:cs="Arial"/>
          <w:color w:val="002060"/>
          <w:sz w:val="22"/>
          <w:szCs w:val="22"/>
        </w:rPr>
        <w:t>priorizando la Información de Interés Nacional.</w:t>
      </w:r>
    </w:p>
    <w:p w14:paraId="3D48685D" w14:textId="77777777" w:rsidR="00031707" w:rsidRPr="00BF271C" w:rsidRDefault="00031707" w:rsidP="00031707">
      <w:pPr>
        <w:pStyle w:val="Prrafodelista"/>
        <w:ind w:left="720"/>
        <w:rPr>
          <w:rFonts w:ascii="Arial Narrow" w:hAnsi="Arial Narrow" w:cs="Arial"/>
          <w:color w:val="002060"/>
          <w:sz w:val="22"/>
          <w:szCs w:val="22"/>
        </w:rPr>
      </w:pPr>
    </w:p>
    <w:p w14:paraId="1DD88DBB" w14:textId="77777777" w:rsidR="00190943" w:rsidRDefault="00031707" w:rsidP="00BF271C">
      <w:pPr>
        <w:pStyle w:val="Prrafodelista"/>
        <w:numPr>
          <w:ilvl w:val="0"/>
          <w:numId w:val="16"/>
        </w:numPr>
        <w:rPr>
          <w:rFonts w:ascii="Arial Narrow" w:hAnsi="Arial Narrow" w:cs="Arial"/>
          <w:color w:val="002060"/>
          <w:sz w:val="22"/>
          <w:szCs w:val="22"/>
        </w:rPr>
      </w:pPr>
      <w:r>
        <w:rPr>
          <w:rFonts w:ascii="Arial Narrow" w:hAnsi="Arial Narrow" w:cs="Arial"/>
          <w:color w:val="002060"/>
          <w:sz w:val="22"/>
          <w:szCs w:val="22"/>
        </w:rPr>
        <w:t>G</w:t>
      </w:r>
      <w:r w:rsidR="00BF271C" w:rsidRPr="00BF271C">
        <w:rPr>
          <w:rFonts w:ascii="Arial Narrow" w:hAnsi="Arial Narrow" w:cs="Arial"/>
          <w:color w:val="002060"/>
          <w:sz w:val="22"/>
          <w:szCs w:val="22"/>
        </w:rPr>
        <w:t>arantizar la vigencia de los metadatos manteniéndolos actualizados en correspondencia con el último periodo de referencia de los resultados publicados y facilitar la publicación de los indicadores de precisión y confiabilidad en el apartado de evalua</w:t>
      </w:r>
      <w:r w:rsidR="0093064D">
        <w:rPr>
          <w:rFonts w:ascii="Arial Narrow" w:hAnsi="Arial Narrow" w:cs="Arial"/>
          <w:color w:val="002060"/>
          <w:sz w:val="22"/>
          <w:szCs w:val="22"/>
        </w:rPr>
        <w:t>ción de la calidad de los datos.</w:t>
      </w:r>
    </w:p>
    <w:p w14:paraId="17C1FF86" w14:textId="77777777" w:rsidR="00036416" w:rsidRPr="00036416" w:rsidRDefault="00036416" w:rsidP="00036416">
      <w:pPr>
        <w:pStyle w:val="Prrafodelista"/>
        <w:rPr>
          <w:rFonts w:ascii="Arial Narrow" w:hAnsi="Arial Narrow" w:cs="Arial"/>
          <w:color w:val="002060"/>
          <w:sz w:val="22"/>
          <w:szCs w:val="22"/>
        </w:rPr>
      </w:pPr>
    </w:p>
    <w:p w14:paraId="08748130" w14:textId="77777777" w:rsidR="0093064D" w:rsidRDefault="00036416" w:rsidP="00AB1D61">
      <w:pPr>
        <w:pStyle w:val="Prrafodelista"/>
        <w:numPr>
          <w:ilvl w:val="0"/>
          <w:numId w:val="16"/>
        </w:numPr>
        <w:rPr>
          <w:rFonts w:ascii="Arial Narrow" w:hAnsi="Arial Narrow" w:cs="Arial"/>
          <w:color w:val="002060"/>
          <w:sz w:val="22"/>
          <w:szCs w:val="22"/>
        </w:rPr>
      </w:pPr>
      <w:r w:rsidRPr="00340BE7">
        <w:rPr>
          <w:rFonts w:ascii="Arial Narrow" w:hAnsi="Arial Narrow" w:cs="Arial"/>
          <w:color w:val="002060"/>
          <w:sz w:val="22"/>
          <w:szCs w:val="22"/>
        </w:rPr>
        <w:t>L</w:t>
      </w:r>
      <w:r w:rsidR="00BD63F4" w:rsidRPr="00340BE7">
        <w:rPr>
          <w:rFonts w:ascii="Arial Narrow" w:hAnsi="Arial Narrow" w:cs="Arial"/>
          <w:color w:val="002060"/>
          <w:sz w:val="22"/>
          <w:szCs w:val="22"/>
        </w:rPr>
        <w:t>l</w:t>
      </w:r>
      <w:r w:rsidRPr="00340BE7">
        <w:rPr>
          <w:rFonts w:ascii="Arial Narrow" w:hAnsi="Arial Narrow" w:cs="Arial"/>
          <w:color w:val="002060"/>
          <w:sz w:val="22"/>
          <w:szCs w:val="22"/>
        </w:rPr>
        <w:t>evar a cabo una evaluación de la calidad de los metadatos, en relación a la coherencia y consistencia de la documentación en relación con la especificación de las plantillas de los estándares adoptados.</w:t>
      </w:r>
      <w:r w:rsidR="00BD63F4" w:rsidRPr="00340BE7">
        <w:rPr>
          <w:rFonts w:ascii="Arial Narrow" w:hAnsi="Arial Narrow" w:cs="Arial"/>
          <w:color w:val="002060"/>
          <w:sz w:val="22"/>
          <w:szCs w:val="22"/>
        </w:rPr>
        <w:t xml:space="preserve"> </w:t>
      </w:r>
      <w:r w:rsidR="00340BE7" w:rsidRPr="00340BE7">
        <w:rPr>
          <w:rFonts w:ascii="Arial Narrow" w:hAnsi="Arial Narrow" w:cs="Arial"/>
          <w:color w:val="002060"/>
          <w:sz w:val="22"/>
          <w:szCs w:val="22"/>
        </w:rPr>
        <w:t xml:space="preserve">Para los metadatos documentados bajo el estándar internacional de la Iniciativa de Documentación de Datos (DDI), se podría traducir y adaptar </w:t>
      </w:r>
      <w:r w:rsidR="00340BE7">
        <w:rPr>
          <w:rFonts w:ascii="Arial Narrow" w:hAnsi="Arial Narrow" w:cs="Arial"/>
          <w:color w:val="002060"/>
          <w:sz w:val="22"/>
          <w:szCs w:val="22"/>
        </w:rPr>
        <w:t>la herramienta</w:t>
      </w:r>
      <w:r w:rsidR="00340BE7" w:rsidRPr="00340BE7">
        <w:rPr>
          <w:rFonts w:ascii="Arial Narrow" w:hAnsi="Arial Narrow" w:cs="Arial"/>
          <w:i/>
          <w:color w:val="002060"/>
          <w:sz w:val="22"/>
          <w:szCs w:val="22"/>
        </w:rPr>
        <w:t xml:space="preserve"> </w:t>
      </w:r>
      <w:proofErr w:type="spellStart"/>
      <w:r w:rsidR="00340BE7" w:rsidRPr="00340BE7">
        <w:rPr>
          <w:rFonts w:ascii="Arial Narrow" w:hAnsi="Arial Narrow" w:cs="Arial"/>
          <w:i/>
          <w:color w:val="002060"/>
          <w:sz w:val="22"/>
          <w:szCs w:val="22"/>
        </w:rPr>
        <w:t>Metadata</w:t>
      </w:r>
      <w:proofErr w:type="spellEnd"/>
      <w:r w:rsidR="00340BE7" w:rsidRPr="00340BE7">
        <w:rPr>
          <w:rFonts w:ascii="Arial Narrow" w:hAnsi="Arial Narrow" w:cs="Arial"/>
          <w:i/>
          <w:color w:val="002060"/>
          <w:sz w:val="22"/>
          <w:szCs w:val="22"/>
        </w:rPr>
        <w:t xml:space="preserve"> </w:t>
      </w:r>
      <w:proofErr w:type="spellStart"/>
      <w:r w:rsidR="00340BE7" w:rsidRPr="00340BE7">
        <w:rPr>
          <w:rFonts w:ascii="Arial Narrow" w:hAnsi="Arial Narrow" w:cs="Arial"/>
          <w:i/>
          <w:color w:val="002060"/>
          <w:sz w:val="22"/>
          <w:szCs w:val="22"/>
        </w:rPr>
        <w:t>Quality</w:t>
      </w:r>
      <w:proofErr w:type="spellEnd"/>
      <w:r w:rsidR="00340BE7" w:rsidRPr="00340BE7">
        <w:rPr>
          <w:rFonts w:ascii="Arial Narrow" w:hAnsi="Arial Narrow" w:cs="Arial"/>
          <w:i/>
          <w:color w:val="002060"/>
          <w:sz w:val="22"/>
          <w:szCs w:val="22"/>
        </w:rPr>
        <w:t xml:space="preserve"> </w:t>
      </w:r>
      <w:proofErr w:type="spellStart"/>
      <w:r w:rsidR="00340BE7" w:rsidRPr="00340BE7">
        <w:rPr>
          <w:rFonts w:ascii="Arial Narrow" w:hAnsi="Arial Narrow" w:cs="Arial"/>
          <w:i/>
          <w:color w:val="002060"/>
          <w:sz w:val="22"/>
          <w:szCs w:val="22"/>
        </w:rPr>
        <w:t>Assesment</w:t>
      </w:r>
      <w:proofErr w:type="spellEnd"/>
      <w:r w:rsidR="00340BE7" w:rsidRPr="00340BE7">
        <w:rPr>
          <w:rFonts w:ascii="Arial Narrow" w:hAnsi="Arial Narrow" w:cs="Arial"/>
          <w:i/>
          <w:color w:val="002060"/>
          <w:sz w:val="22"/>
          <w:szCs w:val="22"/>
        </w:rPr>
        <w:t xml:space="preserve"> </w:t>
      </w:r>
      <w:proofErr w:type="spellStart"/>
      <w:r w:rsidR="00340BE7" w:rsidRPr="00340BE7">
        <w:rPr>
          <w:rFonts w:ascii="Arial Narrow" w:hAnsi="Arial Narrow" w:cs="Arial"/>
          <w:i/>
          <w:color w:val="002060"/>
          <w:sz w:val="22"/>
          <w:szCs w:val="22"/>
        </w:rPr>
        <w:t>Template</w:t>
      </w:r>
      <w:proofErr w:type="spellEnd"/>
      <w:r w:rsidR="00340BE7">
        <w:rPr>
          <w:rFonts w:ascii="Arial Narrow" w:hAnsi="Arial Narrow" w:cs="Arial"/>
          <w:color w:val="002060"/>
          <w:sz w:val="22"/>
          <w:szCs w:val="22"/>
        </w:rPr>
        <w:t>,</w:t>
      </w:r>
      <w:r w:rsidR="00340BE7" w:rsidRPr="00340BE7">
        <w:rPr>
          <w:rFonts w:ascii="Arial Narrow" w:hAnsi="Arial Narrow" w:cs="Arial"/>
          <w:color w:val="002060"/>
          <w:sz w:val="22"/>
          <w:szCs w:val="22"/>
        </w:rPr>
        <w:t xml:space="preserve"> diseñ</w:t>
      </w:r>
      <w:r w:rsidR="00340BE7">
        <w:rPr>
          <w:rFonts w:ascii="Arial Narrow" w:hAnsi="Arial Narrow" w:cs="Arial"/>
          <w:color w:val="002060"/>
          <w:sz w:val="22"/>
          <w:szCs w:val="22"/>
        </w:rPr>
        <w:t>ada</w:t>
      </w:r>
      <w:r w:rsidR="00340BE7" w:rsidRPr="00340BE7">
        <w:rPr>
          <w:rFonts w:ascii="Arial Narrow" w:hAnsi="Arial Narrow" w:cs="Arial"/>
          <w:color w:val="002060"/>
          <w:sz w:val="22"/>
          <w:szCs w:val="22"/>
        </w:rPr>
        <w:t xml:space="preserve"> por la Coordinación del Programa </w:t>
      </w:r>
      <w:r w:rsidR="00340BE7" w:rsidRPr="00340BE7">
        <w:rPr>
          <w:rFonts w:ascii="Arial Narrow" w:hAnsi="Arial Narrow" w:cs="Arial"/>
          <w:color w:val="002060"/>
          <w:sz w:val="22"/>
          <w:szCs w:val="22"/>
        </w:rPr>
        <w:lastRenderedPageBreak/>
        <w:t>Acelerado de Datos del Banco Mundial, utilizado para evaluar la calidad de los metadatos en la</w:t>
      </w:r>
      <w:r w:rsidR="00340BE7">
        <w:rPr>
          <w:rFonts w:ascii="Arial Narrow" w:hAnsi="Arial Narrow" w:cs="Arial"/>
          <w:color w:val="002060"/>
          <w:sz w:val="22"/>
          <w:szCs w:val="22"/>
        </w:rPr>
        <w:t>s</w:t>
      </w:r>
      <w:r w:rsidR="00340BE7" w:rsidRPr="00340BE7">
        <w:rPr>
          <w:rFonts w:ascii="Arial Narrow" w:hAnsi="Arial Narrow" w:cs="Arial"/>
          <w:color w:val="002060"/>
          <w:sz w:val="22"/>
          <w:szCs w:val="22"/>
        </w:rPr>
        <w:t xml:space="preserve"> diferentes regiones en donde se implementó l</w:t>
      </w:r>
      <w:r w:rsidR="00340BE7">
        <w:rPr>
          <w:rFonts w:ascii="Arial Narrow" w:hAnsi="Arial Narrow" w:cs="Arial"/>
          <w:color w:val="002060"/>
          <w:sz w:val="22"/>
          <w:szCs w:val="22"/>
        </w:rPr>
        <w:t>a iniciativa.</w:t>
      </w:r>
    </w:p>
    <w:p w14:paraId="788CC92E" w14:textId="77777777" w:rsidR="00340BE7" w:rsidRPr="00340BE7" w:rsidRDefault="00340BE7" w:rsidP="00340BE7">
      <w:pPr>
        <w:pStyle w:val="Prrafodelista"/>
        <w:ind w:left="720"/>
        <w:rPr>
          <w:rFonts w:ascii="Arial Narrow" w:hAnsi="Arial Narrow" w:cs="Arial"/>
          <w:color w:val="002060"/>
          <w:sz w:val="22"/>
          <w:szCs w:val="22"/>
        </w:rPr>
      </w:pPr>
    </w:p>
    <w:p w14:paraId="4C0ED322" w14:textId="77777777" w:rsidR="0093064D" w:rsidRDefault="0093064D" w:rsidP="00036416">
      <w:pPr>
        <w:pStyle w:val="Prrafodelista"/>
        <w:numPr>
          <w:ilvl w:val="0"/>
          <w:numId w:val="16"/>
        </w:numPr>
        <w:rPr>
          <w:rFonts w:ascii="Arial Narrow" w:hAnsi="Arial Narrow" w:cs="Arial"/>
          <w:color w:val="002060"/>
          <w:sz w:val="22"/>
          <w:szCs w:val="22"/>
        </w:rPr>
      </w:pPr>
      <w:r w:rsidRPr="00036416">
        <w:rPr>
          <w:rFonts w:ascii="Arial Narrow" w:hAnsi="Arial Narrow" w:cs="Arial"/>
          <w:color w:val="002060"/>
          <w:sz w:val="22"/>
          <w:szCs w:val="22"/>
        </w:rPr>
        <w:t xml:space="preserve">Asegurar la disponibilidad y actualización de los vínculos de consulta de los metadatos desde los distintos apartados de contenidos y resultados de los programas de información en la Página del INEGI en Internet, y no solo a través de los repositorios </w:t>
      </w:r>
      <w:r w:rsidR="00036416" w:rsidRPr="00036416">
        <w:rPr>
          <w:rFonts w:ascii="Arial Narrow" w:hAnsi="Arial Narrow" w:cs="Arial"/>
          <w:color w:val="002060"/>
          <w:sz w:val="22"/>
          <w:szCs w:val="22"/>
        </w:rPr>
        <w:t>de metadatos como la R</w:t>
      </w:r>
      <w:r w:rsidR="00036416">
        <w:rPr>
          <w:rFonts w:ascii="Arial Narrow" w:hAnsi="Arial Narrow" w:cs="Arial"/>
          <w:color w:val="002060"/>
          <w:sz w:val="22"/>
          <w:szCs w:val="22"/>
        </w:rPr>
        <w:t xml:space="preserve">ed Nacional de Metadatos (RNM) </w:t>
      </w:r>
      <w:r w:rsidR="00036416" w:rsidRPr="00036416">
        <w:rPr>
          <w:rFonts w:ascii="Arial Narrow" w:hAnsi="Arial Narrow" w:cs="Arial"/>
          <w:color w:val="002060"/>
          <w:sz w:val="22"/>
          <w:szCs w:val="22"/>
        </w:rPr>
        <w:t>o el C</w:t>
      </w:r>
      <w:r w:rsidR="00036416">
        <w:rPr>
          <w:rFonts w:ascii="Arial Narrow" w:hAnsi="Arial Narrow" w:cs="Arial"/>
          <w:color w:val="002060"/>
          <w:sz w:val="22"/>
          <w:szCs w:val="22"/>
        </w:rPr>
        <w:t xml:space="preserve">entro </w:t>
      </w:r>
      <w:r w:rsidR="00036416" w:rsidRPr="00036416">
        <w:rPr>
          <w:rFonts w:ascii="Arial Narrow" w:hAnsi="Arial Narrow" w:cs="Arial"/>
          <w:color w:val="002060"/>
          <w:sz w:val="22"/>
          <w:szCs w:val="22"/>
        </w:rPr>
        <w:t>D</w:t>
      </w:r>
      <w:r w:rsidR="00036416">
        <w:rPr>
          <w:rFonts w:ascii="Arial Narrow" w:hAnsi="Arial Narrow" w:cs="Arial"/>
          <w:color w:val="002060"/>
          <w:sz w:val="22"/>
          <w:szCs w:val="22"/>
        </w:rPr>
        <w:t xml:space="preserve">istribuidor de </w:t>
      </w:r>
      <w:r w:rsidR="00036416" w:rsidRPr="00036416">
        <w:rPr>
          <w:rFonts w:ascii="Arial Narrow" w:hAnsi="Arial Narrow" w:cs="Arial"/>
          <w:color w:val="002060"/>
          <w:sz w:val="22"/>
          <w:szCs w:val="22"/>
        </w:rPr>
        <w:t>M</w:t>
      </w:r>
      <w:r w:rsidR="00036416">
        <w:rPr>
          <w:rFonts w:ascii="Arial Narrow" w:hAnsi="Arial Narrow" w:cs="Arial"/>
          <w:color w:val="002060"/>
          <w:sz w:val="22"/>
          <w:szCs w:val="22"/>
        </w:rPr>
        <w:t>etadatos Geográficos</w:t>
      </w:r>
      <w:r w:rsidR="00036416" w:rsidRPr="00036416">
        <w:rPr>
          <w:rFonts w:ascii="Arial Narrow" w:hAnsi="Arial Narrow" w:cs="Arial"/>
          <w:color w:val="002060"/>
          <w:sz w:val="22"/>
          <w:szCs w:val="22"/>
        </w:rPr>
        <w:t>. En el caso concreto de la RNM es</w:t>
      </w:r>
      <w:r w:rsidR="00036416">
        <w:rPr>
          <w:rFonts w:ascii="Arial Narrow" w:hAnsi="Arial Narrow" w:cs="Arial"/>
          <w:color w:val="002060"/>
          <w:sz w:val="22"/>
          <w:szCs w:val="22"/>
        </w:rPr>
        <w:t xml:space="preserve"> importante concretar </w:t>
      </w:r>
      <w:r w:rsidR="00036416" w:rsidRPr="00036416">
        <w:rPr>
          <w:rFonts w:ascii="Arial Narrow" w:hAnsi="Arial Narrow" w:cs="Arial"/>
          <w:color w:val="002060"/>
          <w:sz w:val="22"/>
          <w:szCs w:val="22"/>
        </w:rPr>
        <w:t>la implementación del filtro de colecciones que permita clasificar los diferentes programas y ciclos de información que cuentan metadatos disponibles, para facilitar su búsqueda y consulta.</w:t>
      </w:r>
    </w:p>
    <w:p w14:paraId="6FC6AF11" w14:textId="77777777" w:rsidR="00B01167" w:rsidRPr="00B01167" w:rsidRDefault="00B01167" w:rsidP="00B01167">
      <w:pPr>
        <w:pStyle w:val="Prrafodelista"/>
        <w:rPr>
          <w:rFonts w:ascii="Arial Narrow" w:hAnsi="Arial Narrow" w:cs="Arial"/>
          <w:color w:val="002060"/>
          <w:sz w:val="22"/>
          <w:szCs w:val="22"/>
        </w:rPr>
      </w:pPr>
    </w:p>
    <w:p w14:paraId="343718B6" w14:textId="77777777" w:rsidR="00031707" w:rsidRPr="00B01167" w:rsidRDefault="00B01167" w:rsidP="00B01167">
      <w:pPr>
        <w:pStyle w:val="Prrafodelista"/>
        <w:numPr>
          <w:ilvl w:val="0"/>
          <w:numId w:val="16"/>
        </w:numPr>
        <w:rPr>
          <w:rFonts w:ascii="Arial Narrow" w:hAnsi="Arial Narrow" w:cs="Arial"/>
          <w:color w:val="002060"/>
          <w:sz w:val="22"/>
          <w:szCs w:val="22"/>
        </w:rPr>
      </w:pPr>
      <w:r w:rsidRPr="00B01167">
        <w:rPr>
          <w:rFonts w:ascii="Arial Narrow" w:hAnsi="Arial Narrow" w:cs="Arial"/>
          <w:color w:val="002060"/>
          <w:sz w:val="22"/>
          <w:szCs w:val="22"/>
          <w:lang w:val="es-MX"/>
        </w:rPr>
        <w:t>Es importante que exista vinculación entre los sitios del Acervo de la IIN y la Red Nacional de</w:t>
      </w:r>
      <w:r>
        <w:rPr>
          <w:rFonts w:ascii="Arial Narrow" w:hAnsi="Arial Narrow" w:cs="Arial"/>
          <w:color w:val="002060"/>
          <w:sz w:val="22"/>
          <w:szCs w:val="22"/>
          <w:lang w:val="es-MX"/>
        </w:rPr>
        <w:t xml:space="preserve"> Metadatos para g</w:t>
      </w:r>
      <w:r w:rsidRPr="00B01167">
        <w:rPr>
          <w:rFonts w:ascii="Arial Narrow" w:hAnsi="Arial Narrow" w:cs="Arial"/>
          <w:color w:val="002060"/>
          <w:sz w:val="22"/>
          <w:szCs w:val="22"/>
          <w:lang w:val="es-MX"/>
        </w:rPr>
        <w:t>arantizar la consulta de los metad</w:t>
      </w:r>
      <w:r>
        <w:rPr>
          <w:rFonts w:ascii="Arial Narrow" w:hAnsi="Arial Narrow" w:cs="Arial"/>
          <w:color w:val="002060"/>
          <w:sz w:val="22"/>
          <w:szCs w:val="22"/>
          <w:lang w:val="es-MX"/>
        </w:rPr>
        <w:t>atos actualizados de todos los ciclos</w:t>
      </w:r>
      <w:r w:rsidRPr="00B01167">
        <w:rPr>
          <w:rFonts w:ascii="Arial Narrow" w:hAnsi="Arial Narrow" w:cs="Arial"/>
          <w:color w:val="002060"/>
          <w:sz w:val="22"/>
          <w:szCs w:val="22"/>
          <w:lang w:val="es-MX"/>
        </w:rPr>
        <w:t xml:space="preserve"> de los programas de Información de Interés Nacional</w:t>
      </w:r>
      <w:r>
        <w:rPr>
          <w:rFonts w:ascii="Arial Narrow" w:hAnsi="Arial Narrow" w:cs="Arial"/>
          <w:color w:val="002060"/>
          <w:sz w:val="22"/>
          <w:szCs w:val="22"/>
          <w:lang w:val="es-MX"/>
        </w:rPr>
        <w:t xml:space="preserve"> y o</w:t>
      </w:r>
      <w:r w:rsidRPr="00B01167">
        <w:rPr>
          <w:rFonts w:ascii="Arial Narrow" w:hAnsi="Arial Narrow" w:cs="Arial"/>
          <w:color w:val="002060"/>
          <w:sz w:val="22"/>
          <w:szCs w:val="22"/>
          <w:lang w:val="es-MX"/>
        </w:rPr>
        <w:t>frecer a los usuarios del sitio del acervo de la IIN</w:t>
      </w:r>
      <w:r>
        <w:rPr>
          <w:rFonts w:ascii="Arial Narrow" w:hAnsi="Arial Narrow" w:cs="Arial"/>
          <w:color w:val="002060"/>
          <w:sz w:val="22"/>
          <w:szCs w:val="22"/>
          <w:lang w:val="es-MX"/>
        </w:rPr>
        <w:t>,</w:t>
      </w:r>
      <w:r w:rsidRPr="00B01167">
        <w:rPr>
          <w:rFonts w:ascii="Arial Narrow" w:hAnsi="Arial Narrow" w:cs="Arial"/>
          <w:color w:val="002060"/>
          <w:sz w:val="22"/>
          <w:szCs w:val="22"/>
          <w:lang w:val="es-MX"/>
        </w:rPr>
        <w:t xml:space="preserve"> un formato amigable para la consulta de los metadatos</w:t>
      </w:r>
      <w:r>
        <w:rPr>
          <w:rFonts w:ascii="Arial Narrow" w:hAnsi="Arial Narrow" w:cs="Arial"/>
          <w:color w:val="002060"/>
          <w:sz w:val="22"/>
          <w:szCs w:val="22"/>
          <w:lang w:val="es-MX"/>
        </w:rPr>
        <w:t>.</w:t>
      </w:r>
    </w:p>
    <w:p w14:paraId="40BBC992" w14:textId="77777777" w:rsidR="00B01167" w:rsidRPr="00B01167" w:rsidRDefault="00B01167" w:rsidP="00B01167">
      <w:pPr>
        <w:pStyle w:val="Prrafodelista"/>
        <w:ind w:left="720"/>
        <w:rPr>
          <w:rFonts w:ascii="Arial Narrow" w:hAnsi="Arial Narrow" w:cs="Arial"/>
          <w:color w:val="002060"/>
          <w:sz w:val="22"/>
          <w:szCs w:val="22"/>
        </w:rPr>
      </w:pPr>
    </w:p>
    <w:p w14:paraId="7F30BC81" w14:textId="77777777" w:rsidR="00190943" w:rsidRPr="00B01167" w:rsidRDefault="00031707" w:rsidP="00B01167">
      <w:pPr>
        <w:pStyle w:val="Prrafodelista"/>
        <w:numPr>
          <w:ilvl w:val="0"/>
          <w:numId w:val="20"/>
        </w:numPr>
        <w:rPr>
          <w:rFonts w:ascii="Arial Narrow" w:hAnsi="Arial Narrow"/>
          <w:color w:val="002060"/>
          <w:sz w:val="22"/>
          <w:szCs w:val="22"/>
          <w:lang w:val="es-MX"/>
        </w:rPr>
      </w:pPr>
      <w:r w:rsidRPr="00036416">
        <w:rPr>
          <w:rFonts w:ascii="Arial Narrow" w:hAnsi="Arial Narrow" w:cs="Arial"/>
          <w:color w:val="002060"/>
          <w:sz w:val="22"/>
          <w:szCs w:val="22"/>
        </w:rPr>
        <w:t xml:space="preserve">Desarrollar talleres y cursos de capacitación sobre </w:t>
      </w:r>
      <w:r w:rsidR="00190943" w:rsidRPr="00036416">
        <w:rPr>
          <w:rFonts w:ascii="Arial Narrow" w:hAnsi="Arial Narrow" w:cs="Arial"/>
          <w:color w:val="002060"/>
          <w:sz w:val="22"/>
          <w:szCs w:val="22"/>
        </w:rPr>
        <w:t xml:space="preserve"> la elaboración yo actualización de los metadatos, así como en el uso de las herramientas de documentación, con el propósito de fortalecer las capacidades técnicas de los funcionarios de las Unidades Administrativas que comprometieron la documentación y/o actualización de los meta</w:t>
      </w:r>
      <w:r w:rsidR="00190943" w:rsidRPr="00BF271C">
        <w:rPr>
          <w:rFonts w:ascii="Arial Narrow" w:hAnsi="Arial Narrow" w:cs="Arial"/>
          <w:color w:val="002060"/>
          <w:sz w:val="22"/>
          <w:szCs w:val="22"/>
        </w:rPr>
        <w:t>datos de</w:t>
      </w:r>
      <w:r w:rsidR="00190943" w:rsidRPr="00036416">
        <w:rPr>
          <w:rFonts w:ascii="Arial Narrow" w:hAnsi="Arial Narrow" w:cs="Arial"/>
          <w:color w:val="002060"/>
          <w:sz w:val="22"/>
          <w:szCs w:val="22"/>
        </w:rPr>
        <w:t xml:space="preserve"> los programas a su cargo en el Plan de documentación.</w:t>
      </w:r>
      <w:r w:rsidR="00036416" w:rsidRPr="00036416">
        <w:rPr>
          <w:rFonts w:ascii="Arial Narrow" w:hAnsi="Arial Narrow" w:cs="Arial"/>
          <w:color w:val="002060"/>
          <w:sz w:val="22"/>
          <w:szCs w:val="22"/>
        </w:rPr>
        <w:t xml:space="preserve"> De igual forma es importante dar continuidad a las actividades de </w:t>
      </w:r>
      <w:r w:rsidR="00036416" w:rsidRPr="00036416">
        <w:rPr>
          <w:rFonts w:ascii="Arial Narrow" w:hAnsi="Arial Narrow" w:cstheme="minorHAnsi"/>
          <w:color w:val="002060"/>
          <w:sz w:val="22"/>
          <w:szCs w:val="22"/>
          <w:lang w:val="es-MX"/>
        </w:rPr>
        <w:t xml:space="preserve">promoción de la consulta y uso de la Red Nacional de Metadatos a través de los talleres de </w:t>
      </w:r>
      <w:r w:rsidR="00036416" w:rsidRPr="00036416">
        <w:rPr>
          <w:rFonts w:ascii="Arial Narrow" w:hAnsi="Arial Narrow" w:cstheme="minorHAnsi"/>
          <w:i/>
          <w:color w:val="002060"/>
          <w:sz w:val="22"/>
          <w:szCs w:val="22"/>
          <w:lang w:val="es-MX"/>
        </w:rPr>
        <w:t>Minería de Datos</w:t>
      </w:r>
      <w:r w:rsidR="00036416" w:rsidRPr="00036416">
        <w:rPr>
          <w:rFonts w:ascii="Arial Narrow" w:hAnsi="Arial Narrow" w:cstheme="minorHAnsi"/>
          <w:color w:val="002060"/>
          <w:sz w:val="22"/>
          <w:szCs w:val="22"/>
          <w:lang w:val="es-MX"/>
        </w:rPr>
        <w:t xml:space="preserve"> que se imparten a funcionarios de las distintas dependencias del Gobierno Federal, así como en distintos foros y eventos relacionados con el uso de la información</w:t>
      </w:r>
      <w:r w:rsidR="00036416" w:rsidRPr="00036416">
        <w:rPr>
          <w:rFonts w:ascii="Arial Narrow" w:hAnsi="Arial Narrow"/>
          <w:color w:val="002060"/>
          <w:sz w:val="22"/>
          <w:szCs w:val="22"/>
          <w:lang w:val="es-MX"/>
        </w:rPr>
        <w:t>.</w:t>
      </w:r>
    </w:p>
    <w:p w14:paraId="0BBC923C" w14:textId="77777777" w:rsidR="00031707" w:rsidRPr="00BF271C" w:rsidRDefault="00031707" w:rsidP="00031707">
      <w:pPr>
        <w:pStyle w:val="Prrafodelista"/>
        <w:ind w:left="720"/>
        <w:rPr>
          <w:rFonts w:ascii="Arial Narrow" w:hAnsi="Arial Narrow" w:cs="Arial"/>
          <w:color w:val="002060"/>
          <w:sz w:val="22"/>
          <w:szCs w:val="22"/>
        </w:rPr>
      </w:pPr>
    </w:p>
    <w:p w14:paraId="5C42B487" w14:textId="77777777" w:rsidR="00190943" w:rsidRPr="00BF271C" w:rsidRDefault="00190943" w:rsidP="00BF271C">
      <w:pPr>
        <w:pStyle w:val="Prrafodelista"/>
        <w:numPr>
          <w:ilvl w:val="0"/>
          <w:numId w:val="16"/>
        </w:numPr>
        <w:rPr>
          <w:rFonts w:ascii="Arial Narrow" w:hAnsi="Arial Narrow" w:cs="Arial"/>
          <w:color w:val="002060"/>
          <w:sz w:val="22"/>
          <w:szCs w:val="22"/>
        </w:rPr>
      </w:pPr>
      <w:r w:rsidRPr="00BF271C">
        <w:rPr>
          <w:rFonts w:ascii="Arial Narrow" w:hAnsi="Arial Narrow" w:cs="Arial"/>
          <w:color w:val="002060"/>
          <w:sz w:val="22"/>
          <w:szCs w:val="22"/>
        </w:rPr>
        <w:t xml:space="preserve">Finalmente, es necesario complementar </w:t>
      </w:r>
      <w:r w:rsidR="00031707">
        <w:rPr>
          <w:rFonts w:ascii="Arial Narrow" w:hAnsi="Arial Narrow" w:cs="Arial"/>
          <w:color w:val="002060"/>
          <w:sz w:val="22"/>
          <w:szCs w:val="22"/>
        </w:rPr>
        <w:t>el i</w:t>
      </w:r>
      <w:r w:rsidRPr="00BF271C">
        <w:rPr>
          <w:rFonts w:ascii="Arial Narrow" w:hAnsi="Arial Narrow" w:cs="Arial"/>
          <w:color w:val="002060"/>
          <w:sz w:val="22"/>
          <w:szCs w:val="22"/>
        </w:rPr>
        <w:t>ndicador</w:t>
      </w:r>
      <w:r w:rsidR="00031707">
        <w:rPr>
          <w:rFonts w:ascii="Arial Narrow" w:hAnsi="Arial Narrow" w:cs="Arial"/>
          <w:color w:val="002060"/>
          <w:sz w:val="22"/>
          <w:szCs w:val="22"/>
        </w:rPr>
        <w:t xml:space="preserve"> actual</w:t>
      </w:r>
      <w:r w:rsidRPr="00BF271C">
        <w:rPr>
          <w:rFonts w:ascii="Arial Narrow" w:hAnsi="Arial Narrow" w:cs="Arial"/>
          <w:color w:val="002060"/>
          <w:sz w:val="22"/>
          <w:szCs w:val="22"/>
        </w:rPr>
        <w:t xml:space="preserve"> con medidas adicionales de accesibilidad que incluyan la facilidad de uso del sitio del INEGI en internet, así como la disponibilidad de la información en formato de datos abiertos, entre otro</w:t>
      </w:r>
      <w:r w:rsidR="00BF271C" w:rsidRPr="00BF271C">
        <w:rPr>
          <w:rFonts w:ascii="Arial Narrow" w:hAnsi="Arial Narrow" w:cs="Arial"/>
          <w:color w:val="002060"/>
          <w:sz w:val="22"/>
          <w:szCs w:val="22"/>
        </w:rPr>
        <w:t>s.</w:t>
      </w:r>
    </w:p>
    <w:p w14:paraId="061489BF" w14:textId="77777777" w:rsidR="00B27191" w:rsidRPr="00BF271C" w:rsidRDefault="00B27191" w:rsidP="0077615D">
      <w:pPr>
        <w:rPr>
          <w:rFonts w:ascii="Arial Narrow" w:hAnsi="Arial Narrow" w:cs="Arial"/>
          <w:b/>
          <w:color w:val="002060"/>
          <w:highlight w:val="yellow"/>
        </w:rPr>
      </w:pPr>
    </w:p>
    <w:p w14:paraId="5CF50AAC" w14:textId="77777777" w:rsidR="009C7891" w:rsidRPr="00AA331F" w:rsidRDefault="009C7891" w:rsidP="0077615D">
      <w:pPr>
        <w:jc w:val="both"/>
        <w:rPr>
          <w:rFonts w:ascii="Arial Narrow" w:hAnsi="Arial Narrow"/>
          <w:color w:val="002060"/>
        </w:rPr>
      </w:pPr>
      <w:r w:rsidRPr="00AA331F">
        <w:rPr>
          <w:rFonts w:ascii="Arial Narrow" w:hAnsi="Arial Narrow"/>
          <w:color w:val="002060"/>
        </w:rPr>
        <w:br w:type="page"/>
      </w:r>
    </w:p>
    <w:p w14:paraId="3FA761B8" w14:textId="77777777" w:rsidR="009C7891" w:rsidRPr="00AA331F" w:rsidRDefault="00BF271C" w:rsidP="00B01167">
      <w:pPr>
        <w:pStyle w:val="Ttulo1"/>
        <w:jc w:val="center"/>
        <w:rPr>
          <w:rFonts w:ascii="Arial Narrow" w:hAnsi="Arial Narrow" w:cs="Arial"/>
          <w:b/>
          <w:color w:val="002060"/>
          <w:sz w:val="22"/>
          <w:szCs w:val="22"/>
        </w:rPr>
      </w:pPr>
      <w:r>
        <w:rPr>
          <w:rFonts w:ascii="Arial Narrow" w:hAnsi="Arial Narrow" w:cs="Arial"/>
          <w:b/>
          <w:color w:val="002060"/>
          <w:sz w:val="22"/>
          <w:szCs w:val="22"/>
        </w:rPr>
        <w:lastRenderedPageBreak/>
        <w:t>Anexo 1</w:t>
      </w:r>
      <w:r w:rsidR="009C7891" w:rsidRPr="00AA331F">
        <w:rPr>
          <w:rFonts w:ascii="Arial Narrow" w:hAnsi="Arial Narrow" w:cs="Arial"/>
          <w:b/>
          <w:color w:val="002060"/>
          <w:sz w:val="22"/>
          <w:szCs w:val="22"/>
        </w:rPr>
        <w:t xml:space="preserve">: </w:t>
      </w:r>
      <w:r w:rsidR="003B11DD" w:rsidRPr="00AA331F">
        <w:rPr>
          <w:rFonts w:ascii="Arial Narrow" w:hAnsi="Arial Narrow" w:cs="Arial"/>
          <w:b/>
          <w:color w:val="002060"/>
          <w:sz w:val="22"/>
          <w:szCs w:val="22"/>
        </w:rPr>
        <w:t>Programas de Información</w:t>
      </w:r>
      <w:r w:rsidR="009C7891" w:rsidRPr="00AA331F">
        <w:rPr>
          <w:rFonts w:ascii="Arial Narrow" w:hAnsi="Arial Narrow" w:cs="Arial"/>
          <w:b/>
          <w:color w:val="002060"/>
          <w:sz w:val="22"/>
          <w:szCs w:val="22"/>
        </w:rPr>
        <w:t xml:space="preserve"> que no publicaron o actualizaron sus metadatos</w:t>
      </w:r>
      <w:r>
        <w:rPr>
          <w:rFonts w:ascii="Arial Narrow" w:hAnsi="Arial Narrow" w:cs="Arial"/>
          <w:b/>
          <w:color w:val="002060"/>
          <w:sz w:val="22"/>
          <w:szCs w:val="22"/>
        </w:rPr>
        <w:t xml:space="preserve"> 2016-2017</w:t>
      </w:r>
    </w:p>
    <w:p w14:paraId="135CA5A4" w14:textId="77777777" w:rsidR="009C7891" w:rsidRPr="00AA331F" w:rsidRDefault="009C7891" w:rsidP="009C7891">
      <w:pPr>
        <w:rPr>
          <w:rFonts w:ascii="Arial Narrow" w:hAnsi="Arial Narrow" w:cs="Arial"/>
          <w:b/>
          <w:color w:val="002060"/>
        </w:rPr>
      </w:pPr>
    </w:p>
    <w:tbl>
      <w:tblPr>
        <w:tblW w:w="8927" w:type="dxa"/>
        <w:tblInd w:w="38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left w:w="0" w:type="dxa"/>
          <w:right w:w="0" w:type="dxa"/>
        </w:tblCellMar>
        <w:tblLook w:val="0600" w:firstRow="0" w:lastRow="0" w:firstColumn="0" w:lastColumn="0" w:noHBand="1" w:noVBand="1"/>
      </w:tblPr>
      <w:tblGrid>
        <w:gridCol w:w="371"/>
        <w:gridCol w:w="4383"/>
        <w:gridCol w:w="2374"/>
        <w:gridCol w:w="1799"/>
      </w:tblGrid>
      <w:tr w:rsidR="00AA331F" w:rsidRPr="00AA331F" w14:paraId="55217324" w14:textId="77777777" w:rsidTr="009C7891">
        <w:trPr>
          <w:trHeight w:val="236"/>
        </w:trPr>
        <w:tc>
          <w:tcPr>
            <w:tcW w:w="371" w:type="dxa"/>
            <w:shd w:val="clear" w:color="auto" w:fill="BFBFBF" w:themeFill="background1" w:themeFillShade="BF"/>
            <w:tcMar>
              <w:top w:w="14" w:type="dxa"/>
              <w:left w:w="14" w:type="dxa"/>
              <w:bottom w:w="0" w:type="dxa"/>
              <w:right w:w="14" w:type="dxa"/>
            </w:tcMar>
            <w:hideMark/>
          </w:tcPr>
          <w:p w14:paraId="644B373A" w14:textId="77777777" w:rsidR="009C7891" w:rsidRPr="00AA331F" w:rsidRDefault="009C7891" w:rsidP="00D14F63">
            <w:pPr>
              <w:spacing w:after="0" w:line="240" w:lineRule="auto"/>
              <w:jc w:val="center"/>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b/>
                <w:bCs/>
                <w:color w:val="002060"/>
                <w:kern w:val="24"/>
                <w:sz w:val="18"/>
                <w:szCs w:val="18"/>
                <w:lang w:eastAsia="es-MX"/>
              </w:rPr>
              <w:t>#</w:t>
            </w:r>
          </w:p>
        </w:tc>
        <w:tc>
          <w:tcPr>
            <w:tcW w:w="4383" w:type="dxa"/>
            <w:shd w:val="clear" w:color="auto" w:fill="BFBFBF" w:themeFill="background1" w:themeFillShade="BF"/>
            <w:tcMar>
              <w:top w:w="14" w:type="dxa"/>
              <w:left w:w="14" w:type="dxa"/>
              <w:bottom w:w="0" w:type="dxa"/>
              <w:right w:w="14" w:type="dxa"/>
            </w:tcMar>
            <w:hideMark/>
          </w:tcPr>
          <w:p w14:paraId="3492A42E" w14:textId="77777777" w:rsidR="009C7891" w:rsidRPr="00AA331F" w:rsidRDefault="003B11DD" w:rsidP="00D14F63">
            <w:pPr>
              <w:spacing w:after="0" w:line="240" w:lineRule="auto"/>
              <w:jc w:val="center"/>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b/>
                <w:bCs/>
                <w:color w:val="002060"/>
                <w:kern w:val="24"/>
                <w:sz w:val="18"/>
                <w:szCs w:val="18"/>
                <w:lang w:eastAsia="es-MX"/>
              </w:rPr>
              <w:t>Programas de Información</w:t>
            </w:r>
          </w:p>
        </w:tc>
        <w:tc>
          <w:tcPr>
            <w:tcW w:w="2374" w:type="dxa"/>
            <w:shd w:val="clear" w:color="auto" w:fill="BFBFBF" w:themeFill="background1" w:themeFillShade="BF"/>
            <w:tcMar>
              <w:top w:w="14" w:type="dxa"/>
              <w:left w:w="14" w:type="dxa"/>
              <w:bottom w:w="0" w:type="dxa"/>
              <w:right w:w="14" w:type="dxa"/>
            </w:tcMar>
            <w:hideMark/>
          </w:tcPr>
          <w:p w14:paraId="78B15911" w14:textId="77777777" w:rsidR="009C7891" w:rsidRPr="00AA331F" w:rsidRDefault="009C7891" w:rsidP="00D14F63">
            <w:pPr>
              <w:spacing w:after="0" w:line="240" w:lineRule="auto"/>
              <w:jc w:val="center"/>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b/>
                <w:bCs/>
                <w:color w:val="002060"/>
                <w:kern w:val="24"/>
                <w:sz w:val="18"/>
                <w:szCs w:val="18"/>
                <w:lang w:eastAsia="es-MX"/>
              </w:rPr>
              <w:t>Estatus</w:t>
            </w:r>
          </w:p>
        </w:tc>
        <w:tc>
          <w:tcPr>
            <w:tcW w:w="1799" w:type="dxa"/>
            <w:shd w:val="clear" w:color="auto" w:fill="BFBFBF" w:themeFill="background1" w:themeFillShade="BF"/>
            <w:tcMar>
              <w:top w:w="14" w:type="dxa"/>
              <w:left w:w="14" w:type="dxa"/>
              <w:bottom w:w="0" w:type="dxa"/>
              <w:right w:w="14" w:type="dxa"/>
            </w:tcMar>
            <w:hideMark/>
          </w:tcPr>
          <w:p w14:paraId="46B2D1A5" w14:textId="77777777" w:rsidR="009C7891" w:rsidRPr="00AA331F" w:rsidRDefault="009C7891" w:rsidP="00D14F63">
            <w:pPr>
              <w:spacing w:after="0" w:line="240" w:lineRule="auto"/>
              <w:jc w:val="center"/>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b/>
                <w:bCs/>
                <w:color w:val="002060"/>
                <w:kern w:val="24"/>
                <w:sz w:val="18"/>
                <w:szCs w:val="18"/>
                <w:lang w:eastAsia="es-MX"/>
              </w:rPr>
              <w:t>UA Responsable</w:t>
            </w:r>
          </w:p>
        </w:tc>
      </w:tr>
      <w:tr w:rsidR="00AA331F" w:rsidRPr="00AA331F" w14:paraId="0D75F578" w14:textId="77777777" w:rsidTr="009C7891">
        <w:trPr>
          <w:trHeight w:val="278"/>
        </w:trPr>
        <w:tc>
          <w:tcPr>
            <w:tcW w:w="371" w:type="dxa"/>
            <w:shd w:val="clear" w:color="auto" w:fill="FFFFFF" w:themeFill="background1"/>
            <w:tcMar>
              <w:top w:w="14" w:type="dxa"/>
              <w:left w:w="14" w:type="dxa"/>
              <w:bottom w:w="0" w:type="dxa"/>
              <w:right w:w="14" w:type="dxa"/>
            </w:tcMar>
            <w:hideMark/>
          </w:tcPr>
          <w:p w14:paraId="7F4B21DD"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1</w:t>
            </w:r>
          </w:p>
        </w:tc>
        <w:tc>
          <w:tcPr>
            <w:tcW w:w="4383" w:type="dxa"/>
            <w:shd w:val="clear" w:color="auto" w:fill="FFFFFF" w:themeFill="background1"/>
            <w:tcMar>
              <w:top w:w="14" w:type="dxa"/>
              <w:left w:w="14" w:type="dxa"/>
              <w:bottom w:w="0" w:type="dxa"/>
              <w:right w:w="14" w:type="dxa"/>
            </w:tcMar>
            <w:hideMark/>
          </w:tcPr>
          <w:p w14:paraId="005F09CF"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Actualización del Marco Censal Agropecuario 2016</w:t>
            </w:r>
          </w:p>
        </w:tc>
        <w:tc>
          <w:tcPr>
            <w:tcW w:w="2374" w:type="dxa"/>
            <w:shd w:val="clear" w:color="auto" w:fill="FFFFFF" w:themeFill="background1"/>
            <w:tcMar>
              <w:top w:w="14" w:type="dxa"/>
              <w:left w:w="14" w:type="dxa"/>
              <w:bottom w:w="0" w:type="dxa"/>
              <w:right w:w="14" w:type="dxa"/>
            </w:tcMar>
            <w:hideMark/>
          </w:tcPr>
          <w:p w14:paraId="5907FAAD"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NO DISPONIBLE</w:t>
            </w:r>
          </w:p>
        </w:tc>
        <w:tc>
          <w:tcPr>
            <w:tcW w:w="1799" w:type="dxa"/>
            <w:vMerge w:val="restart"/>
            <w:shd w:val="clear" w:color="auto" w:fill="FFFFFF" w:themeFill="background1"/>
            <w:tcMar>
              <w:top w:w="14" w:type="dxa"/>
              <w:left w:w="14" w:type="dxa"/>
              <w:bottom w:w="0" w:type="dxa"/>
              <w:right w:w="14" w:type="dxa"/>
            </w:tcMar>
            <w:hideMark/>
          </w:tcPr>
          <w:p w14:paraId="2228ACB2" w14:textId="77777777" w:rsidR="009C7891" w:rsidRPr="00AA331F" w:rsidRDefault="009C7891" w:rsidP="00D14F63">
            <w:pPr>
              <w:spacing w:after="0" w:line="240" w:lineRule="auto"/>
              <w:jc w:val="center"/>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DGEE</w:t>
            </w:r>
          </w:p>
        </w:tc>
      </w:tr>
      <w:tr w:rsidR="00AA331F" w:rsidRPr="00AA331F" w14:paraId="3E5A34CB" w14:textId="77777777" w:rsidTr="009C7891">
        <w:trPr>
          <w:trHeight w:val="278"/>
        </w:trPr>
        <w:tc>
          <w:tcPr>
            <w:tcW w:w="371" w:type="dxa"/>
            <w:shd w:val="clear" w:color="auto" w:fill="FFFFFF" w:themeFill="background1"/>
            <w:tcMar>
              <w:top w:w="14" w:type="dxa"/>
              <w:left w:w="14" w:type="dxa"/>
              <w:bottom w:w="0" w:type="dxa"/>
              <w:right w:w="14" w:type="dxa"/>
            </w:tcMar>
            <w:hideMark/>
          </w:tcPr>
          <w:p w14:paraId="0156B70B"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2</w:t>
            </w:r>
          </w:p>
        </w:tc>
        <w:tc>
          <w:tcPr>
            <w:tcW w:w="4383" w:type="dxa"/>
            <w:shd w:val="clear" w:color="auto" w:fill="FFFFFF" w:themeFill="background1"/>
            <w:tcMar>
              <w:top w:w="14" w:type="dxa"/>
              <w:left w:w="14" w:type="dxa"/>
              <w:bottom w:w="0" w:type="dxa"/>
              <w:right w:w="14" w:type="dxa"/>
            </w:tcMar>
            <w:hideMark/>
          </w:tcPr>
          <w:p w14:paraId="76B8C82E"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Encuesta Mensual de Opinión Empresarial, 2016-2017</w:t>
            </w:r>
          </w:p>
        </w:tc>
        <w:tc>
          <w:tcPr>
            <w:tcW w:w="2374" w:type="dxa"/>
            <w:shd w:val="clear" w:color="auto" w:fill="FFFFFF" w:themeFill="background1"/>
            <w:tcMar>
              <w:top w:w="14" w:type="dxa"/>
              <w:left w:w="14" w:type="dxa"/>
              <w:bottom w:w="0" w:type="dxa"/>
              <w:right w:w="14" w:type="dxa"/>
            </w:tcMar>
            <w:hideMark/>
          </w:tcPr>
          <w:p w14:paraId="29E48CD7"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DESACTUALIZADO</w:t>
            </w:r>
          </w:p>
        </w:tc>
        <w:tc>
          <w:tcPr>
            <w:tcW w:w="1799" w:type="dxa"/>
            <w:vMerge/>
            <w:shd w:val="clear" w:color="auto" w:fill="FFFFFF" w:themeFill="background1"/>
            <w:vAlign w:val="center"/>
            <w:hideMark/>
          </w:tcPr>
          <w:p w14:paraId="3FFBEA59" w14:textId="77777777" w:rsidR="009C7891" w:rsidRPr="00AA331F" w:rsidRDefault="009C7891" w:rsidP="00D14F63">
            <w:pPr>
              <w:spacing w:after="0" w:line="240" w:lineRule="auto"/>
              <w:rPr>
                <w:rFonts w:ascii="Arial Narrow" w:eastAsia="Times New Roman" w:hAnsi="Arial Narrow" w:cs="Arial"/>
                <w:color w:val="002060"/>
                <w:sz w:val="18"/>
                <w:szCs w:val="18"/>
                <w:lang w:eastAsia="es-MX"/>
              </w:rPr>
            </w:pPr>
          </w:p>
        </w:tc>
      </w:tr>
      <w:tr w:rsidR="00AA331F" w:rsidRPr="00AA331F" w14:paraId="7F97DD76" w14:textId="77777777" w:rsidTr="009C7891">
        <w:trPr>
          <w:trHeight w:val="278"/>
        </w:trPr>
        <w:tc>
          <w:tcPr>
            <w:tcW w:w="371" w:type="dxa"/>
            <w:shd w:val="clear" w:color="auto" w:fill="FFFFFF" w:themeFill="background1"/>
            <w:tcMar>
              <w:top w:w="14" w:type="dxa"/>
              <w:left w:w="14" w:type="dxa"/>
              <w:bottom w:w="0" w:type="dxa"/>
              <w:right w:w="14" w:type="dxa"/>
            </w:tcMar>
            <w:hideMark/>
          </w:tcPr>
          <w:p w14:paraId="25A82F22"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3</w:t>
            </w:r>
          </w:p>
        </w:tc>
        <w:tc>
          <w:tcPr>
            <w:tcW w:w="4383" w:type="dxa"/>
            <w:shd w:val="clear" w:color="auto" w:fill="FFFFFF" w:themeFill="background1"/>
            <w:tcMar>
              <w:top w:w="14" w:type="dxa"/>
              <w:left w:w="14" w:type="dxa"/>
              <w:bottom w:w="0" w:type="dxa"/>
              <w:right w:w="14" w:type="dxa"/>
            </w:tcMar>
            <w:hideMark/>
          </w:tcPr>
          <w:p w14:paraId="4024E798"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Encuesta sobre Investigación y Desarrollo Tecnológico (ESIDET) 2014</w:t>
            </w:r>
          </w:p>
        </w:tc>
        <w:tc>
          <w:tcPr>
            <w:tcW w:w="2374" w:type="dxa"/>
            <w:shd w:val="clear" w:color="auto" w:fill="FFFFFF" w:themeFill="background1"/>
            <w:tcMar>
              <w:top w:w="14" w:type="dxa"/>
              <w:left w:w="14" w:type="dxa"/>
              <w:bottom w:w="0" w:type="dxa"/>
              <w:right w:w="14" w:type="dxa"/>
            </w:tcMar>
            <w:hideMark/>
          </w:tcPr>
          <w:p w14:paraId="62D58D8E"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DESACTUALIZADO</w:t>
            </w:r>
          </w:p>
        </w:tc>
        <w:tc>
          <w:tcPr>
            <w:tcW w:w="1799" w:type="dxa"/>
            <w:vMerge/>
            <w:shd w:val="clear" w:color="auto" w:fill="FFFFFF" w:themeFill="background1"/>
            <w:vAlign w:val="center"/>
            <w:hideMark/>
          </w:tcPr>
          <w:p w14:paraId="35A46A89" w14:textId="77777777" w:rsidR="009C7891" w:rsidRPr="00AA331F" w:rsidRDefault="009C7891" w:rsidP="00D14F63">
            <w:pPr>
              <w:spacing w:after="0" w:line="240" w:lineRule="auto"/>
              <w:rPr>
                <w:rFonts w:ascii="Arial Narrow" w:eastAsia="Times New Roman" w:hAnsi="Arial Narrow" w:cs="Arial"/>
                <w:color w:val="002060"/>
                <w:sz w:val="18"/>
                <w:szCs w:val="18"/>
                <w:lang w:eastAsia="es-MX"/>
              </w:rPr>
            </w:pPr>
          </w:p>
        </w:tc>
      </w:tr>
      <w:tr w:rsidR="00AA331F" w:rsidRPr="00AA331F" w14:paraId="2971F690" w14:textId="77777777" w:rsidTr="009C7891">
        <w:trPr>
          <w:trHeight w:val="278"/>
        </w:trPr>
        <w:tc>
          <w:tcPr>
            <w:tcW w:w="371" w:type="dxa"/>
            <w:shd w:val="clear" w:color="auto" w:fill="FFFFFF" w:themeFill="background1"/>
            <w:tcMar>
              <w:top w:w="14" w:type="dxa"/>
              <w:left w:w="14" w:type="dxa"/>
              <w:bottom w:w="0" w:type="dxa"/>
              <w:right w:w="14" w:type="dxa"/>
            </w:tcMar>
            <w:hideMark/>
          </w:tcPr>
          <w:p w14:paraId="0017F3F4"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4</w:t>
            </w:r>
          </w:p>
        </w:tc>
        <w:tc>
          <w:tcPr>
            <w:tcW w:w="4383" w:type="dxa"/>
            <w:shd w:val="clear" w:color="auto" w:fill="FFFFFF" w:themeFill="background1"/>
            <w:tcMar>
              <w:top w:w="14" w:type="dxa"/>
              <w:left w:w="14" w:type="dxa"/>
              <w:bottom w:w="0" w:type="dxa"/>
              <w:right w:w="14" w:type="dxa"/>
            </w:tcMar>
            <w:hideMark/>
          </w:tcPr>
          <w:p w14:paraId="31F68353"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Encuesta Nacional de Financiamiento de las Empresas (ENAFIN) 2015</w:t>
            </w:r>
          </w:p>
        </w:tc>
        <w:tc>
          <w:tcPr>
            <w:tcW w:w="2374" w:type="dxa"/>
            <w:shd w:val="clear" w:color="auto" w:fill="FFFFFF" w:themeFill="background1"/>
            <w:tcMar>
              <w:top w:w="14" w:type="dxa"/>
              <w:left w:w="14" w:type="dxa"/>
              <w:bottom w:w="0" w:type="dxa"/>
              <w:right w:w="14" w:type="dxa"/>
            </w:tcMar>
            <w:hideMark/>
          </w:tcPr>
          <w:p w14:paraId="5918DD05"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NO DISPONIBLE</w:t>
            </w:r>
          </w:p>
        </w:tc>
        <w:tc>
          <w:tcPr>
            <w:tcW w:w="1799" w:type="dxa"/>
            <w:vMerge/>
            <w:shd w:val="clear" w:color="auto" w:fill="FFFFFF" w:themeFill="background1"/>
            <w:vAlign w:val="center"/>
            <w:hideMark/>
          </w:tcPr>
          <w:p w14:paraId="29E3F670" w14:textId="77777777" w:rsidR="009C7891" w:rsidRPr="00AA331F" w:rsidRDefault="009C7891" w:rsidP="00D14F63">
            <w:pPr>
              <w:spacing w:after="0" w:line="240" w:lineRule="auto"/>
              <w:rPr>
                <w:rFonts w:ascii="Arial Narrow" w:eastAsia="Times New Roman" w:hAnsi="Arial Narrow" w:cs="Arial"/>
                <w:color w:val="002060"/>
                <w:sz w:val="18"/>
                <w:szCs w:val="18"/>
                <w:lang w:eastAsia="es-MX"/>
              </w:rPr>
            </w:pPr>
          </w:p>
        </w:tc>
      </w:tr>
      <w:tr w:rsidR="00AA331F" w:rsidRPr="00AA331F" w14:paraId="79EAD36D" w14:textId="77777777" w:rsidTr="009C7891">
        <w:trPr>
          <w:trHeight w:val="278"/>
        </w:trPr>
        <w:tc>
          <w:tcPr>
            <w:tcW w:w="371" w:type="dxa"/>
            <w:shd w:val="clear" w:color="auto" w:fill="FFFFFF" w:themeFill="background1"/>
            <w:tcMar>
              <w:top w:w="14" w:type="dxa"/>
              <w:left w:w="14" w:type="dxa"/>
              <w:bottom w:w="0" w:type="dxa"/>
              <w:right w:w="14" w:type="dxa"/>
            </w:tcMar>
            <w:hideMark/>
          </w:tcPr>
          <w:p w14:paraId="140CBDEB"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5</w:t>
            </w:r>
          </w:p>
        </w:tc>
        <w:tc>
          <w:tcPr>
            <w:tcW w:w="4383" w:type="dxa"/>
            <w:shd w:val="clear" w:color="auto" w:fill="FFFFFF" w:themeFill="background1"/>
            <w:tcMar>
              <w:top w:w="14" w:type="dxa"/>
              <w:left w:w="14" w:type="dxa"/>
              <w:bottom w:w="0" w:type="dxa"/>
              <w:right w:w="14" w:type="dxa"/>
            </w:tcMar>
            <w:hideMark/>
          </w:tcPr>
          <w:p w14:paraId="47DE9E69"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Estadística de Vehículos de Motor Registrados en Circulación (VMRC) Cifras preliminares 2016</w:t>
            </w:r>
          </w:p>
        </w:tc>
        <w:tc>
          <w:tcPr>
            <w:tcW w:w="2374" w:type="dxa"/>
            <w:shd w:val="clear" w:color="auto" w:fill="FFFFFF" w:themeFill="background1"/>
            <w:tcMar>
              <w:top w:w="14" w:type="dxa"/>
              <w:left w:w="14" w:type="dxa"/>
              <w:bottom w:w="0" w:type="dxa"/>
              <w:right w:w="14" w:type="dxa"/>
            </w:tcMar>
            <w:hideMark/>
          </w:tcPr>
          <w:p w14:paraId="42700B45"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NO DISPONIBLE</w:t>
            </w:r>
          </w:p>
        </w:tc>
        <w:tc>
          <w:tcPr>
            <w:tcW w:w="1799" w:type="dxa"/>
            <w:vMerge/>
            <w:shd w:val="clear" w:color="auto" w:fill="FFFFFF" w:themeFill="background1"/>
            <w:vAlign w:val="center"/>
            <w:hideMark/>
          </w:tcPr>
          <w:p w14:paraId="5F6D29D6" w14:textId="77777777" w:rsidR="009C7891" w:rsidRPr="00AA331F" w:rsidRDefault="009C7891" w:rsidP="00D14F63">
            <w:pPr>
              <w:spacing w:after="0" w:line="240" w:lineRule="auto"/>
              <w:rPr>
                <w:rFonts w:ascii="Arial Narrow" w:eastAsia="Times New Roman" w:hAnsi="Arial Narrow" w:cs="Arial"/>
                <w:color w:val="002060"/>
                <w:sz w:val="18"/>
                <w:szCs w:val="18"/>
                <w:lang w:eastAsia="es-MX"/>
              </w:rPr>
            </w:pPr>
          </w:p>
        </w:tc>
      </w:tr>
      <w:tr w:rsidR="00AA331F" w:rsidRPr="00AA331F" w14:paraId="06606965" w14:textId="77777777" w:rsidTr="009C7891">
        <w:trPr>
          <w:trHeight w:val="278"/>
        </w:trPr>
        <w:tc>
          <w:tcPr>
            <w:tcW w:w="371" w:type="dxa"/>
            <w:shd w:val="clear" w:color="auto" w:fill="FFFFFF" w:themeFill="background1"/>
            <w:tcMar>
              <w:top w:w="14" w:type="dxa"/>
              <w:left w:w="14" w:type="dxa"/>
              <w:bottom w:w="0" w:type="dxa"/>
              <w:right w:w="14" w:type="dxa"/>
            </w:tcMar>
            <w:hideMark/>
          </w:tcPr>
          <w:p w14:paraId="40BDF0E3"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6</w:t>
            </w:r>
          </w:p>
        </w:tc>
        <w:tc>
          <w:tcPr>
            <w:tcW w:w="4383" w:type="dxa"/>
            <w:shd w:val="clear" w:color="auto" w:fill="FFFFFF" w:themeFill="background1"/>
            <w:tcMar>
              <w:top w:w="14" w:type="dxa"/>
              <w:left w:w="14" w:type="dxa"/>
              <w:bottom w:w="0" w:type="dxa"/>
              <w:right w:w="14" w:type="dxa"/>
            </w:tcMar>
            <w:hideMark/>
          </w:tcPr>
          <w:p w14:paraId="51CF0AB5"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Estadística  de  Sacrificio  de  Ganado  en  Rastros Municipales (ESGRM) 2016</w:t>
            </w:r>
          </w:p>
        </w:tc>
        <w:tc>
          <w:tcPr>
            <w:tcW w:w="2374" w:type="dxa"/>
            <w:shd w:val="clear" w:color="auto" w:fill="FFFFFF" w:themeFill="background1"/>
            <w:tcMar>
              <w:top w:w="14" w:type="dxa"/>
              <w:left w:w="14" w:type="dxa"/>
              <w:bottom w:w="0" w:type="dxa"/>
              <w:right w:w="14" w:type="dxa"/>
            </w:tcMar>
            <w:hideMark/>
          </w:tcPr>
          <w:p w14:paraId="0EDA9E38"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DESACTUALIZADO</w:t>
            </w:r>
          </w:p>
        </w:tc>
        <w:tc>
          <w:tcPr>
            <w:tcW w:w="1799" w:type="dxa"/>
            <w:vMerge/>
            <w:shd w:val="clear" w:color="auto" w:fill="FFFFFF" w:themeFill="background1"/>
            <w:vAlign w:val="center"/>
            <w:hideMark/>
          </w:tcPr>
          <w:p w14:paraId="73F4835D" w14:textId="77777777" w:rsidR="009C7891" w:rsidRPr="00AA331F" w:rsidRDefault="009C7891" w:rsidP="00D14F63">
            <w:pPr>
              <w:spacing w:after="0" w:line="240" w:lineRule="auto"/>
              <w:rPr>
                <w:rFonts w:ascii="Arial Narrow" w:eastAsia="Times New Roman" w:hAnsi="Arial Narrow" w:cs="Arial"/>
                <w:color w:val="002060"/>
                <w:sz w:val="18"/>
                <w:szCs w:val="18"/>
                <w:lang w:eastAsia="es-MX"/>
              </w:rPr>
            </w:pPr>
          </w:p>
        </w:tc>
      </w:tr>
      <w:tr w:rsidR="00AA331F" w:rsidRPr="00AA331F" w14:paraId="6F077D2E" w14:textId="77777777" w:rsidTr="009C7891">
        <w:trPr>
          <w:trHeight w:val="389"/>
        </w:trPr>
        <w:tc>
          <w:tcPr>
            <w:tcW w:w="371" w:type="dxa"/>
            <w:shd w:val="clear" w:color="auto" w:fill="FFFFFF" w:themeFill="background1"/>
            <w:tcMar>
              <w:top w:w="14" w:type="dxa"/>
              <w:left w:w="14" w:type="dxa"/>
              <w:bottom w:w="0" w:type="dxa"/>
              <w:right w:w="14" w:type="dxa"/>
            </w:tcMar>
            <w:hideMark/>
          </w:tcPr>
          <w:p w14:paraId="3BB7FCAB"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7</w:t>
            </w:r>
          </w:p>
        </w:tc>
        <w:tc>
          <w:tcPr>
            <w:tcW w:w="4383" w:type="dxa"/>
            <w:shd w:val="clear" w:color="auto" w:fill="FFFFFF" w:themeFill="background1"/>
            <w:tcMar>
              <w:top w:w="14" w:type="dxa"/>
              <w:left w:w="14" w:type="dxa"/>
              <w:bottom w:w="0" w:type="dxa"/>
              <w:right w:w="14" w:type="dxa"/>
            </w:tcMar>
            <w:hideMark/>
          </w:tcPr>
          <w:p w14:paraId="1C64EFB5"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Estadística de Accidentes de Tránsito Terrestre en Zonas Urbanas y Suburbanas (ATUS). Cifras preliminares 2016</w:t>
            </w:r>
          </w:p>
        </w:tc>
        <w:tc>
          <w:tcPr>
            <w:tcW w:w="2374" w:type="dxa"/>
            <w:shd w:val="clear" w:color="auto" w:fill="FFFFFF" w:themeFill="background1"/>
            <w:tcMar>
              <w:top w:w="14" w:type="dxa"/>
              <w:left w:w="14" w:type="dxa"/>
              <w:bottom w:w="0" w:type="dxa"/>
              <w:right w:w="14" w:type="dxa"/>
            </w:tcMar>
            <w:hideMark/>
          </w:tcPr>
          <w:p w14:paraId="674CC672"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DESACTUALIZADO</w:t>
            </w:r>
          </w:p>
        </w:tc>
        <w:tc>
          <w:tcPr>
            <w:tcW w:w="1799" w:type="dxa"/>
            <w:vMerge/>
            <w:shd w:val="clear" w:color="auto" w:fill="FFFFFF" w:themeFill="background1"/>
            <w:vAlign w:val="center"/>
            <w:hideMark/>
          </w:tcPr>
          <w:p w14:paraId="0765FF80" w14:textId="77777777" w:rsidR="009C7891" w:rsidRPr="00AA331F" w:rsidRDefault="009C7891" w:rsidP="00D14F63">
            <w:pPr>
              <w:spacing w:after="0" w:line="240" w:lineRule="auto"/>
              <w:rPr>
                <w:rFonts w:ascii="Arial Narrow" w:eastAsia="Times New Roman" w:hAnsi="Arial Narrow" w:cs="Arial"/>
                <w:color w:val="002060"/>
                <w:sz w:val="18"/>
                <w:szCs w:val="18"/>
                <w:lang w:eastAsia="es-MX"/>
              </w:rPr>
            </w:pPr>
          </w:p>
        </w:tc>
      </w:tr>
      <w:tr w:rsidR="00AA331F" w:rsidRPr="00AA331F" w14:paraId="25F31A96" w14:textId="77777777" w:rsidTr="009C7891">
        <w:trPr>
          <w:trHeight w:val="278"/>
        </w:trPr>
        <w:tc>
          <w:tcPr>
            <w:tcW w:w="371" w:type="dxa"/>
            <w:shd w:val="clear" w:color="auto" w:fill="FFFFFF" w:themeFill="background1"/>
            <w:tcMar>
              <w:top w:w="14" w:type="dxa"/>
              <w:left w:w="14" w:type="dxa"/>
              <w:bottom w:w="0" w:type="dxa"/>
              <w:right w:w="14" w:type="dxa"/>
            </w:tcMar>
            <w:hideMark/>
          </w:tcPr>
          <w:p w14:paraId="0D5A49F2"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8</w:t>
            </w:r>
          </w:p>
        </w:tc>
        <w:tc>
          <w:tcPr>
            <w:tcW w:w="4383" w:type="dxa"/>
            <w:shd w:val="clear" w:color="auto" w:fill="FFFFFF" w:themeFill="background1"/>
            <w:tcMar>
              <w:top w:w="14" w:type="dxa"/>
              <w:left w:w="14" w:type="dxa"/>
              <w:bottom w:w="0" w:type="dxa"/>
              <w:right w:w="14" w:type="dxa"/>
            </w:tcMar>
            <w:hideMark/>
          </w:tcPr>
          <w:p w14:paraId="5BD382AF"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Estadística del Programa IMMEX (Indicadores  de  Establecimientos  con  Programa IMMEX), 2016-2017</w:t>
            </w:r>
          </w:p>
        </w:tc>
        <w:tc>
          <w:tcPr>
            <w:tcW w:w="2374" w:type="dxa"/>
            <w:shd w:val="clear" w:color="auto" w:fill="FFFFFF" w:themeFill="background1"/>
            <w:tcMar>
              <w:top w:w="14" w:type="dxa"/>
              <w:left w:w="14" w:type="dxa"/>
              <w:bottom w:w="0" w:type="dxa"/>
              <w:right w:w="14" w:type="dxa"/>
            </w:tcMar>
            <w:hideMark/>
          </w:tcPr>
          <w:p w14:paraId="5C494F23"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DESACTUALIZADO</w:t>
            </w:r>
          </w:p>
        </w:tc>
        <w:tc>
          <w:tcPr>
            <w:tcW w:w="1799" w:type="dxa"/>
            <w:vMerge/>
            <w:shd w:val="clear" w:color="auto" w:fill="FFFFFF" w:themeFill="background1"/>
            <w:vAlign w:val="center"/>
            <w:hideMark/>
          </w:tcPr>
          <w:p w14:paraId="036DCA36" w14:textId="77777777" w:rsidR="009C7891" w:rsidRPr="00AA331F" w:rsidRDefault="009C7891" w:rsidP="00D14F63">
            <w:pPr>
              <w:spacing w:after="0" w:line="240" w:lineRule="auto"/>
              <w:rPr>
                <w:rFonts w:ascii="Arial Narrow" w:eastAsia="Times New Roman" w:hAnsi="Arial Narrow" w:cs="Arial"/>
                <w:color w:val="002060"/>
                <w:sz w:val="18"/>
                <w:szCs w:val="18"/>
                <w:lang w:eastAsia="es-MX"/>
              </w:rPr>
            </w:pPr>
          </w:p>
        </w:tc>
      </w:tr>
      <w:tr w:rsidR="00AA331F" w:rsidRPr="00AA331F" w14:paraId="54CC9A1D" w14:textId="77777777" w:rsidTr="009C7891">
        <w:trPr>
          <w:trHeight w:val="409"/>
        </w:trPr>
        <w:tc>
          <w:tcPr>
            <w:tcW w:w="371" w:type="dxa"/>
            <w:shd w:val="clear" w:color="auto" w:fill="FFFFFF" w:themeFill="background1"/>
            <w:tcMar>
              <w:top w:w="14" w:type="dxa"/>
              <w:left w:w="14" w:type="dxa"/>
              <w:bottom w:w="0" w:type="dxa"/>
              <w:right w:w="14" w:type="dxa"/>
            </w:tcMar>
            <w:hideMark/>
          </w:tcPr>
          <w:p w14:paraId="7A4FC355"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9</w:t>
            </w:r>
          </w:p>
        </w:tc>
        <w:tc>
          <w:tcPr>
            <w:tcW w:w="4383" w:type="dxa"/>
            <w:shd w:val="clear" w:color="auto" w:fill="FFFFFF" w:themeFill="background1"/>
            <w:tcMar>
              <w:top w:w="14" w:type="dxa"/>
              <w:left w:w="14" w:type="dxa"/>
              <w:bottom w:w="0" w:type="dxa"/>
              <w:right w:w="14" w:type="dxa"/>
            </w:tcMar>
            <w:hideMark/>
          </w:tcPr>
          <w:p w14:paraId="610581B9"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i/>
                <w:iCs/>
                <w:color w:val="002060"/>
                <w:kern w:val="24"/>
                <w:sz w:val="18"/>
                <w:szCs w:val="18"/>
                <w:lang w:eastAsia="es-MX"/>
              </w:rPr>
              <w:t>Índice Nacional de Precios al Consumidor</w:t>
            </w:r>
          </w:p>
        </w:tc>
        <w:tc>
          <w:tcPr>
            <w:tcW w:w="2374" w:type="dxa"/>
            <w:shd w:val="clear" w:color="auto" w:fill="FFFFFF" w:themeFill="background1"/>
            <w:tcMar>
              <w:top w:w="14" w:type="dxa"/>
              <w:left w:w="14" w:type="dxa"/>
              <w:bottom w:w="0" w:type="dxa"/>
              <w:right w:w="14" w:type="dxa"/>
            </w:tcMar>
            <w:hideMark/>
          </w:tcPr>
          <w:p w14:paraId="2B4E7B23"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DESACTUALIZADO</w:t>
            </w:r>
          </w:p>
        </w:tc>
        <w:tc>
          <w:tcPr>
            <w:tcW w:w="1799" w:type="dxa"/>
            <w:vMerge/>
            <w:shd w:val="clear" w:color="auto" w:fill="FFFFFF" w:themeFill="background1"/>
            <w:vAlign w:val="center"/>
            <w:hideMark/>
          </w:tcPr>
          <w:p w14:paraId="7CD6BAE3" w14:textId="77777777" w:rsidR="009C7891" w:rsidRPr="00AA331F" w:rsidRDefault="009C7891" w:rsidP="00D14F63">
            <w:pPr>
              <w:spacing w:after="0" w:line="240" w:lineRule="auto"/>
              <w:rPr>
                <w:rFonts w:ascii="Arial Narrow" w:eastAsia="Times New Roman" w:hAnsi="Arial Narrow" w:cs="Arial"/>
                <w:color w:val="002060"/>
                <w:sz w:val="18"/>
                <w:szCs w:val="18"/>
                <w:lang w:eastAsia="es-MX"/>
              </w:rPr>
            </w:pPr>
          </w:p>
        </w:tc>
      </w:tr>
      <w:tr w:rsidR="00AA331F" w:rsidRPr="00AA331F" w14:paraId="79A3E260" w14:textId="77777777" w:rsidTr="009C7891">
        <w:trPr>
          <w:trHeight w:val="441"/>
        </w:trPr>
        <w:tc>
          <w:tcPr>
            <w:tcW w:w="371" w:type="dxa"/>
            <w:shd w:val="clear" w:color="auto" w:fill="FFFFFF" w:themeFill="background1"/>
            <w:tcMar>
              <w:top w:w="14" w:type="dxa"/>
              <w:left w:w="14" w:type="dxa"/>
              <w:bottom w:w="0" w:type="dxa"/>
              <w:right w:w="14" w:type="dxa"/>
            </w:tcMar>
            <w:hideMark/>
          </w:tcPr>
          <w:p w14:paraId="484129EB"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10</w:t>
            </w:r>
          </w:p>
        </w:tc>
        <w:tc>
          <w:tcPr>
            <w:tcW w:w="4383" w:type="dxa"/>
            <w:shd w:val="clear" w:color="auto" w:fill="FFFFFF" w:themeFill="background1"/>
            <w:tcMar>
              <w:top w:w="14" w:type="dxa"/>
              <w:left w:w="14" w:type="dxa"/>
              <w:bottom w:w="0" w:type="dxa"/>
              <w:right w:w="14" w:type="dxa"/>
            </w:tcMar>
            <w:hideMark/>
          </w:tcPr>
          <w:p w14:paraId="06F1FEFB"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i/>
                <w:iCs/>
                <w:color w:val="002060"/>
                <w:kern w:val="24"/>
                <w:sz w:val="18"/>
                <w:szCs w:val="18"/>
                <w:lang w:eastAsia="es-MX"/>
              </w:rPr>
              <w:t>Estadística de la Industria Minerometalúrgica, 2016-2017</w:t>
            </w:r>
          </w:p>
        </w:tc>
        <w:tc>
          <w:tcPr>
            <w:tcW w:w="2374" w:type="dxa"/>
            <w:shd w:val="clear" w:color="auto" w:fill="FFFFFF" w:themeFill="background1"/>
            <w:tcMar>
              <w:top w:w="14" w:type="dxa"/>
              <w:left w:w="14" w:type="dxa"/>
              <w:bottom w:w="0" w:type="dxa"/>
              <w:right w:w="14" w:type="dxa"/>
            </w:tcMar>
            <w:hideMark/>
          </w:tcPr>
          <w:p w14:paraId="0CCF9829"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DESACTUALIZADO</w:t>
            </w:r>
          </w:p>
        </w:tc>
        <w:tc>
          <w:tcPr>
            <w:tcW w:w="1799" w:type="dxa"/>
            <w:vMerge/>
            <w:shd w:val="clear" w:color="auto" w:fill="FFFFFF" w:themeFill="background1"/>
            <w:vAlign w:val="center"/>
            <w:hideMark/>
          </w:tcPr>
          <w:p w14:paraId="130D207C" w14:textId="77777777" w:rsidR="009C7891" w:rsidRPr="00AA331F" w:rsidRDefault="009C7891" w:rsidP="00D14F63">
            <w:pPr>
              <w:spacing w:after="0" w:line="240" w:lineRule="auto"/>
              <w:rPr>
                <w:rFonts w:ascii="Arial Narrow" w:eastAsia="Times New Roman" w:hAnsi="Arial Narrow" w:cs="Arial"/>
                <w:color w:val="002060"/>
                <w:sz w:val="18"/>
                <w:szCs w:val="18"/>
                <w:lang w:eastAsia="es-MX"/>
              </w:rPr>
            </w:pPr>
          </w:p>
        </w:tc>
      </w:tr>
      <w:tr w:rsidR="00AA331F" w:rsidRPr="00AA331F" w14:paraId="62BA10AA" w14:textId="77777777" w:rsidTr="009C7891">
        <w:trPr>
          <w:trHeight w:val="278"/>
        </w:trPr>
        <w:tc>
          <w:tcPr>
            <w:tcW w:w="371" w:type="dxa"/>
            <w:shd w:val="clear" w:color="auto" w:fill="FFFFFF" w:themeFill="background1"/>
            <w:tcMar>
              <w:top w:w="14" w:type="dxa"/>
              <w:left w:w="14" w:type="dxa"/>
              <w:bottom w:w="0" w:type="dxa"/>
              <w:right w:w="14" w:type="dxa"/>
            </w:tcMar>
            <w:hideMark/>
          </w:tcPr>
          <w:p w14:paraId="1F3078F5"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11</w:t>
            </w:r>
          </w:p>
        </w:tc>
        <w:tc>
          <w:tcPr>
            <w:tcW w:w="4383" w:type="dxa"/>
            <w:shd w:val="clear" w:color="auto" w:fill="FFFFFF" w:themeFill="background1"/>
            <w:tcMar>
              <w:top w:w="14" w:type="dxa"/>
              <w:left w:w="14" w:type="dxa"/>
              <w:bottom w:w="0" w:type="dxa"/>
              <w:right w:w="14" w:type="dxa"/>
            </w:tcMar>
            <w:hideMark/>
          </w:tcPr>
          <w:p w14:paraId="219D210D"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i/>
                <w:iCs/>
                <w:color w:val="002060"/>
                <w:kern w:val="24"/>
                <w:sz w:val="18"/>
                <w:szCs w:val="18"/>
                <w:lang w:eastAsia="es-MX"/>
              </w:rPr>
              <w:t>Encuesta Nacional sobre Confianza del Consumidor, 2016-2017</w:t>
            </w:r>
          </w:p>
        </w:tc>
        <w:tc>
          <w:tcPr>
            <w:tcW w:w="2374" w:type="dxa"/>
            <w:shd w:val="clear" w:color="auto" w:fill="FFFFFF" w:themeFill="background1"/>
            <w:tcMar>
              <w:top w:w="14" w:type="dxa"/>
              <w:left w:w="14" w:type="dxa"/>
              <w:bottom w:w="0" w:type="dxa"/>
              <w:right w:w="14" w:type="dxa"/>
            </w:tcMar>
            <w:hideMark/>
          </w:tcPr>
          <w:p w14:paraId="2409C598"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DESACTUALIZADO</w:t>
            </w:r>
          </w:p>
        </w:tc>
        <w:tc>
          <w:tcPr>
            <w:tcW w:w="1799" w:type="dxa"/>
            <w:vMerge w:val="restart"/>
            <w:shd w:val="clear" w:color="auto" w:fill="FFFFFF" w:themeFill="background1"/>
            <w:tcMar>
              <w:top w:w="14" w:type="dxa"/>
              <w:left w:w="14" w:type="dxa"/>
              <w:bottom w:w="0" w:type="dxa"/>
              <w:right w:w="14" w:type="dxa"/>
            </w:tcMar>
            <w:hideMark/>
          </w:tcPr>
          <w:p w14:paraId="25EE11D7" w14:textId="77777777" w:rsidR="009C7891" w:rsidRPr="00AA331F" w:rsidRDefault="009C7891" w:rsidP="00D14F63">
            <w:pPr>
              <w:spacing w:after="0" w:line="240" w:lineRule="auto"/>
              <w:jc w:val="center"/>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 </w:t>
            </w:r>
          </w:p>
          <w:p w14:paraId="392F32BB" w14:textId="77777777" w:rsidR="009C7891" w:rsidRPr="00AA331F" w:rsidRDefault="009C7891" w:rsidP="00D14F63">
            <w:pPr>
              <w:spacing w:after="0" w:line="240" w:lineRule="auto"/>
              <w:jc w:val="center"/>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DGES</w:t>
            </w:r>
          </w:p>
        </w:tc>
      </w:tr>
      <w:tr w:rsidR="00AA331F" w:rsidRPr="00AA331F" w14:paraId="521874B3" w14:textId="77777777" w:rsidTr="009C7891">
        <w:trPr>
          <w:trHeight w:val="278"/>
        </w:trPr>
        <w:tc>
          <w:tcPr>
            <w:tcW w:w="371" w:type="dxa"/>
            <w:shd w:val="clear" w:color="auto" w:fill="FFFFFF" w:themeFill="background1"/>
            <w:tcMar>
              <w:top w:w="14" w:type="dxa"/>
              <w:left w:w="14" w:type="dxa"/>
              <w:bottom w:w="0" w:type="dxa"/>
              <w:right w:w="14" w:type="dxa"/>
            </w:tcMar>
            <w:hideMark/>
          </w:tcPr>
          <w:p w14:paraId="171E36B5"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12</w:t>
            </w:r>
          </w:p>
        </w:tc>
        <w:tc>
          <w:tcPr>
            <w:tcW w:w="4383" w:type="dxa"/>
            <w:shd w:val="clear" w:color="auto" w:fill="FFFFFF" w:themeFill="background1"/>
            <w:tcMar>
              <w:top w:w="14" w:type="dxa"/>
              <w:left w:w="14" w:type="dxa"/>
              <w:bottom w:w="0" w:type="dxa"/>
              <w:right w:w="14" w:type="dxa"/>
            </w:tcMar>
            <w:hideMark/>
          </w:tcPr>
          <w:p w14:paraId="7D257546"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i/>
                <w:iCs/>
                <w:color w:val="002060"/>
                <w:kern w:val="24"/>
                <w:sz w:val="18"/>
                <w:szCs w:val="18"/>
                <w:lang w:eastAsia="es-MX"/>
              </w:rPr>
              <w:t>Encuesta Nacional de Hogares (ENH) 2016</w:t>
            </w:r>
          </w:p>
        </w:tc>
        <w:tc>
          <w:tcPr>
            <w:tcW w:w="2374" w:type="dxa"/>
            <w:shd w:val="clear" w:color="auto" w:fill="FFFFFF" w:themeFill="background1"/>
            <w:tcMar>
              <w:top w:w="14" w:type="dxa"/>
              <w:left w:w="14" w:type="dxa"/>
              <w:bottom w:w="0" w:type="dxa"/>
              <w:right w:w="14" w:type="dxa"/>
            </w:tcMar>
            <w:hideMark/>
          </w:tcPr>
          <w:p w14:paraId="2110EF20"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NO DISPONIBLE</w:t>
            </w:r>
          </w:p>
        </w:tc>
        <w:tc>
          <w:tcPr>
            <w:tcW w:w="1799" w:type="dxa"/>
            <w:vMerge/>
            <w:shd w:val="clear" w:color="auto" w:fill="FFFFFF" w:themeFill="background1"/>
            <w:vAlign w:val="center"/>
            <w:hideMark/>
          </w:tcPr>
          <w:p w14:paraId="21B2594C" w14:textId="77777777" w:rsidR="009C7891" w:rsidRPr="00AA331F" w:rsidRDefault="009C7891" w:rsidP="00D14F63">
            <w:pPr>
              <w:spacing w:after="0" w:line="240" w:lineRule="auto"/>
              <w:rPr>
                <w:rFonts w:ascii="Arial Narrow" w:eastAsia="Times New Roman" w:hAnsi="Arial Narrow" w:cs="Arial"/>
                <w:color w:val="002060"/>
                <w:sz w:val="18"/>
                <w:szCs w:val="18"/>
                <w:lang w:eastAsia="es-MX"/>
              </w:rPr>
            </w:pPr>
          </w:p>
        </w:tc>
      </w:tr>
      <w:tr w:rsidR="00AA331F" w:rsidRPr="00AA331F" w14:paraId="603F1B7B" w14:textId="77777777" w:rsidTr="009C7891">
        <w:trPr>
          <w:trHeight w:val="278"/>
        </w:trPr>
        <w:tc>
          <w:tcPr>
            <w:tcW w:w="371" w:type="dxa"/>
            <w:shd w:val="clear" w:color="auto" w:fill="FFFFFF" w:themeFill="background1"/>
            <w:tcMar>
              <w:top w:w="14" w:type="dxa"/>
              <w:left w:w="14" w:type="dxa"/>
              <w:bottom w:w="0" w:type="dxa"/>
              <w:right w:w="14" w:type="dxa"/>
            </w:tcMar>
            <w:hideMark/>
          </w:tcPr>
          <w:p w14:paraId="0F41EACB"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13</w:t>
            </w:r>
          </w:p>
        </w:tc>
        <w:tc>
          <w:tcPr>
            <w:tcW w:w="4383" w:type="dxa"/>
            <w:shd w:val="clear" w:color="auto" w:fill="FFFFFF" w:themeFill="background1"/>
            <w:tcMar>
              <w:top w:w="14" w:type="dxa"/>
              <w:left w:w="14" w:type="dxa"/>
              <w:bottom w:w="0" w:type="dxa"/>
              <w:right w:w="14" w:type="dxa"/>
            </w:tcMar>
            <w:hideMark/>
          </w:tcPr>
          <w:p w14:paraId="6ED93992"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i/>
                <w:iCs/>
                <w:color w:val="002060"/>
                <w:kern w:val="24"/>
                <w:sz w:val="18"/>
                <w:szCs w:val="18"/>
                <w:lang w:eastAsia="es-MX"/>
              </w:rPr>
              <w:t xml:space="preserve">Módulo de Eventos Culturales seleccionados (MODECULT) 2017 </w:t>
            </w:r>
          </w:p>
        </w:tc>
        <w:tc>
          <w:tcPr>
            <w:tcW w:w="2374" w:type="dxa"/>
            <w:shd w:val="clear" w:color="auto" w:fill="FFFFFF" w:themeFill="background1"/>
            <w:tcMar>
              <w:top w:w="14" w:type="dxa"/>
              <w:left w:w="14" w:type="dxa"/>
              <w:bottom w:w="0" w:type="dxa"/>
              <w:right w:w="14" w:type="dxa"/>
            </w:tcMar>
            <w:hideMark/>
          </w:tcPr>
          <w:p w14:paraId="1E828F5A"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NO DISPONIBLE</w:t>
            </w:r>
          </w:p>
        </w:tc>
        <w:tc>
          <w:tcPr>
            <w:tcW w:w="1799" w:type="dxa"/>
            <w:vMerge/>
            <w:shd w:val="clear" w:color="auto" w:fill="FFFFFF" w:themeFill="background1"/>
            <w:vAlign w:val="center"/>
            <w:hideMark/>
          </w:tcPr>
          <w:p w14:paraId="11C2262C" w14:textId="77777777" w:rsidR="009C7891" w:rsidRPr="00AA331F" w:rsidRDefault="009C7891" w:rsidP="00D14F63">
            <w:pPr>
              <w:spacing w:after="0" w:line="240" w:lineRule="auto"/>
              <w:rPr>
                <w:rFonts w:ascii="Arial Narrow" w:eastAsia="Times New Roman" w:hAnsi="Arial Narrow" w:cs="Arial"/>
                <w:color w:val="002060"/>
                <w:sz w:val="18"/>
                <w:szCs w:val="18"/>
                <w:lang w:eastAsia="es-MX"/>
              </w:rPr>
            </w:pPr>
          </w:p>
        </w:tc>
      </w:tr>
      <w:tr w:rsidR="00AA331F" w:rsidRPr="00AA331F" w14:paraId="35791D98" w14:textId="77777777" w:rsidTr="009C7891">
        <w:trPr>
          <w:trHeight w:val="278"/>
        </w:trPr>
        <w:tc>
          <w:tcPr>
            <w:tcW w:w="371" w:type="dxa"/>
            <w:shd w:val="clear" w:color="auto" w:fill="FFFFFF" w:themeFill="background1"/>
            <w:tcMar>
              <w:top w:w="14" w:type="dxa"/>
              <w:left w:w="14" w:type="dxa"/>
              <w:bottom w:w="0" w:type="dxa"/>
              <w:right w:w="14" w:type="dxa"/>
            </w:tcMar>
            <w:hideMark/>
          </w:tcPr>
          <w:p w14:paraId="700E320B"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14</w:t>
            </w:r>
          </w:p>
        </w:tc>
        <w:tc>
          <w:tcPr>
            <w:tcW w:w="4383" w:type="dxa"/>
            <w:shd w:val="clear" w:color="auto" w:fill="FFFFFF" w:themeFill="background1"/>
            <w:tcMar>
              <w:top w:w="14" w:type="dxa"/>
              <w:left w:w="14" w:type="dxa"/>
              <w:bottom w:w="0" w:type="dxa"/>
              <w:right w:w="14" w:type="dxa"/>
            </w:tcMar>
            <w:hideMark/>
          </w:tcPr>
          <w:p w14:paraId="6BA2D391"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i/>
                <w:iCs/>
                <w:color w:val="002060"/>
                <w:kern w:val="24"/>
                <w:sz w:val="18"/>
                <w:szCs w:val="18"/>
                <w:lang w:eastAsia="es-MX"/>
              </w:rPr>
              <w:t xml:space="preserve">Módulo de Lectura (MOLEC) 2017 </w:t>
            </w:r>
          </w:p>
        </w:tc>
        <w:tc>
          <w:tcPr>
            <w:tcW w:w="2374" w:type="dxa"/>
            <w:shd w:val="clear" w:color="auto" w:fill="FFFFFF" w:themeFill="background1"/>
            <w:tcMar>
              <w:top w:w="14" w:type="dxa"/>
              <w:left w:w="14" w:type="dxa"/>
              <w:bottom w:w="0" w:type="dxa"/>
              <w:right w:w="14" w:type="dxa"/>
            </w:tcMar>
            <w:hideMark/>
          </w:tcPr>
          <w:p w14:paraId="609B6061"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NO DISPONIBLE</w:t>
            </w:r>
          </w:p>
        </w:tc>
        <w:tc>
          <w:tcPr>
            <w:tcW w:w="1799" w:type="dxa"/>
            <w:vMerge/>
            <w:shd w:val="clear" w:color="auto" w:fill="FFFFFF" w:themeFill="background1"/>
            <w:vAlign w:val="center"/>
            <w:hideMark/>
          </w:tcPr>
          <w:p w14:paraId="43CD4912" w14:textId="77777777" w:rsidR="009C7891" w:rsidRPr="00AA331F" w:rsidRDefault="009C7891" w:rsidP="00D14F63">
            <w:pPr>
              <w:spacing w:after="0" w:line="240" w:lineRule="auto"/>
              <w:rPr>
                <w:rFonts w:ascii="Arial Narrow" w:eastAsia="Times New Roman" w:hAnsi="Arial Narrow" w:cs="Arial"/>
                <w:color w:val="002060"/>
                <w:sz w:val="18"/>
                <w:szCs w:val="18"/>
                <w:lang w:eastAsia="es-MX"/>
              </w:rPr>
            </w:pPr>
          </w:p>
        </w:tc>
      </w:tr>
      <w:tr w:rsidR="00AA331F" w:rsidRPr="00AA331F" w14:paraId="54B159ED" w14:textId="77777777" w:rsidTr="009C7891">
        <w:trPr>
          <w:trHeight w:val="278"/>
        </w:trPr>
        <w:tc>
          <w:tcPr>
            <w:tcW w:w="371" w:type="dxa"/>
            <w:shd w:val="clear" w:color="auto" w:fill="FFFFFF" w:themeFill="background1"/>
            <w:tcMar>
              <w:top w:w="14" w:type="dxa"/>
              <w:left w:w="14" w:type="dxa"/>
              <w:bottom w:w="0" w:type="dxa"/>
              <w:right w:w="14" w:type="dxa"/>
            </w:tcMar>
            <w:hideMark/>
          </w:tcPr>
          <w:p w14:paraId="027112D6"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15</w:t>
            </w:r>
          </w:p>
        </w:tc>
        <w:tc>
          <w:tcPr>
            <w:tcW w:w="4383" w:type="dxa"/>
            <w:shd w:val="clear" w:color="auto" w:fill="FFFFFF" w:themeFill="background1"/>
            <w:tcMar>
              <w:top w:w="14" w:type="dxa"/>
              <w:left w:w="14" w:type="dxa"/>
              <w:bottom w:w="0" w:type="dxa"/>
              <w:right w:w="14" w:type="dxa"/>
            </w:tcMar>
            <w:hideMark/>
          </w:tcPr>
          <w:p w14:paraId="46EC3B36"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i/>
                <w:iCs/>
                <w:color w:val="002060"/>
                <w:kern w:val="24"/>
                <w:sz w:val="18"/>
                <w:szCs w:val="18"/>
                <w:lang w:eastAsia="es-MX"/>
              </w:rPr>
              <w:t xml:space="preserve">Módulo de Práctica Deportiva y Ejercicio Físico (MOPRADEF) 2016 </w:t>
            </w:r>
          </w:p>
        </w:tc>
        <w:tc>
          <w:tcPr>
            <w:tcW w:w="2374" w:type="dxa"/>
            <w:shd w:val="clear" w:color="auto" w:fill="FFFFFF" w:themeFill="background1"/>
            <w:tcMar>
              <w:top w:w="14" w:type="dxa"/>
              <w:left w:w="14" w:type="dxa"/>
              <w:bottom w:w="0" w:type="dxa"/>
              <w:right w:w="14" w:type="dxa"/>
            </w:tcMar>
            <w:hideMark/>
          </w:tcPr>
          <w:p w14:paraId="6FA86B8C"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NO DISPONIBLE</w:t>
            </w:r>
          </w:p>
        </w:tc>
        <w:tc>
          <w:tcPr>
            <w:tcW w:w="1799" w:type="dxa"/>
            <w:vMerge/>
            <w:shd w:val="clear" w:color="auto" w:fill="FFFFFF" w:themeFill="background1"/>
            <w:vAlign w:val="center"/>
            <w:hideMark/>
          </w:tcPr>
          <w:p w14:paraId="2B32BE0A" w14:textId="77777777" w:rsidR="009C7891" w:rsidRPr="00AA331F" w:rsidRDefault="009C7891" w:rsidP="00D14F63">
            <w:pPr>
              <w:spacing w:after="0" w:line="240" w:lineRule="auto"/>
              <w:rPr>
                <w:rFonts w:ascii="Arial Narrow" w:eastAsia="Times New Roman" w:hAnsi="Arial Narrow" w:cs="Arial"/>
                <w:color w:val="002060"/>
                <w:sz w:val="18"/>
                <w:szCs w:val="18"/>
                <w:lang w:eastAsia="es-MX"/>
              </w:rPr>
            </w:pPr>
          </w:p>
        </w:tc>
      </w:tr>
      <w:tr w:rsidR="00AA331F" w:rsidRPr="00AA331F" w14:paraId="375CE890" w14:textId="77777777" w:rsidTr="009C7891">
        <w:trPr>
          <w:trHeight w:val="278"/>
        </w:trPr>
        <w:tc>
          <w:tcPr>
            <w:tcW w:w="371" w:type="dxa"/>
            <w:shd w:val="clear" w:color="auto" w:fill="FFFFFF" w:themeFill="background1"/>
            <w:tcMar>
              <w:top w:w="14" w:type="dxa"/>
              <w:left w:w="14" w:type="dxa"/>
              <w:bottom w:w="0" w:type="dxa"/>
              <w:right w:w="14" w:type="dxa"/>
            </w:tcMar>
            <w:hideMark/>
          </w:tcPr>
          <w:p w14:paraId="32D3C033"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16</w:t>
            </w:r>
          </w:p>
        </w:tc>
        <w:tc>
          <w:tcPr>
            <w:tcW w:w="4383" w:type="dxa"/>
            <w:shd w:val="clear" w:color="auto" w:fill="FFFFFF" w:themeFill="background1"/>
            <w:tcMar>
              <w:top w:w="14" w:type="dxa"/>
              <w:left w:w="14" w:type="dxa"/>
              <w:bottom w:w="0" w:type="dxa"/>
              <w:right w:w="14" w:type="dxa"/>
            </w:tcMar>
            <w:hideMark/>
          </w:tcPr>
          <w:p w14:paraId="00813BF9"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i/>
                <w:iCs/>
                <w:color w:val="002060"/>
                <w:kern w:val="24"/>
                <w:sz w:val="18"/>
                <w:szCs w:val="18"/>
                <w:lang w:eastAsia="es-MX"/>
              </w:rPr>
              <w:t>Módulo de Bienestar Autorreportado</w:t>
            </w:r>
          </w:p>
        </w:tc>
        <w:tc>
          <w:tcPr>
            <w:tcW w:w="2374" w:type="dxa"/>
            <w:shd w:val="clear" w:color="auto" w:fill="FFFFFF" w:themeFill="background1"/>
            <w:tcMar>
              <w:top w:w="14" w:type="dxa"/>
              <w:left w:w="14" w:type="dxa"/>
              <w:bottom w:w="0" w:type="dxa"/>
              <w:right w:w="14" w:type="dxa"/>
            </w:tcMar>
            <w:hideMark/>
          </w:tcPr>
          <w:p w14:paraId="78E671F5"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NO DISPONIBLE</w:t>
            </w:r>
          </w:p>
        </w:tc>
        <w:tc>
          <w:tcPr>
            <w:tcW w:w="1799" w:type="dxa"/>
            <w:vMerge/>
            <w:shd w:val="clear" w:color="auto" w:fill="FFFFFF" w:themeFill="background1"/>
            <w:vAlign w:val="center"/>
            <w:hideMark/>
          </w:tcPr>
          <w:p w14:paraId="3BAEAE2E" w14:textId="77777777" w:rsidR="009C7891" w:rsidRPr="00AA331F" w:rsidRDefault="009C7891" w:rsidP="00D14F63">
            <w:pPr>
              <w:spacing w:after="0" w:line="240" w:lineRule="auto"/>
              <w:rPr>
                <w:rFonts w:ascii="Arial Narrow" w:eastAsia="Times New Roman" w:hAnsi="Arial Narrow" w:cs="Arial"/>
                <w:color w:val="002060"/>
                <w:sz w:val="18"/>
                <w:szCs w:val="18"/>
                <w:lang w:eastAsia="es-MX"/>
              </w:rPr>
            </w:pPr>
          </w:p>
        </w:tc>
      </w:tr>
      <w:tr w:rsidR="00AA331F" w:rsidRPr="00AA331F" w14:paraId="2A608ECF" w14:textId="77777777" w:rsidTr="009C7891">
        <w:trPr>
          <w:trHeight w:val="503"/>
        </w:trPr>
        <w:tc>
          <w:tcPr>
            <w:tcW w:w="371" w:type="dxa"/>
            <w:shd w:val="clear" w:color="auto" w:fill="FFFFFF" w:themeFill="background1"/>
            <w:tcMar>
              <w:top w:w="14" w:type="dxa"/>
              <w:left w:w="14" w:type="dxa"/>
              <w:bottom w:w="0" w:type="dxa"/>
              <w:right w:w="14" w:type="dxa"/>
            </w:tcMar>
            <w:hideMark/>
          </w:tcPr>
          <w:p w14:paraId="0252AB97"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17</w:t>
            </w:r>
          </w:p>
        </w:tc>
        <w:tc>
          <w:tcPr>
            <w:tcW w:w="4383" w:type="dxa"/>
            <w:shd w:val="clear" w:color="auto" w:fill="FFFFFF" w:themeFill="background1"/>
            <w:tcMar>
              <w:top w:w="14" w:type="dxa"/>
              <w:left w:w="14" w:type="dxa"/>
              <w:bottom w:w="0" w:type="dxa"/>
              <w:right w:w="14" w:type="dxa"/>
            </w:tcMar>
            <w:hideMark/>
          </w:tcPr>
          <w:p w14:paraId="388D7A13"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Movilidad Social Intergeneracional (MMSI) 2016</w:t>
            </w:r>
          </w:p>
        </w:tc>
        <w:tc>
          <w:tcPr>
            <w:tcW w:w="2374" w:type="dxa"/>
            <w:shd w:val="clear" w:color="auto" w:fill="FFFFFF" w:themeFill="background1"/>
            <w:tcMar>
              <w:top w:w="14" w:type="dxa"/>
              <w:left w:w="14" w:type="dxa"/>
              <w:bottom w:w="0" w:type="dxa"/>
              <w:right w:w="14" w:type="dxa"/>
            </w:tcMar>
            <w:hideMark/>
          </w:tcPr>
          <w:p w14:paraId="269109EA"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NO DISPONIBLE</w:t>
            </w:r>
          </w:p>
        </w:tc>
        <w:tc>
          <w:tcPr>
            <w:tcW w:w="1799" w:type="dxa"/>
            <w:vMerge/>
            <w:shd w:val="clear" w:color="auto" w:fill="FFFFFF" w:themeFill="background1"/>
            <w:vAlign w:val="center"/>
            <w:hideMark/>
          </w:tcPr>
          <w:p w14:paraId="25362CC7" w14:textId="77777777" w:rsidR="009C7891" w:rsidRPr="00AA331F" w:rsidRDefault="009C7891" w:rsidP="00D14F63">
            <w:pPr>
              <w:spacing w:after="0" w:line="240" w:lineRule="auto"/>
              <w:rPr>
                <w:rFonts w:ascii="Arial Narrow" w:eastAsia="Times New Roman" w:hAnsi="Arial Narrow" w:cs="Arial"/>
                <w:color w:val="002060"/>
                <w:sz w:val="18"/>
                <w:szCs w:val="18"/>
                <w:lang w:eastAsia="es-MX"/>
              </w:rPr>
            </w:pPr>
          </w:p>
        </w:tc>
      </w:tr>
      <w:tr w:rsidR="00AA331F" w:rsidRPr="00AA331F" w14:paraId="666DFDEB" w14:textId="77777777" w:rsidTr="009C7891">
        <w:trPr>
          <w:trHeight w:val="556"/>
        </w:trPr>
        <w:tc>
          <w:tcPr>
            <w:tcW w:w="371" w:type="dxa"/>
            <w:shd w:val="clear" w:color="auto" w:fill="FFFFFF" w:themeFill="background1"/>
            <w:tcMar>
              <w:top w:w="14" w:type="dxa"/>
              <w:left w:w="14" w:type="dxa"/>
              <w:bottom w:w="0" w:type="dxa"/>
              <w:right w:w="14" w:type="dxa"/>
            </w:tcMar>
            <w:hideMark/>
          </w:tcPr>
          <w:p w14:paraId="55535DBC"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18</w:t>
            </w:r>
          </w:p>
        </w:tc>
        <w:tc>
          <w:tcPr>
            <w:tcW w:w="4383" w:type="dxa"/>
            <w:shd w:val="clear" w:color="auto" w:fill="FFFFFF" w:themeFill="background1"/>
            <w:tcMar>
              <w:top w:w="14" w:type="dxa"/>
              <w:left w:w="14" w:type="dxa"/>
              <w:bottom w:w="0" w:type="dxa"/>
              <w:right w:w="14" w:type="dxa"/>
            </w:tcMar>
            <w:hideMark/>
          </w:tcPr>
          <w:p w14:paraId="7A3FDA86"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 xml:space="preserve">Módulo de Condiciones Socioeconómicas de la ENIGH (MCS-ENIGH) Modelo Estadístico 2016 </w:t>
            </w:r>
          </w:p>
        </w:tc>
        <w:tc>
          <w:tcPr>
            <w:tcW w:w="2374" w:type="dxa"/>
            <w:shd w:val="clear" w:color="auto" w:fill="FFFFFF" w:themeFill="background1"/>
            <w:tcMar>
              <w:top w:w="14" w:type="dxa"/>
              <w:left w:w="14" w:type="dxa"/>
              <w:bottom w:w="0" w:type="dxa"/>
              <w:right w:w="14" w:type="dxa"/>
            </w:tcMar>
            <w:hideMark/>
          </w:tcPr>
          <w:p w14:paraId="7EAF2FBA"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NO DISPONIBLE</w:t>
            </w:r>
          </w:p>
        </w:tc>
        <w:tc>
          <w:tcPr>
            <w:tcW w:w="1799" w:type="dxa"/>
            <w:vMerge/>
            <w:shd w:val="clear" w:color="auto" w:fill="FFFFFF" w:themeFill="background1"/>
            <w:vAlign w:val="center"/>
            <w:hideMark/>
          </w:tcPr>
          <w:p w14:paraId="21C6E5E3" w14:textId="77777777" w:rsidR="009C7891" w:rsidRPr="00AA331F" w:rsidRDefault="009C7891" w:rsidP="00D14F63">
            <w:pPr>
              <w:spacing w:after="0" w:line="240" w:lineRule="auto"/>
              <w:rPr>
                <w:rFonts w:ascii="Arial Narrow" w:eastAsia="Times New Roman" w:hAnsi="Arial Narrow" w:cs="Arial"/>
                <w:color w:val="002060"/>
                <w:sz w:val="18"/>
                <w:szCs w:val="18"/>
                <w:lang w:eastAsia="es-MX"/>
              </w:rPr>
            </w:pPr>
          </w:p>
        </w:tc>
      </w:tr>
      <w:tr w:rsidR="00AA331F" w:rsidRPr="00AA331F" w14:paraId="1CD4C5EC" w14:textId="77777777" w:rsidTr="009C7891">
        <w:trPr>
          <w:trHeight w:val="278"/>
        </w:trPr>
        <w:tc>
          <w:tcPr>
            <w:tcW w:w="371" w:type="dxa"/>
            <w:shd w:val="clear" w:color="auto" w:fill="FFFFFF" w:themeFill="background1"/>
            <w:tcMar>
              <w:top w:w="14" w:type="dxa"/>
              <w:left w:w="14" w:type="dxa"/>
              <w:bottom w:w="0" w:type="dxa"/>
              <w:right w:w="14" w:type="dxa"/>
            </w:tcMar>
            <w:hideMark/>
          </w:tcPr>
          <w:p w14:paraId="24B31303"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19</w:t>
            </w:r>
          </w:p>
        </w:tc>
        <w:tc>
          <w:tcPr>
            <w:tcW w:w="4383" w:type="dxa"/>
            <w:shd w:val="clear" w:color="auto" w:fill="FFFFFF" w:themeFill="background1"/>
            <w:tcMar>
              <w:top w:w="14" w:type="dxa"/>
              <w:left w:w="14" w:type="dxa"/>
              <w:bottom w:w="0" w:type="dxa"/>
              <w:right w:w="14" w:type="dxa"/>
            </w:tcMar>
            <w:hideMark/>
          </w:tcPr>
          <w:p w14:paraId="04ED307C"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Censo nacional de gobiernos municipales y delegacionales 2017</w:t>
            </w:r>
          </w:p>
        </w:tc>
        <w:tc>
          <w:tcPr>
            <w:tcW w:w="2374" w:type="dxa"/>
            <w:shd w:val="clear" w:color="auto" w:fill="FFFFFF" w:themeFill="background1"/>
            <w:tcMar>
              <w:top w:w="14" w:type="dxa"/>
              <w:left w:w="14" w:type="dxa"/>
              <w:bottom w:w="0" w:type="dxa"/>
              <w:right w:w="14" w:type="dxa"/>
            </w:tcMar>
            <w:hideMark/>
          </w:tcPr>
          <w:p w14:paraId="1A69C916"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DESACTUALIZADO</w:t>
            </w:r>
          </w:p>
        </w:tc>
        <w:tc>
          <w:tcPr>
            <w:tcW w:w="1799" w:type="dxa"/>
            <w:shd w:val="clear" w:color="auto" w:fill="FFFFFF" w:themeFill="background1"/>
            <w:tcMar>
              <w:top w:w="14" w:type="dxa"/>
              <w:left w:w="14" w:type="dxa"/>
              <w:bottom w:w="0" w:type="dxa"/>
              <w:right w:w="14" w:type="dxa"/>
            </w:tcMar>
            <w:hideMark/>
          </w:tcPr>
          <w:p w14:paraId="675401C5" w14:textId="77777777" w:rsidR="009C7891" w:rsidRPr="00AA331F" w:rsidRDefault="009C7891" w:rsidP="00D14F63">
            <w:pPr>
              <w:spacing w:after="0" w:line="240" w:lineRule="auto"/>
              <w:jc w:val="center"/>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DGEGSPyJ</w:t>
            </w:r>
          </w:p>
        </w:tc>
      </w:tr>
    </w:tbl>
    <w:p w14:paraId="29B9C308" w14:textId="77777777" w:rsidR="009C7891" w:rsidRPr="00AA331F" w:rsidRDefault="009C7891" w:rsidP="009C7891">
      <w:pPr>
        <w:rPr>
          <w:rFonts w:ascii="Arial Narrow" w:hAnsi="Arial Narrow" w:cs="Arial"/>
          <w:b/>
          <w:color w:val="002060"/>
        </w:rPr>
      </w:pPr>
      <w:r w:rsidRPr="00AA331F">
        <w:rPr>
          <w:rFonts w:ascii="Arial Narrow" w:hAnsi="Arial Narrow" w:cs="Arial"/>
          <w:b/>
          <w:color w:val="002060"/>
        </w:rPr>
        <w:br w:type="page"/>
      </w:r>
    </w:p>
    <w:p w14:paraId="567BCAA5" w14:textId="77777777" w:rsidR="009C7891" w:rsidRPr="00AA331F" w:rsidRDefault="009C7891" w:rsidP="009C7891">
      <w:pPr>
        <w:rPr>
          <w:rFonts w:ascii="Arial Narrow" w:hAnsi="Arial Narrow" w:cs="Arial"/>
          <w:b/>
          <w:color w:val="002060"/>
        </w:rPr>
      </w:pPr>
    </w:p>
    <w:p w14:paraId="6619F361" w14:textId="77777777" w:rsidR="009C7891" w:rsidRPr="00AA331F" w:rsidRDefault="009C7891" w:rsidP="009C7891">
      <w:pPr>
        <w:rPr>
          <w:rFonts w:ascii="Arial Narrow" w:hAnsi="Arial Narrow" w:cs="Arial"/>
          <w:b/>
          <w:color w:val="002060"/>
        </w:rPr>
      </w:pPr>
    </w:p>
    <w:tbl>
      <w:tblPr>
        <w:tblW w:w="8651" w:type="dxa"/>
        <w:tblInd w:w="416"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CellMar>
          <w:left w:w="0" w:type="dxa"/>
          <w:right w:w="0" w:type="dxa"/>
        </w:tblCellMar>
        <w:tblLook w:val="0600" w:firstRow="0" w:lastRow="0" w:firstColumn="0" w:lastColumn="0" w:noHBand="1" w:noVBand="1"/>
      </w:tblPr>
      <w:tblGrid>
        <w:gridCol w:w="288"/>
        <w:gridCol w:w="4673"/>
        <w:gridCol w:w="1848"/>
        <w:gridCol w:w="1842"/>
      </w:tblGrid>
      <w:tr w:rsidR="00AA331F" w:rsidRPr="00AA331F" w14:paraId="3D0B0228" w14:textId="77777777" w:rsidTr="009C7891">
        <w:trPr>
          <w:trHeight w:val="382"/>
          <w:tblHeader/>
        </w:trPr>
        <w:tc>
          <w:tcPr>
            <w:tcW w:w="288" w:type="dxa"/>
            <w:shd w:val="clear" w:color="auto" w:fill="BFBFBF" w:themeFill="background1" w:themeFillShade="BF"/>
            <w:tcMar>
              <w:top w:w="15" w:type="dxa"/>
              <w:left w:w="15" w:type="dxa"/>
              <w:bottom w:w="0" w:type="dxa"/>
              <w:right w:w="15" w:type="dxa"/>
            </w:tcMar>
            <w:hideMark/>
          </w:tcPr>
          <w:p w14:paraId="0C9ACF78" w14:textId="77777777" w:rsidR="009C7891" w:rsidRPr="00AA331F" w:rsidRDefault="009C7891" w:rsidP="00D14F63">
            <w:pPr>
              <w:spacing w:after="0" w:line="240" w:lineRule="auto"/>
              <w:jc w:val="center"/>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b/>
                <w:bCs/>
                <w:color w:val="002060"/>
                <w:kern w:val="24"/>
                <w:sz w:val="18"/>
                <w:szCs w:val="18"/>
                <w:lang w:eastAsia="es-MX"/>
              </w:rPr>
              <w:t>#</w:t>
            </w:r>
          </w:p>
        </w:tc>
        <w:tc>
          <w:tcPr>
            <w:tcW w:w="4673" w:type="dxa"/>
            <w:shd w:val="clear" w:color="auto" w:fill="BFBFBF" w:themeFill="background1" w:themeFillShade="BF"/>
            <w:tcMar>
              <w:top w:w="15" w:type="dxa"/>
              <w:left w:w="15" w:type="dxa"/>
              <w:bottom w:w="0" w:type="dxa"/>
              <w:right w:w="15" w:type="dxa"/>
            </w:tcMar>
            <w:hideMark/>
          </w:tcPr>
          <w:p w14:paraId="2A15F268" w14:textId="77777777" w:rsidR="009C7891" w:rsidRPr="00AA331F" w:rsidRDefault="003B11DD" w:rsidP="00D14F63">
            <w:pPr>
              <w:spacing w:after="0" w:line="240" w:lineRule="auto"/>
              <w:jc w:val="center"/>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b/>
                <w:bCs/>
                <w:color w:val="002060"/>
                <w:kern w:val="24"/>
                <w:sz w:val="18"/>
                <w:szCs w:val="18"/>
                <w:lang w:eastAsia="es-MX"/>
              </w:rPr>
              <w:t>Programas de Información</w:t>
            </w:r>
          </w:p>
        </w:tc>
        <w:tc>
          <w:tcPr>
            <w:tcW w:w="1848" w:type="dxa"/>
            <w:shd w:val="clear" w:color="auto" w:fill="BFBFBF" w:themeFill="background1" w:themeFillShade="BF"/>
            <w:tcMar>
              <w:top w:w="15" w:type="dxa"/>
              <w:left w:w="15" w:type="dxa"/>
              <w:bottom w:w="0" w:type="dxa"/>
              <w:right w:w="15" w:type="dxa"/>
            </w:tcMar>
            <w:hideMark/>
          </w:tcPr>
          <w:p w14:paraId="27014205" w14:textId="77777777" w:rsidR="009C7891" w:rsidRPr="00AA331F" w:rsidRDefault="009C7891" w:rsidP="00D14F63">
            <w:pPr>
              <w:spacing w:after="0" w:line="240" w:lineRule="auto"/>
              <w:jc w:val="center"/>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b/>
                <w:bCs/>
                <w:color w:val="002060"/>
                <w:kern w:val="24"/>
                <w:sz w:val="18"/>
                <w:szCs w:val="18"/>
                <w:lang w:eastAsia="es-MX"/>
              </w:rPr>
              <w:t>Estatus</w:t>
            </w:r>
          </w:p>
        </w:tc>
        <w:tc>
          <w:tcPr>
            <w:tcW w:w="1842" w:type="dxa"/>
            <w:shd w:val="clear" w:color="auto" w:fill="BFBFBF" w:themeFill="background1" w:themeFillShade="BF"/>
            <w:tcMar>
              <w:top w:w="15" w:type="dxa"/>
              <w:left w:w="15" w:type="dxa"/>
              <w:bottom w:w="0" w:type="dxa"/>
              <w:right w:w="15" w:type="dxa"/>
            </w:tcMar>
            <w:hideMark/>
          </w:tcPr>
          <w:p w14:paraId="764E832B" w14:textId="77777777" w:rsidR="009C7891" w:rsidRPr="00AA331F" w:rsidRDefault="009C7891" w:rsidP="00D14F63">
            <w:pPr>
              <w:spacing w:after="0" w:line="240" w:lineRule="auto"/>
              <w:jc w:val="center"/>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b/>
                <w:bCs/>
                <w:color w:val="002060"/>
                <w:kern w:val="24"/>
                <w:sz w:val="18"/>
                <w:szCs w:val="18"/>
                <w:lang w:eastAsia="es-MX"/>
              </w:rPr>
              <w:t>UA Responsable</w:t>
            </w:r>
          </w:p>
        </w:tc>
      </w:tr>
      <w:tr w:rsidR="00AA331F" w:rsidRPr="00AA331F" w14:paraId="55CA45D0" w14:textId="77777777" w:rsidTr="009C7891">
        <w:trPr>
          <w:trHeight w:val="764"/>
        </w:trPr>
        <w:tc>
          <w:tcPr>
            <w:tcW w:w="288" w:type="dxa"/>
            <w:shd w:val="clear" w:color="auto" w:fill="FFFFFF" w:themeFill="background1"/>
            <w:tcMar>
              <w:top w:w="15" w:type="dxa"/>
              <w:left w:w="15" w:type="dxa"/>
              <w:bottom w:w="0" w:type="dxa"/>
              <w:right w:w="15" w:type="dxa"/>
            </w:tcMar>
            <w:hideMark/>
          </w:tcPr>
          <w:p w14:paraId="6A5E83FB"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1</w:t>
            </w:r>
          </w:p>
        </w:tc>
        <w:tc>
          <w:tcPr>
            <w:tcW w:w="4673" w:type="dxa"/>
            <w:shd w:val="clear" w:color="auto" w:fill="FFFFFF" w:themeFill="background1"/>
            <w:tcMar>
              <w:top w:w="15" w:type="dxa"/>
              <w:left w:w="15" w:type="dxa"/>
              <w:bottom w:w="0" w:type="dxa"/>
              <w:right w:w="15" w:type="dxa"/>
            </w:tcMar>
            <w:hideMark/>
          </w:tcPr>
          <w:p w14:paraId="46FA3104"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Encuesta Nacional sobre Productividad y Competitividad de las Micro, Pequeñas y Medianas Empresas (ENAPROCE).</w:t>
            </w:r>
          </w:p>
        </w:tc>
        <w:tc>
          <w:tcPr>
            <w:tcW w:w="1848" w:type="dxa"/>
            <w:shd w:val="clear" w:color="auto" w:fill="FFFFFF" w:themeFill="background1"/>
            <w:tcMar>
              <w:top w:w="15" w:type="dxa"/>
              <w:left w:w="15" w:type="dxa"/>
              <w:bottom w:w="0" w:type="dxa"/>
              <w:right w:w="15" w:type="dxa"/>
            </w:tcMar>
            <w:hideMark/>
          </w:tcPr>
          <w:p w14:paraId="07373176"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NO DISPONIBLE</w:t>
            </w:r>
          </w:p>
        </w:tc>
        <w:tc>
          <w:tcPr>
            <w:tcW w:w="1842" w:type="dxa"/>
            <w:vMerge w:val="restart"/>
            <w:shd w:val="clear" w:color="auto" w:fill="FFFFFF" w:themeFill="background1"/>
            <w:tcMar>
              <w:top w:w="15" w:type="dxa"/>
              <w:left w:w="15" w:type="dxa"/>
              <w:bottom w:w="0" w:type="dxa"/>
              <w:right w:w="15" w:type="dxa"/>
            </w:tcMar>
            <w:hideMark/>
          </w:tcPr>
          <w:p w14:paraId="6B712886" w14:textId="77777777" w:rsidR="009C7891" w:rsidRPr="00AA331F" w:rsidRDefault="009C7891" w:rsidP="00D14F63">
            <w:pPr>
              <w:spacing w:after="0" w:line="240" w:lineRule="auto"/>
              <w:jc w:val="center"/>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DGEE</w:t>
            </w:r>
          </w:p>
          <w:p w14:paraId="6F2C8068" w14:textId="77777777" w:rsidR="009C7891" w:rsidRPr="00AA331F" w:rsidRDefault="009C7891" w:rsidP="00D14F63">
            <w:pPr>
              <w:spacing w:after="0" w:line="240" w:lineRule="auto"/>
              <w:jc w:val="center"/>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 </w:t>
            </w:r>
          </w:p>
          <w:p w14:paraId="19470CFF" w14:textId="77777777" w:rsidR="009C7891" w:rsidRPr="00AA331F" w:rsidRDefault="009C7891" w:rsidP="00D14F63">
            <w:pPr>
              <w:spacing w:after="0" w:line="240" w:lineRule="auto"/>
              <w:jc w:val="center"/>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 </w:t>
            </w:r>
          </w:p>
        </w:tc>
      </w:tr>
      <w:tr w:rsidR="00AA331F" w:rsidRPr="00AA331F" w14:paraId="38391E3A" w14:textId="77777777" w:rsidTr="009C7891">
        <w:trPr>
          <w:trHeight w:val="370"/>
        </w:trPr>
        <w:tc>
          <w:tcPr>
            <w:tcW w:w="288" w:type="dxa"/>
            <w:shd w:val="clear" w:color="auto" w:fill="FFFFFF" w:themeFill="background1"/>
            <w:tcMar>
              <w:top w:w="15" w:type="dxa"/>
              <w:left w:w="15" w:type="dxa"/>
              <w:bottom w:w="0" w:type="dxa"/>
              <w:right w:w="15" w:type="dxa"/>
            </w:tcMar>
            <w:hideMark/>
          </w:tcPr>
          <w:p w14:paraId="4BE518B9"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2</w:t>
            </w:r>
          </w:p>
        </w:tc>
        <w:tc>
          <w:tcPr>
            <w:tcW w:w="4673" w:type="dxa"/>
            <w:shd w:val="clear" w:color="auto" w:fill="FFFFFF" w:themeFill="background1"/>
            <w:tcMar>
              <w:top w:w="15" w:type="dxa"/>
              <w:left w:w="15" w:type="dxa"/>
              <w:bottom w:w="0" w:type="dxa"/>
              <w:right w:w="15" w:type="dxa"/>
            </w:tcMar>
            <w:hideMark/>
          </w:tcPr>
          <w:p w14:paraId="2EF25B15"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i/>
                <w:iCs/>
                <w:color w:val="002060"/>
                <w:kern w:val="24"/>
                <w:sz w:val="18"/>
                <w:szCs w:val="18"/>
                <w:lang w:eastAsia="es-MX"/>
              </w:rPr>
              <w:t>Índice Nacional de Precios al Consumidor</w:t>
            </w:r>
          </w:p>
        </w:tc>
        <w:tc>
          <w:tcPr>
            <w:tcW w:w="1848" w:type="dxa"/>
            <w:shd w:val="clear" w:color="auto" w:fill="FFFFFF" w:themeFill="background1"/>
            <w:tcMar>
              <w:top w:w="15" w:type="dxa"/>
              <w:left w:w="15" w:type="dxa"/>
              <w:bottom w:w="0" w:type="dxa"/>
              <w:right w:w="15" w:type="dxa"/>
            </w:tcMar>
            <w:hideMark/>
          </w:tcPr>
          <w:p w14:paraId="229D015C"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DESACTUALIZADO</w:t>
            </w:r>
          </w:p>
        </w:tc>
        <w:tc>
          <w:tcPr>
            <w:tcW w:w="1842" w:type="dxa"/>
            <w:vMerge/>
            <w:shd w:val="clear" w:color="auto" w:fill="FFFFFF" w:themeFill="background1"/>
            <w:vAlign w:val="center"/>
            <w:hideMark/>
          </w:tcPr>
          <w:p w14:paraId="7C49D9E5" w14:textId="77777777" w:rsidR="009C7891" w:rsidRPr="00AA331F" w:rsidRDefault="009C7891" w:rsidP="00D14F63">
            <w:pPr>
              <w:spacing w:after="0" w:line="240" w:lineRule="auto"/>
              <w:rPr>
                <w:rFonts w:ascii="Arial Narrow" w:eastAsia="Times New Roman" w:hAnsi="Arial Narrow" w:cs="Arial"/>
                <w:color w:val="002060"/>
                <w:sz w:val="18"/>
                <w:szCs w:val="18"/>
                <w:lang w:eastAsia="es-MX"/>
              </w:rPr>
            </w:pPr>
          </w:p>
        </w:tc>
      </w:tr>
      <w:tr w:rsidR="00AA331F" w:rsidRPr="00AA331F" w14:paraId="5D4656D1" w14:textId="77777777" w:rsidTr="009C7891">
        <w:trPr>
          <w:trHeight w:val="353"/>
        </w:trPr>
        <w:tc>
          <w:tcPr>
            <w:tcW w:w="288" w:type="dxa"/>
            <w:shd w:val="clear" w:color="auto" w:fill="FFFFFF" w:themeFill="background1"/>
            <w:tcMar>
              <w:top w:w="15" w:type="dxa"/>
              <w:left w:w="15" w:type="dxa"/>
              <w:bottom w:w="0" w:type="dxa"/>
              <w:right w:w="15" w:type="dxa"/>
            </w:tcMar>
            <w:hideMark/>
          </w:tcPr>
          <w:p w14:paraId="0249709D"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3</w:t>
            </w:r>
          </w:p>
        </w:tc>
        <w:tc>
          <w:tcPr>
            <w:tcW w:w="4673" w:type="dxa"/>
            <w:shd w:val="clear" w:color="auto" w:fill="FFFFFF" w:themeFill="background1"/>
            <w:tcMar>
              <w:top w:w="15" w:type="dxa"/>
              <w:left w:w="15" w:type="dxa"/>
              <w:bottom w:w="0" w:type="dxa"/>
              <w:right w:w="15" w:type="dxa"/>
            </w:tcMar>
            <w:hideMark/>
          </w:tcPr>
          <w:p w14:paraId="5671ECD5"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i/>
                <w:iCs/>
                <w:color w:val="002060"/>
                <w:kern w:val="24"/>
                <w:sz w:val="18"/>
                <w:szCs w:val="18"/>
                <w:lang w:eastAsia="es-MX"/>
              </w:rPr>
              <w:t>Estadística s de la Industria Minerometalúrgica  2015-2016</w:t>
            </w:r>
          </w:p>
        </w:tc>
        <w:tc>
          <w:tcPr>
            <w:tcW w:w="1848" w:type="dxa"/>
            <w:shd w:val="clear" w:color="auto" w:fill="FFFFFF" w:themeFill="background1"/>
            <w:tcMar>
              <w:top w:w="15" w:type="dxa"/>
              <w:left w:w="15" w:type="dxa"/>
              <w:bottom w:w="0" w:type="dxa"/>
              <w:right w:w="15" w:type="dxa"/>
            </w:tcMar>
            <w:hideMark/>
          </w:tcPr>
          <w:p w14:paraId="6B979141"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DESACTUALIZADO</w:t>
            </w:r>
          </w:p>
        </w:tc>
        <w:tc>
          <w:tcPr>
            <w:tcW w:w="1842" w:type="dxa"/>
            <w:vMerge/>
            <w:shd w:val="clear" w:color="auto" w:fill="FFFFFF" w:themeFill="background1"/>
            <w:vAlign w:val="center"/>
            <w:hideMark/>
          </w:tcPr>
          <w:p w14:paraId="30AC4E58" w14:textId="77777777" w:rsidR="009C7891" w:rsidRPr="00AA331F" w:rsidRDefault="009C7891" w:rsidP="00D14F63">
            <w:pPr>
              <w:spacing w:after="0" w:line="240" w:lineRule="auto"/>
              <w:rPr>
                <w:rFonts w:ascii="Arial Narrow" w:eastAsia="Times New Roman" w:hAnsi="Arial Narrow" w:cs="Arial"/>
                <w:color w:val="002060"/>
                <w:sz w:val="18"/>
                <w:szCs w:val="18"/>
                <w:lang w:eastAsia="es-MX"/>
              </w:rPr>
            </w:pPr>
          </w:p>
        </w:tc>
      </w:tr>
      <w:tr w:rsidR="00AA331F" w:rsidRPr="00AA331F" w14:paraId="11E7B8C3" w14:textId="77777777" w:rsidTr="009C7891">
        <w:trPr>
          <w:trHeight w:val="426"/>
        </w:trPr>
        <w:tc>
          <w:tcPr>
            <w:tcW w:w="288" w:type="dxa"/>
            <w:shd w:val="clear" w:color="auto" w:fill="FFFFFF" w:themeFill="background1"/>
            <w:tcMar>
              <w:top w:w="15" w:type="dxa"/>
              <w:left w:w="15" w:type="dxa"/>
              <w:bottom w:w="0" w:type="dxa"/>
              <w:right w:w="15" w:type="dxa"/>
            </w:tcMar>
            <w:hideMark/>
          </w:tcPr>
          <w:p w14:paraId="6E7D6963"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4</w:t>
            </w:r>
          </w:p>
        </w:tc>
        <w:tc>
          <w:tcPr>
            <w:tcW w:w="4673" w:type="dxa"/>
            <w:shd w:val="clear" w:color="auto" w:fill="auto"/>
            <w:tcMar>
              <w:top w:w="15" w:type="dxa"/>
              <w:left w:w="15" w:type="dxa"/>
              <w:bottom w:w="0" w:type="dxa"/>
              <w:right w:w="15" w:type="dxa"/>
            </w:tcMar>
            <w:hideMark/>
          </w:tcPr>
          <w:p w14:paraId="5C40F685"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i/>
                <w:iCs/>
                <w:color w:val="002060"/>
                <w:kern w:val="24"/>
                <w:sz w:val="18"/>
                <w:szCs w:val="18"/>
                <w:lang w:eastAsia="es-MX"/>
              </w:rPr>
              <w:t>Encuesta Nacional sobre Confianza del Consumidor</w:t>
            </w:r>
          </w:p>
        </w:tc>
        <w:tc>
          <w:tcPr>
            <w:tcW w:w="1848" w:type="dxa"/>
            <w:shd w:val="clear" w:color="auto" w:fill="auto"/>
            <w:tcMar>
              <w:top w:w="15" w:type="dxa"/>
              <w:left w:w="15" w:type="dxa"/>
              <w:bottom w:w="0" w:type="dxa"/>
              <w:right w:w="15" w:type="dxa"/>
            </w:tcMar>
            <w:hideMark/>
          </w:tcPr>
          <w:p w14:paraId="433E3A63"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NO DISPONIBLE</w:t>
            </w:r>
          </w:p>
        </w:tc>
        <w:tc>
          <w:tcPr>
            <w:tcW w:w="1842" w:type="dxa"/>
            <w:vMerge w:val="restart"/>
            <w:shd w:val="clear" w:color="auto" w:fill="auto"/>
            <w:tcMar>
              <w:top w:w="15" w:type="dxa"/>
              <w:left w:w="15" w:type="dxa"/>
              <w:bottom w:w="0" w:type="dxa"/>
              <w:right w:w="15" w:type="dxa"/>
            </w:tcMar>
            <w:hideMark/>
          </w:tcPr>
          <w:p w14:paraId="4552BB49" w14:textId="77777777" w:rsidR="009C7891" w:rsidRPr="00AA331F" w:rsidRDefault="009C7891" w:rsidP="00D14F63">
            <w:pPr>
              <w:spacing w:after="0" w:line="240" w:lineRule="auto"/>
              <w:jc w:val="center"/>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DGES</w:t>
            </w:r>
          </w:p>
        </w:tc>
      </w:tr>
      <w:tr w:rsidR="00AA331F" w:rsidRPr="00AA331F" w14:paraId="34114413" w14:textId="77777777" w:rsidTr="009C7891">
        <w:trPr>
          <w:trHeight w:val="382"/>
        </w:trPr>
        <w:tc>
          <w:tcPr>
            <w:tcW w:w="288" w:type="dxa"/>
            <w:shd w:val="clear" w:color="auto" w:fill="auto"/>
            <w:tcMar>
              <w:top w:w="15" w:type="dxa"/>
              <w:left w:w="15" w:type="dxa"/>
              <w:bottom w:w="0" w:type="dxa"/>
              <w:right w:w="15" w:type="dxa"/>
            </w:tcMar>
            <w:hideMark/>
          </w:tcPr>
          <w:p w14:paraId="01A7D122"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5</w:t>
            </w:r>
          </w:p>
        </w:tc>
        <w:tc>
          <w:tcPr>
            <w:tcW w:w="4673" w:type="dxa"/>
            <w:shd w:val="clear" w:color="auto" w:fill="auto"/>
            <w:tcMar>
              <w:top w:w="15" w:type="dxa"/>
              <w:left w:w="15" w:type="dxa"/>
              <w:bottom w:w="0" w:type="dxa"/>
              <w:right w:w="15" w:type="dxa"/>
            </w:tcMar>
            <w:hideMark/>
          </w:tcPr>
          <w:p w14:paraId="1E0EB2FC"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i/>
                <w:iCs/>
                <w:color w:val="002060"/>
                <w:kern w:val="24"/>
                <w:sz w:val="18"/>
                <w:szCs w:val="18"/>
                <w:lang w:eastAsia="es-MX"/>
              </w:rPr>
              <w:t>Módulo sobre Lectura (MOLEC)</w:t>
            </w:r>
          </w:p>
        </w:tc>
        <w:tc>
          <w:tcPr>
            <w:tcW w:w="1848" w:type="dxa"/>
            <w:shd w:val="clear" w:color="auto" w:fill="auto"/>
            <w:tcMar>
              <w:top w:w="15" w:type="dxa"/>
              <w:left w:w="15" w:type="dxa"/>
              <w:bottom w:w="0" w:type="dxa"/>
              <w:right w:w="15" w:type="dxa"/>
            </w:tcMar>
            <w:hideMark/>
          </w:tcPr>
          <w:p w14:paraId="34F538C7"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NO DISPONIBLE</w:t>
            </w:r>
          </w:p>
        </w:tc>
        <w:tc>
          <w:tcPr>
            <w:tcW w:w="1842" w:type="dxa"/>
            <w:vMerge/>
            <w:shd w:val="clear" w:color="auto" w:fill="auto"/>
            <w:vAlign w:val="center"/>
            <w:hideMark/>
          </w:tcPr>
          <w:p w14:paraId="3E8FF75B" w14:textId="77777777" w:rsidR="009C7891" w:rsidRPr="00AA331F" w:rsidRDefault="009C7891" w:rsidP="00D14F63">
            <w:pPr>
              <w:spacing w:after="0" w:line="240" w:lineRule="auto"/>
              <w:rPr>
                <w:rFonts w:ascii="Arial Narrow" w:eastAsia="Times New Roman" w:hAnsi="Arial Narrow" w:cs="Arial"/>
                <w:color w:val="002060"/>
                <w:sz w:val="18"/>
                <w:szCs w:val="18"/>
                <w:lang w:eastAsia="es-MX"/>
              </w:rPr>
            </w:pPr>
          </w:p>
        </w:tc>
      </w:tr>
      <w:tr w:rsidR="00AA331F" w:rsidRPr="00AA331F" w14:paraId="0C46A98D" w14:textId="77777777" w:rsidTr="009C7891">
        <w:trPr>
          <w:trHeight w:val="382"/>
        </w:trPr>
        <w:tc>
          <w:tcPr>
            <w:tcW w:w="288" w:type="dxa"/>
            <w:shd w:val="clear" w:color="auto" w:fill="auto"/>
            <w:tcMar>
              <w:top w:w="15" w:type="dxa"/>
              <w:left w:w="15" w:type="dxa"/>
              <w:bottom w:w="0" w:type="dxa"/>
              <w:right w:w="15" w:type="dxa"/>
            </w:tcMar>
            <w:hideMark/>
          </w:tcPr>
          <w:p w14:paraId="156D5F2D"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6</w:t>
            </w:r>
          </w:p>
        </w:tc>
        <w:tc>
          <w:tcPr>
            <w:tcW w:w="4673" w:type="dxa"/>
            <w:shd w:val="clear" w:color="auto" w:fill="auto"/>
            <w:tcMar>
              <w:top w:w="15" w:type="dxa"/>
              <w:left w:w="15" w:type="dxa"/>
              <w:bottom w:w="0" w:type="dxa"/>
              <w:right w:w="15" w:type="dxa"/>
            </w:tcMar>
            <w:hideMark/>
          </w:tcPr>
          <w:p w14:paraId="1FE905C2"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i/>
                <w:iCs/>
                <w:color w:val="002060"/>
                <w:kern w:val="24"/>
                <w:sz w:val="18"/>
                <w:szCs w:val="18"/>
                <w:lang w:eastAsia="es-MX"/>
              </w:rPr>
              <w:t xml:space="preserve">Módulo sobre Eventos Culturales seleccionados (MODECULT) </w:t>
            </w:r>
          </w:p>
        </w:tc>
        <w:tc>
          <w:tcPr>
            <w:tcW w:w="1848" w:type="dxa"/>
            <w:shd w:val="clear" w:color="auto" w:fill="auto"/>
            <w:tcMar>
              <w:top w:w="15" w:type="dxa"/>
              <w:left w:w="15" w:type="dxa"/>
              <w:bottom w:w="0" w:type="dxa"/>
              <w:right w:w="15" w:type="dxa"/>
            </w:tcMar>
            <w:hideMark/>
          </w:tcPr>
          <w:p w14:paraId="498EB719"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NO DISPONIBLE</w:t>
            </w:r>
          </w:p>
        </w:tc>
        <w:tc>
          <w:tcPr>
            <w:tcW w:w="1842" w:type="dxa"/>
            <w:vMerge/>
            <w:shd w:val="clear" w:color="auto" w:fill="auto"/>
            <w:vAlign w:val="center"/>
            <w:hideMark/>
          </w:tcPr>
          <w:p w14:paraId="031308D6" w14:textId="77777777" w:rsidR="009C7891" w:rsidRPr="00AA331F" w:rsidRDefault="009C7891" w:rsidP="00D14F63">
            <w:pPr>
              <w:spacing w:after="0" w:line="240" w:lineRule="auto"/>
              <w:rPr>
                <w:rFonts w:ascii="Arial Narrow" w:eastAsia="Times New Roman" w:hAnsi="Arial Narrow" w:cs="Arial"/>
                <w:color w:val="002060"/>
                <w:sz w:val="18"/>
                <w:szCs w:val="18"/>
                <w:lang w:eastAsia="es-MX"/>
              </w:rPr>
            </w:pPr>
          </w:p>
        </w:tc>
      </w:tr>
      <w:tr w:rsidR="00AA331F" w:rsidRPr="00AA331F" w14:paraId="6C6184D3" w14:textId="77777777" w:rsidTr="009C7891">
        <w:trPr>
          <w:trHeight w:val="382"/>
        </w:trPr>
        <w:tc>
          <w:tcPr>
            <w:tcW w:w="288" w:type="dxa"/>
            <w:shd w:val="clear" w:color="auto" w:fill="auto"/>
            <w:tcMar>
              <w:top w:w="15" w:type="dxa"/>
              <w:left w:w="15" w:type="dxa"/>
              <w:bottom w:w="0" w:type="dxa"/>
              <w:right w:w="15" w:type="dxa"/>
            </w:tcMar>
            <w:hideMark/>
          </w:tcPr>
          <w:p w14:paraId="0DE3355C"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7</w:t>
            </w:r>
          </w:p>
        </w:tc>
        <w:tc>
          <w:tcPr>
            <w:tcW w:w="4673" w:type="dxa"/>
            <w:shd w:val="clear" w:color="auto" w:fill="auto"/>
            <w:tcMar>
              <w:top w:w="15" w:type="dxa"/>
              <w:left w:w="15" w:type="dxa"/>
              <w:bottom w:w="0" w:type="dxa"/>
              <w:right w:w="15" w:type="dxa"/>
            </w:tcMar>
            <w:hideMark/>
          </w:tcPr>
          <w:p w14:paraId="6082B831"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i/>
                <w:iCs/>
                <w:color w:val="002060"/>
                <w:kern w:val="24"/>
                <w:sz w:val="18"/>
                <w:szCs w:val="18"/>
                <w:lang w:eastAsia="es-MX"/>
              </w:rPr>
              <w:t>Módulo de Práctica Deportiva y Ejercicio Físico (MOPRADEF)</w:t>
            </w:r>
          </w:p>
        </w:tc>
        <w:tc>
          <w:tcPr>
            <w:tcW w:w="1848" w:type="dxa"/>
            <w:shd w:val="clear" w:color="auto" w:fill="auto"/>
            <w:tcMar>
              <w:top w:w="15" w:type="dxa"/>
              <w:left w:w="15" w:type="dxa"/>
              <w:bottom w:w="0" w:type="dxa"/>
              <w:right w:w="15" w:type="dxa"/>
            </w:tcMar>
            <w:hideMark/>
          </w:tcPr>
          <w:p w14:paraId="11E12015"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NO DISPONIBLE</w:t>
            </w:r>
          </w:p>
        </w:tc>
        <w:tc>
          <w:tcPr>
            <w:tcW w:w="1842" w:type="dxa"/>
            <w:vMerge/>
            <w:shd w:val="clear" w:color="auto" w:fill="auto"/>
            <w:vAlign w:val="center"/>
            <w:hideMark/>
          </w:tcPr>
          <w:p w14:paraId="0498938F" w14:textId="77777777" w:rsidR="009C7891" w:rsidRPr="00AA331F" w:rsidRDefault="009C7891" w:rsidP="00D14F63">
            <w:pPr>
              <w:spacing w:after="0" w:line="240" w:lineRule="auto"/>
              <w:rPr>
                <w:rFonts w:ascii="Arial Narrow" w:eastAsia="Times New Roman" w:hAnsi="Arial Narrow" w:cs="Arial"/>
                <w:color w:val="002060"/>
                <w:sz w:val="18"/>
                <w:szCs w:val="18"/>
                <w:lang w:eastAsia="es-MX"/>
              </w:rPr>
            </w:pPr>
          </w:p>
        </w:tc>
      </w:tr>
      <w:tr w:rsidR="00AA331F" w:rsidRPr="00AA331F" w14:paraId="1C9FCCB4" w14:textId="77777777" w:rsidTr="009C7891">
        <w:trPr>
          <w:trHeight w:val="382"/>
        </w:trPr>
        <w:tc>
          <w:tcPr>
            <w:tcW w:w="288" w:type="dxa"/>
            <w:shd w:val="clear" w:color="auto" w:fill="auto"/>
            <w:tcMar>
              <w:top w:w="15" w:type="dxa"/>
              <w:left w:w="15" w:type="dxa"/>
              <w:bottom w:w="0" w:type="dxa"/>
              <w:right w:w="15" w:type="dxa"/>
            </w:tcMar>
            <w:hideMark/>
          </w:tcPr>
          <w:p w14:paraId="74319579"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8</w:t>
            </w:r>
          </w:p>
        </w:tc>
        <w:tc>
          <w:tcPr>
            <w:tcW w:w="4673" w:type="dxa"/>
            <w:shd w:val="clear" w:color="auto" w:fill="auto"/>
            <w:tcMar>
              <w:top w:w="15" w:type="dxa"/>
              <w:left w:w="15" w:type="dxa"/>
              <w:bottom w:w="0" w:type="dxa"/>
              <w:right w:w="15" w:type="dxa"/>
            </w:tcMar>
            <w:hideMark/>
          </w:tcPr>
          <w:p w14:paraId="2D4048DB"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i/>
                <w:iCs/>
                <w:color w:val="002060"/>
                <w:kern w:val="24"/>
                <w:sz w:val="18"/>
                <w:szCs w:val="18"/>
                <w:lang w:eastAsia="es-MX"/>
              </w:rPr>
              <w:t>Encuesta Nacional de Hogares (ENH)</w:t>
            </w:r>
          </w:p>
        </w:tc>
        <w:tc>
          <w:tcPr>
            <w:tcW w:w="1848" w:type="dxa"/>
            <w:shd w:val="clear" w:color="auto" w:fill="auto"/>
            <w:tcMar>
              <w:top w:w="15" w:type="dxa"/>
              <w:left w:w="15" w:type="dxa"/>
              <w:bottom w:w="0" w:type="dxa"/>
              <w:right w:w="15" w:type="dxa"/>
            </w:tcMar>
            <w:hideMark/>
          </w:tcPr>
          <w:p w14:paraId="1637C3D1"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NO DISPONIBLE</w:t>
            </w:r>
          </w:p>
        </w:tc>
        <w:tc>
          <w:tcPr>
            <w:tcW w:w="1842" w:type="dxa"/>
            <w:vMerge/>
            <w:shd w:val="clear" w:color="auto" w:fill="auto"/>
            <w:vAlign w:val="center"/>
            <w:hideMark/>
          </w:tcPr>
          <w:p w14:paraId="745FDCA0" w14:textId="77777777" w:rsidR="009C7891" w:rsidRPr="00AA331F" w:rsidRDefault="009C7891" w:rsidP="00D14F63">
            <w:pPr>
              <w:spacing w:after="0" w:line="240" w:lineRule="auto"/>
              <w:rPr>
                <w:rFonts w:ascii="Arial Narrow" w:eastAsia="Times New Roman" w:hAnsi="Arial Narrow" w:cs="Arial"/>
                <w:color w:val="002060"/>
                <w:sz w:val="18"/>
                <w:szCs w:val="18"/>
                <w:lang w:eastAsia="es-MX"/>
              </w:rPr>
            </w:pPr>
          </w:p>
        </w:tc>
      </w:tr>
      <w:tr w:rsidR="00AA331F" w:rsidRPr="00AA331F" w14:paraId="79A55622" w14:textId="77777777" w:rsidTr="009C7891">
        <w:trPr>
          <w:trHeight w:val="396"/>
        </w:trPr>
        <w:tc>
          <w:tcPr>
            <w:tcW w:w="288" w:type="dxa"/>
            <w:shd w:val="clear" w:color="auto" w:fill="auto"/>
            <w:tcMar>
              <w:top w:w="15" w:type="dxa"/>
              <w:left w:w="15" w:type="dxa"/>
              <w:bottom w:w="0" w:type="dxa"/>
              <w:right w:w="15" w:type="dxa"/>
            </w:tcMar>
            <w:hideMark/>
          </w:tcPr>
          <w:p w14:paraId="397CE27E"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9</w:t>
            </w:r>
          </w:p>
        </w:tc>
        <w:tc>
          <w:tcPr>
            <w:tcW w:w="4673" w:type="dxa"/>
            <w:shd w:val="clear" w:color="auto" w:fill="auto"/>
            <w:tcMar>
              <w:top w:w="15" w:type="dxa"/>
              <w:left w:w="15" w:type="dxa"/>
              <w:bottom w:w="0" w:type="dxa"/>
              <w:right w:w="15" w:type="dxa"/>
            </w:tcMar>
            <w:hideMark/>
          </w:tcPr>
          <w:p w14:paraId="0709D218"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i/>
                <w:iCs/>
                <w:color w:val="002060"/>
                <w:kern w:val="24"/>
                <w:sz w:val="18"/>
                <w:szCs w:val="18"/>
                <w:lang w:eastAsia="es-MX"/>
              </w:rPr>
              <w:t>Módulo de Bienestar Autorreportado</w:t>
            </w:r>
          </w:p>
        </w:tc>
        <w:tc>
          <w:tcPr>
            <w:tcW w:w="1848" w:type="dxa"/>
            <w:shd w:val="clear" w:color="auto" w:fill="auto"/>
            <w:tcMar>
              <w:top w:w="15" w:type="dxa"/>
              <w:left w:w="15" w:type="dxa"/>
              <w:bottom w:w="0" w:type="dxa"/>
              <w:right w:w="15" w:type="dxa"/>
            </w:tcMar>
            <w:hideMark/>
          </w:tcPr>
          <w:p w14:paraId="1ECD9FCA"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NO DISPONIBLE</w:t>
            </w:r>
          </w:p>
        </w:tc>
        <w:tc>
          <w:tcPr>
            <w:tcW w:w="1842" w:type="dxa"/>
            <w:vMerge/>
            <w:shd w:val="clear" w:color="auto" w:fill="auto"/>
            <w:vAlign w:val="center"/>
            <w:hideMark/>
          </w:tcPr>
          <w:p w14:paraId="5177BD48" w14:textId="77777777" w:rsidR="009C7891" w:rsidRPr="00AA331F" w:rsidRDefault="009C7891" w:rsidP="00D14F63">
            <w:pPr>
              <w:spacing w:after="0" w:line="240" w:lineRule="auto"/>
              <w:rPr>
                <w:rFonts w:ascii="Arial Narrow" w:eastAsia="Times New Roman" w:hAnsi="Arial Narrow" w:cs="Arial"/>
                <w:color w:val="002060"/>
                <w:sz w:val="18"/>
                <w:szCs w:val="18"/>
                <w:lang w:eastAsia="es-MX"/>
              </w:rPr>
            </w:pPr>
          </w:p>
        </w:tc>
      </w:tr>
      <w:tr w:rsidR="00AA331F" w:rsidRPr="00AA331F" w14:paraId="74FD63A9" w14:textId="77777777" w:rsidTr="009C7891">
        <w:trPr>
          <w:trHeight w:val="382"/>
        </w:trPr>
        <w:tc>
          <w:tcPr>
            <w:tcW w:w="288" w:type="dxa"/>
            <w:shd w:val="clear" w:color="auto" w:fill="auto"/>
            <w:tcMar>
              <w:top w:w="15" w:type="dxa"/>
              <w:left w:w="15" w:type="dxa"/>
              <w:bottom w:w="0" w:type="dxa"/>
              <w:right w:w="15" w:type="dxa"/>
            </w:tcMar>
            <w:hideMark/>
          </w:tcPr>
          <w:p w14:paraId="56E65488"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10</w:t>
            </w:r>
          </w:p>
        </w:tc>
        <w:tc>
          <w:tcPr>
            <w:tcW w:w="4673" w:type="dxa"/>
            <w:shd w:val="clear" w:color="auto" w:fill="auto"/>
            <w:tcMar>
              <w:top w:w="15" w:type="dxa"/>
              <w:left w:w="15" w:type="dxa"/>
              <w:bottom w:w="0" w:type="dxa"/>
              <w:right w:w="15" w:type="dxa"/>
            </w:tcMar>
            <w:hideMark/>
          </w:tcPr>
          <w:p w14:paraId="5D45BAC0"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 xml:space="preserve">Módulo de Trabajo Infantil (MTI) </w:t>
            </w:r>
          </w:p>
        </w:tc>
        <w:tc>
          <w:tcPr>
            <w:tcW w:w="1848" w:type="dxa"/>
            <w:shd w:val="clear" w:color="auto" w:fill="auto"/>
            <w:tcMar>
              <w:top w:w="15" w:type="dxa"/>
              <w:left w:w="15" w:type="dxa"/>
              <w:bottom w:w="0" w:type="dxa"/>
              <w:right w:w="15" w:type="dxa"/>
            </w:tcMar>
            <w:hideMark/>
          </w:tcPr>
          <w:p w14:paraId="571A2D51"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NO DISPONIBLE</w:t>
            </w:r>
          </w:p>
        </w:tc>
        <w:tc>
          <w:tcPr>
            <w:tcW w:w="1842" w:type="dxa"/>
            <w:vMerge/>
            <w:shd w:val="clear" w:color="auto" w:fill="auto"/>
            <w:vAlign w:val="center"/>
            <w:hideMark/>
          </w:tcPr>
          <w:p w14:paraId="224966E7" w14:textId="77777777" w:rsidR="009C7891" w:rsidRPr="00AA331F" w:rsidRDefault="009C7891" w:rsidP="00D14F63">
            <w:pPr>
              <w:spacing w:after="0" w:line="240" w:lineRule="auto"/>
              <w:rPr>
                <w:rFonts w:ascii="Arial Narrow" w:eastAsia="Times New Roman" w:hAnsi="Arial Narrow" w:cs="Arial"/>
                <w:color w:val="002060"/>
                <w:sz w:val="18"/>
                <w:szCs w:val="18"/>
                <w:lang w:eastAsia="es-MX"/>
              </w:rPr>
            </w:pPr>
          </w:p>
        </w:tc>
      </w:tr>
      <w:tr w:rsidR="00AA331F" w:rsidRPr="00AA331F" w14:paraId="5BB8671E" w14:textId="77777777" w:rsidTr="009C7891">
        <w:trPr>
          <w:trHeight w:val="442"/>
        </w:trPr>
        <w:tc>
          <w:tcPr>
            <w:tcW w:w="288" w:type="dxa"/>
            <w:shd w:val="clear" w:color="auto" w:fill="auto"/>
            <w:tcMar>
              <w:top w:w="15" w:type="dxa"/>
              <w:left w:w="15" w:type="dxa"/>
              <w:bottom w:w="0" w:type="dxa"/>
              <w:right w:w="15" w:type="dxa"/>
            </w:tcMar>
            <w:hideMark/>
          </w:tcPr>
          <w:p w14:paraId="37E54FFE"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11</w:t>
            </w:r>
          </w:p>
        </w:tc>
        <w:tc>
          <w:tcPr>
            <w:tcW w:w="4673" w:type="dxa"/>
            <w:shd w:val="clear" w:color="auto" w:fill="auto"/>
            <w:tcMar>
              <w:top w:w="15" w:type="dxa"/>
              <w:left w:w="15" w:type="dxa"/>
              <w:bottom w:w="0" w:type="dxa"/>
              <w:right w:w="15" w:type="dxa"/>
            </w:tcMar>
            <w:hideMark/>
          </w:tcPr>
          <w:p w14:paraId="733A9804"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Encuesta Nacional sobre la Disponibilidad y Uso de Tecnologías de la Información en los Hogares 2015 (ENDUTIH).</w:t>
            </w:r>
          </w:p>
        </w:tc>
        <w:tc>
          <w:tcPr>
            <w:tcW w:w="1848" w:type="dxa"/>
            <w:shd w:val="clear" w:color="auto" w:fill="auto"/>
            <w:tcMar>
              <w:top w:w="15" w:type="dxa"/>
              <w:left w:w="15" w:type="dxa"/>
              <w:bottom w:w="0" w:type="dxa"/>
              <w:right w:w="15" w:type="dxa"/>
            </w:tcMar>
            <w:hideMark/>
          </w:tcPr>
          <w:p w14:paraId="29E6BC01"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NO DISPONIBLE</w:t>
            </w:r>
          </w:p>
        </w:tc>
        <w:tc>
          <w:tcPr>
            <w:tcW w:w="1842" w:type="dxa"/>
            <w:vMerge/>
            <w:shd w:val="clear" w:color="auto" w:fill="auto"/>
            <w:vAlign w:val="center"/>
            <w:hideMark/>
          </w:tcPr>
          <w:p w14:paraId="13C7313B" w14:textId="77777777" w:rsidR="009C7891" w:rsidRPr="00AA331F" w:rsidRDefault="009C7891" w:rsidP="00D14F63">
            <w:pPr>
              <w:spacing w:after="0" w:line="240" w:lineRule="auto"/>
              <w:rPr>
                <w:rFonts w:ascii="Arial Narrow" w:eastAsia="Times New Roman" w:hAnsi="Arial Narrow" w:cs="Arial"/>
                <w:color w:val="002060"/>
                <w:sz w:val="18"/>
                <w:szCs w:val="18"/>
                <w:lang w:eastAsia="es-MX"/>
              </w:rPr>
            </w:pPr>
          </w:p>
        </w:tc>
      </w:tr>
      <w:tr w:rsidR="00AA331F" w:rsidRPr="00AA331F" w14:paraId="7A0981B7" w14:textId="77777777" w:rsidTr="009C7891">
        <w:trPr>
          <w:trHeight w:val="382"/>
        </w:trPr>
        <w:tc>
          <w:tcPr>
            <w:tcW w:w="288" w:type="dxa"/>
            <w:shd w:val="clear" w:color="auto" w:fill="auto"/>
            <w:tcMar>
              <w:top w:w="15" w:type="dxa"/>
              <w:left w:w="15" w:type="dxa"/>
              <w:bottom w:w="0" w:type="dxa"/>
              <w:right w:w="15" w:type="dxa"/>
            </w:tcMar>
            <w:hideMark/>
          </w:tcPr>
          <w:p w14:paraId="4C58DD10"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12</w:t>
            </w:r>
          </w:p>
        </w:tc>
        <w:tc>
          <w:tcPr>
            <w:tcW w:w="4673" w:type="dxa"/>
            <w:shd w:val="clear" w:color="auto" w:fill="auto"/>
            <w:tcMar>
              <w:top w:w="15" w:type="dxa"/>
              <w:left w:w="15" w:type="dxa"/>
              <w:bottom w:w="0" w:type="dxa"/>
              <w:right w:w="15" w:type="dxa"/>
            </w:tcMar>
            <w:hideMark/>
          </w:tcPr>
          <w:p w14:paraId="08258FA0"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Estadísticas de los Organismos Públicos de Protección de los Derechos Humanos</w:t>
            </w:r>
          </w:p>
        </w:tc>
        <w:tc>
          <w:tcPr>
            <w:tcW w:w="1848" w:type="dxa"/>
            <w:shd w:val="clear" w:color="auto" w:fill="auto"/>
            <w:tcMar>
              <w:top w:w="15" w:type="dxa"/>
              <w:left w:w="15" w:type="dxa"/>
              <w:bottom w:w="0" w:type="dxa"/>
              <w:right w:w="15" w:type="dxa"/>
            </w:tcMar>
            <w:hideMark/>
          </w:tcPr>
          <w:p w14:paraId="24039451"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NO DISPONIBLE</w:t>
            </w:r>
          </w:p>
        </w:tc>
        <w:tc>
          <w:tcPr>
            <w:tcW w:w="1842" w:type="dxa"/>
            <w:shd w:val="clear" w:color="auto" w:fill="auto"/>
            <w:tcMar>
              <w:top w:w="15" w:type="dxa"/>
              <w:left w:w="15" w:type="dxa"/>
              <w:bottom w:w="0" w:type="dxa"/>
              <w:right w:w="15" w:type="dxa"/>
            </w:tcMar>
            <w:hideMark/>
          </w:tcPr>
          <w:p w14:paraId="385D9AD4" w14:textId="77777777" w:rsidR="009C7891" w:rsidRPr="00AA331F" w:rsidRDefault="009C7891" w:rsidP="00D14F63">
            <w:pPr>
              <w:spacing w:after="0" w:line="240" w:lineRule="auto"/>
              <w:jc w:val="center"/>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DGEGSPyJ</w:t>
            </w:r>
          </w:p>
        </w:tc>
      </w:tr>
      <w:tr w:rsidR="009C7891" w:rsidRPr="00AA331F" w14:paraId="4DC118A6" w14:textId="77777777" w:rsidTr="009C7891">
        <w:trPr>
          <w:trHeight w:val="764"/>
        </w:trPr>
        <w:tc>
          <w:tcPr>
            <w:tcW w:w="288" w:type="dxa"/>
            <w:shd w:val="clear" w:color="auto" w:fill="auto"/>
            <w:tcMar>
              <w:top w:w="15" w:type="dxa"/>
              <w:left w:w="15" w:type="dxa"/>
              <w:bottom w:w="0" w:type="dxa"/>
              <w:right w:w="15" w:type="dxa"/>
            </w:tcMar>
            <w:hideMark/>
          </w:tcPr>
          <w:p w14:paraId="59C24D5A"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13</w:t>
            </w:r>
          </w:p>
        </w:tc>
        <w:tc>
          <w:tcPr>
            <w:tcW w:w="4673" w:type="dxa"/>
            <w:shd w:val="clear" w:color="auto" w:fill="auto"/>
            <w:tcMar>
              <w:top w:w="15" w:type="dxa"/>
              <w:left w:w="15" w:type="dxa"/>
              <w:bottom w:w="0" w:type="dxa"/>
              <w:right w:w="15" w:type="dxa"/>
            </w:tcMar>
            <w:hideMark/>
          </w:tcPr>
          <w:p w14:paraId="0E1E69EA"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Agua potable y saneamiento / Residuos Sólidos Urbanos, Censo Nacional de Gobiernos Municipales y Delegacionales 2015, Módulos 5 y 6</w:t>
            </w:r>
          </w:p>
        </w:tc>
        <w:tc>
          <w:tcPr>
            <w:tcW w:w="1848" w:type="dxa"/>
            <w:shd w:val="clear" w:color="auto" w:fill="auto"/>
            <w:tcMar>
              <w:top w:w="15" w:type="dxa"/>
              <w:left w:w="15" w:type="dxa"/>
              <w:bottom w:w="0" w:type="dxa"/>
              <w:right w:w="15" w:type="dxa"/>
            </w:tcMar>
            <w:hideMark/>
          </w:tcPr>
          <w:p w14:paraId="3FD1DEEB" w14:textId="77777777" w:rsidR="009C7891" w:rsidRPr="00AA331F" w:rsidRDefault="009C7891" w:rsidP="00D14F63">
            <w:pPr>
              <w:spacing w:after="0" w:line="240" w:lineRule="auto"/>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NO DISPONIBLE</w:t>
            </w:r>
          </w:p>
        </w:tc>
        <w:tc>
          <w:tcPr>
            <w:tcW w:w="1842" w:type="dxa"/>
            <w:shd w:val="clear" w:color="auto" w:fill="auto"/>
            <w:tcMar>
              <w:top w:w="15" w:type="dxa"/>
              <w:left w:w="15" w:type="dxa"/>
              <w:bottom w:w="0" w:type="dxa"/>
              <w:right w:w="15" w:type="dxa"/>
            </w:tcMar>
            <w:hideMark/>
          </w:tcPr>
          <w:p w14:paraId="7161BDF3" w14:textId="77777777" w:rsidR="009C7891" w:rsidRPr="00AA331F" w:rsidRDefault="009C7891" w:rsidP="00D14F63">
            <w:pPr>
              <w:spacing w:after="0" w:line="240" w:lineRule="auto"/>
              <w:jc w:val="center"/>
              <w:textAlignment w:val="top"/>
              <w:rPr>
                <w:rFonts w:ascii="Arial Narrow" w:eastAsia="Times New Roman" w:hAnsi="Arial Narrow" w:cs="Arial"/>
                <w:color w:val="002060"/>
                <w:sz w:val="18"/>
                <w:szCs w:val="18"/>
                <w:lang w:eastAsia="es-MX"/>
              </w:rPr>
            </w:pPr>
            <w:r w:rsidRPr="00AA331F">
              <w:rPr>
                <w:rFonts w:ascii="Arial Narrow" w:eastAsia="Times New Roman" w:hAnsi="Arial Narrow" w:cs="Arial"/>
                <w:color w:val="002060"/>
                <w:kern w:val="24"/>
                <w:sz w:val="18"/>
                <w:szCs w:val="18"/>
                <w:lang w:eastAsia="es-MX"/>
              </w:rPr>
              <w:t>DGGMA</w:t>
            </w:r>
          </w:p>
        </w:tc>
      </w:tr>
    </w:tbl>
    <w:p w14:paraId="03DB7E70" w14:textId="77777777" w:rsidR="009C7891" w:rsidRPr="00BF271C" w:rsidRDefault="009C7891" w:rsidP="009C7891">
      <w:pPr>
        <w:ind w:firstLine="708"/>
        <w:rPr>
          <w:rFonts w:ascii="Arial Narrow" w:hAnsi="Arial Narrow" w:cs="Arial"/>
          <w:b/>
          <w:color w:val="002060"/>
        </w:rPr>
      </w:pPr>
    </w:p>
    <w:p w14:paraId="168E31E8" w14:textId="77777777" w:rsidR="009C7891" w:rsidRPr="00BF271C" w:rsidRDefault="003B11DD" w:rsidP="009C7891">
      <w:pPr>
        <w:ind w:left="360"/>
        <w:rPr>
          <w:rFonts w:ascii="Arial Narrow" w:hAnsi="Arial Narrow" w:cs="Arial"/>
          <w:b/>
          <w:color w:val="002060"/>
        </w:rPr>
      </w:pPr>
      <w:r w:rsidRPr="00BF271C">
        <w:rPr>
          <w:rFonts w:ascii="Arial Narrow" w:hAnsi="Arial Narrow" w:cs="Arial"/>
          <w:b/>
          <w:color w:val="002060"/>
        </w:rPr>
        <w:t>Programas de Información</w:t>
      </w:r>
      <w:r w:rsidR="009C7891" w:rsidRPr="00BF271C">
        <w:rPr>
          <w:rFonts w:ascii="Arial Narrow" w:hAnsi="Arial Narrow" w:cs="Arial"/>
          <w:b/>
          <w:color w:val="002060"/>
        </w:rPr>
        <w:t xml:space="preserve"> para los cuales aún no se adoptan estándares de documentación de metadatos </w:t>
      </w:r>
    </w:p>
    <w:p w14:paraId="681D52FE" w14:textId="77777777" w:rsidR="009C7891" w:rsidRPr="00AA331F" w:rsidRDefault="009C7891" w:rsidP="009C7891">
      <w:pPr>
        <w:pStyle w:val="Prrafodelista"/>
        <w:widowControl w:val="0"/>
        <w:numPr>
          <w:ilvl w:val="0"/>
          <w:numId w:val="10"/>
        </w:numPr>
        <w:rPr>
          <w:rFonts w:ascii="Arial Narrow" w:hAnsi="Arial Narrow" w:cs="Arial"/>
          <w:color w:val="002060"/>
          <w:sz w:val="18"/>
          <w:szCs w:val="18"/>
        </w:rPr>
      </w:pPr>
      <w:r w:rsidRPr="00AA331F">
        <w:rPr>
          <w:rFonts w:ascii="Arial Narrow" w:hAnsi="Arial Narrow" w:cs="Arial"/>
          <w:color w:val="002060"/>
          <w:sz w:val="18"/>
          <w:szCs w:val="18"/>
        </w:rPr>
        <w:t>SCNM. Cálculos anuales ª</w:t>
      </w:r>
    </w:p>
    <w:p w14:paraId="4805BF94" w14:textId="77777777" w:rsidR="009C7891" w:rsidRPr="00AA331F" w:rsidRDefault="009C7891" w:rsidP="009C7891">
      <w:pPr>
        <w:pStyle w:val="Prrafodelista"/>
        <w:widowControl w:val="0"/>
        <w:numPr>
          <w:ilvl w:val="0"/>
          <w:numId w:val="10"/>
        </w:numPr>
        <w:rPr>
          <w:rFonts w:ascii="Arial Narrow" w:hAnsi="Arial Narrow" w:cs="Arial"/>
          <w:color w:val="002060"/>
          <w:sz w:val="18"/>
          <w:szCs w:val="18"/>
        </w:rPr>
      </w:pPr>
      <w:r w:rsidRPr="00AA331F">
        <w:rPr>
          <w:rFonts w:ascii="Arial Narrow" w:hAnsi="Arial Narrow" w:cs="Arial"/>
          <w:color w:val="002060"/>
          <w:sz w:val="18"/>
          <w:szCs w:val="18"/>
        </w:rPr>
        <w:t>SCNM. Cálculos de corto plazo. (por entidad federativa) ª</w:t>
      </w:r>
    </w:p>
    <w:p w14:paraId="1F935A6C" w14:textId="77777777" w:rsidR="009C7891" w:rsidRPr="00AA331F" w:rsidRDefault="009C7891" w:rsidP="009C7891">
      <w:pPr>
        <w:pStyle w:val="Prrafodelista"/>
        <w:widowControl w:val="0"/>
        <w:numPr>
          <w:ilvl w:val="0"/>
          <w:numId w:val="10"/>
        </w:numPr>
        <w:rPr>
          <w:rFonts w:ascii="Arial Narrow" w:hAnsi="Arial Narrow" w:cs="Arial"/>
          <w:color w:val="002060"/>
          <w:sz w:val="18"/>
          <w:szCs w:val="18"/>
        </w:rPr>
      </w:pPr>
      <w:r w:rsidRPr="00AA331F">
        <w:rPr>
          <w:rFonts w:ascii="Arial Narrow" w:hAnsi="Arial Narrow" w:cs="Arial"/>
          <w:color w:val="002060"/>
          <w:sz w:val="18"/>
          <w:szCs w:val="18"/>
        </w:rPr>
        <w:t>SCNM. Cálculos de corto plazo. (totales de la economía) ª</w:t>
      </w:r>
    </w:p>
    <w:p w14:paraId="7300A9E9" w14:textId="77777777" w:rsidR="009C7891" w:rsidRPr="00AA331F" w:rsidRDefault="009C7891" w:rsidP="009C7891">
      <w:pPr>
        <w:pStyle w:val="Prrafodelista"/>
        <w:widowControl w:val="0"/>
        <w:numPr>
          <w:ilvl w:val="0"/>
          <w:numId w:val="10"/>
        </w:numPr>
        <w:rPr>
          <w:rFonts w:ascii="Arial Narrow" w:hAnsi="Arial Narrow" w:cs="Arial"/>
          <w:color w:val="002060"/>
          <w:sz w:val="18"/>
          <w:szCs w:val="18"/>
        </w:rPr>
      </w:pPr>
      <w:r w:rsidRPr="00AA331F">
        <w:rPr>
          <w:rFonts w:ascii="Arial Narrow" w:hAnsi="Arial Narrow" w:cs="Arial"/>
          <w:color w:val="002060"/>
          <w:sz w:val="18"/>
          <w:szCs w:val="18"/>
        </w:rPr>
        <w:t>Matriz de Insumo-Producto ª</w:t>
      </w:r>
    </w:p>
    <w:p w14:paraId="7B835730" w14:textId="77777777" w:rsidR="009C7891" w:rsidRPr="00AA331F" w:rsidRDefault="009C7891" w:rsidP="009C7891">
      <w:pPr>
        <w:pStyle w:val="Prrafodelista"/>
        <w:widowControl w:val="0"/>
        <w:numPr>
          <w:ilvl w:val="0"/>
          <w:numId w:val="10"/>
        </w:numPr>
        <w:rPr>
          <w:rFonts w:ascii="Arial Narrow" w:hAnsi="Arial Narrow" w:cs="Arial"/>
          <w:color w:val="002060"/>
          <w:sz w:val="18"/>
          <w:szCs w:val="18"/>
        </w:rPr>
      </w:pPr>
      <w:r w:rsidRPr="00AA331F">
        <w:rPr>
          <w:rFonts w:ascii="Arial Narrow" w:hAnsi="Arial Narrow" w:cs="Arial"/>
          <w:color w:val="002060"/>
          <w:sz w:val="18"/>
          <w:szCs w:val="18"/>
        </w:rPr>
        <w:t>Cuenta Satélite de las Instituciones sin Fines de Lucro de México, 2015. Año Base 2013</w:t>
      </w:r>
    </w:p>
    <w:p w14:paraId="78B4BCE7" w14:textId="77777777" w:rsidR="009C7891" w:rsidRPr="00AA331F" w:rsidRDefault="009C7891" w:rsidP="009C7891">
      <w:pPr>
        <w:pStyle w:val="Prrafodelista"/>
        <w:widowControl w:val="0"/>
        <w:numPr>
          <w:ilvl w:val="0"/>
          <w:numId w:val="10"/>
        </w:numPr>
        <w:rPr>
          <w:rFonts w:ascii="Arial Narrow" w:hAnsi="Arial Narrow" w:cs="Arial"/>
          <w:color w:val="002060"/>
          <w:sz w:val="18"/>
          <w:szCs w:val="18"/>
        </w:rPr>
      </w:pPr>
      <w:r w:rsidRPr="00AA331F">
        <w:rPr>
          <w:rFonts w:ascii="Arial Narrow" w:hAnsi="Arial Narrow" w:cs="Arial"/>
          <w:color w:val="002060"/>
          <w:sz w:val="18"/>
          <w:szCs w:val="18"/>
        </w:rPr>
        <w:t>Cuenta Satélite de la Cultura de México 2015. Año Base 2013</w:t>
      </w:r>
    </w:p>
    <w:p w14:paraId="48BFDC7C" w14:textId="77777777" w:rsidR="009C7891" w:rsidRPr="00AA331F" w:rsidRDefault="009C7891" w:rsidP="009C7891">
      <w:pPr>
        <w:pStyle w:val="Prrafodelista"/>
        <w:widowControl w:val="0"/>
        <w:numPr>
          <w:ilvl w:val="0"/>
          <w:numId w:val="10"/>
        </w:numPr>
        <w:rPr>
          <w:rFonts w:ascii="Arial Narrow" w:hAnsi="Arial Narrow" w:cs="Arial"/>
          <w:color w:val="002060"/>
          <w:sz w:val="18"/>
          <w:szCs w:val="18"/>
        </w:rPr>
      </w:pPr>
      <w:r w:rsidRPr="00AA331F">
        <w:rPr>
          <w:rFonts w:ascii="Arial Narrow" w:hAnsi="Arial Narrow" w:cs="Arial"/>
          <w:color w:val="002060"/>
          <w:sz w:val="18"/>
          <w:szCs w:val="18"/>
        </w:rPr>
        <w:t xml:space="preserve">Cuenta Satélite de Vivienda de México 2015. Año Base 2013 </w:t>
      </w:r>
    </w:p>
    <w:p w14:paraId="037A508D" w14:textId="77777777" w:rsidR="009C7891" w:rsidRPr="00AA331F" w:rsidRDefault="009C7891" w:rsidP="009C7891">
      <w:pPr>
        <w:pStyle w:val="Prrafodelista"/>
        <w:widowControl w:val="0"/>
        <w:numPr>
          <w:ilvl w:val="0"/>
          <w:numId w:val="10"/>
        </w:numPr>
        <w:rPr>
          <w:rFonts w:ascii="Arial Narrow" w:hAnsi="Arial Narrow" w:cs="Arial"/>
          <w:color w:val="002060"/>
          <w:sz w:val="18"/>
          <w:szCs w:val="18"/>
        </w:rPr>
      </w:pPr>
      <w:r w:rsidRPr="00AA331F">
        <w:rPr>
          <w:rFonts w:ascii="Arial Narrow" w:hAnsi="Arial Narrow" w:cs="Arial"/>
          <w:color w:val="002060"/>
          <w:sz w:val="18"/>
          <w:szCs w:val="18"/>
        </w:rPr>
        <w:t xml:space="preserve">Cuenta Satélite del Sector Salud de México 2015. Año Base 2013 </w:t>
      </w:r>
    </w:p>
    <w:p w14:paraId="0670D9FD" w14:textId="77777777" w:rsidR="009C7891" w:rsidRPr="00AA331F" w:rsidRDefault="009C7891" w:rsidP="009C7891">
      <w:pPr>
        <w:pStyle w:val="Prrafodelista"/>
        <w:widowControl w:val="0"/>
        <w:numPr>
          <w:ilvl w:val="0"/>
          <w:numId w:val="10"/>
        </w:numPr>
        <w:rPr>
          <w:rFonts w:ascii="Arial Narrow" w:hAnsi="Arial Narrow" w:cs="Arial"/>
          <w:color w:val="002060"/>
          <w:sz w:val="18"/>
          <w:szCs w:val="18"/>
        </w:rPr>
      </w:pPr>
      <w:r w:rsidRPr="00AA331F">
        <w:rPr>
          <w:rFonts w:ascii="Arial Narrow" w:hAnsi="Arial Narrow" w:cs="Arial"/>
          <w:color w:val="002060"/>
          <w:sz w:val="18"/>
          <w:szCs w:val="18"/>
        </w:rPr>
        <w:t>Cuenta Satélite del Trabajo no Remunerado de los Hogares de México 2016, Año Base 2013</w:t>
      </w:r>
    </w:p>
    <w:p w14:paraId="32676B32" w14:textId="77777777" w:rsidR="009C7891" w:rsidRPr="00AA331F" w:rsidRDefault="009C7891" w:rsidP="009C7891">
      <w:pPr>
        <w:pStyle w:val="Prrafodelista"/>
        <w:widowControl w:val="0"/>
        <w:numPr>
          <w:ilvl w:val="0"/>
          <w:numId w:val="10"/>
        </w:numPr>
        <w:rPr>
          <w:rFonts w:ascii="Arial Narrow" w:hAnsi="Arial Narrow" w:cs="Arial"/>
          <w:color w:val="002060"/>
          <w:sz w:val="18"/>
          <w:szCs w:val="18"/>
        </w:rPr>
      </w:pPr>
      <w:r w:rsidRPr="00AA331F">
        <w:rPr>
          <w:rFonts w:ascii="Arial Narrow" w:hAnsi="Arial Narrow" w:cs="Arial"/>
          <w:color w:val="002060"/>
          <w:sz w:val="18"/>
          <w:szCs w:val="18"/>
        </w:rPr>
        <w:t xml:space="preserve">Cuenta Satélite del Turismo de México 2015 Año Base 2013 </w:t>
      </w:r>
    </w:p>
    <w:p w14:paraId="44881E0D" w14:textId="77777777" w:rsidR="009C7891" w:rsidRPr="00AA331F" w:rsidRDefault="009C7891" w:rsidP="009C7891">
      <w:pPr>
        <w:pStyle w:val="Prrafodelista"/>
        <w:widowControl w:val="0"/>
        <w:numPr>
          <w:ilvl w:val="0"/>
          <w:numId w:val="10"/>
        </w:numPr>
        <w:rPr>
          <w:rFonts w:ascii="Arial Narrow" w:hAnsi="Arial Narrow" w:cs="Arial"/>
          <w:color w:val="002060"/>
          <w:sz w:val="18"/>
          <w:szCs w:val="18"/>
        </w:rPr>
      </w:pPr>
      <w:r w:rsidRPr="00AA331F">
        <w:rPr>
          <w:rFonts w:ascii="Arial Narrow" w:hAnsi="Arial Narrow" w:cs="Arial"/>
          <w:color w:val="002060"/>
          <w:sz w:val="18"/>
          <w:szCs w:val="18"/>
        </w:rPr>
        <w:t>Cuentas Económicas y Ecológicas de México 2015. Año Base 2013</w:t>
      </w:r>
    </w:p>
    <w:p w14:paraId="34F5BE1A" w14:textId="77777777" w:rsidR="009C7891" w:rsidRPr="00AA331F" w:rsidRDefault="009C7891" w:rsidP="009C7891">
      <w:pPr>
        <w:pStyle w:val="Prrafodelista"/>
        <w:widowControl w:val="0"/>
        <w:numPr>
          <w:ilvl w:val="0"/>
          <w:numId w:val="10"/>
        </w:numPr>
        <w:rPr>
          <w:rFonts w:ascii="Arial Narrow" w:hAnsi="Arial Narrow" w:cs="Arial"/>
          <w:b/>
          <w:color w:val="002060"/>
          <w:sz w:val="18"/>
          <w:szCs w:val="18"/>
        </w:rPr>
      </w:pPr>
      <w:r w:rsidRPr="00AA331F">
        <w:rPr>
          <w:rFonts w:ascii="Arial Narrow" w:hAnsi="Arial Narrow" w:cs="Arial"/>
          <w:color w:val="002060"/>
          <w:sz w:val="18"/>
          <w:szCs w:val="18"/>
        </w:rPr>
        <w:t xml:space="preserve">Demografía de los negocios </w:t>
      </w:r>
    </w:p>
    <w:p w14:paraId="528ABC11" w14:textId="77777777" w:rsidR="009C7891" w:rsidRPr="00AA331F" w:rsidRDefault="009C7891" w:rsidP="009C7891">
      <w:pPr>
        <w:ind w:firstLine="708"/>
        <w:rPr>
          <w:rFonts w:ascii="Arial Narrow" w:hAnsi="Arial Narrow"/>
          <w:color w:val="002060"/>
          <w:sz w:val="16"/>
          <w:szCs w:val="16"/>
        </w:rPr>
      </w:pPr>
    </w:p>
    <w:p w14:paraId="2F5DC31A" w14:textId="77777777" w:rsidR="009C7891" w:rsidRPr="00AA331F" w:rsidRDefault="009C7891" w:rsidP="009C7891">
      <w:pPr>
        <w:pStyle w:val="Prrafodelista"/>
        <w:rPr>
          <w:rFonts w:ascii="Arial Narrow" w:hAnsi="Arial Narrow" w:cs="Arial"/>
          <w:color w:val="002060"/>
          <w:sz w:val="22"/>
          <w:szCs w:val="22"/>
        </w:rPr>
      </w:pPr>
      <w:r w:rsidRPr="00AA331F">
        <w:rPr>
          <w:rFonts w:ascii="Arial Narrow" w:hAnsi="Arial Narrow"/>
          <w:color w:val="002060"/>
          <w:sz w:val="16"/>
          <w:szCs w:val="16"/>
        </w:rPr>
        <w:t>ª</w:t>
      </w:r>
      <w:r w:rsidRPr="00AA331F">
        <w:rPr>
          <w:rFonts w:ascii="Arial Narrow" w:hAnsi="Arial Narrow"/>
          <w:b/>
          <w:color w:val="002060"/>
        </w:rPr>
        <w:t xml:space="preserve"> </w:t>
      </w:r>
      <w:r w:rsidRPr="00AA331F">
        <w:rPr>
          <w:rFonts w:ascii="Arial Narrow" w:hAnsi="Arial Narrow"/>
          <w:color w:val="002060"/>
          <w:sz w:val="16"/>
          <w:szCs w:val="16"/>
        </w:rPr>
        <w:t xml:space="preserve">Estos </w:t>
      </w:r>
      <w:r w:rsidR="003B11DD" w:rsidRPr="00AA331F">
        <w:rPr>
          <w:rFonts w:ascii="Arial Narrow" w:hAnsi="Arial Narrow"/>
          <w:color w:val="002060"/>
          <w:sz w:val="16"/>
          <w:szCs w:val="16"/>
        </w:rPr>
        <w:t>programas de Información</w:t>
      </w:r>
      <w:r w:rsidRPr="00AA331F">
        <w:rPr>
          <w:rFonts w:ascii="Arial Narrow" w:hAnsi="Arial Narrow"/>
          <w:color w:val="002060"/>
          <w:sz w:val="16"/>
          <w:szCs w:val="16"/>
        </w:rPr>
        <w:t xml:space="preserve"> se contabilizaron de forma agregada a nivel de macroactividad.</w:t>
      </w:r>
    </w:p>
    <w:sectPr w:rsidR="009C7891" w:rsidRPr="00AA331F" w:rsidSect="005167BB">
      <w:headerReference w:type="default" r:id="rId20"/>
      <w:footerReference w:type="even" r:id="rId21"/>
      <w:footerReference w:type="default" r:id="rId22"/>
      <w:pgSz w:w="12240" w:h="15840"/>
      <w:pgMar w:top="1417" w:right="1183"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07B15" w14:textId="77777777" w:rsidR="00722F80" w:rsidRDefault="00722F80" w:rsidP="007339E2">
      <w:pPr>
        <w:spacing w:after="0" w:line="240" w:lineRule="auto"/>
      </w:pPr>
      <w:r>
        <w:separator/>
      </w:r>
    </w:p>
  </w:endnote>
  <w:endnote w:type="continuationSeparator" w:id="0">
    <w:p w14:paraId="402F5500" w14:textId="77777777" w:rsidR="00722F80" w:rsidRDefault="00722F80" w:rsidP="00733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6FBA" w14:textId="77777777" w:rsidR="00CB154C" w:rsidRPr="008D443F" w:rsidRDefault="00CB154C" w:rsidP="008D443F">
    <w:pPr>
      <w:pStyle w:val="Piedepgina"/>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6C59" w14:textId="77777777" w:rsidR="00CB154C" w:rsidRPr="008D443F" w:rsidRDefault="00CB154C" w:rsidP="008D443F">
    <w:pPr>
      <w:pStyle w:val="Piedepgina"/>
      <w:jc w:val="center"/>
      <w:rPr>
        <w:i/>
        <w:color w:val="002060"/>
        <w:sz w:val="16"/>
        <w:szCs w:val="16"/>
      </w:rPr>
    </w:pPr>
    <w:r w:rsidRPr="008D443F">
      <w:rPr>
        <w:i/>
        <w:color w:val="002060"/>
        <w:sz w:val="16"/>
        <w:szCs w:val="16"/>
      </w:rPr>
      <w:t>Diagnóstico sobre la documentación estandarizada de metadatos en los programas de información publicados en el sitio del INEGI en Internet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299B8" w14:textId="77777777" w:rsidR="00722F80" w:rsidRDefault="00722F80" w:rsidP="007339E2">
      <w:pPr>
        <w:spacing w:after="0" w:line="240" w:lineRule="auto"/>
      </w:pPr>
      <w:r>
        <w:separator/>
      </w:r>
    </w:p>
  </w:footnote>
  <w:footnote w:type="continuationSeparator" w:id="0">
    <w:p w14:paraId="4F2C5048" w14:textId="77777777" w:rsidR="00722F80" w:rsidRDefault="00722F80" w:rsidP="00733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17C3" w14:textId="77777777" w:rsidR="00CB154C" w:rsidRDefault="00CB154C" w:rsidP="007339E2">
    <w:pPr>
      <w:rPr>
        <w:sz w:val="24"/>
        <w:szCs w:val="24"/>
        <w:lang w:val="es-ES"/>
      </w:rPr>
    </w:pPr>
    <w:r w:rsidRPr="006A206B">
      <w:rPr>
        <w:noProof/>
        <w:sz w:val="24"/>
        <w:szCs w:val="24"/>
        <w:lang w:val="en-US"/>
      </w:rPr>
      <w:drawing>
        <wp:inline distT="0" distB="0" distL="0" distR="0" wp14:anchorId="599A0FE6" wp14:editId="0660C632">
          <wp:extent cx="1216216" cy="720000"/>
          <wp:effectExtent l="0" t="0" r="3175" b="444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novado.jpg"/>
                  <pic:cNvPicPr/>
                </pic:nvPicPr>
                <pic:blipFill>
                  <a:blip r:embed="rId1">
                    <a:extLst>
                      <a:ext uri="{28A0092B-C50C-407E-A947-70E740481C1C}">
                        <a14:useLocalDpi xmlns:a14="http://schemas.microsoft.com/office/drawing/2010/main" val="0"/>
                      </a:ext>
                    </a:extLst>
                  </a:blip>
                  <a:stretch>
                    <a:fillRect/>
                  </a:stretch>
                </pic:blipFill>
                <pic:spPr>
                  <a:xfrm>
                    <a:off x="0" y="0"/>
                    <a:ext cx="1216216" cy="720000"/>
                  </a:xfrm>
                  <a:prstGeom prst="rect">
                    <a:avLst/>
                  </a:prstGeom>
                </pic:spPr>
              </pic:pic>
            </a:graphicData>
          </a:graphic>
        </wp:inline>
      </w:drawing>
    </w:r>
    <w:r>
      <w:rPr>
        <w:sz w:val="24"/>
        <w:szCs w:val="24"/>
        <w:lang w:val="es-ES"/>
      </w:rPr>
      <w:tab/>
    </w:r>
    <w:r>
      <w:rPr>
        <w:sz w:val="24"/>
        <w:szCs w:val="24"/>
        <w:lang w:val="es-ES"/>
      </w:rPr>
      <w:tab/>
      <w:t xml:space="preserve">  </w:t>
    </w:r>
    <w:r w:rsidRPr="005167BB">
      <w:rPr>
        <w:rFonts w:ascii="Arial Narrow" w:hAnsi="Arial Narrow"/>
        <w:b/>
        <w:color w:val="002060"/>
        <w:sz w:val="24"/>
        <w:szCs w:val="24"/>
        <w:lang w:val="es-ES"/>
      </w:rPr>
      <w:t xml:space="preserve">   Comité de Aseguramiento de la Calidad</w:t>
    </w:r>
    <w:r>
      <w:rPr>
        <w:sz w:val="24"/>
        <w:szCs w:val="24"/>
        <w:lang w:val="es-ES"/>
      </w:rPr>
      <w:tab/>
      <w:t xml:space="preserve">             </w:t>
    </w:r>
    <w:r>
      <w:rPr>
        <w:sz w:val="24"/>
        <w:szCs w:val="24"/>
        <w:lang w:val="es-ES"/>
      </w:rPr>
      <w:tab/>
      <w:t xml:space="preserve">     </w:t>
    </w:r>
    <w:r w:rsidRPr="006A206B">
      <w:rPr>
        <w:noProof/>
        <w:sz w:val="24"/>
        <w:szCs w:val="24"/>
        <w:lang w:val="en-US"/>
      </w:rPr>
      <w:drawing>
        <wp:inline distT="0" distB="0" distL="0" distR="0" wp14:anchorId="49A02542" wp14:editId="1FC23E8E">
          <wp:extent cx="720000" cy="720000"/>
          <wp:effectExtent l="0" t="0" r="4445" b="444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720000" cy="720000"/>
                  </a:xfrm>
                  <a:prstGeom prst="rect">
                    <a:avLst/>
                  </a:prstGeom>
                  <a:noFill/>
                  <a:ln>
                    <a:noFill/>
                  </a:ln>
                </pic:spPr>
              </pic:pic>
            </a:graphicData>
          </a:graphic>
        </wp:inline>
      </w:drawing>
    </w:r>
  </w:p>
  <w:p w14:paraId="354C4D50" w14:textId="77777777" w:rsidR="00CB154C" w:rsidRPr="008D443F" w:rsidRDefault="00CB154C" w:rsidP="008D443F">
    <w:pPr>
      <w:pStyle w:val="Encabezado"/>
      <w:jc w:val="center"/>
      <w:rPr>
        <w:rFonts w:ascii="Arial Narrow" w:hAnsi="Arial Narrow"/>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42A8"/>
    <w:multiLevelType w:val="hybridMultilevel"/>
    <w:tmpl w:val="DFF07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8A4399"/>
    <w:multiLevelType w:val="hybridMultilevel"/>
    <w:tmpl w:val="0EC61D08"/>
    <w:lvl w:ilvl="0" w:tplc="3AFADE2E">
      <w:start w:val="1"/>
      <w:numFmt w:val="bullet"/>
      <w:lvlText w:val="•"/>
      <w:lvlJc w:val="left"/>
      <w:pPr>
        <w:tabs>
          <w:tab w:val="num" w:pos="720"/>
        </w:tabs>
        <w:ind w:left="720" w:hanging="360"/>
      </w:pPr>
      <w:rPr>
        <w:rFonts w:ascii="Arial" w:hAnsi="Arial" w:hint="default"/>
      </w:rPr>
    </w:lvl>
    <w:lvl w:ilvl="1" w:tplc="32FEB096" w:tentative="1">
      <w:start w:val="1"/>
      <w:numFmt w:val="bullet"/>
      <w:lvlText w:val="•"/>
      <w:lvlJc w:val="left"/>
      <w:pPr>
        <w:tabs>
          <w:tab w:val="num" w:pos="1440"/>
        </w:tabs>
        <w:ind w:left="1440" w:hanging="360"/>
      </w:pPr>
      <w:rPr>
        <w:rFonts w:ascii="Arial" w:hAnsi="Arial" w:hint="default"/>
      </w:rPr>
    </w:lvl>
    <w:lvl w:ilvl="2" w:tplc="E384CD6A" w:tentative="1">
      <w:start w:val="1"/>
      <w:numFmt w:val="bullet"/>
      <w:lvlText w:val="•"/>
      <w:lvlJc w:val="left"/>
      <w:pPr>
        <w:tabs>
          <w:tab w:val="num" w:pos="2160"/>
        </w:tabs>
        <w:ind w:left="2160" w:hanging="360"/>
      </w:pPr>
      <w:rPr>
        <w:rFonts w:ascii="Arial" w:hAnsi="Arial" w:hint="default"/>
      </w:rPr>
    </w:lvl>
    <w:lvl w:ilvl="3" w:tplc="FB08E388" w:tentative="1">
      <w:start w:val="1"/>
      <w:numFmt w:val="bullet"/>
      <w:lvlText w:val="•"/>
      <w:lvlJc w:val="left"/>
      <w:pPr>
        <w:tabs>
          <w:tab w:val="num" w:pos="2880"/>
        </w:tabs>
        <w:ind w:left="2880" w:hanging="360"/>
      </w:pPr>
      <w:rPr>
        <w:rFonts w:ascii="Arial" w:hAnsi="Arial" w:hint="default"/>
      </w:rPr>
    </w:lvl>
    <w:lvl w:ilvl="4" w:tplc="87F4FCA2" w:tentative="1">
      <w:start w:val="1"/>
      <w:numFmt w:val="bullet"/>
      <w:lvlText w:val="•"/>
      <w:lvlJc w:val="left"/>
      <w:pPr>
        <w:tabs>
          <w:tab w:val="num" w:pos="3600"/>
        </w:tabs>
        <w:ind w:left="3600" w:hanging="360"/>
      </w:pPr>
      <w:rPr>
        <w:rFonts w:ascii="Arial" w:hAnsi="Arial" w:hint="default"/>
      </w:rPr>
    </w:lvl>
    <w:lvl w:ilvl="5" w:tplc="59963272" w:tentative="1">
      <w:start w:val="1"/>
      <w:numFmt w:val="bullet"/>
      <w:lvlText w:val="•"/>
      <w:lvlJc w:val="left"/>
      <w:pPr>
        <w:tabs>
          <w:tab w:val="num" w:pos="4320"/>
        </w:tabs>
        <w:ind w:left="4320" w:hanging="360"/>
      </w:pPr>
      <w:rPr>
        <w:rFonts w:ascii="Arial" w:hAnsi="Arial" w:hint="default"/>
      </w:rPr>
    </w:lvl>
    <w:lvl w:ilvl="6" w:tplc="ADA65BA6" w:tentative="1">
      <w:start w:val="1"/>
      <w:numFmt w:val="bullet"/>
      <w:lvlText w:val="•"/>
      <w:lvlJc w:val="left"/>
      <w:pPr>
        <w:tabs>
          <w:tab w:val="num" w:pos="5040"/>
        </w:tabs>
        <w:ind w:left="5040" w:hanging="360"/>
      </w:pPr>
      <w:rPr>
        <w:rFonts w:ascii="Arial" w:hAnsi="Arial" w:hint="default"/>
      </w:rPr>
    </w:lvl>
    <w:lvl w:ilvl="7" w:tplc="4DCCFDBE" w:tentative="1">
      <w:start w:val="1"/>
      <w:numFmt w:val="bullet"/>
      <w:lvlText w:val="•"/>
      <w:lvlJc w:val="left"/>
      <w:pPr>
        <w:tabs>
          <w:tab w:val="num" w:pos="5760"/>
        </w:tabs>
        <w:ind w:left="5760" w:hanging="360"/>
      </w:pPr>
      <w:rPr>
        <w:rFonts w:ascii="Arial" w:hAnsi="Arial" w:hint="default"/>
      </w:rPr>
    </w:lvl>
    <w:lvl w:ilvl="8" w:tplc="F6825A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E46545"/>
    <w:multiLevelType w:val="hybridMultilevel"/>
    <w:tmpl w:val="A3A811AA"/>
    <w:lvl w:ilvl="0" w:tplc="E44A918C">
      <w:start w:val="1"/>
      <w:numFmt w:val="bullet"/>
      <w:lvlText w:val="•"/>
      <w:lvlJc w:val="left"/>
      <w:pPr>
        <w:tabs>
          <w:tab w:val="num" w:pos="720"/>
        </w:tabs>
        <w:ind w:left="720" w:hanging="360"/>
      </w:pPr>
      <w:rPr>
        <w:rFonts w:ascii="Arial" w:hAnsi="Arial" w:hint="default"/>
      </w:rPr>
    </w:lvl>
    <w:lvl w:ilvl="1" w:tplc="2D4C0120" w:tentative="1">
      <w:start w:val="1"/>
      <w:numFmt w:val="bullet"/>
      <w:lvlText w:val="•"/>
      <w:lvlJc w:val="left"/>
      <w:pPr>
        <w:tabs>
          <w:tab w:val="num" w:pos="1440"/>
        </w:tabs>
        <w:ind w:left="1440" w:hanging="360"/>
      </w:pPr>
      <w:rPr>
        <w:rFonts w:ascii="Arial" w:hAnsi="Arial" w:hint="default"/>
      </w:rPr>
    </w:lvl>
    <w:lvl w:ilvl="2" w:tplc="9C90E0B0" w:tentative="1">
      <w:start w:val="1"/>
      <w:numFmt w:val="bullet"/>
      <w:lvlText w:val="•"/>
      <w:lvlJc w:val="left"/>
      <w:pPr>
        <w:tabs>
          <w:tab w:val="num" w:pos="2160"/>
        </w:tabs>
        <w:ind w:left="2160" w:hanging="360"/>
      </w:pPr>
      <w:rPr>
        <w:rFonts w:ascii="Arial" w:hAnsi="Arial" w:hint="default"/>
      </w:rPr>
    </w:lvl>
    <w:lvl w:ilvl="3" w:tplc="79ECF084" w:tentative="1">
      <w:start w:val="1"/>
      <w:numFmt w:val="bullet"/>
      <w:lvlText w:val="•"/>
      <w:lvlJc w:val="left"/>
      <w:pPr>
        <w:tabs>
          <w:tab w:val="num" w:pos="2880"/>
        </w:tabs>
        <w:ind w:left="2880" w:hanging="360"/>
      </w:pPr>
      <w:rPr>
        <w:rFonts w:ascii="Arial" w:hAnsi="Arial" w:hint="default"/>
      </w:rPr>
    </w:lvl>
    <w:lvl w:ilvl="4" w:tplc="84A095E0" w:tentative="1">
      <w:start w:val="1"/>
      <w:numFmt w:val="bullet"/>
      <w:lvlText w:val="•"/>
      <w:lvlJc w:val="left"/>
      <w:pPr>
        <w:tabs>
          <w:tab w:val="num" w:pos="3600"/>
        </w:tabs>
        <w:ind w:left="3600" w:hanging="360"/>
      </w:pPr>
      <w:rPr>
        <w:rFonts w:ascii="Arial" w:hAnsi="Arial" w:hint="default"/>
      </w:rPr>
    </w:lvl>
    <w:lvl w:ilvl="5" w:tplc="5600C81C" w:tentative="1">
      <w:start w:val="1"/>
      <w:numFmt w:val="bullet"/>
      <w:lvlText w:val="•"/>
      <w:lvlJc w:val="left"/>
      <w:pPr>
        <w:tabs>
          <w:tab w:val="num" w:pos="4320"/>
        </w:tabs>
        <w:ind w:left="4320" w:hanging="360"/>
      </w:pPr>
      <w:rPr>
        <w:rFonts w:ascii="Arial" w:hAnsi="Arial" w:hint="default"/>
      </w:rPr>
    </w:lvl>
    <w:lvl w:ilvl="6" w:tplc="8C866EE6" w:tentative="1">
      <w:start w:val="1"/>
      <w:numFmt w:val="bullet"/>
      <w:lvlText w:val="•"/>
      <w:lvlJc w:val="left"/>
      <w:pPr>
        <w:tabs>
          <w:tab w:val="num" w:pos="5040"/>
        </w:tabs>
        <w:ind w:left="5040" w:hanging="360"/>
      </w:pPr>
      <w:rPr>
        <w:rFonts w:ascii="Arial" w:hAnsi="Arial" w:hint="default"/>
      </w:rPr>
    </w:lvl>
    <w:lvl w:ilvl="7" w:tplc="FACC0C80" w:tentative="1">
      <w:start w:val="1"/>
      <w:numFmt w:val="bullet"/>
      <w:lvlText w:val="•"/>
      <w:lvlJc w:val="left"/>
      <w:pPr>
        <w:tabs>
          <w:tab w:val="num" w:pos="5760"/>
        </w:tabs>
        <w:ind w:left="5760" w:hanging="360"/>
      </w:pPr>
      <w:rPr>
        <w:rFonts w:ascii="Arial" w:hAnsi="Arial" w:hint="default"/>
      </w:rPr>
    </w:lvl>
    <w:lvl w:ilvl="8" w:tplc="E070D69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5A676D"/>
    <w:multiLevelType w:val="hybridMultilevel"/>
    <w:tmpl w:val="260032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D7689C"/>
    <w:multiLevelType w:val="hybridMultilevel"/>
    <w:tmpl w:val="906030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A64D34"/>
    <w:multiLevelType w:val="hybridMultilevel"/>
    <w:tmpl w:val="1146F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5DD5962"/>
    <w:multiLevelType w:val="hybridMultilevel"/>
    <w:tmpl w:val="70AA9C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045007"/>
    <w:multiLevelType w:val="hybridMultilevel"/>
    <w:tmpl w:val="DFA4576C"/>
    <w:lvl w:ilvl="0" w:tplc="2E20065C">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8" w15:restartNumberingAfterBreak="0">
    <w:nsid w:val="28422BA1"/>
    <w:multiLevelType w:val="hybridMultilevel"/>
    <w:tmpl w:val="FABCC1EA"/>
    <w:lvl w:ilvl="0" w:tplc="AD60DE38">
      <w:start w:val="1"/>
      <w:numFmt w:val="bullet"/>
      <w:lvlText w:val="•"/>
      <w:lvlJc w:val="left"/>
      <w:pPr>
        <w:tabs>
          <w:tab w:val="num" w:pos="720"/>
        </w:tabs>
        <w:ind w:left="720" w:hanging="360"/>
      </w:pPr>
      <w:rPr>
        <w:rFonts w:ascii="Arial" w:hAnsi="Arial" w:hint="default"/>
      </w:rPr>
    </w:lvl>
    <w:lvl w:ilvl="1" w:tplc="CA0CD5CA" w:tentative="1">
      <w:start w:val="1"/>
      <w:numFmt w:val="bullet"/>
      <w:lvlText w:val="•"/>
      <w:lvlJc w:val="left"/>
      <w:pPr>
        <w:tabs>
          <w:tab w:val="num" w:pos="1440"/>
        </w:tabs>
        <w:ind w:left="1440" w:hanging="360"/>
      </w:pPr>
      <w:rPr>
        <w:rFonts w:ascii="Arial" w:hAnsi="Arial" w:hint="default"/>
      </w:rPr>
    </w:lvl>
    <w:lvl w:ilvl="2" w:tplc="1E52B9CA" w:tentative="1">
      <w:start w:val="1"/>
      <w:numFmt w:val="bullet"/>
      <w:lvlText w:val="•"/>
      <w:lvlJc w:val="left"/>
      <w:pPr>
        <w:tabs>
          <w:tab w:val="num" w:pos="2160"/>
        </w:tabs>
        <w:ind w:left="2160" w:hanging="360"/>
      </w:pPr>
      <w:rPr>
        <w:rFonts w:ascii="Arial" w:hAnsi="Arial" w:hint="default"/>
      </w:rPr>
    </w:lvl>
    <w:lvl w:ilvl="3" w:tplc="2E2469EA" w:tentative="1">
      <w:start w:val="1"/>
      <w:numFmt w:val="bullet"/>
      <w:lvlText w:val="•"/>
      <w:lvlJc w:val="left"/>
      <w:pPr>
        <w:tabs>
          <w:tab w:val="num" w:pos="2880"/>
        </w:tabs>
        <w:ind w:left="2880" w:hanging="360"/>
      </w:pPr>
      <w:rPr>
        <w:rFonts w:ascii="Arial" w:hAnsi="Arial" w:hint="default"/>
      </w:rPr>
    </w:lvl>
    <w:lvl w:ilvl="4" w:tplc="A76205F2" w:tentative="1">
      <w:start w:val="1"/>
      <w:numFmt w:val="bullet"/>
      <w:lvlText w:val="•"/>
      <w:lvlJc w:val="left"/>
      <w:pPr>
        <w:tabs>
          <w:tab w:val="num" w:pos="3600"/>
        </w:tabs>
        <w:ind w:left="3600" w:hanging="360"/>
      </w:pPr>
      <w:rPr>
        <w:rFonts w:ascii="Arial" w:hAnsi="Arial" w:hint="default"/>
      </w:rPr>
    </w:lvl>
    <w:lvl w:ilvl="5" w:tplc="5C325716" w:tentative="1">
      <w:start w:val="1"/>
      <w:numFmt w:val="bullet"/>
      <w:lvlText w:val="•"/>
      <w:lvlJc w:val="left"/>
      <w:pPr>
        <w:tabs>
          <w:tab w:val="num" w:pos="4320"/>
        </w:tabs>
        <w:ind w:left="4320" w:hanging="360"/>
      </w:pPr>
      <w:rPr>
        <w:rFonts w:ascii="Arial" w:hAnsi="Arial" w:hint="default"/>
      </w:rPr>
    </w:lvl>
    <w:lvl w:ilvl="6" w:tplc="6CF2F702" w:tentative="1">
      <w:start w:val="1"/>
      <w:numFmt w:val="bullet"/>
      <w:lvlText w:val="•"/>
      <w:lvlJc w:val="left"/>
      <w:pPr>
        <w:tabs>
          <w:tab w:val="num" w:pos="5040"/>
        </w:tabs>
        <w:ind w:left="5040" w:hanging="360"/>
      </w:pPr>
      <w:rPr>
        <w:rFonts w:ascii="Arial" w:hAnsi="Arial" w:hint="default"/>
      </w:rPr>
    </w:lvl>
    <w:lvl w:ilvl="7" w:tplc="9DECEB2A" w:tentative="1">
      <w:start w:val="1"/>
      <w:numFmt w:val="bullet"/>
      <w:lvlText w:val="•"/>
      <w:lvlJc w:val="left"/>
      <w:pPr>
        <w:tabs>
          <w:tab w:val="num" w:pos="5760"/>
        </w:tabs>
        <w:ind w:left="5760" w:hanging="360"/>
      </w:pPr>
      <w:rPr>
        <w:rFonts w:ascii="Arial" w:hAnsi="Arial" w:hint="default"/>
      </w:rPr>
    </w:lvl>
    <w:lvl w:ilvl="8" w:tplc="489633D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746BBD"/>
    <w:multiLevelType w:val="hybridMultilevel"/>
    <w:tmpl w:val="CE1EF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93B3FE5"/>
    <w:multiLevelType w:val="hybridMultilevel"/>
    <w:tmpl w:val="B8FAD680"/>
    <w:lvl w:ilvl="0" w:tplc="93AE24FA">
      <w:start w:val="1"/>
      <w:numFmt w:val="decimal"/>
      <w:lvlText w:val="%1."/>
      <w:lvlJc w:val="left"/>
      <w:pPr>
        <w:ind w:left="1790" w:hanging="720"/>
      </w:pPr>
      <w:rPr>
        <w:rFonts w:hint="default"/>
        <w:b/>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11" w15:restartNumberingAfterBreak="0">
    <w:nsid w:val="3B8C2776"/>
    <w:multiLevelType w:val="hybridMultilevel"/>
    <w:tmpl w:val="72D61B5A"/>
    <w:lvl w:ilvl="0" w:tplc="A9F006C0">
      <w:start w:val="1"/>
      <w:numFmt w:val="decimal"/>
      <w:lvlText w:val="%1."/>
      <w:lvlJc w:val="left"/>
      <w:pPr>
        <w:ind w:left="1070" w:hanging="360"/>
      </w:pPr>
      <w:rPr>
        <w:b w:val="0"/>
        <w:color w:val="595959" w:themeColor="text1" w:themeTint="A6"/>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FA3E43"/>
    <w:multiLevelType w:val="hybridMultilevel"/>
    <w:tmpl w:val="BCAA50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A8A57B9"/>
    <w:multiLevelType w:val="hybridMultilevel"/>
    <w:tmpl w:val="5A307B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E65454E"/>
    <w:multiLevelType w:val="hybridMultilevel"/>
    <w:tmpl w:val="F6E418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4E1133E"/>
    <w:multiLevelType w:val="hybridMultilevel"/>
    <w:tmpl w:val="D7D005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2B509EA"/>
    <w:multiLevelType w:val="hybridMultilevel"/>
    <w:tmpl w:val="BDEEF3A0"/>
    <w:lvl w:ilvl="0" w:tplc="F7BEEF2C">
      <w:start w:val="1"/>
      <w:numFmt w:val="upperRoman"/>
      <w:lvlText w:val="%1."/>
      <w:lvlJc w:val="left"/>
      <w:pPr>
        <w:ind w:left="360" w:hanging="360"/>
      </w:pPr>
      <w:rPr>
        <w:rFonts w:hint="default"/>
        <w:b w:val="0"/>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5720125"/>
    <w:multiLevelType w:val="hybridMultilevel"/>
    <w:tmpl w:val="683082FC"/>
    <w:lvl w:ilvl="0" w:tplc="2E20065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49B2D68"/>
    <w:multiLevelType w:val="hybridMultilevel"/>
    <w:tmpl w:val="40D218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6097FB7"/>
    <w:multiLevelType w:val="hybridMultilevel"/>
    <w:tmpl w:val="E84E8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05493348">
    <w:abstractNumId w:val="6"/>
  </w:num>
  <w:num w:numId="2" w16cid:durableId="1450201796">
    <w:abstractNumId w:val="18"/>
  </w:num>
  <w:num w:numId="3" w16cid:durableId="956596213">
    <w:abstractNumId w:val="0"/>
  </w:num>
  <w:num w:numId="4" w16cid:durableId="2079284912">
    <w:abstractNumId w:val="2"/>
  </w:num>
  <w:num w:numId="5" w16cid:durableId="1886865699">
    <w:abstractNumId w:val="17"/>
  </w:num>
  <w:num w:numId="6" w16cid:durableId="274754940">
    <w:abstractNumId w:val="8"/>
  </w:num>
  <w:num w:numId="7" w16cid:durableId="195706170">
    <w:abstractNumId w:val="15"/>
  </w:num>
  <w:num w:numId="8" w16cid:durableId="335688840">
    <w:abstractNumId w:val="11"/>
  </w:num>
  <w:num w:numId="9" w16cid:durableId="731273588">
    <w:abstractNumId w:val="7"/>
  </w:num>
  <w:num w:numId="10" w16cid:durableId="614867936">
    <w:abstractNumId w:val="10"/>
  </w:num>
  <w:num w:numId="11" w16cid:durableId="1482960288">
    <w:abstractNumId w:val="5"/>
  </w:num>
  <w:num w:numId="12" w16cid:durableId="302662746">
    <w:abstractNumId w:val="16"/>
  </w:num>
  <w:num w:numId="13" w16cid:durableId="2114663268">
    <w:abstractNumId w:val="4"/>
  </w:num>
  <w:num w:numId="14" w16cid:durableId="506798120">
    <w:abstractNumId w:val="9"/>
  </w:num>
  <w:num w:numId="15" w16cid:durableId="1517425048">
    <w:abstractNumId w:val="13"/>
  </w:num>
  <w:num w:numId="16" w16cid:durableId="1131629407">
    <w:abstractNumId w:val="12"/>
  </w:num>
  <w:num w:numId="17" w16cid:durableId="392435247">
    <w:abstractNumId w:val="1"/>
  </w:num>
  <w:num w:numId="18" w16cid:durableId="1107047440">
    <w:abstractNumId w:val="3"/>
  </w:num>
  <w:num w:numId="19" w16cid:durableId="1364939204">
    <w:abstractNumId w:val="14"/>
  </w:num>
  <w:num w:numId="20" w16cid:durableId="2027923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9E2"/>
    <w:rsid w:val="00006A7A"/>
    <w:rsid w:val="00031707"/>
    <w:rsid w:val="00036416"/>
    <w:rsid w:val="00093E7B"/>
    <w:rsid w:val="000F47DB"/>
    <w:rsid w:val="001601E3"/>
    <w:rsid w:val="00190943"/>
    <w:rsid w:val="001C4894"/>
    <w:rsid w:val="001D0E61"/>
    <w:rsid w:val="001D2BFE"/>
    <w:rsid w:val="00222078"/>
    <w:rsid w:val="00226252"/>
    <w:rsid w:val="00257833"/>
    <w:rsid w:val="002800E6"/>
    <w:rsid w:val="002923B9"/>
    <w:rsid w:val="002C2D4D"/>
    <w:rsid w:val="00317C14"/>
    <w:rsid w:val="00340BE7"/>
    <w:rsid w:val="00343CCA"/>
    <w:rsid w:val="00387357"/>
    <w:rsid w:val="003B093E"/>
    <w:rsid w:val="003B11DD"/>
    <w:rsid w:val="004053BE"/>
    <w:rsid w:val="0042209F"/>
    <w:rsid w:val="004B6B36"/>
    <w:rsid w:val="004D0E5C"/>
    <w:rsid w:val="005167BB"/>
    <w:rsid w:val="005E3CDD"/>
    <w:rsid w:val="006A68F2"/>
    <w:rsid w:val="006C5CF9"/>
    <w:rsid w:val="006C607E"/>
    <w:rsid w:val="006E7EAA"/>
    <w:rsid w:val="0070570F"/>
    <w:rsid w:val="00720752"/>
    <w:rsid w:val="00722F80"/>
    <w:rsid w:val="00723833"/>
    <w:rsid w:val="007339E2"/>
    <w:rsid w:val="00746816"/>
    <w:rsid w:val="0077615D"/>
    <w:rsid w:val="007B7DC3"/>
    <w:rsid w:val="007C28D2"/>
    <w:rsid w:val="007E2030"/>
    <w:rsid w:val="0085517D"/>
    <w:rsid w:val="0088343F"/>
    <w:rsid w:val="008D443F"/>
    <w:rsid w:val="008F0AF8"/>
    <w:rsid w:val="008F3DC5"/>
    <w:rsid w:val="00903796"/>
    <w:rsid w:val="00912B2C"/>
    <w:rsid w:val="0093064D"/>
    <w:rsid w:val="009B0294"/>
    <w:rsid w:val="009C7891"/>
    <w:rsid w:val="00A23775"/>
    <w:rsid w:val="00AA331F"/>
    <w:rsid w:val="00AB1D61"/>
    <w:rsid w:val="00AC1CEC"/>
    <w:rsid w:val="00AD0142"/>
    <w:rsid w:val="00AD0DFC"/>
    <w:rsid w:val="00AE1670"/>
    <w:rsid w:val="00B01167"/>
    <w:rsid w:val="00B27191"/>
    <w:rsid w:val="00B36BA2"/>
    <w:rsid w:val="00B80E55"/>
    <w:rsid w:val="00BD63F4"/>
    <w:rsid w:val="00BD70D0"/>
    <w:rsid w:val="00BE6186"/>
    <w:rsid w:val="00BF271C"/>
    <w:rsid w:val="00C02D9E"/>
    <w:rsid w:val="00C12EC6"/>
    <w:rsid w:val="00C246AA"/>
    <w:rsid w:val="00C46314"/>
    <w:rsid w:val="00CA3B9D"/>
    <w:rsid w:val="00CB154C"/>
    <w:rsid w:val="00CE1A8B"/>
    <w:rsid w:val="00CF0951"/>
    <w:rsid w:val="00D14F63"/>
    <w:rsid w:val="00D162B8"/>
    <w:rsid w:val="00D248A8"/>
    <w:rsid w:val="00D257FF"/>
    <w:rsid w:val="00D616A3"/>
    <w:rsid w:val="00DD4ECF"/>
    <w:rsid w:val="00DF1105"/>
    <w:rsid w:val="00E5530D"/>
    <w:rsid w:val="00E70BCE"/>
    <w:rsid w:val="00E87C36"/>
    <w:rsid w:val="00EB2E3F"/>
    <w:rsid w:val="00FA26DC"/>
    <w:rsid w:val="00FD5795"/>
    <w:rsid w:val="00FE7C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45930"/>
  <w15:chartTrackingRefBased/>
  <w15:docId w15:val="{0AD3225E-74E2-46BF-AFEC-561E247C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891"/>
    <w:pPr>
      <w:keepNext/>
      <w:keepLines/>
      <w:spacing w:before="240" w:after="0" w:line="252" w:lineRule="auto"/>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39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39E2"/>
  </w:style>
  <w:style w:type="paragraph" w:styleId="Piedepgina">
    <w:name w:val="footer"/>
    <w:basedOn w:val="Normal"/>
    <w:link w:val="PiedepginaCar"/>
    <w:uiPriority w:val="99"/>
    <w:unhideWhenUsed/>
    <w:rsid w:val="007339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39E2"/>
  </w:style>
  <w:style w:type="character" w:customStyle="1" w:styleId="TextonotapieCar">
    <w:name w:val="Texto nota pie Car"/>
    <w:basedOn w:val="Fuentedeprrafopredeter"/>
    <w:link w:val="Textonotapie"/>
    <w:uiPriority w:val="99"/>
    <w:qFormat/>
    <w:rsid w:val="00DF1105"/>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uiPriority w:val="99"/>
    <w:rsid w:val="00DF1105"/>
    <w:pPr>
      <w:spacing w:after="0" w:line="240" w:lineRule="auto"/>
    </w:pPr>
    <w:rPr>
      <w:rFonts w:ascii="Times New Roman" w:eastAsia="Times New Roman" w:hAnsi="Times New Roman" w:cs="Times New Roman"/>
      <w:sz w:val="20"/>
      <w:szCs w:val="20"/>
      <w:lang w:val="es-ES" w:eastAsia="es-ES"/>
    </w:rPr>
  </w:style>
  <w:style w:type="character" w:customStyle="1" w:styleId="TextonotapieCar1">
    <w:name w:val="Texto nota pie Car1"/>
    <w:basedOn w:val="Fuentedeprrafopredeter"/>
    <w:uiPriority w:val="99"/>
    <w:semiHidden/>
    <w:rsid w:val="00DF1105"/>
    <w:rPr>
      <w:sz w:val="20"/>
      <w:szCs w:val="20"/>
    </w:rPr>
  </w:style>
  <w:style w:type="character" w:styleId="Refdenotaalpie">
    <w:name w:val="footnote reference"/>
    <w:basedOn w:val="Fuentedeprrafopredeter"/>
    <w:uiPriority w:val="99"/>
    <w:semiHidden/>
    <w:unhideWhenUsed/>
    <w:qFormat/>
    <w:rsid w:val="00DF1105"/>
    <w:rPr>
      <w:vertAlign w:val="superscript"/>
    </w:rPr>
  </w:style>
  <w:style w:type="paragraph" w:styleId="Prrafodelista">
    <w:name w:val="List Paragraph"/>
    <w:aliases w:val="TITUTOS"/>
    <w:basedOn w:val="Normal"/>
    <w:link w:val="PrrafodelistaCar"/>
    <w:uiPriority w:val="34"/>
    <w:qFormat/>
    <w:rsid w:val="00DF1105"/>
    <w:pPr>
      <w:spacing w:after="0" w:line="240" w:lineRule="auto"/>
      <w:ind w:left="708"/>
      <w:jc w:val="both"/>
    </w:pPr>
    <w:rPr>
      <w:rFonts w:ascii="Arial" w:eastAsia="Times New Roman" w:hAnsi="Arial" w:cs="Times New Roman"/>
      <w:color w:val="00000A"/>
      <w:sz w:val="24"/>
      <w:szCs w:val="24"/>
      <w:lang w:val="es-ES" w:eastAsia="es-ES"/>
    </w:rPr>
  </w:style>
  <w:style w:type="character" w:customStyle="1" w:styleId="EnlacedeInternet">
    <w:name w:val="Enlace de Internet"/>
    <w:basedOn w:val="Fuentedeprrafopredeter"/>
    <w:uiPriority w:val="99"/>
    <w:unhideWhenUsed/>
    <w:rsid w:val="00DF1105"/>
    <w:rPr>
      <w:color w:val="0563C1" w:themeColor="hyperlink"/>
      <w:u w:val="single"/>
    </w:rPr>
  </w:style>
  <w:style w:type="character" w:styleId="Hipervnculo">
    <w:name w:val="Hyperlink"/>
    <w:basedOn w:val="Fuentedeprrafopredeter"/>
    <w:uiPriority w:val="99"/>
    <w:unhideWhenUsed/>
    <w:rsid w:val="00D616A3"/>
    <w:rPr>
      <w:color w:val="0563C1" w:themeColor="hyperlink"/>
      <w:u w:val="single"/>
    </w:rPr>
  </w:style>
  <w:style w:type="paragraph" w:styleId="NormalWeb">
    <w:name w:val="Normal (Web)"/>
    <w:basedOn w:val="Normal"/>
    <w:uiPriority w:val="99"/>
    <w:semiHidden/>
    <w:unhideWhenUsed/>
    <w:rsid w:val="00387357"/>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AC1CEC"/>
    <w:pPr>
      <w:spacing w:after="0" w:line="240" w:lineRule="auto"/>
    </w:pPr>
    <w:rPr>
      <w:rFonts w:ascii="Eras Medium ITC" w:hAnsi="Eras Medium ITC"/>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9C7891"/>
    <w:rPr>
      <w:rFonts w:asciiTheme="majorHAnsi" w:eastAsiaTheme="majorEastAsia" w:hAnsiTheme="majorHAnsi" w:cstheme="majorBidi"/>
      <w:color w:val="2E74B5" w:themeColor="accent1" w:themeShade="BF"/>
      <w:sz w:val="32"/>
      <w:szCs w:val="32"/>
    </w:rPr>
  </w:style>
  <w:style w:type="character" w:customStyle="1" w:styleId="PrrafodelistaCar">
    <w:name w:val="Párrafo de lista Car"/>
    <w:aliases w:val="TITUTOS Car"/>
    <w:basedOn w:val="Fuentedeprrafopredeter"/>
    <w:link w:val="Prrafodelista"/>
    <w:uiPriority w:val="34"/>
    <w:rsid w:val="009C7891"/>
    <w:rPr>
      <w:rFonts w:ascii="Arial" w:eastAsia="Times New Roman" w:hAnsi="Arial" w:cs="Times New Roman"/>
      <w:color w:val="00000A"/>
      <w:sz w:val="24"/>
      <w:szCs w:val="24"/>
      <w:lang w:val="es-ES" w:eastAsia="es-ES"/>
    </w:rPr>
  </w:style>
  <w:style w:type="paragraph" w:styleId="Textodeglobo">
    <w:name w:val="Balloon Text"/>
    <w:basedOn w:val="Normal"/>
    <w:link w:val="TextodegloboCar"/>
    <w:uiPriority w:val="99"/>
    <w:semiHidden/>
    <w:unhideWhenUsed/>
    <w:rsid w:val="006C60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607E"/>
    <w:rPr>
      <w:rFonts w:ascii="Segoe UI" w:hAnsi="Segoe UI" w:cs="Segoe UI"/>
      <w:sz w:val="18"/>
      <w:szCs w:val="18"/>
    </w:rPr>
  </w:style>
  <w:style w:type="table" w:styleId="Tabladelista4-nfasis1">
    <w:name w:val="List Table 4 Accent 1"/>
    <w:basedOn w:val="Tablanormal"/>
    <w:uiPriority w:val="49"/>
    <w:rsid w:val="00BF271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631308">
      <w:bodyDiv w:val="1"/>
      <w:marLeft w:val="0"/>
      <w:marRight w:val="0"/>
      <w:marTop w:val="0"/>
      <w:marBottom w:val="0"/>
      <w:divBdr>
        <w:top w:val="none" w:sz="0" w:space="0" w:color="auto"/>
        <w:left w:val="none" w:sz="0" w:space="0" w:color="auto"/>
        <w:bottom w:val="none" w:sz="0" w:space="0" w:color="auto"/>
        <w:right w:val="none" w:sz="0" w:space="0" w:color="auto"/>
      </w:divBdr>
    </w:div>
    <w:div w:id="739137445">
      <w:bodyDiv w:val="1"/>
      <w:marLeft w:val="0"/>
      <w:marRight w:val="0"/>
      <w:marTop w:val="0"/>
      <w:marBottom w:val="0"/>
      <w:divBdr>
        <w:top w:val="none" w:sz="0" w:space="0" w:color="auto"/>
        <w:left w:val="none" w:sz="0" w:space="0" w:color="auto"/>
        <w:bottom w:val="none" w:sz="0" w:space="0" w:color="auto"/>
        <w:right w:val="none" w:sz="0" w:space="0" w:color="auto"/>
      </w:divBdr>
    </w:div>
    <w:div w:id="817498569">
      <w:bodyDiv w:val="1"/>
      <w:marLeft w:val="0"/>
      <w:marRight w:val="0"/>
      <w:marTop w:val="0"/>
      <w:marBottom w:val="0"/>
      <w:divBdr>
        <w:top w:val="none" w:sz="0" w:space="0" w:color="auto"/>
        <w:left w:val="none" w:sz="0" w:space="0" w:color="auto"/>
        <w:bottom w:val="none" w:sz="0" w:space="0" w:color="auto"/>
        <w:right w:val="none" w:sz="0" w:space="0" w:color="auto"/>
      </w:divBdr>
      <w:divsChild>
        <w:div w:id="643850381">
          <w:marLeft w:val="360"/>
          <w:marRight w:val="0"/>
          <w:marTop w:val="200"/>
          <w:marBottom w:val="0"/>
          <w:divBdr>
            <w:top w:val="none" w:sz="0" w:space="0" w:color="auto"/>
            <w:left w:val="none" w:sz="0" w:space="0" w:color="auto"/>
            <w:bottom w:val="none" w:sz="0" w:space="0" w:color="auto"/>
            <w:right w:val="none" w:sz="0" w:space="0" w:color="auto"/>
          </w:divBdr>
        </w:div>
      </w:divsChild>
    </w:div>
    <w:div w:id="943879297">
      <w:bodyDiv w:val="1"/>
      <w:marLeft w:val="0"/>
      <w:marRight w:val="0"/>
      <w:marTop w:val="0"/>
      <w:marBottom w:val="0"/>
      <w:divBdr>
        <w:top w:val="none" w:sz="0" w:space="0" w:color="auto"/>
        <w:left w:val="none" w:sz="0" w:space="0" w:color="auto"/>
        <w:bottom w:val="none" w:sz="0" w:space="0" w:color="auto"/>
        <w:right w:val="none" w:sz="0" w:space="0" w:color="auto"/>
      </w:divBdr>
    </w:div>
    <w:div w:id="1145703578">
      <w:bodyDiv w:val="1"/>
      <w:marLeft w:val="0"/>
      <w:marRight w:val="0"/>
      <w:marTop w:val="0"/>
      <w:marBottom w:val="0"/>
      <w:divBdr>
        <w:top w:val="none" w:sz="0" w:space="0" w:color="auto"/>
        <w:left w:val="none" w:sz="0" w:space="0" w:color="auto"/>
        <w:bottom w:val="none" w:sz="0" w:space="0" w:color="auto"/>
        <w:right w:val="none" w:sz="0" w:space="0" w:color="auto"/>
      </w:divBdr>
      <w:divsChild>
        <w:div w:id="2110198970">
          <w:marLeft w:val="360"/>
          <w:marRight w:val="0"/>
          <w:marTop w:val="200"/>
          <w:marBottom w:val="0"/>
          <w:divBdr>
            <w:top w:val="none" w:sz="0" w:space="0" w:color="auto"/>
            <w:left w:val="none" w:sz="0" w:space="0" w:color="auto"/>
            <w:bottom w:val="none" w:sz="0" w:space="0" w:color="auto"/>
            <w:right w:val="none" w:sz="0" w:space="0" w:color="auto"/>
          </w:divBdr>
        </w:div>
      </w:divsChild>
    </w:div>
    <w:div w:id="1394699456">
      <w:bodyDiv w:val="1"/>
      <w:marLeft w:val="0"/>
      <w:marRight w:val="0"/>
      <w:marTop w:val="0"/>
      <w:marBottom w:val="0"/>
      <w:divBdr>
        <w:top w:val="none" w:sz="0" w:space="0" w:color="auto"/>
        <w:left w:val="none" w:sz="0" w:space="0" w:color="auto"/>
        <w:bottom w:val="none" w:sz="0" w:space="0" w:color="auto"/>
        <w:right w:val="none" w:sz="0" w:space="0" w:color="auto"/>
      </w:divBdr>
    </w:div>
    <w:div w:id="1504273527">
      <w:bodyDiv w:val="1"/>
      <w:marLeft w:val="0"/>
      <w:marRight w:val="0"/>
      <w:marTop w:val="0"/>
      <w:marBottom w:val="0"/>
      <w:divBdr>
        <w:top w:val="none" w:sz="0" w:space="0" w:color="auto"/>
        <w:left w:val="none" w:sz="0" w:space="0" w:color="auto"/>
        <w:bottom w:val="none" w:sz="0" w:space="0" w:color="auto"/>
        <w:right w:val="none" w:sz="0" w:space="0" w:color="auto"/>
      </w:divBdr>
    </w:div>
    <w:div w:id="1551989385">
      <w:bodyDiv w:val="1"/>
      <w:marLeft w:val="0"/>
      <w:marRight w:val="0"/>
      <w:marTop w:val="0"/>
      <w:marBottom w:val="0"/>
      <w:divBdr>
        <w:top w:val="none" w:sz="0" w:space="0" w:color="auto"/>
        <w:left w:val="none" w:sz="0" w:space="0" w:color="auto"/>
        <w:bottom w:val="none" w:sz="0" w:space="0" w:color="auto"/>
        <w:right w:val="none" w:sz="0" w:space="0" w:color="auto"/>
      </w:divBdr>
      <w:divsChild>
        <w:div w:id="1990091261">
          <w:marLeft w:val="547"/>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3.inegi.org.mx/rnm/index.php/home" TargetMode="External"/><Relationship Id="rId18" Type="http://schemas.openxmlformats.org/officeDocument/2006/relationships/chart" Target="charts/chart3.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chart" Target="charts/chart1.xml"/><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hyperlink" Target="https://www.snieg.mx/contenidos/acervo_iin/acviin_pg1.aspx?origen=2"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nieg.mx/DocumentacionPortal/Normatividad/vigente/AcuerdoNT_DAde_la_IEyGde_IIN.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negi.org.mx/app/geo2/ntm/" TargetMode="External"/><Relationship Id="rId23" Type="http://schemas.openxmlformats.org/officeDocument/2006/relationships/fontTable" Target="fontTable.xml"/><Relationship Id="rId10" Type="http://schemas.openxmlformats.org/officeDocument/2006/relationships/hyperlink" Target="https://www.snieg.mx/DocumentacionPortal/Normatividad/vigente/Norma_Tecnica_para_la_elaboracion_de_Metadatos_Geograficos.pdf" TargetMode="External"/><Relationship Id="rId19"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hyperlink" Target="https://www.snieg.mx/DocumentacionPortal/Normatividad/vigente/ACUERDO_NT_Elaboracion_metadatos_Proyectos_Estadisticos.pdf" TargetMode="External"/><Relationship Id="rId14" Type="http://schemas.openxmlformats.org/officeDocument/2006/relationships/hyperlink" Target="https://www.inegi.org.mx/servicios/datosabiertos.html"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INEGI\Metadatos_DDI\Informe_Anual_2019-Diagnostico_metatados_Ae_INEGI-084-DGIAI-5.1.6.1\proyectos_calendario_2018_para_calculo%20de%20indicadores.xlsx" TargetMode="Externa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INEGI\Metadatos_DDI\RNM\proyectos_RNM4-4_textos_id_ur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INEGI\Metadatos_DDI\RNM\proyectos_RNM4-4_textos_id_url.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DCBE-4E2F-A602-E4489A823D4E}"/>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DCBE-4E2F-A602-E4489A823D4E}"/>
              </c:ext>
            </c:extLst>
          </c:dPt>
          <c:dPt>
            <c:idx val="2"/>
            <c:invertIfNegative val="0"/>
            <c:bubble3D val="0"/>
            <c:spPr>
              <a:solidFill>
                <a:srgbClr val="00B050"/>
              </a:solidFill>
              <a:ln>
                <a:noFill/>
              </a:ln>
              <a:effectLst/>
            </c:spPr>
            <c:extLst>
              <c:ext xmlns:c16="http://schemas.microsoft.com/office/drawing/2014/chart" uri="{C3380CC4-5D6E-409C-BE32-E72D297353CC}">
                <c16:uniqueId val="{00000005-DCBE-4E2F-A602-E4489A823D4E}"/>
              </c:ext>
            </c:extLst>
          </c:dPt>
          <c:dLbls>
            <c:dLbl>
              <c:idx val="2"/>
              <c:tx>
                <c:rich>
                  <a:bodyPr/>
                  <a:lstStyle/>
                  <a:p>
                    <a:r>
                      <a:rPr lang="en-US"/>
                      <a:t>84%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DCBE-4E2F-A602-E4489A823D4E}"/>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Arial Narrow" panose="020B0606020202030204" pitchFamily="34" charset="0"/>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'resumen '!$A$15:$A$17</c:f>
              <c:strCache>
                <c:ptCount val="3"/>
                <c:pt idx="0">
                  <c:v>2016</c:v>
                </c:pt>
                <c:pt idx="1">
                  <c:v>2017</c:v>
                </c:pt>
                <c:pt idx="2">
                  <c:v>2018</c:v>
                </c:pt>
              </c:strCache>
            </c:strRef>
          </c:cat>
          <c:val>
            <c:numRef>
              <c:f>'resumen '!$B$15:$B$17</c:f>
              <c:numCache>
                <c:formatCode>0%</c:formatCode>
                <c:ptCount val="3"/>
                <c:pt idx="0">
                  <c:v>0.63</c:v>
                </c:pt>
                <c:pt idx="1">
                  <c:v>0.59</c:v>
                </c:pt>
                <c:pt idx="2">
                  <c:v>0.82</c:v>
                </c:pt>
              </c:numCache>
            </c:numRef>
          </c:val>
          <c:extLst>
            <c:ext xmlns:c16="http://schemas.microsoft.com/office/drawing/2014/chart" uri="{C3380CC4-5D6E-409C-BE32-E72D297353CC}">
              <c16:uniqueId val="{00000006-DCBE-4E2F-A602-E4489A823D4E}"/>
            </c:ext>
          </c:extLst>
        </c:ser>
        <c:dLbls>
          <c:showLegendKey val="0"/>
          <c:showVal val="0"/>
          <c:showCatName val="0"/>
          <c:showSerName val="0"/>
          <c:showPercent val="0"/>
          <c:showBubbleSize val="0"/>
        </c:dLbls>
        <c:gapWidth val="219"/>
        <c:overlap val="-27"/>
        <c:axId val="499401384"/>
        <c:axId val="499404520"/>
      </c:barChart>
      <c:catAx>
        <c:axId val="499401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crossAx val="499404520"/>
        <c:crosses val="autoZero"/>
        <c:auto val="1"/>
        <c:lblAlgn val="ctr"/>
        <c:lblOffset val="100"/>
        <c:noMultiLvlLbl val="0"/>
      </c:catAx>
      <c:valAx>
        <c:axId val="49940452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bg1">
                    <a:lumMod val="50000"/>
                  </a:schemeClr>
                </a:solidFill>
                <a:latin typeface="Arial Narrow" panose="020B0606020202030204" pitchFamily="34" charset="0"/>
                <a:ea typeface="+mn-ea"/>
                <a:cs typeface="+mn-cs"/>
              </a:defRPr>
            </a:pPr>
            <a:endParaRPr lang="es-MX"/>
          </a:p>
        </c:txPr>
        <c:crossAx val="499401384"/>
        <c:crosses val="autoZero"/>
        <c:crossBetween val="between"/>
        <c:majorUnit val="0.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b="1">
          <a:latin typeface="Arial Narrow" panose="020B0606020202030204" pitchFamily="34" charset="0"/>
        </a:defRPr>
      </a:pPr>
      <a:endParaRPr lang="es-MX"/>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numeralia!$B$24</c:f>
              <c:strCache>
                <c:ptCount val="1"/>
                <c:pt idx="0">
                  <c:v>Total RNM</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numeralia!$A$25:$A$31</c:f>
              <c:strCache>
                <c:ptCount val="7"/>
                <c:pt idx="0">
                  <c:v>2009-2012</c:v>
                </c:pt>
                <c:pt idx="1">
                  <c:v>2013</c:v>
                </c:pt>
                <c:pt idx="2">
                  <c:v>2014</c:v>
                </c:pt>
                <c:pt idx="3">
                  <c:v>2015</c:v>
                </c:pt>
                <c:pt idx="4">
                  <c:v>2016</c:v>
                </c:pt>
                <c:pt idx="5">
                  <c:v>2017</c:v>
                </c:pt>
                <c:pt idx="6">
                  <c:v>2018</c:v>
                </c:pt>
              </c:strCache>
            </c:strRef>
          </c:cat>
          <c:val>
            <c:numRef>
              <c:f>numeralia!$B$25:$B$31</c:f>
              <c:numCache>
                <c:formatCode>General</c:formatCode>
                <c:ptCount val="7"/>
                <c:pt idx="0">
                  <c:v>29</c:v>
                </c:pt>
                <c:pt idx="1">
                  <c:v>65</c:v>
                </c:pt>
                <c:pt idx="2">
                  <c:v>90</c:v>
                </c:pt>
                <c:pt idx="3">
                  <c:v>115</c:v>
                </c:pt>
                <c:pt idx="4">
                  <c:v>153</c:v>
                </c:pt>
                <c:pt idx="5">
                  <c:v>183</c:v>
                </c:pt>
                <c:pt idx="6">
                  <c:v>254</c:v>
                </c:pt>
              </c:numCache>
            </c:numRef>
          </c:val>
          <c:smooth val="0"/>
          <c:extLst>
            <c:ext xmlns:c16="http://schemas.microsoft.com/office/drawing/2014/chart" uri="{C3380CC4-5D6E-409C-BE32-E72D297353CC}">
              <c16:uniqueId val="{00000000-8DA2-4C7C-9588-628C036B6E80}"/>
            </c:ext>
          </c:extLst>
        </c:ser>
        <c:dLbls>
          <c:dLblPos val="ctr"/>
          <c:showLegendKey val="0"/>
          <c:showVal val="1"/>
          <c:showCatName val="0"/>
          <c:showSerName val="0"/>
          <c:showPercent val="0"/>
          <c:showBubbleSize val="0"/>
        </c:dLbls>
        <c:hiLowLines>
          <c:spPr>
            <a:ln w="9525">
              <a:solidFill>
                <a:schemeClr val="dk1">
                  <a:lumMod val="35000"/>
                  <a:lumOff val="65000"/>
                </a:schemeClr>
              </a:solidFill>
              <a:prstDash val="dash"/>
            </a:ln>
            <a:effectLst/>
          </c:spPr>
        </c:hiLowLines>
        <c:marker val="1"/>
        <c:smooth val="0"/>
        <c:axId val="499401776"/>
        <c:axId val="499403736"/>
      </c:lineChart>
      <c:catAx>
        <c:axId val="49940177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s-MX"/>
                  <a:t>Año</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s-MX"/>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499403736"/>
        <c:crosses val="autoZero"/>
        <c:auto val="1"/>
        <c:lblAlgn val="ctr"/>
        <c:lblOffset val="100"/>
        <c:noMultiLvlLbl val="0"/>
      </c:catAx>
      <c:valAx>
        <c:axId val="49940373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s-MX"/>
                  <a:t>Total de proyectos publicados (acumulado)</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s-MX"/>
            </a:p>
          </c:txPr>
        </c:title>
        <c:numFmt formatCode="General" sourceLinked="1"/>
        <c:majorTickMark val="none"/>
        <c:minorTickMark val="none"/>
        <c:tickLblPos val="nextTo"/>
        <c:crossAx val="499401776"/>
        <c:crosses val="autoZero"/>
        <c:crossBetween val="between"/>
        <c:majorUnit val="50"/>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180-4CA5-923C-2503B34581C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180-4CA5-923C-2503B34581C1}"/>
              </c:ext>
            </c:extLst>
          </c:dPt>
          <c:dPt>
            <c:idx val="2"/>
            <c:bubble3D val="0"/>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5-5180-4CA5-923C-2503B34581C1}"/>
              </c:ext>
            </c:extLst>
          </c:dPt>
          <c:dPt>
            <c:idx val="3"/>
            <c:bubble3D val="0"/>
            <c:spPr>
              <a:solidFill>
                <a:srgbClr val="9966FF"/>
              </a:solidFill>
              <a:ln w="25400">
                <a:solidFill>
                  <a:schemeClr val="lt1"/>
                </a:solidFill>
              </a:ln>
              <a:effectLst/>
              <a:sp3d contourW="25400">
                <a:contourClr>
                  <a:schemeClr val="lt1"/>
                </a:contourClr>
              </a:sp3d>
            </c:spPr>
            <c:extLst>
              <c:ext xmlns:c16="http://schemas.microsoft.com/office/drawing/2014/chart" uri="{C3380CC4-5D6E-409C-BE32-E72D297353CC}">
                <c16:uniqueId val="{00000007-5180-4CA5-923C-2503B34581C1}"/>
              </c:ext>
            </c:extLst>
          </c:dPt>
          <c:dLbls>
            <c:dLbl>
              <c:idx val="2"/>
              <c:layout>
                <c:manualLayout>
                  <c:x val="-4.3043861941499733E-3"/>
                  <c:y val="-0.1080741133445811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180-4CA5-923C-2503B34581C1}"/>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Arial Narrow" panose="020B0606020202030204" pitchFamily="34" charset="0"/>
                    <a:ea typeface="+mn-ea"/>
                    <a:cs typeface="+mn-cs"/>
                  </a:defRPr>
                </a:pPr>
                <a:endParaRPr lang="es-MX"/>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numeralia!$A$3:$A$6</c:f>
              <c:strCache>
                <c:ptCount val="4"/>
                <c:pt idx="0">
                  <c:v>DGEE</c:v>
                </c:pt>
                <c:pt idx="1">
                  <c:v>DGES</c:v>
                </c:pt>
                <c:pt idx="2">
                  <c:v>DGGMA</c:v>
                </c:pt>
                <c:pt idx="3">
                  <c:v>DGEGSPJ</c:v>
                </c:pt>
              </c:strCache>
            </c:strRef>
          </c:cat>
          <c:val>
            <c:numRef>
              <c:f>numeralia!$B$3:$B$6</c:f>
              <c:numCache>
                <c:formatCode>0.00</c:formatCode>
                <c:ptCount val="4"/>
                <c:pt idx="0">
                  <c:v>31.417624521072796</c:v>
                </c:pt>
                <c:pt idx="1">
                  <c:v>40.229885057471265</c:v>
                </c:pt>
                <c:pt idx="2">
                  <c:v>0.38314176245210724</c:v>
                </c:pt>
                <c:pt idx="3">
                  <c:v>27.969348659003828</c:v>
                </c:pt>
              </c:numCache>
            </c:numRef>
          </c:val>
          <c:extLst>
            <c:ext xmlns:c16="http://schemas.microsoft.com/office/drawing/2014/chart" uri="{C3380CC4-5D6E-409C-BE32-E72D297353CC}">
              <c16:uniqueId val="{00000008-5180-4CA5-923C-2503B34581C1}"/>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b="1">
          <a:latin typeface="Arial Narrow" panose="020B0606020202030204" pitchFamily="34" charset="0"/>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numeralia!$B$71</c:f>
              <c:strCache>
                <c:ptCount val="1"/>
              </c:strCache>
            </c:strRef>
          </c:tx>
          <c:spPr>
            <a:solidFill>
              <a:schemeClr val="accent1"/>
            </a:solidFill>
            <a:ln>
              <a:noFill/>
            </a:ln>
            <a:effectLst/>
          </c:spPr>
          <c:invertIfNegative val="0"/>
          <c:cat>
            <c:strRef>
              <c:f>numeralia!$A$72:$A$77</c:f>
              <c:strCache>
                <c:ptCount val="6"/>
                <c:pt idx="0">
                  <c:v>RRAA</c:v>
                </c:pt>
                <c:pt idx="1">
                  <c:v>Encuestas en  hogares</c:v>
                </c:pt>
                <c:pt idx="2">
                  <c:v>Censos</c:v>
                </c:pt>
                <c:pt idx="3">
                  <c:v>Encuestas en establecimientos</c:v>
                </c:pt>
                <c:pt idx="4">
                  <c:v>Encuestas especiales</c:v>
                </c:pt>
                <c:pt idx="5">
                  <c:v>Investigación de índices de precios</c:v>
                </c:pt>
              </c:strCache>
            </c:strRef>
          </c:cat>
          <c:val>
            <c:numRef>
              <c:f>numeralia!$B$72:$B$77</c:f>
              <c:numCache>
                <c:formatCode>General</c:formatCode>
                <c:ptCount val="6"/>
              </c:numCache>
            </c:numRef>
          </c:val>
          <c:extLst>
            <c:ext xmlns:c16="http://schemas.microsoft.com/office/drawing/2014/chart" uri="{C3380CC4-5D6E-409C-BE32-E72D297353CC}">
              <c16:uniqueId val="{00000000-30E6-4367-8D30-4C67C20C92F6}"/>
            </c:ext>
          </c:extLst>
        </c:ser>
        <c:ser>
          <c:idx val="1"/>
          <c:order val="1"/>
          <c:tx>
            <c:strRef>
              <c:f>numeralia!$C$71</c:f>
              <c:strCache>
                <c:ptCount val="1"/>
                <c:pt idx="0">
                  <c:v>%</c:v>
                </c:pt>
              </c:strCache>
            </c:strRef>
          </c:tx>
          <c:spPr>
            <a:solidFill>
              <a:schemeClr val="accent2"/>
            </a:solidFill>
            <a:ln>
              <a:noFill/>
            </a:ln>
            <a:effectLst/>
          </c:spPr>
          <c:invertIfNegative val="0"/>
          <c:dPt>
            <c:idx val="0"/>
            <c:invertIfNegative val="0"/>
            <c:bubble3D val="0"/>
            <c:spPr>
              <a:solidFill>
                <a:schemeClr val="accent6">
                  <a:lumMod val="75000"/>
                </a:schemeClr>
              </a:solidFill>
              <a:ln>
                <a:noFill/>
              </a:ln>
              <a:effectLst/>
            </c:spPr>
            <c:extLst>
              <c:ext xmlns:c16="http://schemas.microsoft.com/office/drawing/2014/chart" uri="{C3380CC4-5D6E-409C-BE32-E72D297353CC}">
                <c16:uniqueId val="{00000002-30E6-4367-8D30-4C67C20C92F6}"/>
              </c:ext>
            </c:extLst>
          </c:dPt>
          <c:dPt>
            <c:idx val="1"/>
            <c:invertIfNegative val="0"/>
            <c:bubble3D val="0"/>
            <c:spPr>
              <a:solidFill>
                <a:srgbClr val="FFC000"/>
              </a:solidFill>
              <a:ln>
                <a:noFill/>
              </a:ln>
              <a:effectLst/>
            </c:spPr>
            <c:extLst>
              <c:ext xmlns:c16="http://schemas.microsoft.com/office/drawing/2014/chart" uri="{C3380CC4-5D6E-409C-BE32-E72D297353CC}">
                <c16:uniqueId val="{00000004-30E6-4367-8D30-4C67C20C92F6}"/>
              </c:ext>
            </c:extLst>
          </c:dPt>
          <c:dPt>
            <c:idx val="2"/>
            <c:invertIfNegative val="0"/>
            <c:bubble3D val="0"/>
            <c:spPr>
              <a:solidFill>
                <a:schemeClr val="accent2">
                  <a:lumMod val="75000"/>
                </a:schemeClr>
              </a:solidFill>
              <a:ln>
                <a:noFill/>
              </a:ln>
              <a:effectLst/>
            </c:spPr>
            <c:extLst>
              <c:ext xmlns:c16="http://schemas.microsoft.com/office/drawing/2014/chart" uri="{C3380CC4-5D6E-409C-BE32-E72D297353CC}">
                <c16:uniqueId val="{00000006-30E6-4367-8D30-4C67C20C92F6}"/>
              </c:ext>
            </c:extLst>
          </c:dPt>
          <c:dPt>
            <c:idx val="3"/>
            <c:invertIfNegative val="0"/>
            <c:bubble3D val="0"/>
            <c:spPr>
              <a:solidFill>
                <a:srgbClr val="0070C0"/>
              </a:solidFill>
              <a:ln>
                <a:noFill/>
              </a:ln>
              <a:effectLst/>
            </c:spPr>
            <c:extLst>
              <c:ext xmlns:c16="http://schemas.microsoft.com/office/drawing/2014/chart" uri="{C3380CC4-5D6E-409C-BE32-E72D297353CC}">
                <c16:uniqueId val="{00000008-30E6-4367-8D30-4C67C20C92F6}"/>
              </c:ext>
            </c:extLst>
          </c:dPt>
          <c:dPt>
            <c:idx val="4"/>
            <c:invertIfNegative val="0"/>
            <c:bubble3D val="0"/>
            <c:spPr>
              <a:solidFill>
                <a:schemeClr val="bg1">
                  <a:lumMod val="50000"/>
                </a:schemeClr>
              </a:solidFill>
              <a:ln>
                <a:noFill/>
              </a:ln>
              <a:effectLst/>
            </c:spPr>
            <c:extLst>
              <c:ext xmlns:c16="http://schemas.microsoft.com/office/drawing/2014/chart" uri="{C3380CC4-5D6E-409C-BE32-E72D297353CC}">
                <c16:uniqueId val="{0000000A-30E6-4367-8D30-4C67C20C92F6}"/>
              </c:ext>
            </c:extLst>
          </c:dPt>
          <c:dPt>
            <c:idx val="5"/>
            <c:invertIfNegative val="0"/>
            <c:bubble3D val="0"/>
            <c:spPr>
              <a:solidFill>
                <a:srgbClr val="9966FF"/>
              </a:solidFill>
              <a:ln>
                <a:noFill/>
              </a:ln>
              <a:effectLst/>
            </c:spPr>
            <c:extLst>
              <c:ext xmlns:c16="http://schemas.microsoft.com/office/drawing/2014/chart" uri="{C3380CC4-5D6E-409C-BE32-E72D297353CC}">
                <c16:uniqueId val="{0000000C-30E6-4367-8D30-4C67C20C92F6}"/>
              </c:ext>
            </c:extLst>
          </c:dPt>
          <c:dLbls>
            <c:dLbl>
              <c:idx val="0"/>
              <c:layout>
                <c:manualLayout>
                  <c:x val="0"/>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E6-4367-8D30-4C67C20C92F6}"/>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Arial Narrow" panose="020B0606020202030204" pitchFamily="34" charset="0"/>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numeralia!$A$72:$A$77</c:f>
              <c:strCache>
                <c:ptCount val="6"/>
                <c:pt idx="0">
                  <c:v>RRAA</c:v>
                </c:pt>
                <c:pt idx="1">
                  <c:v>Encuestas en  hogares</c:v>
                </c:pt>
                <c:pt idx="2">
                  <c:v>Censos</c:v>
                </c:pt>
                <c:pt idx="3">
                  <c:v>Encuestas en establecimientos</c:v>
                </c:pt>
                <c:pt idx="4">
                  <c:v>Encuestas especiales</c:v>
                </c:pt>
                <c:pt idx="5">
                  <c:v>Investigación de índices de precios</c:v>
                </c:pt>
              </c:strCache>
            </c:strRef>
          </c:cat>
          <c:val>
            <c:numRef>
              <c:f>numeralia!$C$72:$C$77</c:f>
              <c:numCache>
                <c:formatCode>0.0</c:formatCode>
                <c:ptCount val="6"/>
                <c:pt idx="0">
                  <c:v>32.765957446808507</c:v>
                </c:pt>
                <c:pt idx="1">
                  <c:v>25.531914893617021</c:v>
                </c:pt>
                <c:pt idx="2">
                  <c:v>23.404255319148938</c:v>
                </c:pt>
                <c:pt idx="3">
                  <c:v>15.74468085106383</c:v>
                </c:pt>
                <c:pt idx="4">
                  <c:v>1.7021276595744681</c:v>
                </c:pt>
                <c:pt idx="5">
                  <c:v>0.85106382978723405</c:v>
                </c:pt>
              </c:numCache>
            </c:numRef>
          </c:val>
          <c:extLst>
            <c:ext xmlns:c16="http://schemas.microsoft.com/office/drawing/2014/chart" uri="{C3380CC4-5D6E-409C-BE32-E72D297353CC}">
              <c16:uniqueId val="{0000000D-30E6-4367-8D30-4C67C20C92F6}"/>
            </c:ext>
          </c:extLst>
        </c:ser>
        <c:dLbls>
          <c:showLegendKey val="0"/>
          <c:showVal val="0"/>
          <c:showCatName val="0"/>
          <c:showSerName val="0"/>
          <c:showPercent val="0"/>
          <c:showBubbleSize val="0"/>
        </c:dLbls>
        <c:gapWidth val="102"/>
        <c:overlap val="100"/>
        <c:axId val="499405304"/>
        <c:axId val="499399032"/>
      </c:barChart>
      <c:catAx>
        <c:axId val="4994053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crossAx val="499399032"/>
        <c:crosses val="autoZero"/>
        <c:auto val="1"/>
        <c:lblAlgn val="ctr"/>
        <c:lblOffset val="100"/>
        <c:noMultiLvlLbl val="0"/>
      </c:catAx>
      <c:valAx>
        <c:axId val="499399032"/>
        <c:scaling>
          <c:orientation val="minMax"/>
        </c:scaling>
        <c:delete val="1"/>
        <c:axPos val="b"/>
        <c:numFmt formatCode="General" sourceLinked="1"/>
        <c:majorTickMark val="none"/>
        <c:minorTickMark val="none"/>
        <c:tickLblPos val="nextTo"/>
        <c:crossAx val="499405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b="1">
          <a:latin typeface="Arial Narrow" panose="020B0606020202030204" pitchFamily="34" charset="0"/>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24</Pages>
  <Words>7203</Words>
  <Characters>39621</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Institute of Statistics and Geography</dc:creator>
  <cp:keywords/>
  <dc:description/>
  <cp:lastModifiedBy>GUTIERREZ ROMERO MARCO ANTONIO</cp:lastModifiedBy>
  <cp:revision>2</cp:revision>
  <dcterms:created xsi:type="dcterms:W3CDTF">2023-04-03T17:44:00Z</dcterms:created>
  <dcterms:modified xsi:type="dcterms:W3CDTF">2023-04-03T17:44:00Z</dcterms:modified>
</cp:coreProperties>
</file>