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EFFBC" w14:textId="77777777" w:rsidR="00863CC5" w:rsidRPr="009A501D" w:rsidRDefault="006F28BF" w:rsidP="00664A1D">
      <w:pPr>
        <w:pStyle w:val="Ttulo2"/>
        <w:rPr>
          <w:rFonts w:ascii="Century Gothic" w:eastAsiaTheme="minorHAnsi" w:hAnsi="Century Gothic" w:cstheme="minorBidi"/>
          <w:bCs/>
          <w:color w:val="0079BF"/>
          <w:sz w:val="24"/>
          <w:szCs w:val="24"/>
        </w:rPr>
      </w:pPr>
      <w:bookmarkStart w:id="0" w:name="_Toc131161797"/>
      <w:r w:rsidRPr="009A501D">
        <w:rPr>
          <w:rFonts w:ascii="Century Gothic" w:eastAsiaTheme="minorHAnsi" w:hAnsi="Century Gothic" w:cstheme="minorBidi"/>
          <w:bCs/>
          <w:color w:val="0079BF"/>
          <w:sz w:val="24"/>
          <w:szCs w:val="24"/>
        </w:rPr>
        <w:t xml:space="preserve">III.1. </w:t>
      </w:r>
      <w:r w:rsidR="0004252C" w:rsidRPr="009A501D">
        <w:rPr>
          <w:rFonts w:ascii="Century Gothic" w:eastAsiaTheme="minorHAnsi" w:hAnsi="Century Gothic" w:cstheme="minorBidi"/>
          <w:bCs/>
          <w:color w:val="0079BF"/>
          <w:sz w:val="24"/>
          <w:szCs w:val="24"/>
        </w:rPr>
        <w:t>Indicadores de pertinencia</w:t>
      </w:r>
      <w:bookmarkEnd w:id="0"/>
      <w:r w:rsidR="0029041B" w:rsidRPr="009A501D">
        <w:rPr>
          <w:rFonts w:ascii="Century Gothic" w:eastAsiaTheme="minorHAnsi" w:hAnsi="Century Gothic" w:cstheme="minorBidi"/>
          <w:bCs/>
          <w:color w:val="0079BF"/>
          <w:sz w:val="24"/>
          <w:szCs w:val="24"/>
        </w:rPr>
        <w:t xml:space="preserve"> </w:t>
      </w:r>
    </w:p>
    <w:p w14:paraId="3FF582C8" w14:textId="2ED5FC23" w:rsidR="005823E5" w:rsidRPr="009A501D" w:rsidRDefault="002604E4" w:rsidP="00664A1D">
      <w:pPr>
        <w:spacing w:before="240"/>
        <w:jc w:val="both"/>
        <w:rPr>
          <w:rFonts w:ascii="Century Gothic" w:hAnsi="Century Gothic"/>
          <w:sz w:val="19"/>
          <w:szCs w:val="19"/>
        </w:rPr>
      </w:pPr>
      <w:r w:rsidRPr="009A501D">
        <w:rPr>
          <w:rFonts w:ascii="Century Gothic" w:hAnsi="Century Gothic"/>
          <w:sz w:val="19"/>
          <w:szCs w:val="19"/>
        </w:rPr>
        <w:t xml:space="preserve">Actualmente, se </w:t>
      </w:r>
      <w:r w:rsidR="00184CB5" w:rsidRPr="009A501D">
        <w:rPr>
          <w:rFonts w:ascii="Century Gothic" w:hAnsi="Century Gothic"/>
          <w:sz w:val="19"/>
          <w:szCs w:val="19"/>
        </w:rPr>
        <w:t xml:space="preserve">cuenta con 12 </w:t>
      </w:r>
      <w:r w:rsidR="005823E5" w:rsidRPr="009A501D">
        <w:rPr>
          <w:rFonts w:ascii="Century Gothic" w:hAnsi="Century Gothic"/>
          <w:sz w:val="19"/>
          <w:szCs w:val="19"/>
        </w:rPr>
        <w:t>indicadores de pertinencia</w:t>
      </w:r>
      <w:r w:rsidR="007A4A8F" w:rsidRPr="009A501D">
        <w:rPr>
          <w:rStyle w:val="Refdenotaalpie"/>
          <w:rFonts w:ascii="Century Gothic" w:hAnsi="Century Gothic"/>
          <w:sz w:val="19"/>
          <w:szCs w:val="19"/>
        </w:rPr>
        <w:footnoteReference w:id="2"/>
      </w:r>
      <w:r w:rsidR="00184CB5" w:rsidRPr="009A501D">
        <w:rPr>
          <w:rFonts w:ascii="Century Gothic" w:hAnsi="Century Gothic"/>
          <w:sz w:val="19"/>
          <w:szCs w:val="19"/>
        </w:rPr>
        <w:t xml:space="preserve">, de los cuales </w:t>
      </w:r>
      <w:r w:rsidR="00AE6ABF" w:rsidRPr="009A501D">
        <w:rPr>
          <w:rFonts w:ascii="Century Gothic" w:hAnsi="Century Gothic"/>
          <w:sz w:val="19"/>
          <w:szCs w:val="19"/>
        </w:rPr>
        <w:t xml:space="preserve">dos </w:t>
      </w:r>
      <w:r w:rsidR="00B76B9C" w:rsidRPr="009A501D">
        <w:rPr>
          <w:rFonts w:ascii="Century Gothic" w:hAnsi="Century Gothic"/>
          <w:sz w:val="19"/>
          <w:szCs w:val="19"/>
        </w:rPr>
        <w:t xml:space="preserve">se vinculan </w:t>
      </w:r>
      <w:r w:rsidR="00AE6ABF" w:rsidRPr="009A501D">
        <w:rPr>
          <w:rFonts w:ascii="Century Gothic" w:hAnsi="Century Gothic"/>
          <w:sz w:val="19"/>
          <w:szCs w:val="19"/>
        </w:rPr>
        <w:t xml:space="preserve">con el grado de </w:t>
      </w:r>
      <w:r w:rsidR="005823E5" w:rsidRPr="009A501D">
        <w:rPr>
          <w:rFonts w:ascii="Century Gothic" w:hAnsi="Century Gothic"/>
          <w:sz w:val="19"/>
          <w:szCs w:val="19"/>
        </w:rPr>
        <w:t xml:space="preserve">cobertura de </w:t>
      </w:r>
      <w:r w:rsidR="00B76B9C" w:rsidRPr="009A501D">
        <w:rPr>
          <w:rFonts w:ascii="Century Gothic" w:hAnsi="Century Gothic"/>
          <w:sz w:val="19"/>
          <w:szCs w:val="19"/>
        </w:rPr>
        <w:t xml:space="preserve">las </w:t>
      </w:r>
      <w:r w:rsidR="005823E5" w:rsidRPr="009A501D">
        <w:rPr>
          <w:rFonts w:ascii="Century Gothic" w:hAnsi="Century Gothic"/>
          <w:sz w:val="19"/>
          <w:szCs w:val="19"/>
        </w:rPr>
        <w:t>necesidades</w:t>
      </w:r>
      <w:r w:rsidR="00B76B9C" w:rsidRPr="009A501D">
        <w:rPr>
          <w:rFonts w:ascii="Century Gothic" w:hAnsi="Century Gothic"/>
          <w:sz w:val="19"/>
          <w:szCs w:val="19"/>
        </w:rPr>
        <w:t xml:space="preserve"> de información y </w:t>
      </w:r>
      <w:r w:rsidR="00F2702B" w:rsidRPr="009A501D">
        <w:rPr>
          <w:rFonts w:ascii="Century Gothic" w:hAnsi="Century Gothic"/>
          <w:sz w:val="19"/>
          <w:szCs w:val="19"/>
        </w:rPr>
        <w:t xml:space="preserve">los diez restantes con el tipo de uso, mediante los cuales se estiman </w:t>
      </w:r>
      <w:r w:rsidR="00B76B9C" w:rsidRPr="009A501D">
        <w:rPr>
          <w:rFonts w:ascii="Century Gothic" w:hAnsi="Century Gothic"/>
          <w:sz w:val="19"/>
          <w:szCs w:val="19"/>
        </w:rPr>
        <w:t>aspectos de efectividad de la producción</w:t>
      </w:r>
      <w:r w:rsidR="00AE6ABF" w:rsidRPr="009A501D">
        <w:rPr>
          <w:rStyle w:val="Refdenotaalpie"/>
          <w:rFonts w:ascii="Century Gothic" w:hAnsi="Century Gothic"/>
          <w:sz w:val="19"/>
          <w:szCs w:val="19"/>
        </w:rPr>
        <w:footnoteReference w:id="3"/>
      </w:r>
      <w:r w:rsidR="00AF2DF2" w:rsidRPr="009A501D">
        <w:rPr>
          <w:rFonts w:ascii="Century Gothic" w:hAnsi="Century Gothic"/>
          <w:sz w:val="19"/>
          <w:szCs w:val="19"/>
        </w:rPr>
        <w:t>.</w:t>
      </w:r>
      <w:r w:rsidR="005823E5" w:rsidRPr="009A501D">
        <w:rPr>
          <w:rFonts w:ascii="Century Gothic" w:hAnsi="Century Gothic"/>
          <w:sz w:val="19"/>
          <w:szCs w:val="19"/>
        </w:rPr>
        <w:t xml:space="preserve"> En los </w:t>
      </w:r>
      <w:r w:rsidR="00DC47C3" w:rsidRPr="009A501D">
        <w:rPr>
          <w:rFonts w:ascii="Century Gothic" w:hAnsi="Century Gothic"/>
          <w:sz w:val="19"/>
          <w:szCs w:val="19"/>
        </w:rPr>
        <w:t>cuadros III.1.1. y III.1.2.</w:t>
      </w:r>
      <w:r w:rsidR="005823E5" w:rsidRPr="009A501D">
        <w:rPr>
          <w:rFonts w:ascii="Century Gothic" w:hAnsi="Century Gothic"/>
          <w:sz w:val="19"/>
          <w:szCs w:val="19"/>
        </w:rPr>
        <w:t xml:space="preserve"> se presenta la estimación de estos indicadores a diciembre de 202</w:t>
      </w:r>
      <w:r w:rsidR="000A2BD1" w:rsidRPr="009A501D">
        <w:rPr>
          <w:rFonts w:ascii="Century Gothic" w:hAnsi="Century Gothic"/>
          <w:sz w:val="19"/>
          <w:szCs w:val="19"/>
        </w:rPr>
        <w:t>2</w:t>
      </w:r>
      <w:r w:rsidR="000B052E" w:rsidRPr="009A501D">
        <w:rPr>
          <w:rFonts w:ascii="Century Gothic" w:hAnsi="Century Gothic"/>
          <w:sz w:val="19"/>
          <w:szCs w:val="19"/>
        </w:rPr>
        <w:t>, respectivamente</w:t>
      </w:r>
      <w:r w:rsidR="005823E5" w:rsidRPr="009A501D">
        <w:rPr>
          <w:rFonts w:ascii="Century Gothic" w:hAnsi="Century Gothic"/>
          <w:sz w:val="19"/>
          <w:szCs w:val="19"/>
        </w:rPr>
        <w:t>.</w:t>
      </w:r>
    </w:p>
    <w:p w14:paraId="49D3EA1D" w14:textId="2306EACE" w:rsidR="005823E5" w:rsidRPr="009A501D" w:rsidRDefault="000B052E" w:rsidP="00664A1D">
      <w:pPr>
        <w:spacing w:before="240"/>
        <w:jc w:val="both"/>
        <w:rPr>
          <w:rFonts w:ascii="Century Gothic" w:hAnsi="Century Gothic"/>
          <w:sz w:val="19"/>
          <w:szCs w:val="19"/>
        </w:rPr>
      </w:pPr>
      <w:r w:rsidRPr="009A501D">
        <w:rPr>
          <w:rFonts w:ascii="Century Gothic" w:hAnsi="Century Gothic"/>
          <w:sz w:val="19"/>
          <w:szCs w:val="19"/>
        </w:rPr>
        <w:t>S</w:t>
      </w:r>
      <w:r w:rsidR="000B061C" w:rsidRPr="009A501D">
        <w:rPr>
          <w:rFonts w:ascii="Century Gothic" w:hAnsi="Century Gothic"/>
          <w:sz w:val="19"/>
          <w:szCs w:val="19"/>
        </w:rPr>
        <w:t xml:space="preserve">e observa </w:t>
      </w:r>
      <w:r w:rsidR="009823A5" w:rsidRPr="009A501D">
        <w:rPr>
          <w:rFonts w:ascii="Century Gothic" w:hAnsi="Century Gothic"/>
          <w:sz w:val="19"/>
          <w:szCs w:val="19"/>
        </w:rPr>
        <w:t xml:space="preserve">que </w:t>
      </w:r>
      <w:r w:rsidR="000B061C" w:rsidRPr="009A501D">
        <w:rPr>
          <w:rFonts w:ascii="Century Gothic" w:hAnsi="Century Gothic"/>
          <w:sz w:val="19"/>
          <w:szCs w:val="19"/>
        </w:rPr>
        <w:t>el porcentaje de indicadores de programas derivados del Plan Nacional de Desarrollo</w:t>
      </w:r>
      <w:r w:rsidR="000667A8" w:rsidRPr="009A501D">
        <w:rPr>
          <w:rFonts w:ascii="Century Gothic" w:hAnsi="Century Gothic"/>
          <w:sz w:val="19"/>
          <w:szCs w:val="19"/>
        </w:rPr>
        <w:t xml:space="preserve"> (PND)</w:t>
      </w:r>
      <w:r w:rsidR="000B061C" w:rsidRPr="009A501D">
        <w:rPr>
          <w:rFonts w:ascii="Century Gothic" w:hAnsi="Century Gothic"/>
          <w:sz w:val="19"/>
          <w:szCs w:val="19"/>
        </w:rPr>
        <w:t xml:space="preserve"> que se calculan con información del INEGI</w:t>
      </w:r>
      <w:r w:rsidR="009F4647" w:rsidRPr="009A501D">
        <w:rPr>
          <w:rFonts w:ascii="Century Gothic" w:hAnsi="Century Gothic"/>
          <w:sz w:val="19"/>
          <w:szCs w:val="19"/>
        </w:rPr>
        <w:t xml:space="preserve"> </w:t>
      </w:r>
      <w:r w:rsidR="00F2702B" w:rsidRPr="009A501D">
        <w:rPr>
          <w:rFonts w:ascii="Century Gothic" w:hAnsi="Century Gothic"/>
          <w:sz w:val="19"/>
          <w:szCs w:val="19"/>
        </w:rPr>
        <w:t>es de</w:t>
      </w:r>
      <w:r w:rsidR="009F4647" w:rsidRPr="009A501D">
        <w:rPr>
          <w:rFonts w:ascii="Century Gothic" w:hAnsi="Century Gothic"/>
          <w:sz w:val="19"/>
          <w:szCs w:val="19"/>
        </w:rPr>
        <w:t xml:space="preserve"> </w:t>
      </w:r>
      <w:r w:rsidRPr="009A501D">
        <w:rPr>
          <w:rFonts w:ascii="Century Gothic" w:hAnsi="Century Gothic"/>
          <w:sz w:val="19"/>
          <w:szCs w:val="19"/>
        </w:rPr>
        <w:t>24.9%</w:t>
      </w:r>
      <w:r w:rsidR="00C65918" w:rsidRPr="009A501D">
        <w:rPr>
          <w:rFonts w:ascii="Century Gothic" w:hAnsi="Century Gothic"/>
          <w:sz w:val="19"/>
          <w:szCs w:val="19"/>
        </w:rPr>
        <w:t xml:space="preserve">. </w:t>
      </w:r>
      <w:r w:rsidR="00526344" w:rsidRPr="009A501D">
        <w:rPr>
          <w:rFonts w:ascii="Century Gothic" w:hAnsi="Century Gothic"/>
          <w:sz w:val="19"/>
          <w:szCs w:val="19"/>
        </w:rPr>
        <w:t>Mientras que</w:t>
      </w:r>
      <w:r w:rsidR="00C65918" w:rsidRPr="009A501D">
        <w:rPr>
          <w:rFonts w:ascii="Century Gothic" w:hAnsi="Century Gothic"/>
          <w:sz w:val="19"/>
          <w:szCs w:val="19"/>
        </w:rPr>
        <w:t xml:space="preserve"> el porcentaje de indicadores </w:t>
      </w:r>
      <w:r w:rsidR="00816B80" w:rsidRPr="009A501D">
        <w:rPr>
          <w:rFonts w:ascii="Century Gothic" w:hAnsi="Century Gothic"/>
          <w:sz w:val="19"/>
          <w:szCs w:val="19"/>
        </w:rPr>
        <w:t>de Objetivos de Desarrollo Sostenible (</w:t>
      </w:r>
      <w:r w:rsidR="00C65918" w:rsidRPr="009A501D">
        <w:rPr>
          <w:rFonts w:ascii="Century Gothic" w:hAnsi="Century Gothic"/>
          <w:sz w:val="19"/>
          <w:szCs w:val="19"/>
        </w:rPr>
        <w:t>ODS</w:t>
      </w:r>
      <w:r w:rsidR="00816B80" w:rsidRPr="009A501D">
        <w:rPr>
          <w:rFonts w:ascii="Century Gothic" w:hAnsi="Century Gothic"/>
          <w:sz w:val="19"/>
          <w:szCs w:val="19"/>
        </w:rPr>
        <w:t>)</w:t>
      </w:r>
      <w:r w:rsidR="00C65918" w:rsidRPr="009A501D">
        <w:rPr>
          <w:rFonts w:ascii="Century Gothic" w:hAnsi="Century Gothic"/>
          <w:sz w:val="19"/>
          <w:szCs w:val="19"/>
        </w:rPr>
        <w:t xml:space="preserve"> que se calculan con programas del INEGI</w:t>
      </w:r>
      <w:r w:rsidR="00F2702B" w:rsidRPr="009A501D">
        <w:rPr>
          <w:rFonts w:ascii="Century Gothic" w:hAnsi="Century Gothic"/>
          <w:sz w:val="19"/>
          <w:szCs w:val="19"/>
        </w:rPr>
        <w:t xml:space="preserve"> es de 70.6, similar al observado en 2021.</w:t>
      </w:r>
    </w:p>
    <w:p w14:paraId="6EB2822B" w14:textId="7B98B325" w:rsidR="0039763F" w:rsidRPr="009A501D" w:rsidRDefault="0039763F">
      <w:pPr>
        <w:rPr>
          <w:rFonts w:ascii="Century Gothic" w:hAnsi="Century Gothic"/>
          <w:sz w:val="19"/>
          <w:szCs w:val="19"/>
        </w:rPr>
      </w:pPr>
    </w:p>
    <w:p w14:paraId="7E13823E" w14:textId="77777777" w:rsidR="0081502B" w:rsidRPr="009A501D" w:rsidRDefault="002E4AA4" w:rsidP="00664A1D">
      <w:pPr>
        <w:spacing w:before="240"/>
        <w:jc w:val="center"/>
        <w:rPr>
          <w:rFonts w:ascii="Century Gothic" w:hAnsi="Century Gothic"/>
          <w:b/>
          <w:sz w:val="19"/>
          <w:szCs w:val="19"/>
        </w:rPr>
      </w:pPr>
      <w:r w:rsidRPr="009A501D">
        <w:rPr>
          <w:rFonts w:ascii="Century Gothic" w:hAnsi="Century Gothic"/>
          <w:b/>
          <w:sz w:val="19"/>
          <w:szCs w:val="19"/>
        </w:rPr>
        <w:t>III</w:t>
      </w:r>
      <w:r w:rsidR="0081502B" w:rsidRPr="009A501D">
        <w:rPr>
          <w:rFonts w:ascii="Century Gothic" w:hAnsi="Century Gothic"/>
          <w:b/>
          <w:sz w:val="19"/>
          <w:szCs w:val="19"/>
        </w:rPr>
        <w:t>.1.</w:t>
      </w:r>
      <w:r w:rsidRPr="009A501D">
        <w:rPr>
          <w:rFonts w:ascii="Century Gothic" w:hAnsi="Century Gothic"/>
          <w:b/>
          <w:sz w:val="19"/>
          <w:szCs w:val="19"/>
        </w:rPr>
        <w:t>1.</w:t>
      </w:r>
      <w:r w:rsidR="0081502B" w:rsidRPr="009A501D">
        <w:rPr>
          <w:rFonts w:ascii="Century Gothic" w:hAnsi="Century Gothic"/>
          <w:b/>
          <w:sz w:val="19"/>
          <w:szCs w:val="19"/>
        </w:rPr>
        <w:t xml:space="preserve"> Estimación de los indicadores de pertinencia (cobertura de necesidades) </w:t>
      </w:r>
    </w:p>
    <w:tbl>
      <w:tblPr>
        <w:tblW w:w="923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20" w:firstRow="1" w:lastRow="0" w:firstColumn="0" w:lastColumn="0" w:noHBand="0" w:noVBand="1"/>
      </w:tblPr>
      <w:tblGrid>
        <w:gridCol w:w="1132"/>
        <w:gridCol w:w="6569"/>
        <w:gridCol w:w="1535"/>
      </w:tblGrid>
      <w:tr w:rsidR="00F2702B" w:rsidRPr="009A501D" w14:paraId="606B7A71" w14:textId="086AF18F" w:rsidTr="00F2702B">
        <w:trPr>
          <w:trHeight w:val="20"/>
          <w:jc w:val="center"/>
        </w:trPr>
        <w:tc>
          <w:tcPr>
            <w:tcW w:w="1132" w:type="dxa"/>
            <w:shd w:val="clear" w:color="auto" w:fill="002060"/>
            <w:tcMar>
              <w:top w:w="3" w:type="dxa"/>
              <w:left w:w="15" w:type="dxa"/>
              <w:bottom w:w="0" w:type="dxa"/>
              <w:right w:w="15" w:type="dxa"/>
            </w:tcMar>
            <w:vAlign w:val="center"/>
            <w:hideMark/>
          </w:tcPr>
          <w:p w14:paraId="4D788673" w14:textId="77777777" w:rsidR="00F2702B" w:rsidRPr="009A501D" w:rsidRDefault="00F2702B" w:rsidP="00664A1D">
            <w:pPr>
              <w:spacing w:after="0"/>
              <w:jc w:val="center"/>
              <w:rPr>
                <w:rFonts w:ascii="Century Gothic" w:hAnsi="Century Gothic"/>
                <w:b/>
                <w:sz w:val="16"/>
                <w:szCs w:val="16"/>
              </w:rPr>
            </w:pPr>
            <w:r w:rsidRPr="009A501D">
              <w:rPr>
                <w:rFonts w:ascii="Century Gothic" w:hAnsi="Century Gothic"/>
                <w:b/>
                <w:sz w:val="16"/>
                <w:szCs w:val="16"/>
              </w:rPr>
              <w:t>Tipo de necesidades</w:t>
            </w:r>
          </w:p>
        </w:tc>
        <w:tc>
          <w:tcPr>
            <w:tcW w:w="6569" w:type="dxa"/>
            <w:shd w:val="clear" w:color="auto" w:fill="002060"/>
            <w:tcMar>
              <w:top w:w="3" w:type="dxa"/>
              <w:left w:w="15" w:type="dxa"/>
              <w:bottom w:w="0" w:type="dxa"/>
              <w:right w:w="15" w:type="dxa"/>
            </w:tcMar>
            <w:vAlign w:val="center"/>
            <w:hideMark/>
          </w:tcPr>
          <w:p w14:paraId="23CAC26B" w14:textId="77777777" w:rsidR="00F2702B" w:rsidRPr="009A501D" w:rsidRDefault="00F2702B" w:rsidP="00664A1D">
            <w:pPr>
              <w:spacing w:after="0"/>
              <w:jc w:val="center"/>
              <w:rPr>
                <w:rFonts w:ascii="Century Gothic" w:hAnsi="Century Gothic"/>
                <w:b/>
                <w:sz w:val="16"/>
                <w:szCs w:val="16"/>
              </w:rPr>
            </w:pPr>
            <w:r w:rsidRPr="009A501D">
              <w:rPr>
                <w:rFonts w:ascii="Century Gothic" w:hAnsi="Century Gothic"/>
                <w:b/>
                <w:sz w:val="16"/>
                <w:szCs w:val="16"/>
              </w:rPr>
              <w:t>Indicadores de pertinencia</w:t>
            </w:r>
          </w:p>
        </w:tc>
        <w:tc>
          <w:tcPr>
            <w:tcW w:w="1535" w:type="dxa"/>
            <w:shd w:val="clear" w:color="auto" w:fill="002060"/>
            <w:vAlign w:val="center"/>
          </w:tcPr>
          <w:p w14:paraId="09C1AA75" w14:textId="6295259B" w:rsidR="00F2702B" w:rsidRPr="009A501D" w:rsidRDefault="00F2702B" w:rsidP="00664A1D">
            <w:pPr>
              <w:spacing w:after="0"/>
              <w:jc w:val="center"/>
              <w:rPr>
                <w:rFonts w:ascii="Century Gothic" w:hAnsi="Century Gothic"/>
                <w:b/>
                <w:sz w:val="16"/>
                <w:szCs w:val="16"/>
              </w:rPr>
            </w:pPr>
            <w:r w:rsidRPr="009A501D">
              <w:rPr>
                <w:rFonts w:ascii="Century Gothic" w:hAnsi="Century Gothic"/>
                <w:b/>
                <w:sz w:val="16"/>
                <w:szCs w:val="16"/>
              </w:rPr>
              <w:t>2022</w:t>
            </w:r>
          </w:p>
        </w:tc>
      </w:tr>
      <w:tr w:rsidR="00F2702B" w:rsidRPr="009A501D" w14:paraId="23BF9DE6" w14:textId="65B5041F" w:rsidTr="00F2702B">
        <w:trPr>
          <w:trHeight w:val="510"/>
          <w:jc w:val="center"/>
        </w:trPr>
        <w:tc>
          <w:tcPr>
            <w:tcW w:w="1132" w:type="dxa"/>
            <w:vMerge w:val="restart"/>
            <w:shd w:val="clear" w:color="auto" w:fill="FFFFFF" w:themeFill="background1"/>
            <w:tcMar>
              <w:top w:w="64" w:type="dxa"/>
              <w:left w:w="15" w:type="dxa"/>
              <w:bottom w:w="0" w:type="dxa"/>
              <w:right w:w="15" w:type="dxa"/>
            </w:tcMar>
            <w:vAlign w:val="center"/>
            <w:hideMark/>
          </w:tcPr>
          <w:p w14:paraId="16451ECA" w14:textId="7A12C283" w:rsidR="00F2702B" w:rsidRPr="009A501D" w:rsidRDefault="00F2702B" w:rsidP="00664A1D">
            <w:pPr>
              <w:spacing w:after="0"/>
              <w:jc w:val="center"/>
              <w:rPr>
                <w:rFonts w:ascii="Century Gothic" w:hAnsi="Century Gothic"/>
                <w:bCs/>
                <w:sz w:val="16"/>
                <w:szCs w:val="16"/>
              </w:rPr>
            </w:pPr>
            <w:r w:rsidRPr="009A501D">
              <w:rPr>
                <w:rFonts w:ascii="Century Gothic" w:hAnsi="Century Gothic"/>
                <w:bCs/>
                <w:sz w:val="16"/>
                <w:szCs w:val="16"/>
              </w:rPr>
              <w:t>Objetivos de Desarrollo Sostenible</w:t>
            </w:r>
          </w:p>
        </w:tc>
        <w:tc>
          <w:tcPr>
            <w:tcW w:w="6569" w:type="dxa"/>
            <w:shd w:val="clear" w:color="auto" w:fill="FFFFFF" w:themeFill="background1"/>
            <w:tcMar>
              <w:top w:w="49" w:type="dxa"/>
              <w:left w:w="15" w:type="dxa"/>
              <w:bottom w:w="0" w:type="dxa"/>
              <w:right w:w="15" w:type="dxa"/>
            </w:tcMar>
            <w:vAlign w:val="center"/>
            <w:hideMark/>
          </w:tcPr>
          <w:p w14:paraId="74BAE7C6" w14:textId="0E31A2E6" w:rsidR="00F2702B" w:rsidRPr="009A501D" w:rsidRDefault="00F2702B" w:rsidP="00664A1D">
            <w:pPr>
              <w:spacing w:after="0"/>
              <w:jc w:val="center"/>
              <w:rPr>
                <w:rFonts w:ascii="Century Gothic" w:hAnsi="Century Gothic"/>
                <w:bCs/>
                <w:sz w:val="16"/>
                <w:szCs w:val="16"/>
              </w:rPr>
            </w:pPr>
            <w:r w:rsidRPr="009A501D">
              <w:rPr>
                <w:rFonts w:ascii="Century Gothic" w:hAnsi="Century Gothic"/>
                <w:bCs/>
                <w:sz w:val="16"/>
                <w:szCs w:val="16"/>
              </w:rPr>
              <w:t>Porcentaje de indicadores que permiten medir la evolución del desarrollo nacional que se calculan con programas de información estadística y geográfica del INEGI.</w:t>
            </w:r>
          </w:p>
        </w:tc>
        <w:tc>
          <w:tcPr>
            <w:tcW w:w="1535" w:type="dxa"/>
            <w:shd w:val="clear" w:color="auto" w:fill="FFFFFF" w:themeFill="background1"/>
            <w:vAlign w:val="center"/>
          </w:tcPr>
          <w:p w14:paraId="6C6C0D40" w14:textId="1C96FA2C" w:rsidR="00F2702B" w:rsidRPr="009A501D" w:rsidRDefault="00F2702B" w:rsidP="00664A1D">
            <w:pPr>
              <w:spacing w:after="0"/>
              <w:jc w:val="center"/>
              <w:rPr>
                <w:rFonts w:ascii="Century Gothic" w:hAnsi="Century Gothic"/>
                <w:bCs/>
                <w:sz w:val="16"/>
                <w:szCs w:val="16"/>
              </w:rPr>
            </w:pPr>
            <w:r w:rsidRPr="009A501D">
              <w:rPr>
                <w:rFonts w:ascii="Century Gothic" w:hAnsi="Century Gothic"/>
                <w:bCs/>
                <w:sz w:val="16"/>
                <w:szCs w:val="16"/>
              </w:rPr>
              <w:t>24.9%</w:t>
            </w:r>
          </w:p>
        </w:tc>
      </w:tr>
      <w:tr w:rsidR="00F2702B" w:rsidRPr="009A501D" w14:paraId="705A1EE1" w14:textId="084530FC" w:rsidTr="00F2702B">
        <w:trPr>
          <w:trHeight w:val="510"/>
          <w:jc w:val="center"/>
        </w:trPr>
        <w:tc>
          <w:tcPr>
            <w:tcW w:w="1132" w:type="dxa"/>
            <w:vMerge/>
            <w:shd w:val="clear" w:color="auto" w:fill="FFFFFF" w:themeFill="background1"/>
            <w:vAlign w:val="center"/>
            <w:hideMark/>
          </w:tcPr>
          <w:p w14:paraId="09194B1D" w14:textId="77777777" w:rsidR="00F2702B" w:rsidRPr="009A501D" w:rsidRDefault="00F2702B" w:rsidP="00664A1D">
            <w:pPr>
              <w:spacing w:after="0"/>
              <w:jc w:val="center"/>
              <w:rPr>
                <w:rFonts w:ascii="Century Gothic" w:hAnsi="Century Gothic"/>
                <w:bCs/>
                <w:sz w:val="16"/>
                <w:szCs w:val="16"/>
              </w:rPr>
            </w:pPr>
          </w:p>
        </w:tc>
        <w:tc>
          <w:tcPr>
            <w:tcW w:w="6569" w:type="dxa"/>
            <w:shd w:val="clear" w:color="auto" w:fill="F2F2F2" w:themeFill="background1" w:themeFillShade="F2"/>
            <w:tcMar>
              <w:top w:w="34" w:type="dxa"/>
              <w:left w:w="15" w:type="dxa"/>
              <w:bottom w:w="0" w:type="dxa"/>
              <w:right w:w="15" w:type="dxa"/>
            </w:tcMar>
            <w:vAlign w:val="center"/>
            <w:hideMark/>
          </w:tcPr>
          <w:p w14:paraId="2A6340BF" w14:textId="553C0E73" w:rsidR="00F2702B" w:rsidRPr="009A501D" w:rsidRDefault="00F2702B" w:rsidP="00664A1D">
            <w:pPr>
              <w:spacing w:after="0" w:line="240" w:lineRule="auto"/>
              <w:jc w:val="center"/>
              <w:rPr>
                <w:rFonts w:ascii="Century Gothic" w:hAnsi="Century Gothic"/>
                <w:bCs/>
                <w:sz w:val="16"/>
                <w:szCs w:val="16"/>
              </w:rPr>
            </w:pPr>
            <w:bookmarkStart w:id="1" w:name="_Hlk127879883"/>
            <w:r w:rsidRPr="009A501D">
              <w:rPr>
                <w:rFonts w:ascii="Century Gothic" w:hAnsi="Century Gothic"/>
                <w:bCs/>
                <w:sz w:val="16"/>
                <w:szCs w:val="16"/>
              </w:rPr>
              <w:t xml:space="preserve">Porcentaje de indicadores de los Objetivos de Desarrollo Sostenible </w:t>
            </w:r>
            <w:r w:rsidRPr="009A501D">
              <w:rPr>
                <w:rFonts w:ascii="Century Gothic" w:hAnsi="Century Gothic"/>
                <w:sz w:val="16"/>
              </w:rPr>
              <w:t xml:space="preserve">que se calculan </w:t>
            </w:r>
            <w:r w:rsidRPr="009A501D">
              <w:rPr>
                <w:rFonts w:ascii="Century Gothic" w:hAnsi="Century Gothic"/>
                <w:bCs/>
                <w:sz w:val="16"/>
                <w:szCs w:val="16"/>
              </w:rPr>
              <w:t>con programas de información estadística y geográfica del INEGI.</w:t>
            </w:r>
            <w:bookmarkEnd w:id="1"/>
          </w:p>
        </w:tc>
        <w:tc>
          <w:tcPr>
            <w:tcW w:w="1535" w:type="dxa"/>
            <w:shd w:val="clear" w:color="auto" w:fill="F2F2F2" w:themeFill="background1" w:themeFillShade="F2"/>
            <w:vAlign w:val="center"/>
          </w:tcPr>
          <w:p w14:paraId="6174FA34" w14:textId="2377D745" w:rsidR="00F2702B" w:rsidRPr="009A501D" w:rsidRDefault="00F2702B" w:rsidP="00664A1D">
            <w:pPr>
              <w:spacing w:after="0"/>
              <w:jc w:val="center"/>
              <w:rPr>
                <w:rFonts w:ascii="Century Gothic" w:hAnsi="Century Gothic"/>
                <w:bCs/>
                <w:sz w:val="16"/>
                <w:szCs w:val="16"/>
              </w:rPr>
            </w:pPr>
            <w:r w:rsidRPr="009A501D">
              <w:rPr>
                <w:rFonts w:ascii="Century Gothic" w:hAnsi="Century Gothic"/>
                <w:bCs/>
                <w:sz w:val="16"/>
                <w:szCs w:val="16"/>
              </w:rPr>
              <w:t>70.6%</w:t>
            </w:r>
          </w:p>
        </w:tc>
      </w:tr>
    </w:tbl>
    <w:p w14:paraId="69354023" w14:textId="44F1FAF1" w:rsidR="00A63873" w:rsidRPr="009A501D" w:rsidRDefault="0028444E" w:rsidP="00B24633">
      <w:pPr>
        <w:spacing w:before="240"/>
        <w:jc w:val="both"/>
        <w:rPr>
          <w:rFonts w:ascii="Century Gothic" w:hAnsi="Century Gothic"/>
          <w:sz w:val="19"/>
          <w:szCs w:val="19"/>
        </w:rPr>
      </w:pPr>
      <w:r w:rsidRPr="009A501D">
        <w:rPr>
          <w:rFonts w:ascii="Century Gothic" w:hAnsi="Century Gothic"/>
          <w:sz w:val="19"/>
          <w:szCs w:val="19"/>
        </w:rPr>
        <w:t>Si bien</w:t>
      </w:r>
      <w:r w:rsidR="0081502B" w:rsidRPr="009A501D">
        <w:rPr>
          <w:rFonts w:ascii="Century Gothic" w:hAnsi="Century Gothic"/>
          <w:sz w:val="19"/>
          <w:szCs w:val="19"/>
        </w:rPr>
        <w:t xml:space="preserve"> los indicadores de pertinencia desde el punto de vista de la efectividad de la producción miden cada uso de forma separada</w:t>
      </w:r>
      <w:r w:rsidR="001B7CC4" w:rsidRPr="009A501D">
        <w:rPr>
          <w:rFonts w:ascii="Century Gothic" w:hAnsi="Century Gothic"/>
          <w:sz w:val="19"/>
          <w:szCs w:val="19"/>
        </w:rPr>
        <w:t xml:space="preserve"> (ver Anexo 1)</w:t>
      </w:r>
      <w:r w:rsidR="0081502B" w:rsidRPr="009A501D">
        <w:rPr>
          <w:rFonts w:ascii="Century Gothic" w:hAnsi="Century Gothic"/>
          <w:sz w:val="19"/>
          <w:szCs w:val="19"/>
        </w:rPr>
        <w:t xml:space="preserve">, un mismo programa </w:t>
      </w:r>
      <w:r w:rsidR="00A376BC" w:rsidRPr="009A501D">
        <w:rPr>
          <w:rFonts w:ascii="Century Gothic" w:hAnsi="Century Gothic"/>
          <w:sz w:val="19"/>
          <w:szCs w:val="19"/>
        </w:rPr>
        <w:t>o proceso</w:t>
      </w:r>
      <w:r w:rsidR="0081502B" w:rsidRPr="009A501D">
        <w:rPr>
          <w:rFonts w:ascii="Century Gothic" w:hAnsi="Century Gothic"/>
          <w:sz w:val="19"/>
          <w:szCs w:val="19"/>
        </w:rPr>
        <w:t xml:space="preserve"> puede ser insumo para </w:t>
      </w:r>
      <w:r w:rsidR="00401335" w:rsidRPr="009A501D">
        <w:rPr>
          <w:rFonts w:ascii="Century Gothic" w:hAnsi="Century Gothic"/>
          <w:sz w:val="19"/>
          <w:szCs w:val="19"/>
        </w:rPr>
        <w:t xml:space="preserve">más de un </w:t>
      </w:r>
      <w:r w:rsidR="0081502B" w:rsidRPr="009A501D">
        <w:rPr>
          <w:rFonts w:ascii="Century Gothic" w:hAnsi="Century Gothic"/>
          <w:sz w:val="19"/>
          <w:szCs w:val="19"/>
        </w:rPr>
        <w:t>uso, por lo que resulta útil analizar el porcentaje acumulado</w:t>
      </w:r>
      <w:r w:rsidR="00C65918" w:rsidRPr="009A501D">
        <w:rPr>
          <w:rFonts w:ascii="Century Gothic" w:hAnsi="Century Gothic"/>
          <w:sz w:val="19"/>
          <w:szCs w:val="19"/>
        </w:rPr>
        <w:t xml:space="preserve"> </w:t>
      </w:r>
      <w:r w:rsidR="0081502B" w:rsidRPr="009A501D">
        <w:rPr>
          <w:rFonts w:ascii="Century Gothic" w:hAnsi="Century Gothic"/>
          <w:sz w:val="19"/>
          <w:szCs w:val="19"/>
        </w:rPr>
        <w:t>del uso externo de los programas de información</w:t>
      </w:r>
      <w:r w:rsidR="004B0812" w:rsidRPr="009A501D">
        <w:rPr>
          <w:rFonts w:ascii="Century Gothic" w:hAnsi="Century Gothic"/>
          <w:sz w:val="19"/>
          <w:szCs w:val="19"/>
        </w:rPr>
        <w:t xml:space="preserve"> o procesos de producción</w:t>
      </w:r>
      <w:r w:rsidR="0081502B" w:rsidRPr="009A501D">
        <w:rPr>
          <w:rFonts w:ascii="Century Gothic" w:hAnsi="Century Gothic"/>
          <w:sz w:val="19"/>
          <w:szCs w:val="19"/>
        </w:rPr>
        <w:t xml:space="preserve">. En el cuadro </w:t>
      </w:r>
      <w:r w:rsidR="002E4AA4" w:rsidRPr="009A501D">
        <w:rPr>
          <w:rFonts w:ascii="Century Gothic" w:hAnsi="Century Gothic"/>
          <w:sz w:val="19"/>
          <w:szCs w:val="19"/>
        </w:rPr>
        <w:t>III.1.2.</w:t>
      </w:r>
      <w:r w:rsidR="0081502B" w:rsidRPr="009A501D">
        <w:rPr>
          <w:rFonts w:ascii="Century Gothic" w:hAnsi="Century Gothic"/>
          <w:sz w:val="19"/>
          <w:szCs w:val="19"/>
        </w:rPr>
        <w:t xml:space="preserve"> </w:t>
      </w:r>
      <w:r w:rsidR="009C30F0" w:rsidRPr="009A501D">
        <w:rPr>
          <w:rFonts w:ascii="Century Gothic" w:hAnsi="Century Gothic"/>
          <w:sz w:val="19"/>
          <w:szCs w:val="19"/>
        </w:rPr>
        <w:t>se observa</w:t>
      </w:r>
      <w:r w:rsidR="0081502B" w:rsidRPr="009A501D">
        <w:rPr>
          <w:rFonts w:ascii="Century Gothic" w:hAnsi="Century Gothic"/>
          <w:sz w:val="19"/>
          <w:szCs w:val="19"/>
        </w:rPr>
        <w:t xml:space="preserve"> que </w:t>
      </w:r>
      <w:r w:rsidR="00AC526F" w:rsidRPr="009A501D">
        <w:rPr>
          <w:rFonts w:ascii="Century Gothic" w:hAnsi="Century Gothic"/>
          <w:sz w:val="19"/>
          <w:szCs w:val="19"/>
        </w:rPr>
        <w:t xml:space="preserve">el 42% de los programas de información </w:t>
      </w:r>
      <w:r w:rsidR="004B0812" w:rsidRPr="009A501D">
        <w:rPr>
          <w:rFonts w:ascii="Century Gothic" w:hAnsi="Century Gothic"/>
          <w:sz w:val="19"/>
          <w:szCs w:val="19"/>
        </w:rPr>
        <w:t>o procesos de producción</w:t>
      </w:r>
      <w:r w:rsidR="00AC526F" w:rsidRPr="009A501D">
        <w:rPr>
          <w:rFonts w:ascii="Century Gothic" w:hAnsi="Century Gothic"/>
          <w:sz w:val="19"/>
          <w:szCs w:val="19"/>
        </w:rPr>
        <w:t xml:space="preserve"> se utilizan para la atención a disposiciones lega</w:t>
      </w:r>
      <w:r w:rsidR="00401335" w:rsidRPr="009A501D">
        <w:rPr>
          <w:rFonts w:ascii="Century Gothic" w:hAnsi="Century Gothic"/>
          <w:sz w:val="19"/>
          <w:szCs w:val="19"/>
        </w:rPr>
        <w:t>l</w:t>
      </w:r>
      <w:r w:rsidR="00AC526F" w:rsidRPr="009A501D">
        <w:rPr>
          <w:rFonts w:ascii="Century Gothic" w:hAnsi="Century Gothic"/>
          <w:sz w:val="19"/>
          <w:szCs w:val="19"/>
        </w:rPr>
        <w:t>es</w:t>
      </w:r>
      <w:r w:rsidR="00401335" w:rsidRPr="009A501D">
        <w:rPr>
          <w:rFonts w:ascii="Century Gothic" w:hAnsi="Century Gothic"/>
          <w:sz w:val="19"/>
          <w:szCs w:val="19"/>
        </w:rPr>
        <w:t>,</w:t>
      </w:r>
      <w:r w:rsidR="00AC526F" w:rsidRPr="009A501D">
        <w:rPr>
          <w:rFonts w:ascii="Century Gothic" w:hAnsi="Century Gothic"/>
          <w:sz w:val="19"/>
          <w:szCs w:val="19"/>
        </w:rPr>
        <w:t xml:space="preserve"> </w:t>
      </w:r>
      <w:r w:rsidR="00B24633" w:rsidRPr="009A501D">
        <w:rPr>
          <w:rFonts w:ascii="Century Gothic" w:hAnsi="Century Gothic"/>
          <w:sz w:val="19"/>
          <w:szCs w:val="19"/>
        </w:rPr>
        <w:t xml:space="preserve">en tanto que </w:t>
      </w:r>
      <w:r w:rsidR="00401335" w:rsidRPr="009A501D">
        <w:rPr>
          <w:rFonts w:ascii="Century Gothic" w:hAnsi="Century Gothic"/>
          <w:sz w:val="19"/>
          <w:szCs w:val="19"/>
        </w:rPr>
        <w:t>el uso para indicadores de los ODS</w:t>
      </w:r>
      <w:r w:rsidR="00AC526F" w:rsidRPr="009A501D">
        <w:rPr>
          <w:rFonts w:ascii="Century Gothic" w:hAnsi="Century Gothic"/>
          <w:sz w:val="19"/>
          <w:szCs w:val="19"/>
        </w:rPr>
        <w:t xml:space="preserve"> alcanza </w:t>
      </w:r>
      <w:r w:rsidR="000667A8" w:rsidRPr="009A501D">
        <w:rPr>
          <w:rFonts w:ascii="Century Gothic" w:hAnsi="Century Gothic"/>
          <w:sz w:val="19"/>
          <w:szCs w:val="19"/>
        </w:rPr>
        <w:t>el</w:t>
      </w:r>
      <w:r w:rsidR="00AC526F" w:rsidRPr="009A501D">
        <w:rPr>
          <w:rFonts w:ascii="Century Gothic" w:hAnsi="Century Gothic"/>
          <w:sz w:val="19"/>
          <w:szCs w:val="19"/>
        </w:rPr>
        <w:t xml:space="preserve"> 69%.</w:t>
      </w:r>
    </w:p>
    <w:p w14:paraId="3AEA7148" w14:textId="77777777" w:rsidR="005C2104" w:rsidRPr="009A501D" w:rsidRDefault="002E4AA4" w:rsidP="00664A1D">
      <w:pPr>
        <w:spacing w:before="240"/>
        <w:jc w:val="center"/>
        <w:rPr>
          <w:rFonts w:ascii="Century Gothic" w:hAnsi="Century Gothic"/>
          <w:sz w:val="19"/>
          <w:szCs w:val="19"/>
        </w:rPr>
      </w:pPr>
      <w:r w:rsidRPr="009A501D">
        <w:rPr>
          <w:rFonts w:ascii="Century Gothic" w:hAnsi="Century Gothic"/>
          <w:b/>
          <w:sz w:val="19"/>
          <w:szCs w:val="19"/>
        </w:rPr>
        <w:t>III.1.2</w:t>
      </w:r>
      <w:r w:rsidR="000F019A" w:rsidRPr="009A501D">
        <w:rPr>
          <w:rFonts w:ascii="Century Gothic" w:hAnsi="Century Gothic"/>
          <w:b/>
          <w:sz w:val="19"/>
          <w:szCs w:val="19"/>
        </w:rPr>
        <w:t xml:space="preserve">. </w:t>
      </w:r>
      <w:r w:rsidR="007A4F36" w:rsidRPr="009A501D">
        <w:rPr>
          <w:rFonts w:ascii="Century Gothic" w:hAnsi="Century Gothic"/>
          <w:b/>
          <w:sz w:val="19"/>
          <w:szCs w:val="19"/>
        </w:rPr>
        <w:t>Porcentaje de p</w:t>
      </w:r>
      <w:r w:rsidR="005C2104" w:rsidRPr="009A501D">
        <w:rPr>
          <w:rFonts w:ascii="Century Gothic" w:hAnsi="Century Gothic"/>
          <w:b/>
          <w:sz w:val="19"/>
          <w:szCs w:val="19"/>
        </w:rPr>
        <w:t>rogramas con uso externo</w:t>
      </w:r>
    </w:p>
    <w:tbl>
      <w:tblPr>
        <w:tblW w:w="9240" w:type="dxa"/>
        <w:jc w:val="center"/>
        <w:tblCellMar>
          <w:left w:w="70" w:type="dxa"/>
          <w:right w:w="70" w:type="dxa"/>
        </w:tblCellMar>
        <w:tblLook w:val="04A0" w:firstRow="1" w:lastRow="0" w:firstColumn="1" w:lastColumn="0" w:noHBand="0" w:noVBand="1"/>
      </w:tblPr>
      <w:tblGrid>
        <w:gridCol w:w="2474"/>
        <w:gridCol w:w="3158"/>
        <w:gridCol w:w="514"/>
        <w:gridCol w:w="442"/>
        <w:gridCol w:w="442"/>
        <w:gridCol w:w="442"/>
        <w:gridCol w:w="442"/>
        <w:gridCol w:w="442"/>
        <w:gridCol w:w="442"/>
        <w:gridCol w:w="442"/>
      </w:tblGrid>
      <w:tr w:rsidR="00AC526F" w:rsidRPr="009A501D" w14:paraId="0510CB48" w14:textId="77777777" w:rsidTr="00F062A3">
        <w:trPr>
          <w:trHeight w:val="20"/>
          <w:jc w:val="center"/>
        </w:trPr>
        <w:tc>
          <w:tcPr>
            <w:tcW w:w="9240" w:type="dxa"/>
            <w:gridSpan w:val="10"/>
            <w:tcBorders>
              <w:top w:val="nil"/>
              <w:left w:val="single" w:sz="8" w:space="0" w:color="FFFFFF"/>
              <w:bottom w:val="single" w:sz="8" w:space="0" w:color="FFFFFF"/>
              <w:right w:val="nil"/>
            </w:tcBorders>
            <w:shd w:val="clear" w:color="auto" w:fill="002060"/>
            <w:vAlign w:val="center"/>
            <w:hideMark/>
          </w:tcPr>
          <w:p w14:paraId="3370AFB0" w14:textId="77777777" w:rsidR="00AC526F" w:rsidRPr="009A501D" w:rsidRDefault="00AC526F" w:rsidP="00A455C6">
            <w:pPr>
              <w:spacing w:after="0" w:line="240" w:lineRule="auto"/>
              <w:jc w:val="center"/>
              <w:rPr>
                <w:rFonts w:ascii="Century Gothic" w:eastAsia="Times New Roman" w:hAnsi="Century Gothic" w:cs="Arial"/>
                <w:b/>
                <w:bCs/>
                <w:color w:val="FFFFFF"/>
                <w:sz w:val="16"/>
                <w:szCs w:val="16"/>
                <w:lang w:eastAsia="es-MX"/>
              </w:rPr>
            </w:pPr>
            <w:r w:rsidRPr="009A501D">
              <w:rPr>
                <w:rFonts w:ascii="Century Gothic" w:eastAsia="Times New Roman" w:hAnsi="Century Gothic" w:cs="Arial"/>
                <w:b/>
                <w:bCs/>
                <w:color w:val="FFFFFF"/>
                <w:sz w:val="16"/>
                <w:szCs w:val="16"/>
                <w:lang w:eastAsia="es-MX"/>
              </w:rPr>
              <w:t>Porcentaje de programas de información del INEGI por tipo de uso</w:t>
            </w:r>
          </w:p>
        </w:tc>
      </w:tr>
      <w:tr w:rsidR="00AC526F" w:rsidRPr="009A501D" w14:paraId="698B6F81" w14:textId="77777777" w:rsidTr="00F062A3">
        <w:trPr>
          <w:trHeight w:val="20"/>
          <w:jc w:val="center"/>
        </w:trPr>
        <w:tc>
          <w:tcPr>
            <w:tcW w:w="5632" w:type="dxa"/>
            <w:gridSpan w:val="2"/>
            <w:tcBorders>
              <w:top w:val="single" w:sz="8" w:space="0" w:color="FFFFFF"/>
              <w:left w:val="single" w:sz="8" w:space="0" w:color="FFFFFF"/>
              <w:bottom w:val="single" w:sz="8" w:space="0" w:color="FFFFFF"/>
              <w:right w:val="single" w:sz="8" w:space="0" w:color="FFFFFF"/>
            </w:tcBorders>
            <w:shd w:val="clear" w:color="auto" w:fill="002060"/>
            <w:vAlign w:val="center"/>
            <w:hideMark/>
          </w:tcPr>
          <w:p w14:paraId="7053428C" w14:textId="77777777" w:rsidR="00AC526F" w:rsidRPr="009A501D" w:rsidRDefault="00AC526F" w:rsidP="00A455C6">
            <w:pPr>
              <w:spacing w:after="0" w:line="240" w:lineRule="auto"/>
              <w:jc w:val="center"/>
              <w:rPr>
                <w:rFonts w:ascii="Century Gothic" w:eastAsia="Times New Roman" w:hAnsi="Century Gothic" w:cs="Arial"/>
                <w:b/>
                <w:bCs/>
                <w:color w:val="FFFFFF"/>
                <w:sz w:val="16"/>
                <w:szCs w:val="16"/>
                <w:lang w:eastAsia="es-MX"/>
              </w:rPr>
            </w:pPr>
            <w:r w:rsidRPr="009A501D">
              <w:rPr>
                <w:rFonts w:ascii="Century Gothic" w:eastAsia="Times New Roman" w:hAnsi="Century Gothic" w:cs="Arial"/>
                <w:b/>
                <w:bCs/>
                <w:color w:val="FFFFFF"/>
                <w:sz w:val="16"/>
                <w:szCs w:val="16"/>
                <w:lang w:eastAsia="es-MX"/>
              </w:rPr>
              <w:t>Tipo de uso</w:t>
            </w:r>
          </w:p>
        </w:tc>
        <w:tc>
          <w:tcPr>
            <w:tcW w:w="3608" w:type="dxa"/>
            <w:gridSpan w:val="8"/>
            <w:tcBorders>
              <w:top w:val="single" w:sz="8" w:space="0" w:color="FFFFFF"/>
              <w:left w:val="nil"/>
              <w:bottom w:val="single" w:sz="8" w:space="0" w:color="FFFFFF"/>
              <w:right w:val="single" w:sz="8" w:space="0" w:color="FFFFFF"/>
            </w:tcBorders>
            <w:shd w:val="clear" w:color="auto" w:fill="002060"/>
            <w:vAlign w:val="center"/>
            <w:hideMark/>
          </w:tcPr>
          <w:p w14:paraId="452CFA4F" w14:textId="77777777" w:rsidR="00AC526F" w:rsidRPr="009A501D" w:rsidRDefault="00AC526F" w:rsidP="00A455C6">
            <w:pPr>
              <w:spacing w:after="0" w:line="240" w:lineRule="auto"/>
              <w:jc w:val="center"/>
              <w:rPr>
                <w:rFonts w:ascii="Century Gothic" w:eastAsia="Times New Roman" w:hAnsi="Century Gothic" w:cs="Arial"/>
                <w:b/>
                <w:bCs/>
                <w:color w:val="FFFFFF"/>
                <w:sz w:val="16"/>
                <w:szCs w:val="16"/>
                <w:lang w:eastAsia="es-MX"/>
              </w:rPr>
            </w:pPr>
            <w:r w:rsidRPr="009A501D">
              <w:rPr>
                <w:rFonts w:ascii="Century Gothic" w:eastAsia="Times New Roman" w:hAnsi="Century Gothic" w:cs="Arial"/>
                <w:b/>
                <w:bCs/>
                <w:color w:val="FFFFFF"/>
                <w:sz w:val="16"/>
                <w:szCs w:val="16"/>
                <w:lang w:eastAsia="es-MX"/>
              </w:rPr>
              <w:t>Porcentaje acumulado</w:t>
            </w:r>
          </w:p>
        </w:tc>
      </w:tr>
      <w:tr w:rsidR="00253B61" w:rsidRPr="009A501D" w14:paraId="7780920A" w14:textId="77777777" w:rsidTr="00253B61">
        <w:trPr>
          <w:trHeight w:val="20"/>
          <w:jc w:val="center"/>
        </w:trPr>
        <w:tc>
          <w:tcPr>
            <w:tcW w:w="2474" w:type="dxa"/>
            <w:vMerge w:val="restart"/>
            <w:tcBorders>
              <w:top w:val="nil"/>
              <w:left w:val="single" w:sz="8" w:space="0" w:color="FFFFFF"/>
              <w:bottom w:val="single" w:sz="8" w:space="0" w:color="FFFFFF"/>
              <w:right w:val="nil"/>
            </w:tcBorders>
            <w:shd w:val="clear" w:color="auto" w:fill="F2F2F2" w:themeFill="background1" w:themeFillShade="F2"/>
            <w:vAlign w:val="center"/>
            <w:hideMark/>
          </w:tcPr>
          <w:p w14:paraId="25419AA8" w14:textId="77777777" w:rsidR="00AC526F" w:rsidRPr="009A501D" w:rsidRDefault="00AC526F" w:rsidP="00A455C6">
            <w:pPr>
              <w:spacing w:after="0" w:line="240" w:lineRule="auto"/>
              <w:jc w:val="center"/>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Atención a disposiciones legales</w:t>
            </w:r>
          </w:p>
        </w:tc>
        <w:tc>
          <w:tcPr>
            <w:tcW w:w="3158" w:type="dxa"/>
            <w:tcBorders>
              <w:top w:val="nil"/>
              <w:left w:val="nil"/>
              <w:bottom w:val="single" w:sz="8" w:space="0" w:color="FFFFFF"/>
              <w:right w:val="nil"/>
            </w:tcBorders>
            <w:shd w:val="clear" w:color="auto" w:fill="F2F2F2" w:themeFill="background1" w:themeFillShade="F2"/>
            <w:noWrap/>
            <w:vAlign w:val="center"/>
            <w:hideMark/>
          </w:tcPr>
          <w:p w14:paraId="60D6DCFF" w14:textId="77777777" w:rsidR="00AC526F" w:rsidRPr="009A501D" w:rsidRDefault="00AC526F" w:rsidP="00A455C6">
            <w:pPr>
              <w:spacing w:after="0" w:line="240" w:lineRule="auto"/>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Constitución y leyes</w:t>
            </w:r>
          </w:p>
        </w:tc>
        <w:tc>
          <w:tcPr>
            <w:tcW w:w="514" w:type="dxa"/>
            <w:tcBorders>
              <w:top w:val="nil"/>
              <w:left w:val="single" w:sz="8" w:space="0" w:color="FFFFFF"/>
              <w:bottom w:val="single" w:sz="8" w:space="0" w:color="FFFFFF"/>
              <w:right w:val="single" w:sz="8" w:space="0" w:color="FFFFFF"/>
            </w:tcBorders>
            <w:shd w:val="clear" w:color="auto" w:fill="F2F2F2" w:themeFill="background1" w:themeFillShade="F2"/>
            <w:noWrap/>
            <w:vAlign w:val="bottom"/>
            <w:hideMark/>
          </w:tcPr>
          <w:p w14:paraId="2DE904CB" w14:textId="77777777" w:rsidR="00AC526F" w:rsidRPr="009A501D" w:rsidRDefault="00AC526F" w:rsidP="00A455C6">
            <w:pPr>
              <w:spacing w:after="0" w:line="240" w:lineRule="auto"/>
              <w:jc w:val="right"/>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39%</w:t>
            </w:r>
          </w:p>
        </w:tc>
        <w:tc>
          <w:tcPr>
            <w:tcW w:w="442" w:type="dxa"/>
            <w:vMerge w:val="restart"/>
            <w:tcBorders>
              <w:top w:val="nil"/>
              <w:left w:val="single" w:sz="8" w:space="0" w:color="FFFFFF"/>
              <w:bottom w:val="single" w:sz="8" w:space="0" w:color="FFFFFF"/>
              <w:right w:val="nil"/>
            </w:tcBorders>
            <w:shd w:val="clear" w:color="auto" w:fill="F2F2F2" w:themeFill="background1" w:themeFillShade="F2"/>
            <w:noWrap/>
            <w:vAlign w:val="center"/>
            <w:hideMark/>
          </w:tcPr>
          <w:p w14:paraId="5F69B7A3" w14:textId="77777777" w:rsidR="00AC526F" w:rsidRPr="009A501D" w:rsidRDefault="00AC526F" w:rsidP="00A455C6">
            <w:pPr>
              <w:spacing w:after="0" w:line="240" w:lineRule="auto"/>
              <w:jc w:val="center"/>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42%</w:t>
            </w:r>
          </w:p>
        </w:tc>
        <w:tc>
          <w:tcPr>
            <w:tcW w:w="442" w:type="dxa"/>
            <w:vMerge w:val="restart"/>
            <w:tcBorders>
              <w:top w:val="nil"/>
              <w:left w:val="single" w:sz="8" w:space="0" w:color="FFFFFF"/>
              <w:bottom w:val="single" w:sz="8" w:space="0" w:color="FFFFFF"/>
              <w:right w:val="nil"/>
            </w:tcBorders>
            <w:shd w:val="clear" w:color="auto" w:fill="D9D9D9" w:themeFill="background1" w:themeFillShade="D9"/>
            <w:noWrap/>
            <w:vAlign w:val="center"/>
            <w:hideMark/>
          </w:tcPr>
          <w:p w14:paraId="75B6C486" w14:textId="77777777" w:rsidR="00AC526F" w:rsidRPr="009A501D" w:rsidRDefault="00AC526F" w:rsidP="00A455C6">
            <w:pPr>
              <w:spacing w:after="0" w:line="240" w:lineRule="auto"/>
              <w:jc w:val="center"/>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59%</w:t>
            </w:r>
          </w:p>
        </w:tc>
        <w:tc>
          <w:tcPr>
            <w:tcW w:w="442" w:type="dxa"/>
            <w:vMerge w:val="restart"/>
            <w:tcBorders>
              <w:top w:val="nil"/>
              <w:left w:val="single" w:sz="8" w:space="0" w:color="FFFFFF"/>
              <w:bottom w:val="single" w:sz="8" w:space="0" w:color="FFFFFF"/>
              <w:right w:val="nil"/>
            </w:tcBorders>
            <w:shd w:val="clear" w:color="auto" w:fill="D9D9D9" w:themeFill="background1" w:themeFillShade="D9"/>
            <w:noWrap/>
            <w:vAlign w:val="center"/>
            <w:hideMark/>
          </w:tcPr>
          <w:p w14:paraId="7F9E407D" w14:textId="77777777" w:rsidR="00AC526F" w:rsidRPr="009A501D" w:rsidRDefault="00AC526F" w:rsidP="00A455C6">
            <w:pPr>
              <w:spacing w:after="0" w:line="240" w:lineRule="auto"/>
              <w:jc w:val="center"/>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60%</w:t>
            </w:r>
          </w:p>
        </w:tc>
        <w:tc>
          <w:tcPr>
            <w:tcW w:w="442" w:type="dxa"/>
            <w:vMerge w:val="restart"/>
            <w:tcBorders>
              <w:top w:val="nil"/>
              <w:left w:val="single" w:sz="8" w:space="0" w:color="FFFFFF"/>
              <w:bottom w:val="single" w:sz="8" w:space="0" w:color="FFFFFF"/>
              <w:right w:val="nil"/>
            </w:tcBorders>
            <w:shd w:val="clear" w:color="auto" w:fill="D9D9D9" w:themeFill="background1" w:themeFillShade="D9"/>
            <w:noWrap/>
            <w:vAlign w:val="center"/>
            <w:hideMark/>
          </w:tcPr>
          <w:p w14:paraId="751CE654" w14:textId="77777777" w:rsidR="00AC526F" w:rsidRPr="009A501D" w:rsidRDefault="00AC526F" w:rsidP="00A455C6">
            <w:pPr>
              <w:spacing w:after="0" w:line="240" w:lineRule="auto"/>
              <w:jc w:val="center"/>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69%</w:t>
            </w:r>
          </w:p>
        </w:tc>
        <w:tc>
          <w:tcPr>
            <w:tcW w:w="442" w:type="dxa"/>
            <w:vMerge w:val="restart"/>
            <w:tcBorders>
              <w:top w:val="nil"/>
              <w:left w:val="single" w:sz="8" w:space="0" w:color="FFFFFF"/>
              <w:bottom w:val="single" w:sz="8" w:space="0" w:color="FFFFFF"/>
              <w:right w:val="nil"/>
            </w:tcBorders>
            <w:shd w:val="clear" w:color="auto" w:fill="D9D9D9" w:themeFill="background1" w:themeFillShade="D9"/>
            <w:noWrap/>
            <w:vAlign w:val="center"/>
            <w:hideMark/>
          </w:tcPr>
          <w:p w14:paraId="70BD2C82" w14:textId="77777777" w:rsidR="00AC526F" w:rsidRPr="009A501D" w:rsidRDefault="00AC526F" w:rsidP="00A455C6">
            <w:pPr>
              <w:spacing w:after="0" w:line="240" w:lineRule="auto"/>
              <w:jc w:val="center"/>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87%</w:t>
            </w:r>
          </w:p>
        </w:tc>
        <w:tc>
          <w:tcPr>
            <w:tcW w:w="442" w:type="dxa"/>
            <w:vMerge w:val="restart"/>
            <w:tcBorders>
              <w:top w:val="nil"/>
              <w:left w:val="single" w:sz="8" w:space="0" w:color="FFFFFF"/>
              <w:bottom w:val="single" w:sz="8" w:space="0" w:color="FFFFFF"/>
              <w:right w:val="nil"/>
            </w:tcBorders>
            <w:shd w:val="clear" w:color="auto" w:fill="DEEAF6" w:themeFill="accent1" w:themeFillTint="33"/>
            <w:noWrap/>
            <w:vAlign w:val="center"/>
            <w:hideMark/>
          </w:tcPr>
          <w:p w14:paraId="24616B25" w14:textId="77777777" w:rsidR="00AC526F" w:rsidRPr="009A501D" w:rsidRDefault="00AC526F" w:rsidP="00A455C6">
            <w:pPr>
              <w:spacing w:after="0" w:line="240" w:lineRule="auto"/>
              <w:jc w:val="center"/>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91%</w:t>
            </w:r>
          </w:p>
        </w:tc>
        <w:tc>
          <w:tcPr>
            <w:tcW w:w="442" w:type="dxa"/>
            <w:vMerge w:val="restart"/>
            <w:tcBorders>
              <w:top w:val="nil"/>
              <w:left w:val="single" w:sz="8" w:space="0" w:color="FFFFFF"/>
              <w:bottom w:val="single" w:sz="8" w:space="0" w:color="FFFFFF"/>
              <w:right w:val="single" w:sz="8" w:space="0" w:color="FFFFFF"/>
            </w:tcBorders>
            <w:shd w:val="clear" w:color="auto" w:fill="DEEAF6" w:themeFill="accent1" w:themeFillTint="33"/>
            <w:noWrap/>
            <w:vAlign w:val="center"/>
            <w:hideMark/>
          </w:tcPr>
          <w:p w14:paraId="48581DEB" w14:textId="77777777" w:rsidR="00AC526F" w:rsidRPr="009A501D" w:rsidRDefault="00AC526F" w:rsidP="00A455C6">
            <w:pPr>
              <w:spacing w:after="0" w:line="240" w:lineRule="auto"/>
              <w:jc w:val="center"/>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97%</w:t>
            </w:r>
          </w:p>
        </w:tc>
      </w:tr>
      <w:tr w:rsidR="00C47A98" w:rsidRPr="009A501D" w14:paraId="1D039BC1" w14:textId="77777777" w:rsidTr="00253B61">
        <w:trPr>
          <w:trHeight w:val="20"/>
          <w:jc w:val="center"/>
        </w:trPr>
        <w:tc>
          <w:tcPr>
            <w:tcW w:w="2474" w:type="dxa"/>
            <w:vMerge/>
            <w:tcBorders>
              <w:top w:val="nil"/>
              <w:left w:val="single" w:sz="8" w:space="0" w:color="FFFFFF"/>
              <w:bottom w:val="single" w:sz="8" w:space="0" w:color="FFFFFF"/>
              <w:right w:val="nil"/>
            </w:tcBorders>
            <w:vAlign w:val="center"/>
            <w:hideMark/>
          </w:tcPr>
          <w:p w14:paraId="1A6F8963" w14:textId="77777777" w:rsidR="00AC526F" w:rsidRPr="009A501D" w:rsidRDefault="00AC526F" w:rsidP="00A455C6">
            <w:pPr>
              <w:spacing w:after="0" w:line="240" w:lineRule="auto"/>
              <w:rPr>
                <w:rFonts w:ascii="Century Gothic" w:eastAsia="Times New Roman" w:hAnsi="Century Gothic" w:cs="Arial"/>
                <w:color w:val="000000"/>
                <w:sz w:val="16"/>
                <w:szCs w:val="16"/>
                <w:lang w:eastAsia="es-MX"/>
              </w:rPr>
            </w:pPr>
          </w:p>
        </w:tc>
        <w:tc>
          <w:tcPr>
            <w:tcW w:w="3158" w:type="dxa"/>
            <w:tcBorders>
              <w:top w:val="nil"/>
              <w:left w:val="nil"/>
              <w:bottom w:val="single" w:sz="8" w:space="0" w:color="FFFFFF"/>
              <w:right w:val="nil"/>
            </w:tcBorders>
            <w:shd w:val="clear" w:color="auto" w:fill="F2F2F2" w:themeFill="background1" w:themeFillShade="F2"/>
            <w:noWrap/>
            <w:vAlign w:val="center"/>
            <w:hideMark/>
          </w:tcPr>
          <w:p w14:paraId="43F66944" w14:textId="77777777" w:rsidR="00AC526F" w:rsidRPr="009A501D" w:rsidRDefault="00AC526F" w:rsidP="00A455C6">
            <w:pPr>
              <w:spacing w:after="0" w:line="240" w:lineRule="auto"/>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Tratados Internacionales</w:t>
            </w:r>
          </w:p>
        </w:tc>
        <w:tc>
          <w:tcPr>
            <w:tcW w:w="514" w:type="dxa"/>
            <w:tcBorders>
              <w:top w:val="nil"/>
              <w:left w:val="nil"/>
              <w:bottom w:val="single" w:sz="8" w:space="0" w:color="FFFFFF"/>
              <w:right w:val="nil"/>
            </w:tcBorders>
            <w:shd w:val="clear" w:color="auto" w:fill="F2F2F2" w:themeFill="background1" w:themeFillShade="F2"/>
            <w:noWrap/>
            <w:vAlign w:val="bottom"/>
            <w:hideMark/>
          </w:tcPr>
          <w:p w14:paraId="5F31286C"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vMerge/>
            <w:tcBorders>
              <w:top w:val="nil"/>
              <w:left w:val="single" w:sz="8" w:space="0" w:color="FFFFFF"/>
              <w:bottom w:val="single" w:sz="8" w:space="0" w:color="FFFFFF"/>
              <w:right w:val="nil"/>
            </w:tcBorders>
            <w:shd w:val="clear" w:color="auto" w:fill="F2F2F2" w:themeFill="background1" w:themeFillShade="F2"/>
            <w:vAlign w:val="center"/>
            <w:hideMark/>
          </w:tcPr>
          <w:p w14:paraId="7BE8A573"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nil"/>
            </w:tcBorders>
            <w:vAlign w:val="center"/>
            <w:hideMark/>
          </w:tcPr>
          <w:p w14:paraId="27203466"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nil"/>
            </w:tcBorders>
            <w:vAlign w:val="center"/>
            <w:hideMark/>
          </w:tcPr>
          <w:p w14:paraId="1986FE34"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nil"/>
            </w:tcBorders>
            <w:vAlign w:val="center"/>
            <w:hideMark/>
          </w:tcPr>
          <w:p w14:paraId="6AD2DFDD"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nil"/>
            </w:tcBorders>
            <w:vAlign w:val="center"/>
            <w:hideMark/>
          </w:tcPr>
          <w:p w14:paraId="36E30C5C"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nil"/>
            </w:tcBorders>
            <w:shd w:val="clear" w:color="auto" w:fill="DEEAF6" w:themeFill="accent1" w:themeFillTint="33"/>
            <w:vAlign w:val="center"/>
            <w:hideMark/>
          </w:tcPr>
          <w:p w14:paraId="3F5DEEA1"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single" w:sz="8" w:space="0" w:color="FFFFFF"/>
            </w:tcBorders>
            <w:shd w:val="clear" w:color="auto" w:fill="DEEAF6" w:themeFill="accent1" w:themeFillTint="33"/>
            <w:vAlign w:val="center"/>
            <w:hideMark/>
          </w:tcPr>
          <w:p w14:paraId="11985BBA"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r>
      <w:tr w:rsidR="00C47A98" w:rsidRPr="009A501D" w14:paraId="1CD4E045" w14:textId="77777777" w:rsidTr="00253B61">
        <w:trPr>
          <w:trHeight w:val="20"/>
          <w:jc w:val="center"/>
        </w:trPr>
        <w:tc>
          <w:tcPr>
            <w:tcW w:w="2474" w:type="dxa"/>
            <w:vMerge w:val="restart"/>
            <w:tcBorders>
              <w:top w:val="nil"/>
              <w:left w:val="single" w:sz="8" w:space="0" w:color="FFFFFF"/>
              <w:bottom w:val="single" w:sz="8" w:space="0" w:color="FFFFFF"/>
              <w:right w:val="nil"/>
            </w:tcBorders>
            <w:shd w:val="clear" w:color="auto" w:fill="D9D9D9" w:themeFill="background1" w:themeFillShade="D9"/>
            <w:vAlign w:val="center"/>
            <w:hideMark/>
          </w:tcPr>
          <w:p w14:paraId="2E7B02E5" w14:textId="77777777" w:rsidR="00AC526F" w:rsidRPr="009A501D" w:rsidRDefault="00AC526F" w:rsidP="00A455C6">
            <w:pPr>
              <w:spacing w:after="0" w:line="240" w:lineRule="auto"/>
              <w:jc w:val="center"/>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Uso en la medición del desarrollo nacional</w:t>
            </w:r>
          </w:p>
        </w:tc>
        <w:tc>
          <w:tcPr>
            <w:tcW w:w="3672" w:type="dxa"/>
            <w:gridSpan w:val="2"/>
            <w:tcBorders>
              <w:top w:val="single" w:sz="8" w:space="0" w:color="FFFFFF"/>
              <w:left w:val="nil"/>
              <w:bottom w:val="single" w:sz="8" w:space="0" w:color="FFFFFF"/>
              <w:right w:val="nil"/>
            </w:tcBorders>
            <w:shd w:val="clear" w:color="auto" w:fill="D9D9D9" w:themeFill="background1" w:themeFillShade="D9"/>
            <w:noWrap/>
            <w:vAlign w:val="center"/>
            <w:hideMark/>
          </w:tcPr>
          <w:p w14:paraId="402AE57B" w14:textId="77777777" w:rsidR="00AC526F" w:rsidRPr="009A501D" w:rsidRDefault="00AC526F" w:rsidP="00A455C6">
            <w:pPr>
              <w:spacing w:after="0" w:line="240" w:lineRule="auto"/>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Indicadores de programas derivados del PND</w:t>
            </w:r>
          </w:p>
        </w:tc>
        <w:tc>
          <w:tcPr>
            <w:tcW w:w="442" w:type="dxa"/>
            <w:tcBorders>
              <w:top w:val="nil"/>
              <w:left w:val="nil"/>
              <w:bottom w:val="single" w:sz="8" w:space="0" w:color="FFFFFF"/>
              <w:right w:val="nil"/>
            </w:tcBorders>
            <w:shd w:val="clear" w:color="auto" w:fill="D9D9D9" w:themeFill="background1" w:themeFillShade="D9"/>
            <w:noWrap/>
            <w:vAlign w:val="center"/>
            <w:hideMark/>
          </w:tcPr>
          <w:p w14:paraId="48B274CD"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vMerge/>
            <w:tcBorders>
              <w:top w:val="nil"/>
              <w:left w:val="single" w:sz="8" w:space="0" w:color="FFFFFF"/>
              <w:bottom w:val="single" w:sz="8" w:space="0" w:color="FFFFFF"/>
              <w:right w:val="nil"/>
            </w:tcBorders>
            <w:shd w:val="clear" w:color="auto" w:fill="D9D9D9" w:themeFill="background1" w:themeFillShade="D9"/>
            <w:vAlign w:val="center"/>
            <w:hideMark/>
          </w:tcPr>
          <w:p w14:paraId="0137C381"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nil"/>
            </w:tcBorders>
            <w:shd w:val="clear" w:color="auto" w:fill="D9D9D9" w:themeFill="background1" w:themeFillShade="D9"/>
            <w:vAlign w:val="center"/>
            <w:hideMark/>
          </w:tcPr>
          <w:p w14:paraId="5353D5F9"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nil"/>
            </w:tcBorders>
            <w:shd w:val="clear" w:color="auto" w:fill="D9D9D9" w:themeFill="background1" w:themeFillShade="D9"/>
            <w:vAlign w:val="center"/>
            <w:hideMark/>
          </w:tcPr>
          <w:p w14:paraId="52448E72"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nil"/>
            </w:tcBorders>
            <w:vAlign w:val="center"/>
            <w:hideMark/>
          </w:tcPr>
          <w:p w14:paraId="2B197A51"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nil"/>
            </w:tcBorders>
            <w:shd w:val="clear" w:color="auto" w:fill="DEEAF6" w:themeFill="accent1" w:themeFillTint="33"/>
            <w:vAlign w:val="center"/>
            <w:hideMark/>
          </w:tcPr>
          <w:p w14:paraId="0B76332C"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single" w:sz="8" w:space="0" w:color="FFFFFF"/>
            </w:tcBorders>
            <w:shd w:val="clear" w:color="auto" w:fill="DEEAF6" w:themeFill="accent1" w:themeFillTint="33"/>
            <w:vAlign w:val="center"/>
            <w:hideMark/>
          </w:tcPr>
          <w:p w14:paraId="5095C5DF"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r>
      <w:tr w:rsidR="00C47A98" w:rsidRPr="009A501D" w14:paraId="6130F42C" w14:textId="77777777" w:rsidTr="00253B61">
        <w:trPr>
          <w:trHeight w:val="20"/>
          <w:jc w:val="center"/>
        </w:trPr>
        <w:tc>
          <w:tcPr>
            <w:tcW w:w="2474" w:type="dxa"/>
            <w:vMerge/>
            <w:tcBorders>
              <w:top w:val="nil"/>
              <w:left w:val="single" w:sz="8" w:space="0" w:color="FFFFFF"/>
              <w:bottom w:val="single" w:sz="8" w:space="0" w:color="FFFFFF"/>
              <w:right w:val="nil"/>
            </w:tcBorders>
            <w:shd w:val="clear" w:color="auto" w:fill="D9D9D9" w:themeFill="background1" w:themeFillShade="D9"/>
            <w:vAlign w:val="center"/>
            <w:hideMark/>
          </w:tcPr>
          <w:p w14:paraId="2DAC6BE4" w14:textId="77777777" w:rsidR="00AC526F" w:rsidRPr="009A501D" w:rsidRDefault="00AC526F" w:rsidP="00A455C6">
            <w:pPr>
              <w:spacing w:after="0" w:line="240" w:lineRule="auto"/>
              <w:rPr>
                <w:rFonts w:ascii="Century Gothic" w:eastAsia="Times New Roman" w:hAnsi="Century Gothic" w:cs="Arial"/>
                <w:color w:val="000000"/>
                <w:sz w:val="16"/>
                <w:szCs w:val="16"/>
                <w:lang w:eastAsia="es-MX"/>
              </w:rPr>
            </w:pPr>
          </w:p>
        </w:tc>
        <w:tc>
          <w:tcPr>
            <w:tcW w:w="3158" w:type="dxa"/>
            <w:tcBorders>
              <w:top w:val="nil"/>
              <w:left w:val="nil"/>
              <w:bottom w:val="single" w:sz="8" w:space="0" w:color="FFFFFF"/>
              <w:right w:val="nil"/>
            </w:tcBorders>
            <w:shd w:val="clear" w:color="auto" w:fill="D9D9D9" w:themeFill="background1" w:themeFillShade="D9"/>
            <w:noWrap/>
            <w:vAlign w:val="center"/>
            <w:hideMark/>
          </w:tcPr>
          <w:p w14:paraId="4AB3E5D7" w14:textId="77777777" w:rsidR="00AC526F" w:rsidRPr="009A501D" w:rsidRDefault="00AC526F" w:rsidP="00A455C6">
            <w:pPr>
              <w:spacing w:after="0" w:line="240" w:lineRule="auto"/>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Indicadores Clave</w:t>
            </w:r>
          </w:p>
        </w:tc>
        <w:tc>
          <w:tcPr>
            <w:tcW w:w="514" w:type="dxa"/>
            <w:tcBorders>
              <w:top w:val="nil"/>
              <w:left w:val="nil"/>
              <w:bottom w:val="single" w:sz="8" w:space="0" w:color="FFFFFF"/>
              <w:right w:val="nil"/>
            </w:tcBorders>
            <w:shd w:val="clear" w:color="auto" w:fill="D9D9D9" w:themeFill="background1" w:themeFillShade="D9"/>
            <w:noWrap/>
            <w:vAlign w:val="bottom"/>
            <w:hideMark/>
          </w:tcPr>
          <w:p w14:paraId="7285450A"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tcBorders>
              <w:top w:val="nil"/>
              <w:left w:val="nil"/>
              <w:bottom w:val="single" w:sz="8" w:space="0" w:color="FFFFFF"/>
              <w:right w:val="nil"/>
            </w:tcBorders>
            <w:shd w:val="clear" w:color="auto" w:fill="D9D9D9" w:themeFill="background1" w:themeFillShade="D9"/>
            <w:noWrap/>
            <w:vAlign w:val="center"/>
            <w:hideMark/>
          </w:tcPr>
          <w:p w14:paraId="7DB68BF6"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tcBorders>
              <w:top w:val="nil"/>
              <w:left w:val="nil"/>
              <w:bottom w:val="single" w:sz="8" w:space="0" w:color="FFFFFF"/>
              <w:right w:val="nil"/>
            </w:tcBorders>
            <w:shd w:val="clear" w:color="auto" w:fill="D9D9D9" w:themeFill="background1" w:themeFillShade="D9"/>
            <w:noWrap/>
            <w:vAlign w:val="center"/>
            <w:hideMark/>
          </w:tcPr>
          <w:p w14:paraId="5F245BF8"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vMerge/>
            <w:tcBorders>
              <w:top w:val="nil"/>
              <w:left w:val="single" w:sz="8" w:space="0" w:color="FFFFFF"/>
              <w:bottom w:val="single" w:sz="8" w:space="0" w:color="FFFFFF"/>
              <w:right w:val="nil"/>
            </w:tcBorders>
            <w:shd w:val="clear" w:color="auto" w:fill="D9D9D9" w:themeFill="background1" w:themeFillShade="D9"/>
            <w:vAlign w:val="center"/>
            <w:hideMark/>
          </w:tcPr>
          <w:p w14:paraId="10E91FD3"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nil"/>
            </w:tcBorders>
            <w:shd w:val="clear" w:color="auto" w:fill="D9D9D9" w:themeFill="background1" w:themeFillShade="D9"/>
            <w:vAlign w:val="center"/>
            <w:hideMark/>
          </w:tcPr>
          <w:p w14:paraId="5A769640"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nil"/>
            </w:tcBorders>
            <w:vAlign w:val="center"/>
            <w:hideMark/>
          </w:tcPr>
          <w:p w14:paraId="126F02B9"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nil"/>
            </w:tcBorders>
            <w:shd w:val="clear" w:color="auto" w:fill="DEEAF6" w:themeFill="accent1" w:themeFillTint="33"/>
            <w:vAlign w:val="center"/>
            <w:hideMark/>
          </w:tcPr>
          <w:p w14:paraId="47C83525"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single" w:sz="8" w:space="0" w:color="FFFFFF"/>
            </w:tcBorders>
            <w:shd w:val="clear" w:color="auto" w:fill="DEEAF6" w:themeFill="accent1" w:themeFillTint="33"/>
            <w:vAlign w:val="center"/>
            <w:hideMark/>
          </w:tcPr>
          <w:p w14:paraId="66ABA049"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r>
      <w:tr w:rsidR="00C47A98" w:rsidRPr="009A501D" w14:paraId="42F1736A" w14:textId="77777777" w:rsidTr="00253B61">
        <w:trPr>
          <w:trHeight w:val="20"/>
          <w:jc w:val="center"/>
        </w:trPr>
        <w:tc>
          <w:tcPr>
            <w:tcW w:w="2474" w:type="dxa"/>
            <w:vMerge/>
            <w:tcBorders>
              <w:top w:val="nil"/>
              <w:left w:val="single" w:sz="8" w:space="0" w:color="FFFFFF"/>
              <w:bottom w:val="single" w:sz="8" w:space="0" w:color="FFFFFF"/>
              <w:right w:val="nil"/>
            </w:tcBorders>
            <w:shd w:val="clear" w:color="auto" w:fill="D9D9D9" w:themeFill="background1" w:themeFillShade="D9"/>
            <w:vAlign w:val="center"/>
            <w:hideMark/>
          </w:tcPr>
          <w:p w14:paraId="2E142C27" w14:textId="77777777" w:rsidR="00AC526F" w:rsidRPr="009A501D" w:rsidRDefault="00AC526F" w:rsidP="00A455C6">
            <w:pPr>
              <w:spacing w:after="0" w:line="240" w:lineRule="auto"/>
              <w:rPr>
                <w:rFonts w:ascii="Century Gothic" w:eastAsia="Times New Roman" w:hAnsi="Century Gothic" w:cs="Arial"/>
                <w:color w:val="000000"/>
                <w:sz w:val="16"/>
                <w:szCs w:val="16"/>
                <w:lang w:eastAsia="es-MX"/>
              </w:rPr>
            </w:pPr>
          </w:p>
        </w:tc>
        <w:tc>
          <w:tcPr>
            <w:tcW w:w="3158" w:type="dxa"/>
            <w:tcBorders>
              <w:top w:val="nil"/>
              <w:left w:val="nil"/>
              <w:bottom w:val="single" w:sz="8" w:space="0" w:color="FFFFFF"/>
              <w:right w:val="nil"/>
            </w:tcBorders>
            <w:shd w:val="clear" w:color="auto" w:fill="D9D9D9" w:themeFill="background1" w:themeFillShade="D9"/>
            <w:noWrap/>
            <w:vAlign w:val="center"/>
            <w:hideMark/>
          </w:tcPr>
          <w:p w14:paraId="56EEAAC9" w14:textId="77777777" w:rsidR="00AC526F" w:rsidRPr="009A501D" w:rsidRDefault="00AC526F" w:rsidP="00A455C6">
            <w:pPr>
              <w:spacing w:after="0" w:line="240" w:lineRule="auto"/>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Indicadores de los ODS</w:t>
            </w:r>
          </w:p>
        </w:tc>
        <w:tc>
          <w:tcPr>
            <w:tcW w:w="514" w:type="dxa"/>
            <w:tcBorders>
              <w:top w:val="nil"/>
              <w:left w:val="nil"/>
              <w:bottom w:val="single" w:sz="8" w:space="0" w:color="FFFFFF"/>
              <w:right w:val="nil"/>
            </w:tcBorders>
            <w:shd w:val="clear" w:color="auto" w:fill="D9D9D9" w:themeFill="background1" w:themeFillShade="D9"/>
            <w:noWrap/>
            <w:vAlign w:val="bottom"/>
            <w:hideMark/>
          </w:tcPr>
          <w:p w14:paraId="1D1AB9F6"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tcBorders>
              <w:top w:val="nil"/>
              <w:left w:val="nil"/>
              <w:bottom w:val="single" w:sz="8" w:space="0" w:color="FFFFFF"/>
              <w:right w:val="nil"/>
            </w:tcBorders>
            <w:shd w:val="clear" w:color="auto" w:fill="D9D9D9" w:themeFill="background1" w:themeFillShade="D9"/>
            <w:noWrap/>
            <w:vAlign w:val="center"/>
            <w:hideMark/>
          </w:tcPr>
          <w:p w14:paraId="255CDD26"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tcBorders>
              <w:top w:val="nil"/>
              <w:left w:val="nil"/>
              <w:bottom w:val="single" w:sz="8" w:space="0" w:color="FFFFFF"/>
              <w:right w:val="nil"/>
            </w:tcBorders>
            <w:shd w:val="clear" w:color="auto" w:fill="D9D9D9" w:themeFill="background1" w:themeFillShade="D9"/>
            <w:noWrap/>
            <w:vAlign w:val="center"/>
            <w:hideMark/>
          </w:tcPr>
          <w:p w14:paraId="769CB8EB"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tcBorders>
              <w:top w:val="nil"/>
              <w:left w:val="nil"/>
              <w:bottom w:val="single" w:sz="8" w:space="0" w:color="FFFFFF"/>
              <w:right w:val="nil"/>
            </w:tcBorders>
            <w:shd w:val="clear" w:color="auto" w:fill="D9D9D9" w:themeFill="background1" w:themeFillShade="D9"/>
            <w:noWrap/>
            <w:vAlign w:val="center"/>
            <w:hideMark/>
          </w:tcPr>
          <w:p w14:paraId="756EFF76"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vMerge/>
            <w:tcBorders>
              <w:top w:val="nil"/>
              <w:left w:val="single" w:sz="8" w:space="0" w:color="FFFFFF"/>
              <w:bottom w:val="single" w:sz="8" w:space="0" w:color="FFFFFF"/>
              <w:right w:val="nil"/>
            </w:tcBorders>
            <w:shd w:val="clear" w:color="auto" w:fill="D9D9D9" w:themeFill="background1" w:themeFillShade="D9"/>
            <w:vAlign w:val="center"/>
            <w:hideMark/>
          </w:tcPr>
          <w:p w14:paraId="3E4B47E1"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nil"/>
            </w:tcBorders>
            <w:vAlign w:val="center"/>
            <w:hideMark/>
          </w:tcPr>
          <w:p w14:paraId="69115FDF"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nil"/>
            </w:tcBorders>
            <w:shd w:val="clear" w:color="auto" w:fill="DEEAF6" w:themeFill="accent1" w:themeFillTint="33"/>
            <w:vAlign w:val="center"/>
            <w:hideMark/>
          </w:tcPr>
          <w:p w14:paraId="5A97E5BF"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single" w:sz="8" w:space="0" w:color="FFFFFF"/>
            </w:tcBorders>
            <w:shd w:val="clear" w:color="auto" w:fill="DEEAF6" w:themeFill="accent1" w:themeFillTint="33"/>
            <w:vAlign w:val="center"/>
            <w:hideMark/>
          </w:tcPr>
          <w:p w14:paraId="1055B445"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r>
      <w:tr w:rsidR="00C47A98" w:rsidRPr="009A501D" w14:paraId="3D61D695" w14:textId="77777777" w:rsidTr="00253B61">
        <w:trPr>
          <w:trHeight w:val="20"/>
          <w:jc w:val="center"/>
        </w:trPr>
        <w:tc>
          <w:tcPr>
            <w:tcW w:w="2474" w:type="dxa"/>
            <w:vMerge/>
            <w:tcBorders>
              <w:top w:val="nil"/>
              <w:left w:val="single" w:sz="8" w:space="0" w:color="FFFFFF"/>
              <w:bottom w:val="single" w:sz="8" w:space="0" w:color="FFFFFF"/>
              <w:right w:val="nil"/>
            </w:tcBorders>
            <w:shd w:val="clear" w:color="auto" w:fill="D9D9D9" w:themeFill="background1" w:themeFillShade="D9"/>
            <w:vAlign w:val="center"/>
            <w:hideMark/>
          </w:tcPr>
          <w:p w14:paraId="43E573C3" w14:textId="77777777" w:rsidR="00AC526F" w:rsidRPr="009A501D" w:rsidRDefault="00AC526F" w:rsidP="00A455C6">
            <w:pPr>
              <w:spacing w:after="0" w:line="240" w:lineRule="auto"/>
              <w:rPr>
                <w:rFonts w:ascii="Century Gothic" w:eastAsia="Times New Roman" w:hAnsi="Century Gothic" w:cs="Arial"/>
                <w:color w:val="000000"/>
                <w:sz w:val="16"/>
                <w:szCs w:val="16"/>
                <w:lang w:eastAsia="es-MX"/>
              </w:rPr>
            </w:pPr>
          </w:p>
        </w:tc>
        <w:tc>
          <w:tcPr>
            <w:tcW w:w="3158" w:type="dxa"/>
            <w:tcBorders>
              <w:top w:val="nil"/>
              <w:left w:val="nil"/>
              <w:bottom w:val="single" w:sz="8" w:space="0" w:color="FFFFFF"/>
              <w:right w:val="nil"/>
            </w:tcBorders>
            <w:shd w:val="clear" w:color="auto" w:fill="D9D9D9" w:themeFill="background1" w:themeFillShade="D9"/>
            <w:noWrap/>
            <w:vAlign w:val="center"/>
            <w:hideMark/>
          </w:tcPr>
          <w:p w14:paraId="5496D9E7" w14:textId="77777777" w:rsidR="00AC526F" w:rsidRPr="009A501D" w:rsidRDefault="00AC526F" w:rsidP="00A455C6">
            <w:pPr>
              <w:spacing w:after="0" w:line="240" w:lineRule="auto"/>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Metas genéricas del PND</w:t>
            </w:r>
          </w:p>
        </w:tc>
        <w:tc>
          <w:tcPr>
            <w:tcW w:w="514" w:type="dxa"/>
            <w:tcBorders>
              <w:top w:val="nil"/>
              <w:left w:val="nil"/>
              <w:bottom w:val="single" w:sz="8" w:space="0" w:color="FFFFFF"/>
              <w:right w:val="nil"/>
            </w:tcBorders>
            <w:shd w:val="clear" w:color="auto" w:fill="D9D9D9" w:themeFill="background1" w:themeFillShade="D9"/>
            <w:noWrap/>
            <w:vAlign w:val="bottom"/>
            <w:hideMark/>
          </w:tcPr>
          <w:p w14:paraId="3A32597F"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tcBorders>
              <w:top w:val="nil"/>
              <w:left w:val="nil"/>
              <w:bottom w:val="single" w:sz="8" w:space="0" w:color="FFFFFF"/>
              <w:right w:val="nil"/>
            </w:tcBorders>
            <w:shd w:val="clear" w:color="auto" w:fill="D9D9D9" w:themeFill="background1" w:themeFillShade="D9"/>
            <w:noWrap/>
            <w:vAlign w:val="center"/>
            <w:hideMark/>
          </w:tcPr>
          <w:p w14:paraId="38A02A2A"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tcBorders>
              <w:top w:val="nil"/>
              <w:left w:val="nil"/>
              <w:bottom w:val="single" w:sz="8" w:space="0" w:color="FFFFFF"/>
              <w:right w:val="nil"/>
            </w:tcBorders>
            <w:shd w:val="clear" w:color="auto" w:fill="D9D9D9" w:themeFill="background1" w:themeFillShade="D9"/>
            <w:noWrap/>
            <w:vAlign w:val="center"/>
            <w:hideMark/>
          </w:tcPr>
          <w:p w14:paraId="737E5C9B"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tcBorders>
              <w:top w:val="nil"/>
              <w:left w:val="nil"/>
              <w:bottom w:val="single" w:sz="8" w:space="0" w:color="FFFFFF"/>
              <w:right w:val="nil"/>
            </w:tcBorders>
            <w:shd w:val="clear" w:color="auto" w:fill="D9D9D9" w:themeFill="background1" w:themeFillShade="D9"/>
            <w:noWrap/>
            <w:vAlign w:val="center"/>
            <w:hideMark/>
          </w:tcPr>
          <w:p w14:paraId="51B38DDC"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tcBorders>
              <w:top w:val="nil"/>
              <w:left w:val="nil"/>
              <w:bottom w:val="single" w:sz="8" w:space="0" w:color="FFFFFF"/>
              <w:right w:val="nil"/>
            </w:tcBorders>
            <w:shd w:val="clear" w:color="auto" w:fill="D9D9D9" w:themeFill="background1" w:themeFillShade="D9"/>
            <w:noWrap/>
            <w:vAlign w:val="center"/>
            <w:hideMark/>
          </w:tcPr>
          <w:p w14:paraId="70560BF5"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vMerge/>
            <w:tcBorders>
              <w:top w:val="nil"/>
              <w:left w:val="single" w:sz="8" w:space="0" w:color="FFFFFF"/>
              <w:bottom w:val="single" w:sz="8" w:space="0" w:color="FFFFFF"/>
              <w:right w:val="nil"/>
            </w:tcBorders>
            <w:vAlign w:val="center"/>
            <w:hideMark/>
          </w:tcPr>
          <w:p w14:paraId="3015AA72"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nil"/>
            </w:tcBorders>
            <w:shd w:val="clear" w:color="auto" w:fill="DEEAF6" w:themeFill="accent1" w:themeFillTint="33"/>
            <w:vAlign w:val="center"/>
            <w:hideMark/>
          </w:tcPr>
          <w:p w14:paraId="4A389561"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single" w:sz="8" w:space="0" w:color="FFFFFF"/>
            </w:tcBorders>
            <w:shd w:val="clear" w:color="auto" w:fill="DEEAF6" w:themeFill="accent1" w:themeFillTint="33"/>
            <w:vAlign w:val="center"/>
            <w:hideMark/>
          </w:tcPr>
          <w:p w14:paraId="77C78C64"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r>
      <w:tr w:rsidR="00DC159D" w:rsidRPr="009A501D" w14:paraId="51482C28" w14:textId="77777777" w:rsidTr="00253B61">
        <w:trPr>
          <w:trHeight w:val="20"/>
          <w:jc w:val="center"/>
        </w:trPr>
        <w:tc>
          <w:tcPr>
            <w:tcW w:w="2474" w:type="dxa"/>
            <w:vMerge w:val="restart"/>
            <w:tcBorders>
              <w:top w:val="nil"/>
              <w:left w:val="single" w:sz="8" w:space="0" w:color="FFFFFF"/>
              <w:bottom w:val="single" w:sz="8" w:space="0" w:color="FFFFFF"/>
              <w:right w:val="nil"/>
            </w:tcBorders>
            <w:shd w:val="clear" w:color="auto" w:fill="DEEAF6" w:themeFill="accent1" w:themeFillTint="33"/>
            <w:vAlign w:val="center"/>
            <w:hideMark/>
          </w:tcPr>
          <w:p w14:paraId="6D71EE83" w14:textId="77777777" w:rsidR="00AC526F" w:rsidRPr="009A501D" w:rsidRDefault="00AC526F" w:rsidP="00A455C6">
            <w:pPr>
              <w:spacing w:after="0" w:line="240" w:lineRule="auto"/>
              <w:jc w:val="center"/>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Consultas de usuarios</w:t>
            </w:r>
          </w:p>
        </w:tc>
        <w:tc>
          <w:tcPr>
            <w:tcW w:w="5440" w:type="dxa"/>
            <w:gridSpan w:val="6"/>
            <w:tcBorders>
              <w:top w:val="single" w:sz="8" w:space="0" w:color="FFFFFF"/>
              <w:left w:val="nil"/>
              <w:bottom w:val="single" w:sz="8" w:space="0" w:color="FFFFFF"/>
              <w:right w:val="nil"/>
            </w:tcBorders>
            <w:shd w:val="clear" w:color="auto" w:fill="DEEAF6" w:themeFill="accent1" w:themeFillTint="33"/>
            <w:noWrap/>
            <w:vAlign w:val="center"/>
            <w:hideMark/>
          </w:tcPr>
          <w:p w14:paraId="46D8165E" w14:textId="77777777" w:rsidR="00AC526F" w:rsidRPr="009A501D" w:rsidRDefault="00AC526F" w:rsidP="00A455C6">
            <w:pPr>
              <w:spacing w:after="0" w:line="240" w:lineRule="auto"/>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Laboratorio de microdatos (principalmente para investigación)</w:t>
            </w:r>
          </w:p>
        </w:tc>
        <w:tc>
          <w:tcPr>
            <w:tcW w:w="442" w:type="dxa"/>
            <w:tcBorders>
              <w:top w:val="nil"/>
              <w:left w:val="nil"/>
              <w:bottom w:val="single" w:sz="8" w:space="0" w:color="FFFFFF"/>
              <w:right w:val="nil"/>
            </w:tcBorders>
            <w:shd w:val="clear" w:color="auto" w:fill="DEEAF6" w:themeFill="accent1" w:themeFillTint="33"/>
            <w:noWrap/>
            <w:vAlign w:val="center"/>
            <w:hideMark/>
          </w:tcPr>
          <w:p w14:paraId="6ADEFADF"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vMerge/>
            <w:tcBorders>
              <w:top w:val="nil"/>
              <w:left w:val="single" w:sz="8" w:space="0" w:color="FFFFFF"/>
              <w:bottom w:val="single" w:sz="8" w:space="0" w:color="FFFFFF"/>
              <w:right w:val="nil"/>
            </w:tcBorders>
            <w:shd w:val="clear" w:color="auto" w:fill="DEEAF6" w:themeFill="accent1" w:themeFillTint="33"/>
            <w:vAlign w:val="center"/>
            <w:hideMark/>
          </w:tcPr>
          <w:p w14:paraId="074B3E57"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c>
          <w:tcPr>
            <w:tcW w:w="442" w:type="dxa"/>
            <w:vMerge/>
            <w:tcBorders>
              <w:top w:val="nil"/>
              <w:left w:val="single" w:sz="8" w:space="0" w:color="FFFFFF"/>
              <w:bottom w:val="single" w:sz="8" w:space="0" w:color="FFFFFF"/>
              <w:right w:val="single" w:sz="8" w:space="0" w:color="FFFFFF"/>
            </w:tcBorders>
            <w:vAlign w:val="center"/>
            <w:hideMark/>
          </w:tcPr>
          <w:p w14:paraId="6CA356DC"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r>
      <w:tr w:rsidR="00DC159D" w:rsidRPr="009A501D" w14:paraId="359F2069" w14:textId="77777777" w:rsidTr="00253B61">
        <w:trPr>
          <w:trHeight w:val="20"/>
          <w:jc w:val="center"/>
        </w:trPr>
        <w:tc>
          <w:tcPr>
            <w:tcW w:w="2474" w:type="dxa"/>
            <w:vMerge/>
            <w:tcBorders>
              <w:top w:val="nil"/>
              <w:left w:val="single" w:sz="8" w:space="0" w:color="FFFFFF"/>
              <w:bottom w:val="single" w:sz="8" w:space="0" w:color="FFFFFF"/>
              <w:right w:val="nil"/>
            </w:tcBorders>
            <w:shd w:val="clear" w:color="auto" w:fill="DEEAF6" w:themeFill="accent1" w:themeFillTint="33"/>
            <w:vAlign w:val="center"/>
            <w:hideMark/>
          </w:tcPr>
          <w:p w14:paraId="58D2ECA5" w14:textId="77777777" w:rsidR="00AC526F" w:rsidRPr="009A501D" w:rsidRDefault="00AC526F" w:rsidP="00A455C6">
            <w:pPr>
              <w:spacing w:after="0" w:line="240" w:lineRule="auto"/>
              <w:rPr>
                <w:rFonts w:ascii="Century Gothic" w:eastAsia="Times New Roman" w:hAnsi="Century Gothic" w:cs="Arial"/>
                <w:color w:val="000000"/>
                <w:sz w:val="16"/>
                <w:szCs w:val="16"/>
                <w:lang w:eastAsia="es-MX"/>
              </w:rPr>
            </w:pPr>
          </w:p>
        </w:tc>
        <w:tc>
          <w:tcPr>
            <w:tcW w:w="3672" w:type="dxa"/>
            <w:gridSpan w:val="2"/>
            <w:tcBorders>
              <w:top w:val="single" w:sz="8" w:space="0" w:color="FFFFFF"/>
              <w:left w:val="nil"/>
              <w:bottom w:val="single" w:sz="8" w:space="0" w:color="FFFFFF"/>
              <w:right w:val="nil"/>
            </w:tcBorders>
            <w:shd w:val="clear" w:color="auto" w:fill="DEEAF6" w:themeFill="accent1" w:themeFillTint="33"/>
            <w:noWrap/>
            <w:vAlign w:val="center"/>
            <w:hideMark/>
          </w:tcPr>
          <w:p w14:paraId="2ECD6849" w14:textId="4CA9EE80" w:rsidR="00AC526F" w:rsidRPr="009A501D" w:rsidRDefault="00AC526F" w:rsidP="00A455C6">
            <w:pPr>
              <w:spacing w:after="0" w:line="240" w:lineRule="auto"/>
              <w:rPr>
                <w:rFonts w:ascii="Century Gothic" w:eastAsia="Times New Roman" w:hAnsi="Century Gothic" w:cs="Arial"/>
                <w:color w:val="000000"/>
                <w:sz w:val="16"/>
                <w:szCs w:val="16"/>
                <w:lang w:eastAsia="es-MX"/>
              </w:rPr>
            </w:pPr>
            <w:r w:rsidRPr="009A501D">
              <w:rPr>
                <w:rFonts w:ascii="Century Gothic" w:eastAsia="Times New Roman" w:hAnsi="Century Gothic" w:cs="Arial"/>
                <w:color w:val="000000"/>
                <w:sz w:val="16"/>
                <w:szCs w:val="16"/>
                <w:lang w:eastAsia="es-MX"/>
              </w:rPr>
              <w:t xml:space="preserve">Usuarios de la </w:t>
            </w:r>
            <w:r w:rsidR="000667A8" w:rsidRPr="009A501D">
              <w:rPr>
                <w:rFonts w:ascii="Century Gothic" w:eastAsia="Times New Roman" w:hAnsi="Century Gothic" w:cs="Arial"/>
                <w:color w:val="000000"/>
                <w:sz w:val="16"/>
                <w:szCs w:val="16"/>
                <w:lang w:eastAsia="es-MX"/>
              </w:rPr>
              <w:t>p</w:t>
            </w:r>
            <w:r w:rsidRPr="009A501D">
              <w:rPr>
                <w:rFonts w:ascii="Century Gothic" w:eastAsia="Times New Roman" w:hAnsi="Century Gothic" w:cs="Arial"/>
                <w:color w:val="000000"/>
                <w:sz w:val="16"/>
                <w:szCs w:val="16"/>
                <w:lang w:eastAsia="es-MX"/>
              </w:rPr>
              <w:t>ágina del INEGI</w:t>
            </w:r>
          </w:p>
        </w:tc>
        <w:tc>
          <w:tcPr>
            <w:tcW w:w="442" w:type="dxa"/>
            <w:tcBorders>
              <w:top w:val="nil"/>
              <w:left w:val="nil"/>
              <w:bottom w:val="single" w:sz="8" w:space="0" w:color="FFFFFF"/>
              <w:right w:val="nil"/>
            </w:tcBorders>
            <w:shd w:val="clear" w:color="auto" w:fill="DEEAF6" w:themeFill="accent1" w:themeFillTint="33"/>
            <w:noWrap/>
            <w:vAlign w:val="center"/>
            <w:hideMark/>
          </w:tcPr>
          <w:p w14:paraId="1926730B"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tcBorders>
              <w:top w:val="nil"/>
              <w:left w:val="nil"/>
              <w:bottom w:val="single" w:sz="8" w:space="0" w:color="FFFFFF"/>
              <w:right w:val="nil"/>
            </w:tcBorders>
            <w:shd w:val="clear" w:color="auto" w:fill="DEEAF6" w:themeFill="accent1" w:themeFillTint="33"/>
            <w:noWrap/>
            <w:vAlign w:val="center"/>
            <w:hideMark/>
          </w:tcPr>
          <w:p w14:paraId="73181B26"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tcBorders>
              <w:top w:val="nil"/>
              <w:left w:val="nil"/>
              <w:bottom w:val="single" w:sz="8" w:space="0" w:color="FFFFFF"/>
              <w:right w:val="nil"/>
            </w:tcBorders>
            <w:shd w:val="clear" w:color="auto" w:fill="DEEAF6" w:themeFill="accent1" w:themeFillTint="33"/>
            <w:noWrap/>
            <w:vAlign w:val="center"/>
            <w:hideMark/>
          </w:tcPr>
          <w:p w14:paraId="7ED67CCF"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tcBorders>
              <w:top w:val="nil"/>
              <w:left w:val="nil"/>
              <w:bottom w:val="single" w:sz="8" w:space="0" w:color="FFFFFF"/>
              <w:right w:val="nil"/>
            </w:tcBorders>
            <w:shd w:val="clear" w:color="auto" w:fill="DEEAF6" w:themeFill="accent1" w:themeFillTint="33"/>
            <w:noWrap/>
            <w:vAlign w:val="center"/>
            <w:hideMark/>
          </w:tcPr>
          <w:p w14:paraId="057F02B8"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tcBorders>
              <w:top w:val="nil"/>
              <w:left w:val="nil"/>
              <w:bottom w:val="single" w:sz="8" w:space="0" w:color="FFFFFF"/>
              <w:right w:val="nil"/>
            </w:tcBorders>
            <w:shd w:val="clear" w:color="auto" w:fill="DEEAF6" w:themeFill="accent1" w:themeFillTint="33"/>
            <w:noWrap/>
            <w:vAlign w:val="center"/>
            <w:hideMark/>
          </w:tcPr>
          <w:p w14:paraId="74980782"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tcBorders>
              <w:top w:val="nil"/>
              <w:left w:val="nil"/>
              <w:bottom w:val="single" w:sz="8" w:space="0" w:color="FFFFFF"/>
              <w:right w:val="nil"/>
            </w:tcBorders>
            <w:shd w:val="clear" w:color="auto" w:fill="DEEAF6" w:themeFill="accent1" w:themeFillTint="33"/>
            <w:noWrap/>
            <w:vAlign w:val="center"/>
            <w:hideMark/>
          </w:tcPr>
          <w:p w14:paraId="07650F0D"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r w:rsidRPr="009A501D">
              <w:rPr>
                <w:rFonts w:ascii="Century Gothic" w:eastAsia="Times New Roman" w:hAnsi="Century Gothic" w:cs="Arial"/>
                <w:color w:val="000000"/>
                <w:sz w:val="18"/>
                <w:szCs w:val="18"/>
                <w:lang w:eastAsia="es-MX"/>
              </w:rPr>
              <w:t> </w:t>
            </w:r>
          </w:p>
        </w:tc>
        <w:tc>
          <w:tcPr>
            <w:tcW w:w="442" w:type="dxa"/>
            <w:vMerge/>
            <w:tcBorders>
              <w:top w:val="nil"/>
              <w:left w:val="single" w:sz="8" w:space="0" w:color="FFFFFF"/>
              <w:bottom w:val="single" w:sz="8" w:space="0" w:color="FFFFFF"/>
              <w:right w:val="single" w:sz="8" w:space="0" w:color="FFFFFF"/>
            </w:tcBorders>
            <w:vAlign w:val="center"/>
            <w:hideMark/>
          </w:tcPr>
          <w:p w14:paraId="4AFF0CE9" w14:textId="77777777" w:rsidR="00AC526F" w:rsidRPr="009A501D" w:rsidRDefault="00AC526F" w:rsidP="00A455C6">
            <w:pPr>
              <w:spacing w:after="0" w:line="240" w:lineRule="auto"/>
              <w:rPr>
                <w:rFonts w:ascii="Century Gothic" w:eastAsia="Times New Roman" w:hAnsi="Century Gothic" w:cs="Arial"/>
                <w:color w:val="000000"/>
                <w:sz w:val="18"/>
                <w:szCs w:val="18"/>
                <w:lang w:eastAsia="es-MX"/>
              </w:rPr>
            </w:pPr>
          </w:p>
        </w:tc>
      </w:tr>
    </w:tbl>
    <w:p w14:paraId="4CCDF4AF" w14:textId="77777777" w:rsidR="00FE05C1" w:rsidRPr="009A501D" w:rsidRDefault="0004512F" w:rsidP="00DD01CE">
      <w:pPr>
        <w:ind w:left="851" w:right="735"/>
        <w:jc w:val="both"/>
        <w:rPr>
          <w:rFonts w:ascii="Century Gothic" w:hAnsi="Century Gothic"/>
          <w:sz w:val="14"/>
          <w:szCs w:val="14"/>
        </w:rPr>
      </w:pPr>
      <w:r w:rsidRPr="009A501D">
        <w:rPr>
          <w:rFonts w:ascii="Century Gothic" w:hAnsi="Century Gothic"/>
          <w:sz w:val="14"/>
          <w:szCs w:val="14"/>
        </w:rPr>
        <w:t>No</w:t>
      </w:r>
      <w:r w:rsidR="008969E4" w:rsidRPr="009A501D">
        <w:rPr>
          <w:rFonts w:ascii="Century Gothic" w:hAnsi="Century Gothic"/>
          <w:sz w:val="14"/>
          <w:szCs w:val="14"/>
        </w:rPr>
        <w:t xml:space="preserve">ta: </w:t>
      </w:r>
      <w:r w:rsidR="009C30F0" w:rsidRPr="009A501D">
        <w:rPr>
          <w:rFonts w:ascii="Century Gothic" w:hAnsi="Century Gothic"/>
          <w:sz w:val="14"/>
          <w:szCs w:val="14"/>
        </w:rPr>
        <w:t>la suma es diferente a</w:t>
      </w:r>
      <w:r w:rsidRPr="009A501D">
        <w:rPr>
          <w:rFonts w:ascii="Century Gothic" w:hAnsi="Century Gothic"/>
          <w:sz w:val="14"/>
          <w:szCs w:val="14"/>
        </w:rPr>
        <w:t xml:space="preserve"> 100%</w:t>
      </w:r>
      <w:r w:rsidR="009C30F0" w:rsidRPr="009A501D">
        <w:rPr>
          <w:rFonts w:ascii="Century Gothic" w:hAnsi="Century Gothic"/>
          <w:sz w:val="14"/>
          <w:szCs w:val="14"/>
        </w:rPr>
        <w:t>,</w:t>
      </w:r>
      <w:r w:rsidRPr="009A501D">
        <w:rPr>
          <w:rFonts w:ascii="Century Gothic" w:hAnsi="Century Gothic"/>
          <w:sz w:val="14"/>
          <w:szCs w:val="14"/>
        </w:rPr>
        <w:t xml:space="preserve"> ya que</w:t>
      </w:r>
      <w:r w:rsidR="009C30F0" w:rsidRPr="009A501D">
        <w:rPr>
          <w:rFonts w:ascii="Century Gothic" w:hAnsi="Century Gothic"/>
          <w:sz w:val="14"/>
          <w:szCs w:val="14"/>
        </w:rPr>
        <w:t>,</w:t>
      </w:r>
      <w:r w:rsidRPr="009A501D">
        <w:rPr>
          <w:rFonts w:ascii="Century Gothic" w:hAnsi="Century Gothic"/>
          <w:sz w:val="14"/>
          <w:szCs w:val="14"/>
        </w:rPr>
        <w:t xml:space="preserve"> el programa </w:t>
      </w:r>
      <w:r w:rsidR="00AC526F" w:rsidRPr="009A501D">
        <w:rPr>
          <w:rFonts w:ascii="Century Gothic" w:hAnsi="Century Gothic"/>
          <w:sz w:val="14"/>
          <w:szCs w:val="14"/>
        </w:rPr>
        <w:t>Marco Maestro de Muestreo se utiliza sólo como insumo de otros programas</w:t>
      </w:r>
      <w:r w:rsidR="009C30F0" w:rsidRPr="009A501D">
        <w:rPr>
          <w:rFonts w:ascii="Century Gothic" w:hAnsi="Century Gothic"/>
          <w:sz w:val="14"/>
          <w:szCs w:val="14"/>
        </w:rPr>
        <w:t>. N</w:t>
      </w:r>
      <w:r w:rsidR="00AC526F" w:rsidRPr="009A501D">
        <w:rPr>
          <w:rFonts w:ascii="Century Gothic" w:hAnsi="Century Gothic"/>
          <w:sz w:val="14"/>
          <w:szCs w:val="14"/>
        </w:rPr>
        <w:t xml:space="preserve">o se identificó ningún uso </w:t>
      </w:r>
      <w:r w:rsidR="00401335" w:rsidRPr="009A501D">
        <w:rPr>
          <w:rFonts w:ascii="Century Gothic" w:hAnsi="Century Gothic"/>
          <w:sz w:val="14"/>
          <w:szCs w:val="14"/>
        </w:rPr>
        <w:t xml:space="preserve">para </w:t>
      </w:r>
      <w:r w:rsidR="00AC526F" w:rsidRPr="009A501D">
        <w:rPr>
          <w:rFonts w:ascii="Century Gothic" w:hAnsi="Century Gothic"/>
          <w:sz w:val="14"/>
          <w:szCs w:val="14"/>
        </w:rPr>
        <w:t xml:space="preserve">los </w:t>
      </w:r>
      <w:r w:rsidR="00401335" w:rsidRPr="009A501D">
        <w:rPr>
          <w:rFonts w:ascii="Century Gothic" w:hAnsi="Century Gothic"/>
          <w:sz w:val="14"/>
          <w:szCs w:val="14"/>
        </w:rPr>
        <w:t>casos</w:t>
      </w:r>
      <w:r w:rsidR="00AC526F" w:rsidRPr="009A501D">
        <w:rPr>
          <w:rFonts w:ascii="Century Gothic" w:hAnsi="Century Gothic"/>
          <w:sz w:val="14"/>
          <w:szCs w:val="14"/>
        </w:rPr>
        <w:t xml:space="preserve"> de Estimación de Características Sociodemográficas en Áreas Pequeñas y la Evaluación Cognitiva para la ENASEM</w:t>
      </w:r>
      <w:r w:rsidR="00401335" w:rsidRPr="009A501D">
        <w:rPr>
          <w:rFonts w:ascii="Century Gothic" w:hAnsi="Century Gothic"/>
          <w:sz w:val="14"/>
          <w:szCs w:val="14"/>
        </w:rPr>
        <w:t>.</w:t>
      </w:r>
    </w:p>
    <w:p w14:paraId="77594949" w14:textId="1CCF6630" w:rsidR="00CC04C8" w:rsidRPr="009A501D" w:rsidRDefault="0018318A" w:rsidP="00A57720">
      <w:pPr>
        <w:ind w:right="27"/>
        <w:jc w:val="both"/>
        <w:rPr>
          <w:rFonts w:ascii="Century Gothic" w:hAnsi="Century Gothic"/>
        </w:rPr>
      </w:pPr>
      <w:r w:rsidRPr="009A501D">
        <w:rPr>
          <w:rFonts w:ascii="Century Gothic" w:hAnsi="Century Gothic"/>
          <w:sz w:val="19"/>
          <w:szCs w:val="19"/>
        </w:rPr>
        <w:t>Cabe señalar que</w:t>
      </w:r>
      <w:r w:rsidR="00401335" w:rsidRPr="009A501D">
        <w:rPr>
          <w:rFonts w:ascii="Century Gothic" w:hAnsi="Century Gothic"/>
          <w:sz w:val="19"/>
          <w:szCs w:val="19"/>
        </w:rPr>
        <w:t>, además de alguno de los usos descritos en el cuadro III.1.2,</w:t>
      </w:r>
      <w:r w:rsidRPr="009A501D">
        <w:rPr>
          <w:rFonts w:ascii="Century Gothic" w:hAnsi="Century Gothic"/>
          <w:sz w:val="19"/>
          <w:szCs w:val="19"/>
        </w:rPr>
        <w:t xml:space="preserve"> </w:t>
      </w:r>
      <w:r w:rsidR="009C30F0" w:rsidRPr="009A501D">
        <w:rPr>
          <w:rFonts w:ascii="Century Gothic" w:hAnsi="Century Gothic"/>
          <w:sz w:val="19"/>
          <w:szCs w:val="19"/>
        </w:rPr>
        <w:t xml:space="preserve">el </w:t>
      </w:r>
      <w:r w:rsidRPr="009A501D">
        <w:rPr>
          <w:rFonts w:ascii="Century Gothic" w:hAnsi="Century Gothic"/>
          <w:sz w:val="19"/>
          <w:szCs w:val="19"/>
        </w:rPr>
        <w:t xml:space="preserve">48% de los programas de información </w:t>
      </w:r>
      <w:r w:rsidR="004A0794" w:rsidRPr="009A501D">
        <w:rPr>
          <w:rFonts w:ascii="Century Gothic" w:hAnsi="Century Gothic"/>
          <w:sz w:val="19"/>
          <w:szCs w:val="19"/>
        </w:rPr>
        <w:t>o procesos de producción</w:t>
      </w:r>
      <w:r w:rsidRPr="009A501D">
        <w:rPr>
          <w:rFonts w:ascii="Century Gothic" w:hAnsi="Century Gothic"/>
          <w:sz w:val="19"/>
          <w:szCs w:val="19"/>
        </w:rPr>
        <w:t xml:space="preserve"> </w:t>
      </w:r>
      <w:r w:rsidR="00401335" w:rsidRPr="009A501D">
        <w:rPr>
          <w:rFonts w:ascii="Century Gothic" w:hAnsi="Century Gothic"/>
          <w:sz w:val="19"/>
          <w:szCs w:val="19"/>
        </w:rPr>
        <w:t>son</w:t>
      </w:r>
      <w:r w:rsidRPr="009A501D">
        <w:rPr>
          <w:rFonts w:ascii="Century Gothic" w:hAnsi="Century Gothic"/>
          <w:sz w:val="19"/>
          <w:szCs w:val="19"/>
        </w:rPr>
        <w:t xml:space="preserve"> insumo de otros programas </w:t>
      </w:r>
      <w:r w:rsidR="004A0794" w:rsidRPr="009A501D">
        <w:rPr>
          <w:rFonts w:ascii="Century Gothic" w:hAnsi="Century Gothic"/>
          <w:sz w:val="19"/>
          <w:szCs w:val="19"/>
        </w:rPr>
        <w:t xml:space="preserve">o procesos </w:t>
      </w:r>
      <w:r w:rsidRPr="009A501D">
        <w:rPr>
          <w:rFonts w:ascii="Century Gothic" w:hAnsi="Century Gothic"/>
          <w:sz w:val="19"/>
          <w:szCs w:val="19"/>
        </w:rPr>
        <w:t>del INEGI.</w:t>
      </w:r>
    </w:p>
    <w:p w14:paraId="4C3DA7B0" w14:textId="77777777" w:rsidR="00E455D0" w:rsidRPr="009A501D" w:rsidRDefault="00E455D0" w:rsidP="00664A1D">
      <w:pPr>
        <w:spacing w:before="240"/>
        <w:rPr>
          <w:rFonts w:ascii="Century Gothic" w:hAnsi="Century Gothic"/>
        </w:rPr>
        <w:sectPr w:rsidR="00E455D0" w:rsidRPr="009A501D" w:rsidSect="00555CB3">
          <w:headerReference w:type="even" r:id="rId9"/>
          <w:headerReference w:type="default" r:id="rId10"/>
          <w:footerReference w:type="even" r:id="rId11"/>
          <w:footerReference w:type="default" r:id="rId12"/>
          <w:pgSz w:w="12240" w:h="15840"/>
          <w:pgMar w:top="720" w:right="720" w:bottom="720" w:left="720" w:header="709" w:footer="709" w:gutter="0"/>
          <w:pgNumType w:start="0"/>
          <w:cols w:space="708"/>
          <w:titlePg/>
          <w:docGrid w:linePitch="360"/>
        </w:sectPr>
      </w:pPr>
    </w:p>
    <w:p w14:paraId="29A23D27" w14:textId="77777777" w:rsidR="00580CBB" w:rsidRPr="009A501D" w:rsidRDefault="00580CBB" w:rsidP="00664A1D">
      <w:pPr>
        <w:pStyle w:val="Ttulo2"/>
        <w:rPr>
          <w:rFonts w:ascii="Century Gothic" w:eastAsiaTheme="minorHAnsi" w:hAnsi="Century Gothic" w:cstheme="minorBidi"/>
          <w:bCs/>
          <w:color w:val="0079BF"/>
          <w:sz w:val="24"/>
          <w:szCs w:val="24"/>
        </w:rPr>
      </w:pPr>
      <w:bookmarkStart w:id="2" w:name="_Toc96438922"/>
      <w:bookmarkStart w:id="3" w:name="_Toc131161812"/>
      <w:bookmarkStart w:id="4" w:name="_Hlk62026836"/>
      <w:r w:rsidRPr="009A501D">
        <w:rPr>
          <w:rFonts w:ascii="Century Gothic" w:eastAsiaTheme="minorHAnsi" w:hAnsi="Century Gothic" w:cstheme="minorBidi"/>
          <w:bCs/>
          <w:color w:val="0079BF"/>
          <w:sz w:val="24"/>
          <w:szCs w:val="24"/>
        </w:rPr>
        <w:lastRenderedPageBreak/>
        <w:t>Anexo 1: Marco conceptual e insumos para el cálculo de los indicadores de pertinencia</w:t>
      </w:r>
      <w:bookmarkEnd w:id="2"/>
      <w:bookmarkEnd w:id="3"/>
    </w:p>
    <w:p w14:paraId="2FD7429C" w14:textId="7DE9B87D" w:rsidR="00580CBB" w:rsidRPr="009A501D" w:rsidRDefault="00580CBB" w:rsidP="00664A1D">
      <w:pPr>
        <w:spacing w:before="240"/>
        <w:jc w:val="both"/>
        <w:rPr>
          <w:rFonts w:ascii="Century Gothic" w:hAnsi="Century Gothic"/>
          <w:sz w:val="19"/>
          <w:szCs w:val="19"/>
        </w:rPr>
      </w:pPr>
      <w:r w:rsidRPr="009A501D">
        <w:rPr>
          <w:rFonts w:ascii="Century Gothic" w:hAnsi="Century Gothic"/>
          <w:sz w:val="19"/>
          <w:szCs w:val="19"/>
        </w:rPr>
        <w:t xml:space="preserve">Conforme a la Política de Calidad Institucional, la pertinencia se refiere a que la información estadística y geográfica satisfaga las necesidades actuales y requerimientos emergentes de los usuarios. Desde un punto de vista conceptual, el principio de pertinencia tiene dos componentes: las necesidades de información de los usuarios y la información producida a través de programas estadísticos y geográficos. A partir de estos componentes, la pertinencia de la información tiene dos dimensiones (ver </w:t>
      </w:r>
      <w:r w:rsidR="00D35CE1" w:rsidRPr="009A501D">
        <w:rPr>
          <w:rFonts w:ascii="Century Gothic" w:hAnsi="Century Gothic"/>
          <w:sz w:val="19"/>
          <w:szCs w:val="19"/>
        </w:rPr>
        <w:t>figura</w:t>
      </w:r>
      <w:r w:rsidRPr="009A501D">
        <w:rPr>
          <w:rFonts w:ascii="Century Gothic" w:hAnsi="Century Gothic"/>
          <w:sz w:val="19"/>
          <w:szCs w:val="19"/>
        </w:rPr>
        <w:t xml:space="preserve"> A.1.1.):</w:t>
      </w:r>
    </w:p>
    <w:p w14:paraId="3D4FFD93" w14:textId="77777777" w:rsidR="00B82529" w:rsidRPr="009A501D" w:rsidRDefault="00580CBB" w:rsidP="00B82529">
      <w:pPr>
        <w:pStyle w:val="Prrafodelista"/>
        <w:numPr>
          <w:ilvl w:val="0"/>
          <w:numId w:val="4"/>
        </w:numPr>
        <w:spacing w:before="240"/>
        <w:ind w:left="284" w:hanging="284"/>
        <w:jc w:val="both"/>
        <w:rPr>
          <w:rFonts w:ascii="Century Gothic" w:hAnsi="Century Gothic"/>
          <w:sz w:val="19"/>
          <w:szCs w:val="19"/>
        </w:rPr>
      </w:pPr>
      <w:r w:rsidRPr="009A501D">
        <w:rPr>
          <w:rFonts w:ascii="Century Gothic" w:hAnsi="Century Gothic"/>
          <w:sz w:val="19"/>
          <w:szCs w:val="19"/>
        </w:rPr>
        <w:t>Cobertura de las necesidades.  Esta dimensión parte de la totalidad de las necesidades de información y verifica para cuáles existe información disponible.  Es decir, este es un enfoque desde la demanda, que permite conocer el nivel de respuesta a las necesidades de los usuarios.</w:t>
      </w:r>
      <w:bookmarkEnd w:id="4"/>
    </w:p>
    <w:p w14:paraId="59A55133" w14:textId="17E813E5" w:rsidR="00580CBB" w:rsidRPr="009A501D" w:rsidRDefault="00580CBB" w:rsidP="00B82529">
      <w:pPr>
        <w:pStyle w:val="Prrafodelista"/>
        <w:numPr>
          <w:ilvl w:val="0"/>
          <w:numId w:val="4"/>
        </w:numPr>
        <w:spacing w:before="240"/>
        <w:ind w:left="284" w:hanging="284"/>
        <w:jc w:val="both"/>
        <w:rPr>
          <w:rFonts w:ascii="Century Gothic" w:hAnsi="Century Gothic"/>
          <w:sz w:val="19"/>
          <w:szCs w:val="19"/>
        </w:rPr>
      </w:pPr>
      <w:r w:rsidRPr="009A501D">
        <w:rPr>
          <w:rFonts w:ascii="Century Gothic" w:hAnsi="Century Gothic"/>
          <w:sz w:val="19"/>
          <w:szCs w:val="19"/>
        </w:rPr>
        <w:t>Efectividad de la producción de información.  En este caso, a partir de la totalidad de información producida se verifica cuál se utiliza para satisfacer las necesidades de los usuarios. Es decir, este es un enfoque desde la oferta que permite conocer el grado en que los programas de información responden a las necesidades.</w:t>
      </w:r>
    </w:p>
    <w:p w14:paraId="5BDCFB2E" w14:textId="71233884" w:rsidR="00580CBB" w:rsidRPr="009A501D" w:rsidRDefault="00580CBB" w:rsidP="00664A1D">
      <w:pPr>
        <w:spacing w:before="240"/>
        <w:jc w:val="both"/>
        <w:rPr>
          <w:rFonts w:ascii="Century Gothic" w:hAnsi="Century Gothic"/>
          <w:sz w:val="19"/>
          <w:szCs w:val="19"/>
        </w:rPr>
      </w:pPr>
      <w:r w:rsidRPr="009A501D">
        <w:rPr>
          <w:rFonts w:ascii="Century Gothic" w:hAnsi="Century Gothic"/>
          <w:sz w:val="19"/>
          <w:szCs w:val="19"/>
        </w:rPr>
        <w:t xml:space="preserve">En el caso ideal, donde la totalidad de la información producida se utiliza para satisfacer todas las necesidades de los usuarios, sólo existiría un desfase temporal derivado de las nuevas necesidades y de la innovación en la producción de información antes de ser utilizada de forma regular (ver </w:t>
      </w:r>
      <w:r w:rsidR="00791B96" w:rsidRPr="009A501D">
        <w:rPr>
          <w:rFonts w:ascii="Century Gothic" w:hAnsi="Century Gothic"/>
          <w:sz w:val="19"/>
          <w:szCs w:val="19"/>
        </w:rPr>
        <w:t>figura</w:t>
      </w:r>
      <w:r w:rsidRPr="009A501D">
        <w:rPr>
          <w:rFonts w:ascii="Century Gothic" w:hAnsi="Century Gothic"/>
          <w:sz w:val="19"/>
          <w:szCs w:val="19"/>
        </w:rPr>
        <w:t xml:space="preserve"> A.1.2.).  Es decir, en ningún caso se podría alcanzar una cobertura completa (efectividad del 100%). </w:t>
      </w:r>
    </w:p>
    <w:tbl>
      <w:tblPr>
        <w:tblW w:w="0" w:type="auto"/>
        <w:jc w:val="center"/>
        <w:tblLook w:val="04A0" w:firstRow="1" w:lastRow="0" w:firstColumn="1" w:lastColumn="0" w:noHBand="0" w:noVBand="1"/>
      </w:tblPr>
      <w:tblGrid>
        <w:gridCol w:w="7088"/>
        <w:gridCol w:w="5074"/>
      </w:tblGrid>
      <w:tr w:rsidR="00580CBB" w:rsidRPr="009A501D" w14:paraId="59EE68AE" w14:textId="77777777" w:rsidTr="007A357E">
        <w:trPr>
          <w:jc w:val="center"/>
        </w:trPr>
        <w:tc>
          <w:tcPr>
            <w:tcW w:w="7088" w:type="dxa"/>
            <w:vAlign w:val="center"/>
          </w:tcPr>
          <w:p w14:paraId="6C2976AF" w14:textId="77777777" w:rsidR="00580CBB" w:rsidRPr="009A501D" w:rsidRDefault="00580CBB" w:rsidP="007A357E">
            <w:pPr>
              <w:pStyle w:val="Prrafodelista"/>
              <w:spacing w:after="0"/>
              <w:ind w:left="0"/>
              <w:jc w:val="center"/>
              <w:rPr>
                <w:rFonts w:ascii="Century Gothic" w:hAnsi="Century Gothic"/>
                <w:b/>
                <w:sz w:val="19"/>
                <w:szCs w:val="19"/>
              </w:rPr>
            </w:pPr>
            <w:r w:rsidRPr="009A501D">
              <w:rPr>
                <w:rFonts w:ascii="Century Gothic" w:hAnsi="Century Gothic"/>
                <w:b/>
                <w:sz w:val="19"/>
                <w:szCs w:val="19"/>
              </w:rPr>
              <w:t>A.1.1.  Esquema Conceptual para la medición de pertinencia</w:t>
            </w:r>
          </w:p>
        </w:tc>
        <w:tc>
          <w:tcPr>
            <w:tcW w:w="5074" w:type="dxa"/>
            <w:vAlign w:val="center"/>
          </w:tcPr>
          <w:p w14:paraId="0DBAFFA7" w14:textId="77777777" w:rsidR="00580CBB" w:rsidRPr="009A501D" w:rsidRDefault="00580CBB" w:rsidP="007A357E">
            <w:pPr>
              <w:pStyle w:val="Prrafodelista"/>
              <w:spacing w:after="0"/>
              <w:ind w:left="0"/>
              <w:jc w:val="center"/>
              <w:rPr>
                <w:rFonts w:ascii="Century Gothic" w:hAnsi="Century Gothic"/>
                <w:b/>
                <w:sz w:val="19"/>
                <w:szCs w:val="19"/>
              </w:rPr>
            </w:pPr>
            <w:r w:rsidRPr="009A501D">
              <w:rPr>
                <w:rFonts w:ascii="Century Gothic" w:hAnsi="Century Gothic"/>
                <w:b/>
                <w:sz w:val="19"/>
                <w:szCs w:val="19"/>
              </w:rPr>
              <w:t>A.1.2.  Caso ideal de pertinencia</w:t>
            </w:r>
          </w:p>
        </w:tc>
      </w:tr>
      <w:tr w:rsidR="00580CBB" w:rsidRPr="009A501D" w14:paraId="4E01348C" w14:textId="77777777" w:rsidTr="00BC774F">
        <w:trPr>
          <w:jc w:val="center"/>
        </w:trPr>
        <w:tc>
          <w:tcPr>
            <w:tcW w:w="7088" w:type="dxa"/>
            <w:vAlign w:val="center"/>
          </w:tcPr>
          <w:p w14:paraId="2A32D233" w14:textId="44B934AC" w:rsidR="00580CBB" w:rsidRPr="009A501D" w:rsidRDefault="00580CBB" w:rsidP="007A357E">
            <w:pPr>
              <w:pStyle w:val="Prrafodelista"/>
              <w:spacing w:after="0"/>
              <w:ind w:left="0"/>
              <w:jc w:val="center"/>
              <w:rPr>
                <w:rFonts w:ascii="Century Gothic" w:hAnsi="Century Gothic"/>
                <w:b/>
                <w:sz w:val="19"/>
                <w:szCs w:val="19"/>
              </w:rPr>
            </w:pPr>
            <w:r w:rsidRPr="009A501D">
              <w:rPr>
                <w:rFonts w:ascii="Century Gothic" w:hAnsi="Century Gothic"/>
                <w:b/>
                <w:noProof/>
                <w:sz w:val="19"/>
                <w:szCs w:val="19"/>
                <w:lang w:eastAsia="es-MX"/>
              </w:rPr>
              <w:drawing>
                <wp:inline distT="0" distB="0" distL="0" distR="0" wp14:anchorId="19E67005" wp14:editId="38643CC5">
                  <wp:extent cx="3503981" cy="2498094"/>
                  <wp:effectExtent l="0" t="0" r="127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4548" cy="2505628"/>
                          </a:xfrm>
                          <a:prstGeom prst="rect">
                            <a:avLst/>
                          </a:prstGeom>
                          <a:noFill/>
                          <a:ln>
                            <a:noFill/>
                          </a:ln>
                        </pic:spPr>
                      </pic:pic>
                    </a:graphicData>
                  </a:graphic>
                </wp:inline>
              </w:drawing>
            </w:r>
          </w:p>
        </w:tc>
        <w:tc>
          <w:tcPr>
            <w:tcW w:w="5074" w:type="dxa"/>
            <w:vAlign w:val="center"/>
          </w:tcPr>
          <w:p w14:paraId="7AB6B315" w14:textId="7C76DBB6" w:rsidR="00580CBB" w:rsidRPr="009A501D" w:rsidRDefault="00580CBB" w:rsidP="007A357E">
            <w:pPr>
              <w:pStyle w:val="Prrafodelista"/>
              <w:spacing w:after="0"/>
              <w:ind w:left="0"/>
              <w:jc w:val="center"/>
              <w:rPr>
                <w:rFonts w:ascii="Century Gothic" w:hAnsi="Century Gothic"/>
                <w:b/>
                <w:sz w:val="19"/>
                <w:szCs w:val="19"/>
              </w:rPr>
            </w:pPr>
            <w:r w:rsidRPr="009A501D">
              <w:rPr>
                <w:rFonts w:ascii="Century Gothic" w:hAnsi="Century Gothic"/>
                <w:b/>
                <w:noProof/>
                <w:sz w:val="19"/>
                <w:szCs w:val="19"/>
                <w:lang w:eastAsia="es-MX"/>
              </w:rPr>
              <w:drawing>
                <wp:inline distT="0" distB="0" distL="0" distR="0" wp14:anchorId="787C19F2" wp14:editId="4BFC4496">
                  <wp:extent cx="2173458" cy="2458388"/>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3458" cy="2458388"/>
                          </a:xfrm>
                          <a:prstGeom prst="rect">
                            <a:avLst/>
                          </a:prstGeom>
                          <a:noFill/>
                          <a:ln>
                            <a:noFill/>
                          </a:ln>
                        </pic:spPr>
                      </pic:pic>
                    </a:graphicData>
                  </a:graphic>
                </wp:inline>
              </w:drawing>
            </w:r>
          </w:p>
        </w:tc>
      </w:tr>
    </w:tbl>
    <w:p w14:paraId="6D1F5B97" w14:textId="30E0F839" w:rsidR="00580CBB" w:rsidRPr="009A501D" w:rsidRDefault="00580CBB" w:rsidP="00664A1D">
      <w:pPr>
        <w:spacing w:before="240"/>
        <w:jc w:val="both"/>
        <w:rPr>
          <w:rFonts w:ascii="Century Gothic" w:hAnsi="Century Gothic"/>
          <w:sz w:val="19"/>
          <w:szCs w:val="19"/>
        </w:rPr>
      </w:pPr>
      <w:r w:rsidRPr="009A501D">
        <w:rPr>
          <w:rFonts w:ascii="Century Gothic" w:hAnsi="Century Gothic"/>
          <w:sz w:val="19"/>
          <w:szCs w:val="19"/>
        </w:rPr>
        <w:t>El primer paso para avanzar en la medición de la pertinencia fue determinar las principales fuentes de las necesidades de información, para lo cual se realizó un análisis del marco legal. El artículo 26 de la Constitución Política de los Estados Unidos Mexicanos establece el Sistema de Planeación Democrática del Desarrollo Nacional</w:t>
      </w:r>
      <w:r w:rsidR="00391FD0" w:rsidRPr="009A501D">
        <w:rPr>
          <w:rFonts w:ascii="Century Gothic" w:hAnsi="Century Gothic"/>
          <w:sz w:val="19"/>
          <w:szCs w:val="19"/>
        </w:rPr>
        <w:t xml:space="preserve"> en su apartado A</w:t>
      </w:r>
      <w:r w:rsidRPr="009A501D">
        <w:rPr>
          <w:rFonts w:ascii="Century Gothic" w:hAnsi="Century Gothic"/>
          <w:sz w:val="19"/>
          <w:szCs w:val="19"/>
        </w:rPr>
        <w:t>, el Sistema Nacional de Información Estadística y Geográfica (SNIEG)</w:t>
      </w:r>
      <w:r w:rsidR="00391FD0" w:rsidRPr="009A501D">
        <w:rPr>
          <w:rFonts w:ascii="Century Gothic" w:hAnsi="Century Gothic"/>
          <w:sz w:val="19"/>
          <w:szCs w:val="19"/>
        </w:rPr>
        <w:t xml:space="preserve"> en su apartado B</w:t>
      </w:r>
      <w:r w:rsidRPr="009A501D">
        <w:rPr>
          <w:rFonts w:ascii="Century Gothic" w:hAnsi="Century Gothic"/>
          <w:sz w:val="19"/>
          <w:szCs w:val="19"/>
        </w:rPr>
        <w:t xml:space="preserve"> y al organismo encargado de la evaluación de la política de desarrollo social</w:t>
      </w:r>
      <w:r w:rsidR="00391FD0" w:rsidRPr="009A501D">
        <w:rPr>
          <w:rFonts w:ascii="Century Gothic" w:hAnsi="Century Gothic"/>
          <w:sz w:val="19"/>
          <w:szCs w:val="19"/>
        </w:rPr>
        <w:t>, en su apartado C</w:t>
      </w:r>
      <w:r w:rsidRPr="009A501D">
        <w:rPr>
          <w:rFonts w:ascii="Century Gothic" w:hAnsi="Century Gothic"/>
          <w:sz w:val="19"/>
          <w:szCs w:val="19"/>
        </w:rPr>
        <w:t xml:space="preserve">. Así, en el contexto constitucional, la información está ligada a la planeación del Estado </w:t>
      </w:r>
      <w:r w:rsidRPr="009A501D">
        <w:rPr>
          <w:rFonts w:ascii="Century Gothic" w:hAnsi="Century Gothic"/>
          <w:sz w:val="19"/>
          <w:szCs w:val="19"/>
        </w:rPr>
        <w:lastRenderedPageBreak/>
        <w:t xml:space="preserve">y a la rendición de cuentas a la sociedad. Este aspecto está reforzado en el artículo 3 de la Ley del SNIEG, donde se establece que la finalidad de la información suministrada por el SNIEG es la de coadyuvar al desarrollo nacional.  </w:t>
      </w:r>
    </w:p>
    <w:p w14:paraId="76C2E314" w14:textId="3B44C89B" w:rsidR="00580CBB" w:rsidRPr="009A501D" w:rsidRDefault="00D56DDF" w:rsidP="00664A1D">
      <w:pPr>
        <w:spacing w:before="240"/>
        <w:jc w:val="both"/>
        <w:rPr>
          <w:rFonts w:ascii="Century Gothic" w:hAnsi="Century Gothic"/>
          <w:sz w:val="19"/>
          <w:szCs w:val="19"/>
        </w:rPr>
      </w:pPr>
      <w:r w:rsidRPr="009A501D">
        <w:rPr>
          <w:rFonts w:ascii="Century Gothic" w:hAnsi="Century Gothic"/>
          <w:sz w:val="19"/>
          <w:szCs w:val="19"/>
        </w:rPr>
        <w:t>De esta manera</w:t>
      </w:r>
      <w:r w:rsidR="00BE0B71" w:rsidRPr="009A501D">
        <w:rPr>
          <w:rFonts w:ascii="Century Gothic" w:hAnsi="Century Gothic"/>
          <w:sz w:val="19"/>
          <w:szCs w:val="19"/>
        </w:rPr>
        <w:t xml:space="preserve">, </w:t>
      </w:r>
      <w:r w:rsidR="00580CBB" w:rsidRPr="009A501D">
        <w:rPr>
          <w:rFonts w:ascii="Century Gothic" w:hAnsi="Century Gothic"/>
          <w:sz w:val="19"/>
          <w:szCs w:val="19"/>
        </w:rPr>
        <w:t xml:space="preserve">se determinó que las necesidades de información deben estar vinculadas a la necesidad de información para la planeación y evaluación de los temas del desarrollo nacional. Posteriormente, se identificaron los instrumentos nacionales e internacionales que rigen los objetivos del desarrollo nacional, los cuales se dividen en las siguientes categorías: </w:t>
      </w:r>
    </w:p>
    <w:p w14:paraId="2D8E5C2B" w14:textId="77777777" w:rsidR="00580CBB" w:rsidRPr="009A501D" w:rsidRDefault="00580CBB" w:rsidP="00664A1D">
      <w:pPr>
        <w:pStyle w:val="Prrafodelista"/>
        <w:numPr>
          <w:ilvl w:val="0"/>
          <w:numId w:val="16"/>
        </w:numPr>
        <w:spacing w:before="240"/>
        <w:jc w:val="both"/>
        <w:rPr>
          <w:rFonts w:ascii="Century Gothic" w:hAnsi="Century Gothic"/>
          <w:sz w:val="19"/>
          <w:szCs w:val="19"/>
        </w:rPr>
      </w:pPr>
      <w:r w:rsidRPr="009A501D">
        <w:rPr>
          <w:rFonts w:ascii="Century Gothic" w:hAnsi="Century Gothic"/>
          <w:sz w:val="19"/>
          <w:szCs w:val="19"/>
        </w:rPr>
        <w:t>Marco legal, que incluye las disposiciones de la Constitución Política de los Estados Unidos Mexicanos, Leyes Federales y Tratados Internacionales.</w:t>
      </w:r>
    </w:p>
    <w:p w14:paraId="4972B8A9" w14:textId="77777777" w:rsidR="00580CBB" w:rsidRPr="009A501D" w:rsidRDefault="00580CBB" w:rsidP="00664A1D">
      <w:pPr>
        <w:pStyle w:val="Prrafodelista"/>
        <w:numPr>
          <w:ilvl w:val="0"/>
          <w:numId w:val="16"/>
        </w:numPr>
        <w:spacing w:before="240"/>
        <w:jc w:val="both"/>
        <w:rPr>
          <w:rFonts w:ascii="Century Gothic" w:hAnsi="Century Gothic"/>
          <w:sz w:val="19"/>
          <w:szCs w:val="19"/>
        </w:rPr>
      </w:pPr>
      <w:r w:rsidRPr="009A501D">
        <w:rPr>
          <w:rFonts w:ascii="Century Gothic" w:hAnsi="Century Gothic"/>
          <w:sz w:val="19"/>
          <w:szCs w:val="19"/>
        </w:rPr>
        <w:t>Objetivos de desarrollo expuestos en el Plan Nacional de Desarrollo (PND) vigente, y los programas que de él se derivan, así como en los Objetivos de Desarrollo Sostenible (ODS).</w:t>
      </w:r>
    </w:p>
    <w:p w14:paraId="5122F978" w14:textId="77777777" w:rsidR="00580CBB" w:rsidRPr="009A501D" w:rsidRDefault="00580CBB" w:rsidP="00664A1D">
      <w:pPr>
        <w:pStyle w:val="Prrafodelista"/>
        <w:numPr>
          <w:ilvl w:val="0"/>
          <w:numId w:val="16"/>
        </w:numPr>
        <w:spacing w:before="240"/>
        <w:jc w:val="both"/>
        <w:rPr>
          <w:rFonts w:ascii="Century Gothic" w:hAnsi="Century Gothic"/>
          <w:sz w:val="19"/>
          <w:szCs w:val="19"/>
        </w:rPr>
      </w:pPr>
      <w:r w:rsidRPr="009A501D">
        <w:rPr>
          <w:rFonts w:ascii="Century Gothic" w:hAnsi="Century Gothic"/>
          <w:sz w:val="19"/>
          <w:szCs w:val="19"/>
        </w:rPr>
        <w:t>Temas de coyuntura que se convierten en necesidades de información.</w:t>
      </w:r>
    </w:p>
    <w:p w14:paraId="57C60426" w14:textId="2D692BBD" w:rsidR="00580CBB" w:rsidRPr="009A501D" w:rsidRDefault="00580CBB" w:rsidP="00664A1D">
      <w:pPr>
        <w:spacing w:before="240"/>
        <w:jc w:val="both"/>
        <w:rPr>
          <w:rFonts w:ascii="Century Gothic" w:hAnsi="Century Gothic"/>
          <w:sz w:val="19"/>
          <w:szCs w:val="19"/>
        </w:rPr>
      </w:pPr>
      <w:r w:rsidRPr="009A501D">
        <w:rPr>
          <w:rFonts w:ascii="Century Gothic" w:hAnsi="Century Gothic"/>
          <w:sz w:val="19"/>
          <w:szCs w:val="19"/>
        </w:rPr>
        <w:t>En 2019 se avanzó en la definición de indicadores de pertinencia desde el punto de vista de la medición de la efectividad de la producción de información. Se aprobaron indicadores que permiten conocer el porcentaje de programas cuya información se utiliza para atender las disposiciones del marco legal, así como los objetivos de desarrollo. Sin embargo, para producir la información final se requiere llevar a cabo programas de información intermedios de uso interno, por lo que se incluyeron dos indicadore</w:t>
      </w:r>
      <w:r w:rsidR="00BA4948" w:rsidRPr="009A501D">
        <w:rPr>
          <w:rFonts w:ascii="Century Gothic" w:hAnsi="Century Gothic"/>
          <w:sz w:val="19"/>
          <w:szCs w:val="19"/>
        </w:rPr>
        <w:t xml:space="preserve">s que permitan </w:t>
      </w:r>
      <w:r w:rsidRPr="009A501D">
        <w:rPr>
          <w:rFonts w:ascii="Century Gothic" w:hAnsi="Century Gothic"/>
          <w:sz w:val="19"/>
          <w:szCs w:val="19"/>
        </w:rPr>
        <w:t xml:space="preserve">realizar análisis completos de pertinencia. Por completitud también se incluyeron indicadores de consultas de información por parte de los usuarios. Los indicadores aprobados se presentan en </w:t>
      </w:r>
      <w:r w:rsidR="00B978EF" w:rsidRPr="009A501D">
        <w:rPr>
          <w:rFonts w:ascii="Century Gothic" w:hAnsi="Century Gothic"/>
          <w:sz w:val="19"/>
          <w:szCs w:val="19"/>
        </w:rPr>
        <w:t>la</w:t>
      </w:r>
      <w:r w:rsidRPr="009A501D">
        <w:rPr>
          <w:rFonts w:ascii="Century Gothic" w:hAnsi="Century Gothic"/>
          <w:sz w:val="19"/>
          <w:szCs w:val="19"/>
        </w:rPr>
        <w:t xml:space="preserve"> </w:t>
      </w:r>
      <w:r w:rsidR="00B978EF" w:rsidRPr="009A501D">
        <w:rPr>
          <w:rFonts w:ascii="Century Gothic" w:hAnsi="Century Gothic"/>
          <w:sz w:val="19"/>
          <w:szCs w:val="19"/>
        </w:rPr>
        <w:t>figura</w:t>
      </w:r>
      <w:r w:rsidRPr="009A501D">
        <w:rPr>
          <w:rFonts w:ascii="Century Gothic" w:hAnsi="Century Gothic"/>
          <w:sz w:val="19"/>
          <w:szCs w:val="19"/>
        </w:rPr>
        <w:t xml:space="preserve"> A.1.3.</w:t>
      </w:r>
    </w:p>
    <w:p w14:paraId="49E2A3C0" w14:textId="133ED457" w:rsidR="00580CBB" w:rsidRPr="009A501D" w:rsidRDefault="00580CBB" w:rsidP="00664A1D">
      <w:pPr>
        <w:spacing w:before="240"/>
        <w:jc w:val="both"/>
        <w:rPr>
          <w:rFonts w:ascii="Century Gothic" w:hAnsi="Century Gothic"/>
          <w:sz w:val="19"/>
          <w:szCs w:val="19"/>
        </w:rPr>
      </w:pPr>
      <w:r w:rsidRPr="009A501D">
        <w:rPr>
          <w:rFonts w:ascii="Century Gothic" w:hAnsi="Century Gothic"/>
          <w:sz w:val="19"/>
          <w:szCs w:val="19"/>
        </w:rPr>
        <w:t xml:space="preserve">En 2021 se aprobaron dos indicadores de pertinencia para la medición de la cobertura de las necesidades, considerando las necesidades a partir de los objetivos de desarrollo que se plasman tanto en los Objetivos de Desarrollo Sostenible propuestos por Naciones Unidas como los indicadores del desarrollo nacional que se incluyen en los programas sectoriales y especiales del gobierno federal. </w:t>
      </w:r>
    </w:p>
    <w:p w14:paraId="18F172DC" w14:textId="77777777" w:rsidR="00580CBB" w:rsidRPr="009A501D" w:rsidRDefault="00580CBB" w:rsidP="00664A1D">
      <w:pPr>
        <w:spacing w:before="240"/>
        <w:jc w:val="both"/>
        <w:rPr>
          <w:rFonts w:ascii="Century Gothic" w:hAnsi="Century Gothic"/>
          <w:sz w:val="19"/>
          <w:szCs w:val="19"/>
        </w:rPr>
      </w:pPr>
      <w:r w:rsidRPr="009A501D">
        <w:rPr>
          <w:rFonts w:ascii="Century Gothic" w:hAnsi="Century Gothic"/>
          <w:sz w:val="19"/>
          <w:szCs w:val="19"/>
        </w:rPr>
        <w:t>Durante la discusión de las propuestas de indicadores en el Comité en 2019, se analizó la conveniencia de ponderar los distintos elementos de la pertinencia y se llegó a la conclusión de presentar los indicadores por separado, así como los datos de origen para que quien utilice esta información pueda realizar los análisis que requiera. Cabe señalar que los indicadores aprobados miden el uso de los programas de información de forma completa, sin embargo, un análisis más detallado requiere revisar el uso de las variables contenidas dentro de los programas de información.  Es posible que conforme se avance en la institucionalización del Inventario de Programas de Información, y en la identificación de procesos y productos de información relacionados, pueda hacerse un ejercicio para identificar el uso a nivel variable, tomando en cuenta que referentes de uso como los indicadores ODS, los indicadores clave del Catálogo Nacional de Indicadores, o los indicadores de programas derivados del Plan Nacional de Desarrollo tienen mucho por avanzar en cuanto a la forma en que se identifica la información sobre las fuentes utilizadas en sus cálculos.</w:t>
      </w:r>
    </w:p>
    <w:p w14:paraId="265EC0E7" w14:textId="77777777" w:rsidR="00580CBB" w:rsidRPr="009A501D" w:rsidRDefault="00580CBB" w:rsidP="00664A1D">
      <w:pPr>
        <w:spacing w:before="240"/>
        <w:rPr>
          <w:rFonts w:ascii="Century Gothic" w:hAnsi="Century Gothic"/>
          <w:sz w:val="19"/>
          <w:szCs w:val="19"/>
        </w:rPr>
      </w:pPr>
      <w:r w:rsidRPr="009A501D">
        <w:rPr>
          <w:rFonts w:ascii="Century Gothic" w:hAnsi="Century Gothic"/>
          <w:sz w:val="19"/>
          <w:szCs w:val="19"/>
        </w:rPr>
        <w:br w:type="page"/>
      </w:r>
    </w:p>
    <w:p w14:paraId="1C1B1C57" w14:textId="77777777" w:rsidR="00580CBB" w:rsidRPr="009A501D" w:rsidRDefault="00580CBB" w:rsidP="00664A1D">
      <w:pPr>
        <w:spacing w:before="240"/>
        <w:jc w:val="center"/>
        <w:rPr>
          <w:rFonts w:ascii="Century Gothic" w:hAnsi="Century Gothic"/>
          <w:b/>
          <w:sz w:val="19"/>
          <w:szCs w:val="19"/>
        </w:rPr>
      </w:pPr>
      <w:r w:rsidRPr="009A501D">
        <w:lastRenderedPageBreak/>
        <w:t xml:space="preserve"> </w:t>
      </w:r>
      <w:r w:rsidRPr="009A501D">
        <w:rPr>
          <w:rFonts w:ascii="Century Gothic" w:hAnsi="Century Gothic"/>
          <w:b/>
          <w:sz w:val="19"/>
          <w:szCs w:val="19"/>
        </w:rPr>
        <w:t>A.1.3.  Indicadores Aprobados por el Comité de Aseguramiento de la Calidad</w:t>
      </w:r>
    </w:p>
    <w:p w14:paraId="571AE57C" w14:textId="0035EF3F" w:rsidR="00580CBB" w:rsidRPr="009A501D" w:rsidRDefault="00580CBB" w:rsidP="00664A1D">
      <w:pPr>
        <w:spacing w:before="240"/>
        <w:jc w:val="center"/>
        <w:rPr>
          <w:rFonts w:ascii="Century Gothic" w:hAnsi="Century Gothic"/>
          <w:b/>
          <w:sz w:val="19"/>
          <w:szCs w:val="19"/>
        </w:rPr>
      </w:pPr>
      <w:r w:rsidRPr="009A501D">
        <w:rPr>
          <w:noProof/>
          <w:lang w:eastAsia="es-MX"/>
        </w:rPr>
        <w:drawing>
          <wp:inline distT="0" distB="0" distL="0" distR="0" wp14:anchorId="27E00915" wp14:editId="58C93542">
            <wp:extent cx="8070424" cy="4662910"/>
            <wp:effectExtent l="0" t="0" r="698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80457" cy="4668707"/>
                    </a:xfrm>
                    <a:prstGeom prst="rect">
                      <a:avLst/>
                    </a:prstGeom>
                    <a:noFill/>
                    <a:ln>
                      <a:noFill/>
                    </a:ln>
                  </pic:spPr>
                </pic:pic>
              </a:graphicData>
            </a:graphic>
          </wp:inline>
        </w:drawing>
      </w:r>
    </w:p>
    <w:p w14:paraId="780BAA21" w14:textId="409703C7" w:rsidR="00580CBB" w:rsidRPr="009A501D" w:rsidRDefault="00580CBB" w:rsidP="006621CE">
      <w:pPr>
        <w:spacing w:before="240"/>
        <w:jc w:val="both"/>
        <w:rPr>
          <w:rFonts w:ascii="Century Gothic" w:hAnsi="Century Gothic"/>
          <w:sz w:val="19"/>
          <w:szCs w:val="19"/>
        </w:rPr>
      </w:pPr>
      <w:r w:rsidRPr="009A501D">
        <w:rPr>
          <w:rFonts w:ascii="Century Gothic" w:hAnsi="Century Gothic"/>
          <w:sz w:val="19"/>
          <w:szCs w:val="19"/>
        </w:rPr>
        <w:t xml:space="preserve">Al analizar la pertinencia desde el punto de vista de la cobertura de necesidades, se observa que </w:t>
      </w:r>
      <w:r w:rsidR="000F55EC" w:rsidRPr="009A501D">
        <w:rPr>
          <w:rFonts w:ascii="Century Gothic" w:hAnsi="Century Gothic"/>
          <w:sz w:val="19"/>
          <w:szCs w:val="19"/>
        </w:rPr>
        <w:t xml:space="preserve">un alto porcentaje </w:t>
      </w:r>
      <w:r w:rsidRPr="009A501D">
        <w:rPr>
          <w:rFonts w:ascii="Century Gothic" w:hAnsi="Century Gothic"/>
          <w:sz w:val="19"/>
          <w:szCs w:val="19"/>
        </w:rPr>
        <w:t>de indicadores de los Objetivos de Desarrollo Sostenible</w:t>
      </w:r>
      <w:r w:rsidR="00F2702B" w:rsidRPr="009A501D">
        <w:rPr>
          <w:rFonts w:ascii="Century Gothic" w:hAnsi="Century Gothic"/>
          <w:sz w:val="19"/>
          <w:szCs w:val="19"/>
        </w:rPr>
        <w:t xml:space="preserve"> en 2022</w:t>
      </w:r>
      <w:r w:rsidRPr="009A501D">
        <w:rPr>
          <w:rFonts w:ascii="Century Gothic" w:hAnsi="Century Gothic"/>
          <w:sz w:val="19"/>
          <w:szCs w:val="19"/>
        </w:rPr>
        <w:t xml:space="preserve"> se </w:t>
      </w:r>
      <w:r w:rsidR="00FA76D1" w:rsidRPr="009A501D">
        <w:rPr>
          <w:rFonts w:ascii="Century Gothic" w:hAnsi="Century Gothic"/>
          <w:sz w:val="19"/>
          <w:szCs w:val="19"/>
        </w:rPr>
        <w:t>calcula</w:t>
      </w:r>
      <w:r w:rsidR="00F2702B" w:rsidRPr="009A501D">
        <w:rPr>
          <w:rFonts w:ascii="Century Gothic" w:hAnsi="Century Gothic"/>
          <w:sz w:val="19"/>
          <w:szCs w:val="19"/>
        </w:rPr>
        <w:t>ron</w:t>
      </w:r>
      <w:r w:rsidR="00FA76D1" w:rsidRPr="009A501D">
        <w:rPr>
          <w:rFonts w:ascii="Century Gothic" w:hAnsi="Century Gothic"/>
          <w:sz w:val="19"/>
          <w:szCs w:val="19"/>
        </w:rPr>
        <w:t xml:space="preserve"> </w:t>
      </w:r>
      <w:r w:rsidR="00B24236" w:rsidRPr="009A501D">
        <w:rPr>
          <w:rFonts w:ascii="Century Gothic" w:hAnsi="Century Gothic"/>
          <w:sz w:val="19"/>
          <w:szCs w:val="19"/>
        </w:rPr>
        <w:t>con</w:t>
      </w:r>
      <w:r w:rsidR="00D85B7F" w:rsidRPr="009A501D">
        <w:rPr>
          <w:rFonts w:ascii="Century Gothic" w:hAnsi="Century Gothic"/>
          <w:sz w:val="19"/>
          <w:szCs w:val="19"/>
        </w:rPr>
        <w:t xml:space="preserve"> </w:t>
      </w:r>
      <w:r w:rsidR="00484BAC" w:rsidRPr="009A501D">
        <w:rPr>
          <w:rFonts w:ascii="Century Gothic" w:hAnsi="Century Gothic"/>
          <w:sz w:val="19"/>
          <w:szCs w:val="19"/>
        </w:rPr>
        <w:t>programas</w:t>
      </w:r>
      <w:r w:rsidRPr="009A501D">
        <w:rPr>
          <w:rFonts w:ascii="Century Gothic" w:hAnsi="Century Gothic"/>
          <w:sz w:val="19"/>
          <w:szCs w:val="19"/>
        </w:rPr>
        <w:t xml:space="preserve"> de </w:t>
      </w:r>
      <w:r w:rsidR="00484BAC" w:rsidRPr="009A501D">
        <w:rPr>
          <w:rFonts w:ascii="Century Gothic" w:hAnsi="Century Gothic"/>
          <w:sz w:val="19"/>
          <w:szCs w:val="19"/>
        </w:rPr>
        <w:t>información</w:t>
      </w:r>
      <w:r w:rsidRPr="009A501D">
        <w:rPr>
          <w:rFonts w:ascii="Century Gothic" w:hAnsi="Century Gothic"/>
          <w:sz w:val="19"/>
          <w:szCs w:val="19"/>
        </w:rPr>
        <w:t xml:space="preserve"> </w:t>
      </w:r>
      <w:r w:rsidR="00B24236" w:rsidRPr="009A501D">
        <w:rPr>
          <w:rFonts w:ascii="Century Gothic" w:hAnsi="Century Gothic"/>
          <w:sz w:val="19"/>
          <w:szCs w:val="19"/>
        </w:rPr>
        <w:t xml:space="preserve">o procesos de producción </w:t>
      </w:r>
      <w:r w:rsidRPr="009A501D">
        <w:rPr>
          <w:rFonts w:ascii="Century Gothic" w:hAnsi="Century Gothic"/>
          <w:sz w:val="19"/>
          <w:szCs w:val="19"/>
        </w:rPr>
        <w:t>del INEGI (7</w:t>
      </w:r>
      <w:r w:rsidR="000F55EC" w:rsidRPr="009A501D">
        <w:rPr>
          <w:rFonts w:ascii="Century Gothic" w:hAnsi="Century Gothic"/>
          <w:sz w:val="19"/>
          <w:szCs w:val="19"/>
        </w:rPr>
        <w:t>0</w:t>
      </w:r>
      <w:r w:rsidRPr="009A501D">
        <w:rPr>
          <w:rFonts w:ascii="Century Gothic" w:hAnsi="Century Gothic"/>
          <w:sz w:val="19"/>
          <w:szCs w:val="19"/>
        </w:rPr>
        <w:t>.</w:t>
      </w:r>
      <w:r w:rsidR="000F55EC" w:rsidRPr="009A501D">
        <w:rPr>
          <w:rFonts w:ascii="Century Gothic" w:hAnsi="Century Gothic"/>
          <w:sz w:val="19"/>
          <w:szCs w:val="19"/>
        </w:rPr>
        <w:t>6</w:t>
      </w:r>
      <w:r w:rsidRPr="009A501D">
        <w:rPr>
          <w:rFonts w:ascii="Century Gothic" w:hAnsi="Century Gothic"/>
          <w:sz w:val="19"/>
          <w:szCs w:val="19"/>
        </w:rPr>
        <w:t xml:space="preserve">%), a diferencia de lo que sucede con los indicadores de los programas derivados del Plan Nacional de Desarrollo en los que sólo </w:t>
      </w:r>
      <w:r w:rsidR="00F2702B" w:rsidRPr="009A501D">
        <w:rPr>
          <w:rFonts w:ascii="Century Gothic" w:hAnsi="Century Gothic"/>
          <w:sz w:val="19"/>
          <w:szCs w:val="19"/>
        </w:rPr>
        <w:t>se utiliza</w:t>
      </w:r>
      <w:r w:rsidRPr="009A501D">
        <w:rPr>
          <w:rFonts w:ascii="Century Gothic" w:hAnsi="Century Gothic"/>
          <w:sz w:val="19"/>
          <w:szCs w:val="19"/>
        </w:rPr>
        <w:t xml:space="preserve"> información del INEGI en un 2</w:t>
      </w:r>
      <w:r w:rsidR="000F55EC" w:rsidRPr="009A501D">
        <w:rPr>
          <w:rFonts w:ascii="Century Gothic" w:hAnsi="Century Gothic"/>
          <w:sz w:val="19"/>
          <w:szCs w:val="19"/>
        </w:rPr>
        <w:t>4</w:t>
      </w:r>
      <w:r w:rsidRPr="009A501D">
        <w:rPr>
          <w:rFonts w:ascii="Century Gothic" w:hAnsi="Century Gothic"/>
          <w:sz w:val="19"/>
          <w:szCs w:val="19"/>
        </w:rPr>
        <w:t>.</w:t>
      </w:r>
      <w:r w:rsidR="000F55EC" w:rsidRPr="009A501D">
        <w:rPr>
          <w:rFonts w:ascii="Century Gothic" w:hAnsi="Century Gothic"/>
          <w:sz w:val="19"/>
          <w:szCs w:val="19"/>
        </w:rPr>
        <w:t>9</w:t>
      </w:r>
      <w:r w:rsidRPr="009A501D">
        <w:rPr>
          <w:rFonts w:ascii="Century Gothic" w:hAnsi="Century Gothic"/>
          <w:sz w:val="19"/>
          <w:szCs w:val="19"/>
        </w:rPr>
        <w:t>% (ver cuadro A.1.4).</w:t>
      </w:r>
      <w:r w:rsidRPr="009A501D">
        <w:rPr>
          <w:rFonts w:ascii="Century Gothic" w:hAnsi="Century Gothic"/>
          <w:sz w:val="19"/>
          <w:szCs w:val="19"/>
        </w:rPr>
        <w:br w:type="page"/>
      </w:r>
    </w:p>
    <w:p w14:paraId="728A9DEF" w14:textId="77777777" w:rsidR="00580CBB" w:rsidRPr="009A501D" w:rsidRDefault="00580CBB" w:rsidP="00664A1D">
      <w:pPr>
        <w:spacing w:before="240"/>
        <w:jc w:val="center"/>
        <w:rPr>
          <w:rFonts w:ascii="Century Gothic" w:hAnsi="Century Gothic"/>
          <w:b/>
          <w:sz w:val="19"/>
          <w:szCs w:val="19"/>
        </w:rPr>
      </w:pPr>
      <w:r w:rsidRPr="009A501D">
        <w:rPr>
          <w:rFonts w:ascii="Century Gothic" w:hAnsi="Century Gothic"/>
          <w:b/>
          <w:sz w:val="19"/>
          <w:szCs w:val="19"/>
        </w:rPr>
        <w:lastRenderedPageBreak/>
        <w:t xml:space="preserve">A.1.4.  Estimación de los indicadores de pertinencia (cobertura de necesidades) </w:t>
      </w:r>
    </w:p>
    <w:tbl>
      <w:tblPr>
        <w:tblStyle w:val="Tablaconcuadrcula"/>
        <w:tblW w:w="0" w:type="auto"/>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218"/>
        <w:gridCol w:w="6662"/>
        <w:gridCol w:w="1559"/>
        <w:gridCol w:w="1559"/>
      </w:tblGrid>
      <w:tr w:rsidR="00FB1B7E" w:rsidRPr="009A501D" w14:paraId="40512219" w14:textId="3D950B59" w:rsidTr="00FB1B7E">
        <w:trPr>
          <w:jc w:val="center"/>
        </w:trPr>
        <w:tc>
          <w:tcPr>
            <w:tcW w:w="1218" w:type="dxa"/>
            <w:shd w:val="clear" w:color="auto" w:fill="FFD966" w:themeFill="accent4" w:themeFillTint="99"/>
            <w:vAlign w:val="center"/>
          </w:tcPr>
          <w:p w14:paraId="4AD9D408" w14:textId="77777777" w:rsidR="00FB1B7E" w:rsidRPr="009A501D" w:rsidRDefault="00FB1B7E" w:rsidP="00664A1D">
            <w:pPr>
              <w:jc w:val="center"/>
              <w:rPr>
                <w:rFonts w:ascii="Century Gothic" w:hAnsi="Century Gothic"/>
                <w:b/>
                <w:sz w:val="16"/>
                <w:szCs w:val="16"/>
              </w:rPr>
            </w:pPr>
            <w:r w:rsidRPr="009A501D">
              <w:rPr>
                <w:rFonts w:ascii="Century Gothic" w:hAnsi="Century Gothic"/>
                <w:b/>
                <w:sz w:val="16"/>
                <w:szCs w:val="16"/>
              </w:rPr>
              <w:t>Tipo de necesidades</w:t>
            </w:r>
          </w:p>
        </w:tc>
        <w:tc>
          <w:tcPr>
            <w:tcW w:w="6662" w:type="dxa"/>
            <w:shd w:val="clear" w:color="auto" w:fill="FFD966" w:themeFill="accent4" w:themeFillTint="99"/>
            <w:vAlign w:val="center"/>
          </w:tcPr>
          <w:p w14:paraId="21A81AA3" w14:textId="77777777" w:rsidR="00FB1B7E" w:rsidRPr="009A501D" w:rsidRDefault="00FB1B7E" w:rsidP="00664A1D">
            <w:pPr>
              <w:jc w:val="center"/>
              <w:rPr>
                <w:rFonts w:ascii="Century Gothic" w:hAnsi="Century Gothic"/>
                <w:b/>
                <w:sz w:val="16"/>
                <w:szCs w:val="16"/>
              </w:rPr>
            </w:pPr>
            <w:r w:rsidRPr="009A501D">
              <w:rPr>
                <w:rFonts w:ascii="Century Gothic" w:hAnsi="Century Gothic"/>
                <w:b/>
                <w:sz w:val="16"/>
                <w:szCs w:val="16"/>
              </w:rPr>
              <w:t>Indicadores de pertinencia</w:t>
            </w:r>
          </w:p>
        </w:tc>
        <w:tc>
          <w:tcPr>
            <w:tcW w:w="1559" w:type="dxa"/>
            <w:shd w:val="clear" w:color="auto" w:fill="FFD966" w:themeFill="accent4" w:themeFillTint="99"/>
            <w:vAlign w:val="center"/>
          </w:tcPr>
          <w:p w14:paraId="6CF64F67" w14:textId="77777777" w:rsidR="00FB1B7E" w:rsidRPr="009A501D" w:rsidRDefault="00FB1B7E" w:rsidP="00664A1D">
            <w:pPr>
              <w:jc w:val="center"/>
              <w:rPr>
                <w:rFonts w:ascii="Century Gothic" w:hAnsi="Century Gothic"/>
                <w:b/>
                <w:sz w:val="16"/>
                <w:szCs w:val="16"/>
              </w:rPr>
            </w:pPr>
            <w:r w:rsidRPr="009A501D">
              <w:rPr>
                <w:rFonts w:ascii="Century Gothic" w:hAnsi="Century Gothic"/>
                <w:b/>
                <w:sz w:val="16"/>
                <w:szCs w:val="16"/>
              </w:rPr>
              <w:t>Estimación a diciembre 2021</w:t>
            </w:r>
          </w:p>
        </w:tc>
        <w:tc>
          <w:tcPr>
            <w:tcW w:w="1559" w:type="dxa"/>
            <w:shd w:val="clear" w:color="auto" w:fill="FFD966" w:themeFill="accent4" w:themeFillTint="99"/>
          </w:tcPr>
          <w:p w14:paraId="19E13624" w14:textId="0F68AD06" w:rsidR="00FB1B7E" w:rsidRPr="009A501D" w:rsidRDefault="00FB1B7E" w:rsidP="00664A1D">
            <w:pPr>
              <w:jc w:val="center"/>
              <w:rPr>
                <w:rFonts w:ascii="Century Gothic" w:hAnsi="Century Gothic"/>
                <w:b/>
                <w:sz w:val="16"/>
                <w:szCs w:val="16"/>
              </w:rPr>
            </w:pPr>
            <w:r w:rsidRPr="009A501D">
              <w:rPr>
                <w:rFonts w:ascii="Century Gothic" w:hAnsi="Century Gothic"/>
                <w:b/>
                <w:sz w:val="16"/>
                <w:szCs w:val="16"/>
              </w:rPr>
              <w:t>Estimación a diciembre 2022</w:t>
            </w:r>
          </w:p>
        </w:tc>
      </w:tr>
      <w:tr w:rsidR="00FB1B7E" w:rsidRPr="009A501D" w14:paraId="6A2BF1DB" w14:textId="6FE6D0A0" w:rsidTr="00FB1B7E">
        <w:trPr>
          <w:jc w:val="center"/>
        </w:trPr>
        <w:tc>
          <w:tcPr>
            <w:tcW w:w="1218" w:type="dxa"/>
            <w:vMerge w:val="restart"/>
            <w:shd w:val="clear" w:color="auto" w:fill="FFF2CC" w:themeFill="accent4" w:themeFillTint="33"/>
            <w:vAlign w:val="center"/>
          </w:tcPr>
          <w:p w14:paraId="0395E058" w14:textId="77777777" w:rsidR="00FB1B7E" w:rsidRPr="009A501D" w:rsidRDefault="00FB1B7E" w:rsidP="00664A1D">
            <w:pPr>
              <w:jc w:val="both"/>
              <w:rPr>
                <w:rFonts w:ascii="Century Gothic" w:hAnsi="Century Gothic"/>
                <w:sz w:val="16"/>
                <w:szCs w:val="16"/>
              </w:rPr>
            </w:pPr>
            <w:r w:rsidRPr="009A501D">
              <w:rPr>
                <w:rFonts w:ascii="Century Gothic" w:hAnsi="Century Gothic"/>
                <w:sz w:val="16"/>
                <w:szCs w:val="16"/>
              </w:rPr>
              <w:t>Objetivos de Desarrollo</w:t>
            </w:r>
          </w:p>
        </w:tc>
        <w:tc>
          <w:tcPr>
            <w:tcW w:w="6662" w:type="dxa"/>
            <w:shd w:val="clear" w:color="auto" w:fill="FFF2CC" w:themeFill="accent4" w:themeFillTint="33"/>
            <w:vAlign w:val="center"/>
          </w:tcPr>
          <w:p w14:paraId="27CC397B" w14:textId="60D84DF1" w:rsidR="00FB1B7E" w:rsidRPr="009A501D" w:rsidRDefault="00FB1B7E" w:rsidP="00664A1D">
            <w:pPr>
              <w:jc w:val="both"/>
              <w:rPr>
                <w:rFonts w:ascii="Century Gothic" w:hAnsi="Century Gothic"/>
                <w:sz w:val="16"/>
                <w:szCs w:val="16"/>
              </w:rPr>
            </w:pPr>
            <w:r w:rsidRPr="009A501D">
              <w:rPr>
                <w:rFonts w:ascii="Century Gothic" w:hAnsi="Century Gothic"/>
                <w:sz w:val="16"/>
                <w:szCs w:val="16"/>
              </w:rPr>
              <w:t>Porcentaje de indicadores que permiten medir la evolución del desarrollo nacional que se calculan con programas de información estadística y geográfica del INEGI.</w:t>
            </w:r>
          </w:p>
        </w:tc>
        <w:tc>
          <w:tcPr>
            <w:tcW w:w="1559" w:type="dxa"/>
            <w:shd w:val="clear" w:color="auto" w:fill="FFF2CC" w:themeFill="accent4" w:themeFillTint="33"/>
            <w:vAlign w:val="center"/>
          </w:tcPr>
          <w:p w14:paraId="2479A7ED" w14:textId="77777777" w:rsidR="00FB1B7E" w:rsidRPr="009A501D" w:rsidRDefault="00FB1B7E" w:rsidP="00664A1D">
            <w:pPr>
              <w:jc w:val="center"/>
              <w:rPr>
                <w:rFonts w:ascii="Century Gothic" w:hAnsi="Century Gothic"/>
                <w:sz w:val="16"/>
                <w:szCs w:val="16"/>
              </w:rPr>
            </w:pPr>
            <w:r w:rsidRPr="009A501D">
              <w:rPr>
                <w:rFonts w:ascii="Century Gothic" w:hAnsi="Century Gothic"/>
                <w:sz w:val="16"/>
                <w:szCs w:val="16"/>
              </w:rPr>
              <w:t>22%</w:t>
            </w:r>
          </w:p>
        </w:tc>
        <w:tc>
          <w:tcPr>
            <w:tcW w:w="1559" w:type="dxa"/>
            <w:shd w:val="clear" w:color="auto" w:fill="FFF2CC" w:themeFill="accent4" w:themeFillTint="33"/>
            <w:vAlign w:val="center"/>
          </w:tcPr>
          <w:p w14:paraId="04DE8A42" w14:textId="13F678E8" w:rsidR="00FB1B7E" w:rsidRPr="009A501D" w:rsidRDefault="00FB1B7E" w:rsidP="00664A1D">
            <w:pPr>
              <w:jc w:val="center"/>
              <w:rPr>
                <w:rFonts w:ascii="Century Gothic" w:hAnsi="Century Gothic"/>
                <w:sz w:val="16"/>
                <w:szCs w:val="16"/>
              </w:rPr>
            </w:pPr>
            <w:r w:rsidRPr="009A501D">
              <w:rPr>
                <w:rFonts w:ascii="Century Gothic" w:hAnsi="Century Gothic"/>
                <w:sz w:val="16"/>
                <w:szCs w:val="16"/>
              </w:rPr>
              <w:t>24.9%</w:t>
            </w:r>
          </w:p>
        </w:tc>
      </w:tr>
      <w:tr w:rsidR="00FB1B7E" w:rsidRPr="009A501D" w14:paraId="66C7FC15" w14:textId="686AAA77" w:rsidTr="00FB1B7E">
        <w:trPr>
          <w:jc w:val="center"/>
        </w:trPr>
        <w:tc>
          <w:tcPr>
            <w:tcW w:w="1218" w:type="dxa"/>
            <w:vMerge/>
            <w:shd w:val="clear" w:color="auto" w:fill="FFF2CC" w:themeFill="accent4" w:themeFillTint="33"/>
            <w:vAlign w:val="center"/>
          </w:tcPr>
          <w:p w14:paraId="32EA58B1" w14:textId="77777777" w:rsidR="00FB1B7E" w:rsidRPr="009A501D" w:rsidRDefault="00FB1B7E" w:rsidP="00664A1D">
            <w:pPr>
              <w:jc w:val="both"/>
              <w:rPr>
                <w:rFonts w:ascii="Century Gothic" w:hAnsi="Century Gothic"/>
                <w:sz w:val="16"/>
                <w:szCs w:val="16"/>
              </w:rPr>
            </w:pPr>
          </w:p>
        </w:tc>
        <w:tc>
          <w:tcPr>
            <w:tcW w:w="6662" w:type="dxa"/>
            <w:shd w:val="clear" w:color="auto" w:fill="FFF2CC" w:themeFill="accent4" w:themeFillTint="33"/>
            <w:vAlign w:val="center"/>
          </w:tcPr>
          <w:p w14:paraId="63595AFC" w14:textId="664500FB" w:rsidR="00FB1B7E" w:rsidRPr="009A501D" w:rsidRDefault="00FB1B7E" w:rsidP="00664A1D">
            <w:pPr>
              <w:jc w:val="both"/>
              <w:rPr>
                <w:rFonts w:ascii="Century Gothic" w:hAnsi="Century Gothic"/>
                <w:sz w:val="16"/>
                <w:szCs w:val="16"/>
              </w:rPr>
            </w:pPr>
            <w:r w:rsidRPr="009A501D">
              <w:rPr>
                <w:rFonts w:ascii="Century Gothic" w:hAnsi="Century Gothic"/>
                <w:sz w:val="16"/>
                <w:szCs w:val="16"/>
              </w:rPr>
              <w:t>Porcentaje de indicadores de los Objetivos de Desarrollo Sostenible que se calculan con programas de información estadística y geográfica del INEGI.</w:t>
            </w:r>
          </w:p>
        </w:tc>
        <w:tc>
          <w:tcPr>
            <w:tcW w:w="1559" w:type="dxa"/>
            <w:shd w:val="clear" w:color="auto" w:fill="FFF2CC" w:themeFill="accent4" w:themeFillTint="33"/>
            <w:vAlign w:val="center"/>
          </w:tcPr>
          <w:p w14:paraId="225D0CFD" w14:textId="3DADDEF0" w:rsidR="00FB1B7E" w:rsidRPr="009A501D" w:rsidRDefault="00FB1B7E" w:rsidP="00664A1D">
            <w:pPr>
              <w:jc w:val="center"/>
              <w:rPr>
                <w:rFonts w:ascii="Century Gothic" w:hAnsi="Century Gothic"/>
                <w:sz w:val="16"/>
                <w:szCs w:val="16"/>
              </w:rPr>
            </w:pPr>
            <w:r w:rsidRPr="009A501D">
              <w:rPr>
                <w:rFonts w:ascii="Century Gothic" w:hAnsi="Century Gothic"/>
                <w:sz w:val="16"/>
                <w:szCs w:val="16"/>
              </w:rPr>
              <w:t>70.5%*</w:t>
            </w:r>
          </w:p>
        </w:tc>
        <w:tc>
          <w:tcPr>
            <w:tcW w:w="1559" w:type="dxa"/>
            <w:shd w:val="clear" w:color="auto" w:fill="FFF2CC" w:themeFill="accent4" w:themeFillTint="33"/>
            <w:vAlign w:val="center"/>
          </w:tcPr>
          <w:p w14:paraId="5F1A82AD" w14:textId="5F41C5A8" w:rsidR="00FB1B7E" w:rsidRPr="009A501D" w:rsidRDefault="00FB1B7E" w:rsidP="00664A1D">
            <w:pPr>
              <w:jc w:val="center"/>
              <w:rPr>
                <w:rFonts w:ascii="Century Gothic" w:hAnsi="Century Gothic"/>
                <w:sz w:val="16"/>
                <w:szCs w:val="16"/>
              </w:rPr>
            </w:pPr>
            <w:r w:rsidRPr="009A501D">
              <w:rPr>
                <w:rFonts w:ascii="Century Gothic" w:hAnsi="Century Gothic"/>
                <w:sz w:val="16"/>
                <w:szCs w:val="16"/>
              </w:rPr>
              <w:t>70.6%</w:t>
            </w:r>
          </w:p>
        </w:tc>
      </w:tr>
    </w:tbl>
    <w:p w14:paraId="6118566F" w14:textId="04EB0920" w:rsidR="00496D96" w:rsidRPr="009A501D" w:rsidRDefault="00AC3CF7" w:rsidP="001914BB">
      <w:pPr>
        <w:spacing w:before="40" w:after="40"/>
        <w:ind w:left="1134" w:right="1075"/>
        <w:rPr>
          <w:rFonts w:ascii="Century Gothic" w:hAnsi="Century Gothic"/>
          <w:sz w:val="14"/>
          <w:szCs w:val="14"/>
        </w:rPr>
      </w:pPr>
      <w:r w:rsidRPr="009A501D">
        <w:rPr>
          <w:rFonts w:ascii="Century Gothic" w:hAnsi="Century Gothic"/>
          <w:sz w:val="14"/>
          <w:szCs w:val="14"/>
        </w:rPr>
        <w:t>*No corresponde al dato del informe de</w:t>
      </w:r>
      <w:r w:rsidR="00B24236" w:rsidRPr="009A501D">
        <w:rPr>
          <w:rFonts w:ascii="Century Gothic" w:hAnsi="Century Gothic"/>
          <w:sz w:val="14"/>
          <w:szCs w:val="14"/>
        </w:rPr>
        <w:t xml:space="preserve"> </w:t>
      </w:r>
      <w:r w:rsidRPr="009A501D">
        <w:rPr>
          <w:rFonts w:ascii="Century Gothic" w:hAnsi="Century Gothic"/>
          <w:sz w:val="14"/>
          <w:szCs w:val="14"/>
        </w:rPr>
        <w:t>2021</w:t>
      </w:r>
      <w:r w:rsidR="00496D96" w:rsidRPr="009A501D">
        <w:rPr>
          <w:rFonts w:ascii="Century Gothic" w:hAnsi="Century Gothic"/>
          <w:sz w:val="14"/>
          <w:szCs w:val="14"/>
        </w:rPr>
        <w:t>,</w:t>
      </w:r>
      <w:r w:rsidR="00B24236" w:rsidRPr="009A501D">
        <w:rPr>
          <w:rFonts w:ascii="Century Gothic" w:hAnsi="Century Gothic"/>
          <w:sz w:val="14"/>
          <w:szCs w:val="14"/>
        </w:rPr>
        <w:t xml:space="preserve"> </w:t>
      </w:r>
      <w:r w:rsidRPr="009A501D">
        <w:rPr>
          <w:rFonts w:ascii="Century Gothic" w:hAnsi="Century Gothic"/>
          <w:sz w:val="14"/>
          <w:szCs w:val="14"/>
        </w:rPr>
        <w:t xml:space="preserve">debido a que se detectó </w:t>
      </w:r>
      <w:r w:rsidR="00496D96" w:rsidRPr="009A501D">
        <w:rPr>
          <w:rFonts w:ascii="Century Gothic" w:hAnsi="Century Gothic"/>
          <w:sz w:val="14"/>
          <w:szCs w:val="14"/>
        </w:rPr>
        <w:t>un doble conteo de las fuentes utilizadas para el cálculo de los indicadores ODS.</w:t>
      </w:r>
      <w:r w:rsidR="00E33B01">
        <w:rPr>
          <w:rFonts w:ascii="Century Gothic" w:hAnsi="Century Gothic"/>
          <w:sz w:val="14"/>
          <w:szCs w:val="14"/>
        </w:rPr>
        <w:t xml:space="preserve"> En este sentido se reporta el dato ajustado, que es comparable con el reporte a diciembre de 2022.</w:t>
      </w:r>
    </w:p>
    <w:p w14:paraId="3B62986D" w14:textId="0FDB09EC" w:rsidR="00AC3CF7" w:rsidRPr="009A501D" w:rsidRDefault="00AC3CF7" w:rsidP="00B24236">
      <w:pPr>
        <w:ind w:firstLine="1843"/>
        <w:jc w:val="both"/>
        <w:rPr>
          <w:rFonts w:ascii="Century Gothic" w:hAnsi="Century Gothic"/>
          <w:sz w:val="15"/>
          <w:szCs w:val="15"/>
        </w:rPr>
      </w:pPr>
    </w:p>
    <w:p w14:paraId="2DB956AB" w14:textId="4DD361B3" w:rsidR="00580CBB" w:rsidRPr="009A501D" w:rsidRDefault="00580CBB" w:rsidP="00664A1D">
      <w:pPr>
        <w:spacing w:before="240"/>
        <w:jc w:val="both"/>
        <w:rPr>
          <w:rFonts w:ascii="Century Gothic" w:hAnsi="Century Gothic"/>
          <w:sz w:val="19"/>
          <w:szCs w:val="19"/>
        </w:rPr>
      </w:pPr>
      <w:r w:rsidRPr="009A501D">
        <w:rPr>
          <w:rFonts w:ascii="Century Gothic" w:hAnsi="Century Gothic"/>
          <w:sz w:val="19"/>
          <w:szCs w:val="19"/>
        </w:rPr>
        <w:t>En el cuadro A.1.5, se presentan los indicadores de pertinencia desde el punto de vista de la efectividad de la producción, los cuales miden cada uso de forma separada, por lo que no se pueden sumar entre sí.</w:t>
      </w:r>
    </w:p>
    <w:p w14:paraId="136C06CF" w14:textId="610D622C" w:rsidR="00580CBB" w:rsidRPr="009A501D" w:rsidRDefault="00580CBB" w:rsidP="00664A1D">
      <w:pPr>
        <w:spacing w:before="240"/>
        <w:jc w:val="center"/>
        <w:rPr>
          <w:rFonts w:ascii="Century Gothic" w:hAnsi="Century Gothic"/>
          <w:sz w:val="19"/>
          <w:szCs w:val="19"/>
        </w:rPr>
      </w:pPr>
      <w:r w:rsidRPr="009A501D">
        <w:rPr>
          <w:rFonts w:ascii="Century Gothic" w:hAnsi="Century Gothic"/>
          <w:b/>
          <w:sz w:val="19"/>
          <w:szCs w:val="19"/>
        </w:rPr>
        <w:t>A.1.5.  Estimación de los indicadores de pertinencia (efectividad de la producción)</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21"/>
        <w:gridCol w:w="1134"/>
        <w:gridCol w:w="9639"/>
        <w:gridCol w:w="708"/>
        <w:gridCol w:w="709"/>
        <w:gridCol w:w="709"/>
        <w:gridCol w:w="709"/>
      </w:tblGrid>
      <w:tr w:rsidR="004C0178" w:rsidRPr="009A501D" w14:paraId="316211AA" w14:textId="749DDD74" w:rsidTr="00643EBD">
        <w:tc>
          <w:tcPr>
            <w:tcW w:w="1555" w:type="dxa"/>
            <w:gridSpan w:val="2"/>
            <w:shd w:val="clear" w:color="auto" w:fill="006FC0"/>
            <w:vAlign w:val="center"/>
          </w:tcPr>
          <w:p w14:paraId="324DF24A" w14:textId="77777777" w:rsidR="004C0178" w:rsidRPr="009A501D" w:rsidRDefault="004C0178" w:rsidP="00664A1D">
            <w:pPr>
              <w:jc w:val="center"/>
              <w:rPr>
                <w:rFonts w:ascii="Century Gothic" w:hAnsi="Century Gothic"/>
                <w:b/>
                <w:sz w:val="19"/>
                <w:szCs w:val="19"/>
              </w:rPr>
            </w:pPr>
            <w:r w:rsidRPr="009A501D">
              <w:rPr>
                <w:rFonts w:ascii="Century Gothic" w:hAnsi="Century Gothic"/>
                <w:b/>
                <w:color w:val="FFFFFF" w:themeColor="background1"/>
                <w:sz w:val="16"/>
                <w:szCs w:val="16"/>
              </w:rPr>
              <w:t>Tipo de uso</w:t>
            </w:r>
          </w:p>
        </w:tc>
        <w:tc>
          <w:tcPr>
            <w:tcW w:w="9639" w:type="dxa"/>
            <w:shd w:val="clear" w:color="auto" w:fill="006FC0"/>
            <w:vAlign w:val="center"/>
          </w:tcPr>
          <w:p w14:paraId="7354D879" w14:textId="77777777" w:rsidR="004C0178" w:rsidRPr="009A501D" w:rsidRDefault="004C0178" w:rsidP="00664A1D">
            <w:pPr>
              <w:jc w:val="center"/>
              <w:rPr>
                <w:rFonts w:ascii="Century Gothic" w:hAnsi="Century Gothic"/>
                <w:b/>
                <w:sz w:val="19"/>
                <w:szCs w:val="19"/>
              </w:rPr>
            </w:pPr>
            <w:r w:rsidRPr="009A501D">
              <w:rPr>
                <w:rFonts w:ascii="Century Gothic" w:hAnsi="Century Gothic"/>
                <w:b/>
                <w:color w:val="FFFFFF" w:themeColor="background1"/>
                <w:sz w:val="16"/>
                <w:szCs w:val="16"/>
              </w:rPr>
              <w:t>Indicadores de pertinencia</w:t>
            </w:r>
          </w:p>
        </w:tc>
        <w:tc>
          <w:tcPr>
            <w:tcW w:w="708" w:type="dxa"/>
            <w:shd w:val="clear" w:color="auto" w:fill="006FC0"/>
            <w:vAlign w:val="center"/>
          </w:tcPr>
          <w:p w14:paraId="190180C3" w14:textId="77777777" w:rsidR="004C0178" w:rsidRPr="009A501D" w:rsidRDefault="004C0178" w:rsidP="00664A1D">
            <w:pPr>
              <w:jc w:val="center"/>
              <w:rPr>
                <w:rFonts w:ascii="Century Gothic" w:hAnsi="Century Gothic"/>
                <w:b/>
                <w:sz w:val="19"/>
                <w:szCs w:val="19"/>
              </w:rPr>
            </w:pPr>
            <w:r w:rsidRPr="009A501D">
              <w:rPr>
                <w:rFonts w:ascii="Century Gothic" w:hAnsi="Century Gothic"/>
                <w:b/>
                <w:color w:val="FFFFFF" w:themeColor="background1"/>
                <w:sz w:val="16"/>
                <w:szCs w:val="16"/>
              </w:rPr>
              <w:t>2019</w:t>
            </w:r>
          </w:p>
        </w:tc>
        <w:tc>
          <w:tcPr>
            <w:tcW w:w="709" w:type="dxa"/>
            <w:shd w:val="clear" w:color="auto" w:fill="006FC0"/>
            <w:vAlign w:val="center"/>
          </w:tcPr>
          <w:p w14:paraId="69B57468" w14:textId="77777777" w:rsidR="004C0178" w:rsidRPr="009A501D" w:rsidRDefault="004C0178" w:rsidP="00664A1D">
            <w:pPr>
              <w:jc w:val="center"/>
              <w:rPr>
                <w:rFonts w:ascii="Century Gothic" w:hAnsi="Century Gothic"/>
                <w:b/>
                <w:sz w:val="19"/>
                <w:szCs w:val="19"/>
              </w:rPr>
            </w:pPr>
            <w:r w:rsidRPr="009A501D">
              <w:rPr>
                <w:rFonts w:ascii="Century Gothic" w:hAnsi="Century Gothic"/>
                <w:b/>
                <w:color w:val="FFFFFF" w:themeColor="background1"/>
                <w:sz w:val="16"/>
                <w:szCs w:val="16"/>
              </w:rPr>
              <w:t>2020</w:t>
            </w:r>
          </w:p>
        </w:tc>
        <w:tc>
          <w:tcPr>
            <w:tcW w:w="709" w:type="dxa"/>
            <w:shd w:val="clear" w:color="auto" w:fill="006FC0"/>
            <w:vAlign w:val="center"/>
          </w:tcPr>
          <w:p w14:paraId="713FA321" w14:textId="77777777" w:rsidR="004C0178" w:rsidRPr="009A501D" w:rsidRDefault="004C0178" w:rsidP="00664A1D">
            <w:pPr>
              <w:jc w:val="center"/>
              <w:rPr>
                <w:rFonts w:ascii="Century Gothic" w:hAnsi="Century Gothic"/>
                <w:b/>
                <w:sz w:val="19"/>
                <w:szCs w:val="19"/>
              </w:rPr>
            </w:pPr>
            <w:r w:rsidRPr="009A501D">
              <w:rPr>
                <w:rFonts w:ascii="Century Gothic" w:hAnsi="Century Gothic"/>
                <w:b/>
                <w:color w:val="FFFFFF" w:themeColor="background1"/>
                <w:sz w:val="16"/>
                <w:szCs w:val="16"/>
              </w:rPr>
              <w:t>2021*</w:t>
            </w:r>
          </w:p>
        </w:tc>
        <w:tc>
          <w:tcPr>
            <w:tcW w:w="709" w:type="dxa"/>
            <w:shd w:val="clear" w:color="auto" w:fill="006FC0"/>
          </w:tcPr>
          <w:p w14:paraId="6745A918" w14:textId="118A5945" w:rsidR="004C0178" w:rsidRPr="009A501D" w:rsidRDefault="004C0178" w:rsidP="00664A1D">
            <w:pPr>
              <w:jc w:val="center"/>
              <w:rPr>
                <w:rFonts w:ascii="Century Gothic" w:hAnsi="Century Gothic"/>
                <w:b/>
                <w:color w:val="FFFFFF" w:themeColor="background1"/>
                <w:sz w:val="16"/>
                <w:szCs w:val="16"/>
              </w:rPr>
            </w:pPr>
            <w:r w:rsidRPr="009A501D">
              <w:rPr>
                <w:rFonts w:ascii="Century Gothic" w:hAnsi="Century Gothic"/>
                <w:b/>
                <w:color w:val="FFFFFF" w:themeColor="background1"/>
                <w:sz w:val="16"/>
                <w:szCs w:val="16"/>
              </w:rPr>
              <w:t>2022</w:t>
            </w:r>
          </w:p>
        </w:tc>
      </w:tr>
      <w:tr w:rsidR="004C0178" w:rsidRPr="009A501D" w14:paraId="4B7F5029" w14:textId="7674E498" w:rsidTr="00643EBD">
        <w:tc>
          <w:tcPr>
            <w:tcW w:w="421" w:type="dxa"/>
            <w:vMerge w:val="restart"/>
            <w:shd w:val="clear" w:color="auto" w:fill="D9D9D9"/>
            <w:textDirection w:val="btLr"/>
          </w:tcPr>
          <w:p w14:paraId="1A4C7729" w14:textId="77777777" w:rsidR="004C0178" w:rsidRPr="009A501D" w:rsidRDefault="004C0178" w:rsidP="00664A1D">
            <w:pPr>
              <w:ind w:left="113" w:right="113"/>
              <w:jc w:val="both"/>
              <w:rPr>
                <w:rFonts w:ascii="Century Gothic" w:hAnsi="Century Gothic"/>
                <w:sz w:val="16"/>
                <w:szCs w:val="16"/>
              </w:rPr>
            </w:pPr>
            <w:r w:rsidRPr="009A501D">
              <w:rPr>
                <w:rFonts w:ascii="Century Gothic" w:hAnsi="Century Gothic"/>
                <w:sz w:val="16"/>
                <w:szCs w:val="16"/>
              </w:rPr>
              <w:t>Interno</w:t>
            </w:r>
          </w:p>
        </w:tc>
        <w:tc>
          <w:tcPr>
            <w:tcW w:w="1134" w:type="dxa"/>
            <w:vMerge w:val="restart"/>
            <w:shd w:val="clear" w:color="auto" w:fill="D9D9D9"/>
            <w:vAlign w:val="center"/>
          </w:tcPr>
          <w:p w14:paraId="02840F8E" w14:textId="77777777" w:rsidR="004C0178" w:rsidRPr="009A501D" w:rsidRDefault="004C0178" w:rsidP="00664A1D">
            <w:pPr>
              <w:jc w:val="center"/>
              <w:rPr>
                <w:rFonts w:ascii="Century Gothic" w:hAnsi="Century Gothic"/>
                <w:sz w:val="19"/>
                <w:szCs w:val="19"/>
              </w:rPr>
            </w:pPr>
            <w:r w:rsidRPr="009A501D">
              <w:rPr>
                <w:rFonts w:ascii="Century Gothic" w:hAnsi="Century Gothic"/>
                <w:bCs/>
                <w:sz w:val="16"/>
                <w:szCs w:val="16"/>
              </w:rPr>
              <w:t>Insumo de otros programas del INEGI</w:t>
            </w:r>
          </w:p>
        </w:tc>
        <w:tc>
          <w:tcPr>
            <w:tcW w:w="9639" w:type="dxa"/>
            <w:shd w:val="clear" w:color="auto" w:fill="D9D9D9"/>
            <w:vAlign w:val="center"/>
          </w:tcPr>
          <w:p w14:paraId="1F555BC8" w14:textId="590C8ABE" w:rsidR="004C0178" w:rsidRPr="009A501D" w:rsidRDefault="004C0178" w:rsidP="00664A1D">
            <w:pPr>
              <w:jc w:val="both"/>
              <w:rPr>
                <w:rFonts w:ascii="Century Gothic" w:hAnsi="Century Gothic"/>
                <w:sz w:val="19"/>
                <w:szCs w:val="19"/>
              </w:rPr>
            </w:pPr>
            <w:r w:rsidRPr="009A501D">
              <w:rPr>
                <w:rFonts w:ascii="Century Gothic" w:hAnsi="Century Gothic"/>
                <w:bCs/>
                <w:sz w:val="16"/>
                <w:szCs w:val="16"/>
              </w:rPr>
              <w:t xml:space="preserve">Porcentaje de </w:t>
            </w:r>
            <w:r w:rsidR="00484BAC" w:rsidRPr="009A501D">
              <w:rPr>
                <w:rFonts w:ascii="Century Gothic" w:hAnsi="Century Gothic"/>
                <w:bCs/>
                <w:sz w:val="16"/>
                <w:szCs w:val="16"/>
              </w:rPr>
              <w:t>programas</w:t>
            </w:r>
            <w:r w:rsidRPr="009A501D">
              <w:rPr>
                <w:rFonts w:ascii="Century Gothic" w:hAnsi="Century Gothic"/>
                <w:bCs/>
                <w:sz w:val="16"/>
                <w:szCs w:val="16"/>
              </w:rPr>
              <w:t xml:space="preserve"> de información estadística y geográfica del INEGI que se utilizan </w:t>
            </w:r>
            <w:r w:rsidRPr="009A501D">
              <w:rPr>
                <w:rFonts w:ascii="Century Gothic" w:hAnsi="Century Gothic"/>
                <w:bCs/>
                <w:sz w:val="16"/>
                <w:szCs w:val="16"/>
                <w:u w:val="single"/>
              </w:rPr>
              <w:t>solamente como insumos para otros programas del INEGI</w:t>
            </w:r>
            <w:r w:rsidRPr="009A501D">
              <w:rPr>
                <w:rFonts w:ascii="Century Gothic" w:hAnsi="Century Gothic"/>
                <w:bCs/>
                <w:sz w:val="16"/>
                <w:szCs w:val="16"/>
              </w:rPr>
              <w:t>.</w:t>
            </w:r>
          </w:p>
        </w:tc>
        <w:tc>
          <w:tcPr>
            <w:tcW w:w="708" w:type="dxa"/>
            <w:shd w:val="clear" w:color="auto" w:fill="D9D9D9"/>
            <w:vAlign w:val="center"/>
          </w:tcPr>
          <w:p w14:paraId="28AECD0B" w14:textId="77777777" w:rsidR="004C0178" w:rsidRPr="009A501D" w:rsidRDefault="004C0178" w:rsidP="0022226D">
            <w:pPr>
              <w:jc w:val="center"/>
              <w:rPr>
                <w:rFonts w:ascii="Century Gothic" w:hAnsi="Century Gothic"/>
                <w:sz w:val="19"/>
                <w:szCs w:val="19"/>
              </w:rPr>
            </w:pPr>
            <w:r w:rsidRPr="009A501D">
              <w:rPr>
                <w:rFonts w:ascii="Century Gothic" w:hAnsi="Century Gothic"/>
                <w:bCs/>
                <w:sz w:val="16"/>
                <w:szCs w:val="16"/>
              </w:rPr>
              <w:t>0%</w:t>
            </w:r>
          </w:p>
        </w:tc>
        <w:tc>
          <w:tcPr>
            <w:tcW w:w="709" w:type="dxa"/>
            <w:shd w:val="clear" w:color="auto" w:fill="D9D9D9"/>
            <w:vAlign w:val="center"/>
          </w:tcPr>
          <w:p w14:paraId="54FCF11E" w14:textId="77777777" w:rsidR="004C0178" w:rsidRPr="009A501D" w:rsidRDefault="004C0178" w:rsidP="0022226D">
            <w:pPr>
              <w:jc w:val="center"/>
              <w:rPr>
                <w:rFonts w:ascii="Century Gothic" w:hAnsi="Century Gothic"/>
                <w:sz w:val="19"/>
                <w:szCs w:val="19"/>
              </w:rPr>
            </w:pPr>
            <w:r w:rsidRPr="009A501D">
              <w:rPr>
                <w:rFonts w:ascii="Century Gothic" w:hAnsi="Century Gothic"/>
                <w:bCs/>
                <w:sz w:val="16"/>
                <w:szCs w:val="16"/>
              </w:rPr>
              <w:t>1%*</w:t>
            </w:r>
          </w:p>
        </w:tc>
        <w:tc>
          <w:tcPr>
            <w:tcW w:w="709" w:type="dxa"/>
            <w:shd w:val="clear" w:color="auto" w:fill="D9D9D9"/>
            <w:vAlign w:val="center"/>
          </w:tcPr>
          <w:p w14:paraId="06BAE8BD" w14:textId="77777777" w:rsidR="004C0178" w:rsidRPr="009A501D" w:rsidRDefault="004C0178" w:rsidP="0022226D">
            <w:pPr>
              <w:jc w:val="center"/>
              <w:rPr>
                <w:rFonts w:ascii="Century Gothic" w:hAnsi="Century Gothic"/>
                <w:sz w:val="19"/>
                <w:szCs w:val="19"/>
              </w:rPr>
            </w:pPr>
            <w:r w:rsidRPr="009A501D">
              <w:rPr>
                <w:rFonts w:ascii="Century Gothic" w:eastAsia="Calibri" w:hAnsi="Century Gothic"/>
                <w:color w:val="000000"/>
                <w:kern w:val="24"/>
                <w:sz w:val="16"/>
                <w:szCs w:val="16"/>
              </w:rPr>
              <w:t>2%**</w:t>
            </w:r>
          </w:p>
        </w:tc>
        <w:tc>
          <w:tcPr>
            <w:tcW w:w="709" w:type="dxa"/>
            <w:shd w:val="clear" w:color="auto" w:fill="D9D9D9"/>
            <w:vAlign w:val="center"/>
          </w:tcPr>
          <w:p w14:paraId="7D72841D" w14:textId="5D7B7698" w:rsidR="004C0178" w:rsidRPr="009A501D" w:rsidRDefault="004C0178" w:rsidP="00664A1D">
            <w:pPr>
              <w:jc w:val="center"/>
              <w:rPr>
                <w:rFonts w:ascii="Century Gothic" w:hAnsi="Century Gothic"/>
                <w:bCs/>
                <w:color w:val="000000" w:themeColor="text1"/>
                <w:sz w:val="16"/>
                <w:szCs w:val="16"/>
              </w:rPr>
            </w:pPr>
            <w:r w:rsidRPr="009A501D">
              <w:rPr>
                <w:rFonts w:ascii="Century Gothic" w:hAnsi="Century Gothic"/>
                <w:bCs/>
                <w:color w:val="000000" w:themeColor="text1"/>
                <w:sz w:val="16"/>
                <w:szCs w:val="16"/>
              </w:rPr>
              <w:t>1%</w:t>
            </w:r>
            <w:r w:rsidR="00F2702B" w:rsidRPr="009A501D">
              <w:rPr>
                <w:rFonts w:ascii="Century Gothic" w:hAnsi="Century Gothic"/>
                <w:bCs/>
                <w:color w:val="000000" w:themeColor="text1"/>
                <w:sz w:val="16"/>
                <w:szCs w:val="16"/>
              </w:rPr>
              <w:t>***</w:t>
            </w:r>
          </w:p>
        </w:tc>
      </w:tr>
      <w:tr w:rsidR="004C0178" w:rsidRPr="009A501D" w14:paraId="6BA5A033" w14:textId="2D435821" w:rsidTr="00643EBD">
        <w:tc>
          <w:tcPr>
            <w:tcW w:w="421" w:type="dxa"/>
            <w:vMerge/>
            <w:shd w:val="clear" w:color="auto" w:fill="D9D9D9"/>
          </w:tcPr>
          <w:p w14:paraId="6E3302E4" w14:textId="77777777" w:rsidR="004C0178" w:rsidRPr="009A501D" w:rsidRDefault="004C0178" w:rsidP="00664A1D">
            <w:pPr>
              <w:jc w:val="both"/>
              <w:rPr>
                <w:rFonts w:ascii="Century Gothic" w:hAnsi="Century Gothic"/>
                <w:sz w:val="19"/>
                <w:szCs w:val="19"/>
              </w:rPr>
            </w:pPr>
          </w:p>
        </w:tc>
        <w:tc>
          <w:tcPr>
            <w:tcW w:w="1134" w:type="dxa"/>
            <w:vMerge/>
            <w:shd w:val="clear" w:color="auto" w:fill="D9D9D9"/>
            <w:vAlign w:val="center"/>
          </w:tcPr>
          <w:p w14:paraId="3602E867" w14:textId="77777777" w:rsidR="004C0178" w:rsidRPr="009A501D" w:rsidRDefault="004C0178" w:rsidP="00664A1D">
            <w:pPr>
              <w:jc w:val="both"/>
              <w:rPr>
                <w:rFonts w:ascii="Century Gothic" w:hAnsi="Century Gothic"/>
                <w:sz w:val="19"/>
                <w:szCs w:val="19"/>
              </w:rPr>
            </w:pPr>
          </w:p>
        </w:tc>
        <w:tc>
          <w:tcPr>
            <w:tcW w:w="9639" w:type="dxa"/>
            <w:shd w:val="clear" w:color="auto" w:fill="D9D9D9"/>
            <w:vAlign w:val="center"/>
          </w:tcPr>
          <w:p w14:paraId="289A8FC3" w14:textId="4572AA5E" w:rsidR="004C0178" w:rsidRPr="009A501D" w:rsidRDefault="004C0178" w:rsidP="00664A1D">
            <w:pPr>
              <w:jc w:val="both"/>
              <w:rPr>
                <w:rFonts w:ascii="Century Gothic" w:hAnsi="Century Gothic"/>
                <w:sz w:val="19"/>
                <w:szCs w:val="19"/>
              </w:rPr>
            </w:pPr>
            <w:r w:rsidRPr="009A501D">
              <w:rPr>
                <w:rFonts w:ascii="Century Gothic" w:hAnsi="Century Gothic"/>
                <w:bCs/>
                <w:sz w:val="16"/>
                <w:szCs w:val="16"/>
              </w:rPr>
              <w:t xml:space="preserve">Porcentaje de </w:t>
            </w:r>
            <w:r w:rsidR="00484BAC" w:rsidRPr="009A501D">
              <w:rPr>
                <w:rFonts w:ascii="Century Gothic" w:hAnsi="Century Gothic"/>
                <w:bCs/>
                <w:sz w:val="16"/>
                <w:szCs w:val="16"/>
              </w:rPr>
              <w:t>programas</w:t>
            </w:r>
            <w:r w:rsidRPr="009A501D">
              <w:rPr>
                <w:rFonts w:ascii="Century Gothic" w:hAnsi="Century Gothic"/>
                <w:bCs/>
                <w:sz w:val="16"/>
                <w:szCs w:val="16"/>
              </w:rPr>
              <w:t xml:space="preserve"> de información estadística y geográfica del INEGI que se utilizan como insumo de otros programas y en algún otro referente.</w:t>
            </w:r>
          </w:p>
        </w:tc>
        <w:tc>
          <w:tcPr>
            <w:tcW w:w="708" w:type="dxa"/>
            <w:shd w:val="clear" w:color="auto" w:fill="D9D9D9"/>
            <w:vAlign w:val="center"/>
          </w:tcPr>
          <w:p w14:paraId="4C89E53C" w14:textId="77777777" w:rsidR="004C0178" w:rsidRPr="009A501D" w:rsidRDefault="004C0178" w:rsidP="0022226D">
            <w:pPr>
              <w:jc w:val="center"/>
              <w:rPr>
                <w:rFonts w:ascii="Century Gothic" w:hAnsi="Century Gothic"/>
                <w:sz w:val="19"/>
                <w:szCs w:val="19"/>
              </w:rPr>
            </w:pPr>
            <w:r w:rsidRPr="009A501D">
              <w:rPr>
                <w:rFonts w:ascii="Century Gothic" w:hAnsi="Century Gothic"/>
                <w:bCs/>
                <w:sz w:val="16"/>
                <w:szCs w:val="16"/>
              </w:rPr>
              <w:t>50%</w:t>
            </w:r>
          </w:p>
        </w:tc>
        <w:tc>
          <w:tcPr>
            <w:tcW w:w="709" w:type="dxa"/>
            <w:shd w:val="clear" w:color="auto" w:fill="D9D9D9"/>
            <w:vAlign w:val="center"/>
          </w:tcPr>
          <w:p w14:paraId="612C0DE1" w14:textId="77777777" w:rsidR="004C0178" w:rsidRPr="009A501D" w:rsidRDefault="004C0178" w:rsidP="0022226D">
            <w:pPr>
              <w:jc w:val="center"/>
              <w:rPr>
                <w:rFonts w:ascii="Century Gothic" w:hAnsi="Century Gothic"/>
                <w:sz w:val="19"/>
                <w:szCs w:val="19"/>
              </w:rPr>
            </w:pPr>
            <w:r w:rsidRPr="009A501D">
              <w:rPr>
                <w:rFonts w:ascii="Century Gothic" w:hAnsi="Century Gothic"/>
                <w:bCs/>
                <w:sz w:val="16"/>
                <w:szCs w:val="16"/>
              </w:rPr>
              <w:t>53%</w:t>
            </w:r>
          </w:p>
        </w:tc>
        <w:tc>
          <w:tcPr>
            <w:tcW w:w="709" w:type="dxa"/>
            <w:shd w:val="clear" w:color="auto" w:fill="D9D9D9"/>
            <w:vAlign w:val="center"/>
          </w:tcPr>
          <w:p w14:paraId="721D5DD5" w14:textId="77777777" w:rsidR="004C0178" w:rsidRPr="009A501D" w:rsidRDefault="004C0178" w:rsidP="0022226D">
            <w:pPr>
              <w:jc w:val="center"/>
              <w:rPr>
                <w:rFonts w:ascii="Century Gothic" w:hAnsi="Century Gothic"/>
                <w:sz w:val="19"/>
                <w:szCs w:val="19"/>
              </w:rPr>
            </w:pPr>
            <w:r w:rsidRPr="009A501D">
              <w:rPr>
                <w:rFonts w:ascii="Century Gothic" w:eastAsia="Calibri" w:hAnsi="Century Gothic"/>
                <w:color w:val="000000"/>
                <w:kern w:val="24"/>
                <w:sz w:val="16"/>
                <w:szCs w:val="16"/>
              </w:rPr>
              <w:t>43%</w:t>
            </w:r>
          </w:p>
        </w:tc>
        <w:tc>
          <w:tcPr>
            <w:tcW w:w="709" w:type="dxa"/>
            <w:shd w:val="clear" w:color="auto" w:fill="D9D9D9"/>
            <w:vAlign w:val="center"/>
          </w:tcPr>
          <w:p w14:paraId="0B98ACC1" w14:textId="5DAAB96F" w:rsidR="004C0178" w:rsidRPr="009A501D" w:rsidRDefault="004C0178" w:rsidP="00664A1D">
            <w:pPr>
              <w:jc w:val="center"/>
              <w:rPr>
                <w:rFonts w:ascii="Century Gothic" w:hAnsi="Century Gothic"/>
                <w:bCs/>
                <w:color w:val="000000" w:themeColor="text1"/>
                <w:sz w:val="16"/>
                <w:szCs w:val="16"/>
              </w:rPr>
            </w:pPr>
            <w:r w:rsidRPr="009A501D">
              <w:rPr>
                <w:rFonts w:ascii="Century Gothic" w:hAnsi="Century Gothic"/>
                <w:bCs/>
                <w:color w:val="000000" w:themeColor="text1"/>
                <w:sz w:val="16"/>
                <w:szCs w:val="16"/>
              </w:rPr>
              <w:t>48%</w:t>
            </w:r>
          </w:p>
        </w:tc>
      </w:tr>
      <w:tr w:rsidR="004C0178" w:rsidRPr="009A501D" w14:paraId="7B95409A" w14:textId="7B281584" w:rsidTr="00643EBD">
        <w:tc>
          <w:tcPr>
            <w:tcW w:w="421" w:type="dxa"/>
            <w:vMerge w:val="restart"/>
            <w:shd w:val="clear" w:color="auto" w:fill="9FD5FF"/>
            <w:textDirection w:val="btLr"/>
          </w:tcPr>
          <w:p w14:paraId="4BFFAD0D" w14:textId="77777777" w:rsidR="004C0178" w:rsidRPr="009A501D" w:rsidRDefault="004C0178" w:rsidP="00664A1D">
            <w:pPr>
              <w:ind w:left="113" w:right="113"/>
              <w:jc w:val="both"/>
              <w:rPr>
                <w:rFonts w:ascii="Century Gothic" w:hAnsi="Century Gothic"/>
                <w:sz w:val="16"/>
                <w:szCs w:val="16"/>
              </w:rPr>
            </w:pPr>
            <w:r w:rsidRPr="009A501D">
              <w:rPr>
                <w:rFonts w:ascii="Century Gothic" w:hAnsi="Century Gothic"/>
                <w:sz w:val="16"/>
                <w:szCs w:val="16"/>
              </w:rPr>
              <w:t>Externo</w:t>
            </w:r>
          </w:p>
        </w:tc>
        <w:tc>
          <w:tcPr>
            <w:tcW w:w="1134" w:type="dxa"/>
            <w:vMerge w:val="restart"/>
            <w:shd w:val="clear" w:color="auto" w:fill="9FD5FF"/>
            <w:vAlign w:val="center"/>
          </w:tcPr>
          <w:p w14:paraId="2A9EB48D" w14:textId="77777777" w:rsidR="004C0178" w:rsidRPr="009A501D" w:rsidRDefault="004C0178" w:rsidP="00664A1D">
            <w:pPr>
              <w:jc w:val="center"/>
              <w:rPr>
                <w:rFonts w:ascii="Century Gothic" w:hAnsi="Century Gothic"/>
                <w:sz w:val="16"/>
                <w:szCs w:val="16"/>
              </w:rPr>
            </w:pPr>
            <w:r w:rsidRPr="009A501D">
              <w:rPr>
                <w:rFonts w:ascii="Century Gothic" w:hAnsi="Century Gothic"/>
                <w:sz w:val="16"/>
                <w:szCs w:val="16"/>
              </w:rPr>
              <w:t>Atención a disposiciones legales</w:t>
            </w:r>
          </w:p>
        </w:tc>
        <w:tc>
          <w:tcPr>
            <w:tcW w:w="9639" w:type="dxa"/>
            <w:shd w:val="clear" w:color="auto" w:fill="9FD5FF"/>
            <w:vAlign w:val="center"/>
          </w:tcPr>
          <w:p w14:paraId="25813D1F" w14:textId="069502EE" w:rsidR="004C0178" w:rsidRPr="009A501D" w:rsidRDefault="004C0178" w:rsidP="00664A1D">
            <w:pPr>
              <w:jc w:val="both"/>
              <w:rPr>
                <w:rFonts w:ascii="Century Gothic" w:hAnsi="Century Gothic"/>
                <w:sz w:val="16"/>
                <w:szCs w:val="16"/>
              </w:rPr>
            </w:pPr>
            <w:r w:rsidRPr="009A501D">
              <w:rPr>
                <w:rFonts w:ascii="Century Gothic" w:hAnsi="Century Gothic"/>
                <w:sz w:val="16"/>
                <w:szCs w:val="16"/>
              </w:rPr>
              <w:t xml:space="preserve">Porcentaje de </w:t>
            </w:r>
            <w:r w:rsidR="00484BAC" w:rsidRPr="009A501D">
              <w:rPr>
                <w:rFonts w:ascii="Century Gothic" w:hAnsi="Century Gothic"/>
                <w:sz w:val="16"/>
                <w:szCs w:val="16"/>
              </w:rPr>
              <w:t>programas</w:t>
            </w:r>
            <w:r w:rsidRPr="009A501D">
              <w:rPr>
                <w:rFonts w:ascii="Century Gothic" w:hAnsi="Century Gothic"/>
                <w:sz w:val="16"/>
                <w:szCs w:val="16"/>
              </w:rPr>
              <w:t xml:space="preserve"> de información estadística y geográfica del INEGI que atienden las disposiciones en la Constitución y Leyes Nacionales.</w:t>
            </w:r>
          </w:p>
        </w:tc>
        <w:tc>
          <w:tcPr>
            <w:tcW w:w="708" w:type="dxa"/>
            <w:shd w:val="clear" w:color="auto" w:fill="9FD5FF"/>
            <w:vAlign w:val="center"/>
          </w:tcPr>
          <w:p w14:paraId="6A129511"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32%</w:t>
            </w:r>
          </w:p>
        </w:tc>
        <w:tc>
          <w:tcPr>
            <w:tcW w:w="709" w:type="dxa"/>
            <w:shd w:val="clear" w:color="auto" w:fill="9FD5FF"/>
            <w:vAlign w:val="center"/>
          </w:tcPr>
          <w:p w14:paraId="65ED9FF7"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38%</w:t>
            </w:r>
          </w:p>
        </w:tc>
        <w:tc>
          <w:tcPr>
            <w:tcW w:w="709" w:type="dxa"/>
            <w:shd w:val="clear" w:color="auto" w:fill="9FD5FF"/>
            <w:vAlign w:val="center"/>
          </w:tcPr>
          <w:p w14:paraId="681EAB0F"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33%</w:t>
            </w:r>
          </w:p>
        </w:tc>
        <w:tc>
          <w:tcPr>
            <w:tcW w:w="709" w:type="dxa"/>
            <w:shd w:val="clear" w:color="auto" w:fill="9FD5FF"/>
            <w:vAlign w:val="center"/>
          </w:tcPr>
          <w:p w14:paraId="4BCE6C01" w14:textId="068486F8" w:rsidR="004C0178" w:rsidRPr="009A501D" w:rsidRDefault="004C0178" w:rsidP="00664A1D">
            <w:pPr>
              <w:jc w:val="center"/>
              <w:rPr>
                <w:rFonts w:ascii="Century Gothic" w:hAnsi="Century Gothic"/>
                <w:bCs/>
                <w:color w:val="000000" w:themeColor="text1"/>
                <w:sz w:val="16"/>
                <w:szCs w:val="16"/>
              </w:rPr>
            </w:pPr>
            <w:r w:rsidRPr="009A501D">
              <w:rPr>
                <w:rFonts w:ascii="Century Gothic" w:hAnsi="Century Gothic"/>
                <w:bCs/>
                <w:color w:val="000000" w:themeColor="text1"/>
                <w:sz w:val="16"/>
                <w:szCs w:val="16"/>
              </w:rPr>
              <w:t>40%</w:t>
            </w:r>
          </w:p>
        </w:tc>
      </w:tr>
      <w:tr w:rsidR="004C0178" w:rsidRPr="009A501D" w14:paraId="5CC49E96" w14:textId="4912305D" w:rsidTr="00643EBD">
        <w:tc>
          <w:tcPr>
            <w:tcW w:w="421" w:type="dxa"/>
            <w:vMerge/>
            <w:shd w:val="clear" w:color="auto" w:fill="9FD5FF"/>
          </w:tcPr>
          <w:p w14:paraId="27DC5234" w14:textId="77777777" w:rsidR="004C0178" w:rsidRPr="009A501D" w:rsidRDefault="004C0178" w:rsidP="00664A1D">
            <w:pPr>
              <w:jc w:val="both"/>
              <w:rPr>
                <w:rFonts w:ascii="Century Gothic" w:hAnsi="Century Gothic"/>
                <w:sz w:val="19"/>
                <w:szCs w:val="19"/>
              </w:rPr>
            </w:pPr>
          </w:p>
        </w:tc>
        <w:tc>
          <w:tcPr>
            <w:tcW w:w="1134" w:type="dxa"/>
            <w:vMerge/>
            <w:shd w:val="clear" w:color="auto" w:fill="9FD5FF"/>
            <w:vAlign w:val="center"/>
          </w:tcPr>
          <w:p w14:paraId="4A4A4AEA" w14:textId="77777777" w:rsidR="004C0178" w:rsidRPr="009A501D" w:rsidRDefault="004C0178" w:rsidP="00664A1D">
            <w:pPr>
              <w:jc w:val="both"/>
              <w:rPr>
                <w:rFonts w:ascii="Century Gothic" w:hAnsi="Century Gothic"/>
                <w:sz w:val="16"/>
                <w:szCs w:val="16"/>
              </w:rPr>
            </w:pPr>
          </w:p>
        </w:tc>
        <w:tc>
          <w:tcPr>
            <w:tcW w:w="9639" w:type="dxa"/>
            <w:shd w:val="clear" w:color="auto" w:fill="9FD5FF"/>
            <w:vAlign w:val="center"/>
          </w:tcPr>
          <w:p w14:paraId="1F28CB6D" w14:textId="6726FB61" w:rsidR="004C0178" w:rsidRPr="009A501D" w:rsidRDefault="004C0178" w:rsidP="00664A1D">
            <w:pPr>
              <w:jc w:val="both"/>
              <w:rPr>
                <w:rFonts w:ascii="Century Gothic" w:hAnsi="Century Gothic"/>
                <w:sz w:val="16"/>
                <w:szCs w:val="16"/>
              </w:rPr>
            </w:pPr>
            <w:r w:rsidRPr="009A501D">
              <w:rPr>
                <w:rFonts w:ascii="Century Gothic" w:hAnsi="Century Gothic"/>
                <w:sz w:val="16"/>
                <w:szCs w:val="16"/>
              </w:rPr>
              <w:t xml:space="preserve">Porcentaje de </w:t>
            </w:r>
            <w:r w:rsidR="00484BAC" w:rsidRPr="009A501D">
              <w:rPr>
                <w:rFonts w:ascii="Century Gothic" w:hAnsi="Century Gothic"/>
                <w:sz w:val="16"/>
                <w:szCs w:val="16"/>
              </w:rPr>
              <w:t>programas</w:t>
            </w:r>
            <w:r w:rsidRPr="009A501D">
              <w:rPr>
                <w:rFonts w:ascii="Century Gothic" w:hAnsi="Century Gothic"/>
                <w:sz w:val="16"/>
                <w:szCs w:val="16"/>
              </w:rPr>
              <w:t xml:space="preserve"> de Información estadística y geográfica del INEGI que atienden las disposiciones en Tratados Internacionales.</w:t>
            </w:r>
          </w:p>
        </w:tc>
        <w:tc>
          <w:tcPr>
            <w:tcW w:w="708" w:type="dxa"/>
            <w:shd w:val="clear" w:color="auto" w:fill="9FD5FF"/>
            <w:vAlign w:val="center"/>
          </w:tcPr>
          <w:p w14:paraId="7B10D4F5"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24%</w:t>
            </w:r>
          </w:p>
        </w:tc>
        <w:tc>
          <w:tcPr>
            <w:tcW w:w="709" w:type="dxa"/>
            <w:shd w:val="clear" w:color="auto" w:fill="9FD5FF"/>
            <w:vAlign w:val="center"/>
          </w:tcPr>
          <w:p w14:paraId="4FC6BC54"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40%</w:t>
            </w:r>
          </w:p>
        </w:tc>
        <w:tc>
          <w:tcPr>
            <w:tcW w:w="709" w:type="dxa"/>
            <w:shd w:val="clear" w:color="auto" w:fill="9FD5FF"/>
            <w:vAlign w:val="center"/>
          </w:tcPr>
          <w:p w14:paraId="1633D023"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34%</w:t>
            </w:r>
          </w:p>
        </w:tc>
        <w:tc>
          <w:tcPr>
            <w:tcW w:w="709" w:type="dxa"/>
            <w:shd w:val="clear" w:color="auto" w:fill="9FD5FF"/>
            <w:vAlign w:val="center"/>
          </w:tcPr>
          <w:p w14:paraId="59D63CFF" w14:textId="5CF4F498" w:rsidR="004C0178" w:rsidRPr="009A501D" w:rsidRDefault="004C0178" w:rsidP="00664A1D">
            <w:pPr>
              <w:jc w:val="center"/>
              <w:rPr>
                <w:rFonts w:ascii="Century Gothic" w:hAnsi="Century Gothic"/>
                <w:bCs/>
                <w:color w:val="000000" w:themeColor="text1"/>
                <w:sz w:val="16"/>
                <w:szCs w:val="16"/>
              </w:rPr>
            </w:pPr>
            <w:r w:rsidRPr="009A501D">
              <w:rPr>
                <w:rFonts w:ascii="Century Gothic" w:hAnsi="Century Gothic"/>
                <w:bCs/>
                <w:color w:val="000000" w:themeColor="text1"/>
                <w:sz w:val="16"/>
                <w:szCs w:val="16"/>
              </w:rPr>
              <w:t>41%</w:t>
            </w:r>
          </w:p>
        </w:tc>
      </w:tr>
      <w:tr w:rsidR="004C0178" w:rsidRPr="009A501D" w14:paraId="2BF0FC48" w14:textId="0AEEDAFB" w:rsidTr="00643EBD">
        <w:tc>
          <w:tcPr>
            <w:tcW w:w="421" w:type="dxa"/>
            <w:vMerge/>
            <w:shd w:val="clear" w:color="auto" w:fill="9FD5FF"/>
          </w:tcPr>
          <w:p w14:paraId="7E04D274" w14:textId="77777777" w:rsidR="004C0178" w:rsidRPr="009A501D" w:rsidRDefault="004C0178" w:rsidP="00664A1D">
            <w:pPr>
              <w:jc w:val="both"/>
              <w:rPr>
                <w:rFonts w:ascii="Century Gothic" w:hAnsi="Century Gothic"/>
                <w:sz w:val="19"/>
                <w:szCs w:val="19"/>
              </w:rPr>
            </w:pPr>
          </w:p>
        </w:tc>
        <w:tc>
          <w:tcPr>
            <w:tcW w:w="1134" w:type="dxa"/>
            <w:vMerge w:val="restart"/>
            <w:shd w:val="clear" w:color="auto" w:fill="C8E8FF"/>
            <w:vAlign w:val="center"/>
          </w:tcPr>
          <w:p w14:paraId="1A0AB6E9" w14:textId="77777777" w:rsidR="004C0178" w:rsidRPr="009A501D" w:rsidRDefault="004C0178" w:rsidP="00664A1D">
            <w:pPr>
              <w:jc w:val="center"/>
              <w:rPr>
                <w:rFonts w:ascii="Century Gothic" w:hAnsi="Century Gothic"/>
                <w:sz w:val="16"/>
                <w:szCs w:val="16"/>
              </w:rPr>
            </w:pPr>
            <w:r w:rsidRPr="009A501D">
              <w:rPr>
                <w:rFonts w:ascii="Century Gothic" w:hAnsi="Century Gothic"/>
                <w:sz w:val="16"/>
                <w:szCs w:val="16"/>
              </w:rPr>
              <w:t>Uso en la medición del desarrollo nacional</w:t>
            </w:r>
          </w:p>
        </w:tc>
        <w:tc>
          <w:tcPr>
            <w:tcW w:w="9639" w:type="dxa"/>
            <w:shd w:val="clear" w:color="auto" w:fill="C8E8FF"/>
            <w:vAlign w:val="center"/>
          </w:tcPr>
          <w:p w14:paraId="2817CB68" w14:textId="09E7DC19" w:rsidR="004C0178" w:rsidRPr="009A501D" w:rsidRDefault="004C0178" w:rsidP="00664A1D">
            <w:pPr>
              <w:jc w:val="both"/>
              <w:rPr>
                <w:rFonts w:ascii="Century Gothic" w:hAnsi="Century Gothic"/>
                <w:sz w:val="16"/>
                <w:szCs w:val="16"/>
              </w:rPr>
            </w:pPr>
            <w:r w:rsidRPr="009A501D">
              <w:rPr>
                <w:rFonts w:ascii="Century Gothic" w:hAnsi="Century Gothic"/>
                <w:sz w:val="16"/>
                <w:szCs w:val="16"/>
              </w:rPr>
              <w:t xml:space="preserve">Porcentaje de </w:t>
            </w:r>
            <w:r w:rsidR="00484BAC" w:rsidRPr="009A501D">
              <w:rPr>
                <w:rFonts w:ascii="Century Gothic" w:hAnsi="Century Gothic"/>
                <w:sz w:val="16"/>
                <w:szCs w:val="16"/>
              </w:rPr>
              <w:t>programas</w:t>
            </w:r>
            <w:r w:rsidRPr="009A501D">
              <w:rPr>
                <w:rFonts w:ascii="Century Gothic" w:hAnsi="Century Gothic"/>
                <w:sz w:val="16"/>
                <w:szCs w:val="16"/>
              </w:rPr>
              <w:t xml:space="preserve"> de información estadística y geográfica del INEGI utilizados en el cálculo de Indicadores de los Objetivos de Desarrollo Sostenible.</w:t>
            </w:r>
          </w:p>
        </w:tc>
        <w:tc>
          <w:tcPr>
            <w:tcW w:w="708" w:type="dxa"/>
            <w:shd w:val="clear" w:color="auto" w:fill="C8E8FF"/>
            <w:vAlign w:val="center"/>
          </w:tcPr>
          <w:p w14:paraId="33E3288D"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19%</w:t>
            </w:r>
          </w:p>
        </w:tc>
        <w:tc>
          <w:tcPr>
            <w:tcW w:w="709" w:type="dxa"/>
            <w:shd w:val="clear" w:color="auto" w:fill="C8E8FF"/>
            <w:vAlign w:val="center"/>
          </w:tcPr>
          <w:p w14:paraId="2C9785E9"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32%</w:t>
            </w:r>
          </w:p>
        </w:tc>
        <w:tc>
          <w:tcPr>
            <w:tcW w:w="709" w:type="dxa"/>
            <w:shd w:val="clear" w:color="auto" w:fill="C8E8FF"/>
            <w:vAlign w:val="center"/>
          </w:tcPr>
          <w:p w14:paraId="4BF90992"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39%</w:t>
            </w:r>
          </w:p>
        </w:tc>
        <w:tc>
          <w:tcPr>
            <w:tcW w:w="709" w:type="dxa"/>
            <w:shd w:val="clear" w:color="auto" w:fill="C8E8FF"/>
            <w:vAlign w:val="center"/>
          </w:tcPr>
          <w:p w14:paraId="08538895" w14:textId="48F653FF" w:rsidR="004C0178" w:rsidRPr="009A501D" w:rsidRDefault="004C0178" w:rsidP="00664A1D">
            <w:pPr>
              <w:jc w:val="center"/>
              <w:rPr>
                <w:rFonts w:ascii="Century Gothic" w:hAnsi="Century Gothic"/>
                <w:bCs/>
                <w:color w:val="000000" w:themeColor="text1"/>
                <w:sz w:val="16"/>
                <w:szCs w:val="16"/>
              </w:rPr>
            </w:pPr>
            <w:r w:rsidRPr="009A501D">
              <w:rPr>
                <w:rFonts w:ascii="Century Gothic" w:hAnsi="Century Gothic"/>
                <w:bCs/>
                <w:color w:val="000000" w:themeColor="text1"/>
                <w:sz w:val="16"/>
                <w:szCs w:val="16"/>
              </w:rPr>
              <w:t>42%</w:t>
            </w:r>
          </w:p>
        </w:tc>
      </w:tr>
      <w:tr w:rsidR="004C0178" w:rsidRPr="009A501D" w14:paraId="3A3B2D8E" w14:textId="07AB74DA" w:rsidTr="00643EBD">
        <w:tc>
          <w:tcPr>
            <w:tcW w:w="421" w:type="dxa"/>
            <w:vMerge/>
            <w:shd w:val="clear" w:color="auto" w:fill="9FD5FF"/>
          </w:tcPr>
          <w:p w14:paraId="570B329E" w14:textId="77777777" w:rsidR="004C0178" w:rsidRPr="009A501D" w:rsidRDefault="004C0178" w:rsidP="00664A1D">
            <w:pPr>
              <w:jc w:val="both"/>
              <w:rPr>
                <w:rFonts w:ascii="Century Gothic" w:hAnsi="Century Gothic"/>
                <w:sz w:val="19"/>
                <w:szCs w:val="19"/>
              </w:rPr>
            </w:pPr>
          </w:p>
        </w:tc>
        <w:tc>
          <w:tcPr>
            <w:tcW w:w="1134" w:type="dxa"/>
            <w:vMerge/>
            <w:shd w:val="clear" w:color="auto" w:fill="C8E8FF"/>
            <w:vAlign w:val="center"/>
          </w:tcPr>
          <w:p w14:paraId="63A1B6C8" w14:textId="77777777" w:rsidR="004C0178" w:rsidRPr="009A501D" w:rsidRDefault="004C0178" w:rsidP="00664A1D">
            <w:pPr>
              <w:jc w:val="both"/>
              <w:rPr>
                <w:rFonts w:ascii="Century Gothic" w:hAnsi="Century Gothic"/>
                <w:sz w:val="16"/>
                <w:szCs w:val="16"/>
              </w:rPr>
            </w:pPr>
          </w:p>
        </w:tc>
        <w:tc>
          <w:tcPr>
            <w:tcW w:w="9639" w:type="dxa"/>
            <w:shd w:val="clear" w:color="auto" w:fill="C8E8FF"/>
            <w:vAlign w:val="center"/>
          </w:tcPr>
          <w:p w14:paraId="4DEDF943" w14:textId="440745F1" w:rsidR="004C0178" w:rsidRPr="009A501D" w:rsidRDefault="004C0178" w:rsidP="00664A1D">
            <w:pPr>
              <w:jc w:val="both"/>
              <w:rPr>
                <w:rFonts w:ascii="Century Gothic" w:hAnsi="Century Gothic"/>
                <w:sz w:val="16"/>
                <w:szCs w:val="16"/>
              </w:rPr>
            </w:pPr>
            <w:r w:rsidRPr="009A501D">
              <w:rPr>
                <w:rFonts w:ascii="Century Gothic" w:hAnsi="Century Gothic"/>
                <w:sz w:val="16"/>
                <w:szCs w:val="16"/>
              </w:rPr>
              <w:t xml:space="preserve">Porcentaje de </w:t>
            </w:r>
            <w:r w:rsidR="00484BAC" w:rsidRPr="009A501D">
              <w:rPr>
                <w:rFonts w:ascii="Century Gothic" w:hAnsi="Century Gothic"/>
                <w:sz w:val="16"/>
                <w:szCs w:val="16"/>
              </w:rPr>
              <w:t>programas</w:t>
            </w:r>
            <w:r w:rsidRPr="009A501D">
              <w:rPr>
                <w:rFonts w:ascii="Century Gothic" w:hAnsi="Century Gothic"/>
                <w:sz w:val="16"/>
                <w:szCs w:val="16"/>
              </w:rPr>
              <w:t xml:space="preserve"> de información estadística y geográfica del INEGI utilizados en el cálculo de Indicadores Clave.</w:t>
            </w:r>
          </w:p>
        </w:tc>
        <w:tc>
          <w:tcPr>
            <w:tcW w:w="708" w:type="dxa"/>
            <w:shd w:val="clear" w:color="auto" w:fill="C8E8FF"/>
            <w:vAlign w:val="center"/>
          </w:tcPr>
          <w:p w14:paraId="3D805AAE"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31%</w:t>
            </w:r>
          </w:p>
        </w:tc>
        <w:tc>
          <w:tcPr>
            <w:tcW w:w="709" w:type="dxa"/>
            <w:shd w:val="clear" w:color="auto" w:fill="C8E8FF"/>
            <w:vAlign w:val="center"/>
          </w:tcPr>
          <w:p w14:paraId="002388CD"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35%</w:t>
            </w:r>
          </w:p>
        </w:tc>
        <w:tc>
          <w:tcPr>
            <w:tcW w:w="709" w:type="dxa"/>
            <w:shd w:val="clear" w:color="auto" w:fill="C8E8FF"/>
            <w:vAlign w:val="center"/>
          </w:tcPr>
          <w:p w14:paraId="6E43CDCD"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33%</w:t>
            </w:r>
          </w:p>
        </w:tc>
        <w:tc>
          <w:tcPr>
            <w:tcW w:w="709" w:type="dxa"/>
            <w:shd w:val="clear" w:color="auto" w:fill="C8E8FF"/>
            <w:vAlign w:val="center"/>
          </w:tcPr>
          <w:p w14:paraId="57AE95ED" w14:textId="7F627954" w:rsidR="004C0178" w:rsidRPr="009A501D" w:rsidRDefault="004C0178" w:rsidP="00664A1D">
            <w:pPr>
              <w:jc w:val="center"/>
              <w:rPr>
                <w:rFonts w:ascii="Century Gothic" w:hAnsi="Century Gothic"/>
                <w:bCs/>
                <w:color w:val="000000" w:themeColor="text1"/>
                <w:sz w:val="16"/>
                <w:szCs w:val="16"/>
              </w:rPr>
            </w:pPr>
            <w:r w:rsidRPr="009A501D">
              <w:rPr>
                <w:rFonts w:ascii="Century Gothic" w:hAnsi="Century Gothic"/>
                <w:bCs/>
                <w:color w:val="000000" w:themeColor="text1"/>
                <w:sz w:val="16"/>
                <w:szCs w:val="16"/>
              </w:rPr>
              <w:t>35%</w:t>
            </w:r>
          </w:p>
        </w:tc>
      </w:tr>
      <w:tr w:rsidR="004C0178" w:rsidRPr="009A501D" w14:paraId="1FD19A7C" w14:textId="5FBA90EB" w:rsidTr="00643EBD">
        <w:tc>
          <w:tcPr>
            <w:tcW w:w="421" w:type="dxa"/>
            <w:vMerge/>
            <w:shd w:val="clear" w:color="auto" w:fill="9FD5FF"/>
          </w:tcPr>
          <w:p w14:paraId="0B4F8106" w14:textId="77777777" w:rsidR="004C0178" w:rsidRPr="009A501D" w:rsidRDefault="004C0178" w:rsidP="00664A1D">
            <w:pPr>
              <w:jc w:val="both"/>
              <w:rPr>
                <w:rFonts w:ascii="Century Gothic" w:hAnsi="Century Gothic"/>
                <w:sz w:val="19"/>
                <w:szCs w:val="19"/>
              </w:rPr>
            </w:pPr>
          </w:p>
        </w:tc>
        <w:tc>
          <w:tcPr>
            <w:tcW w:w="1134" w:type="dxa"/>
            <w:vMerge/>
            <w:shd w:val="clear" w:color="auto" w:fill="C8E8FF"/>
            <w:vAlign w:val="center"/>
          </w:tcPr>
          <w:p w14:paraId="04156DE5" w14:textId="77777777" w:rsidR="004C0178" w:rsidRPr="009A501D" w:rsidRDefault="004C0178" w:rsidP="00664A1D">
            <w:pPr>
              <w:jc w:val="both"/>
              <w:rPr>
                <w:rFonts w:ascii="Century Gothic" w:hAnsi="Century Gothic"/>
                <w:sz w:val="16"/>
                <w:szCs w:val="16"/>
              </w:rPr>
            </w:pPr>
          </w:p>
        </w:tc>
        <w:tc>
          <w:tcPr>
            <w:tcW w:w="9639" w:type="dxa"/>
            <w:shd w:val="clear" w:color="auto" w:fill="C8E8FF"/>
            <w:vAlign w:val="center"/>
          </w:tcPr>
          <w:p w14:paraId="45258BD6" w14:textId="7D93901D" w:rsidR="004C0178" w:rsidRPr="009A501D" w:rsidRDefault="004C0178" w:rsidP="00664A1D">
            <w:pPr>
              <w:jc w:val="both"/>
              <w:rPr>
                <w:rFonts w:ascii="Century Gothic" w:hAnsi="Century Gothic"/>
                <w:sz w:val="16"/>
                <w:szCs w:val="16"/>
              </w:rPr>
            </w:pPr>
            <w:r w:rsidRPr="009A501D">
              <w:rPr>
                <w:rFonts w:ascii="Century Gothic" w:hAnsi="Century Gothic"/>
                <w:sz w:val="16"/>
                <w:szCs w:val="16"/>
              </w:rPr>
              <w:t xml:space="preserve">Porcentaje de </w:t>
            </w:r>
            <w:r w:rsidR="00484BAC" w:rsidRPr="009A501D">
              <w:rPr>
                <w:rFonts w:ascii="Century Gothic" w:hAnsi="Century Gothic"/>
                <w:sz w:val="16"/>
                <w:szCs w:val="16"/>
              </w:rPr>
              <w:t>programas</w:t>
            </w:r>
            <w:r w:rsidRPr="009A501D">
              <w:rPr>
                <w:rFonts w:ascii="Century Gothic" w:hAnsi="Century Gothic"/>
                <w:sz w:val="16"/>
                <w:szCs w:val="16"/>
              </w:rPr>
              <w:t xml:space="preserve"> de información estadística y geográfica del INEGI utilizados en el cálculo de los indicadores de los Programas que se derivan del Plan Nacional de Desarrollo.</w:t>
            </w:r>
          </w:p>
        </w:tc>
        <w:tc>
          <w:tcPr>
            <w:tcW w:w="708" w:type="dxa"/>
            <w:shd w:val="clear" w:color="auto" w:fill="C8E8FF"/>
            <w:vAlign w:val="center"/>
          </w:tcPr>
          <w:p w14:paraId="4C725992"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1%</w:t>
            </w:r>
          </w:p>
        </w:tc>
        <w:tc>
          <w:tcPr>
            <w:tcW w:w="709" w:type="dxa"/>
            <w:shd w:val="clear" w:color="auto" w:fill="C8E8FF"/>
            <w:vAlign w:val="center"/>
          </w:tcPr>
          <w:p w14:paraId="59E32528"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35%</w:t>
            </w:r>
          </w:p>
        </w:tc>
        <w:tc>
          <w:tcPr>
            <w:tcW w:w="709" w:type="dxa"/>
            <w:shd w:val="clear" w:color="auto" w:fill="C8E8FF"/>
            <w:vAlign w:val="center"/>
          </w:tcPr>
          <w:p w14:paraId="7A1557AE"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47%</w:t>
            </w:r>
          </w:p>
        </w:tc>
        <w:tc>
          <w:tcPr>
            <w:tcW w:w="709" w:type="dxa"/>
            <w:shd w:val="clear" w:color="auto" w:fill="C8E8FF"/>
            <w:vAlign w:val="center"/>
          </w:tcPr>
          <w:p w14:paraId="13566FD3" w14:textId="4D220BFA" w:rsidR="004C0178" w:rsidRPr="009A501D" w:rsidRDefault="004C0178" w:rsidP="00664A1D">
            <w:pPr>
              <w:jc w:val="center"/>
              <w:rPr>
                <w:rFonts w:ascii="Century Gothic" w:hAnsi="Century Gothic"/>
                <w:bCs/>
                <w:color w:val="000000" w:themeColor="text1"/>
                <w:sz w:val="16"/>
                <w:szCs w:val="16"/>
              </w:rPr>
            </w:pPr>
            <w:r w:rsidRPr="009A501D">
              <w:rPr>
                <w:rFonts w:ascii="Century Gothic" w:hAnsi="Century Gothic"/>
                <w:bCs/>
                <w:color w:val="000000" w:themeColor="text1"/>
                <w:sz w:val="16"/>
                <w:szCs w:val="16"/>
              </w:rPr>
              <w:t>43%</w:t>
            </w:r>
          </w:p>
        </w:tc>
      </w:tr>
      <w:tr w:rsidR="004C0178" w:rsidRPr="009A501D" w14:paraId="334E187E" w14:textId="760CAD11" w:rsidTr="00643EBD">
        <w:tc>
          <w:tcPr>
            <w:tcW w:w="421" w:type="dxa"/>
            <w:vMerge/>
            <w:shd w:val="clear" w:color="auto" w:fill="9FD5FF"/>
          </w:tcPr>
          <w:p w14:paraId="47204CA8" w14:textId="77777777" w:rsidR="004C0178" w:rsidRPr="009A501D" w:rsidRDefault="004C0178" w:rsidP="00664A1D">
            <w:pPr>
              <w:jc w:val="both"/>
              <w:rPr>
                <w:rFonts w:ascii="Century Gothic" w:hAnsi="Century Gothic"/>
                <w:sz w:val="19"/>
                <w:szCs w:val="19"/>
              </w:rPr>
            </w:pPr>
          </w:p>
        </w:tc>
        <w:tc>
          <w:tcPr>
            <w:tcW w:w="1134" w:type="dxa"/>
            <w:vMerge/>
            <w:shd w:val="clear" w:color="auto" w:fill="C8E8FF"/>
            <w:vAlign w:val="center"/>
          </w:tcPr>
          <w:p w14:paraId="3D29990E" w14:textId="77777777" w:rsidR="004C0178" w:rsidRPr="009A501D" w:rsidRDefault="004C0178" w:rsidP="00664A1D">
            <w:pPr>
              <w:jc w:val="both"/>
              <w:rPr>
                <w:rFonts w:ascii="Century Gothic" w:hAnsi="Century Gothic"/>
                <w:sz w:val="16"/>
                <w:szCs w:val="16"/>
              </w:rPr>
            </w:pPr>
          </w:p>
        </w:tc>
        <w:tc>
          <w:tcPr>
            <w:tcW w:w="9639" w:type="dxa"/>
            <w:shd w:val="clear" w:color="auto" w:fill="C8E8FF"/>
            <w:vAlign w:val="center"/>
          </w:tcPr>
          <w:p w14:paraId="7FE1879F" w14:textId="14A90A78" w:rsidR="004C0178" w:rsidRPr="009A501D" w:rsidRDefault="004C0178" w:rsidP="00664A1D">
            <w:pPr>
              <w:jc w:val="both"/>
              <w:rPr>
                <w:rFonts w:ascii="Century Gothic" w:hAnsi="Century Gothic"/>
                <w:sz w:val="16"/>
                <w:szCs w:val="16"/>
              </w:rPr>
            </w:pPr>
            <w:r w:rsidRPr="009A501D">
              <w:rPr>
                <w:rFonts w:ascii="Century Gothic" w:hAnsi="Century Gothic"/>
                <w:sz w:val="16"/>
                <w:szCs w:val="16"/>
              </w:rPr>
              <w:t xml:space="preserve">Porcentaje de </w:t>
            </w:r>
            <w:r w:rsidR="00484BAC" w:rsidRPr="009A501D">
              <w:rPr>
                <w:rFonts w:ascii="Century Gothic" w:hAnsi="Century Gothic"/>
                <w:sz w:val="16"/>
                <w:szCs w:val="16"/>
              </w:rPr>
              <w:t>programas</w:t>
            </w:r>
            <w:r w:rsidRPr="009A501D">
              <w:rPr>
                <w:rFonts w:ascii="Century Gothic" w:hAnsi="Century Gothic"/>
                <w:sz w:val="16"/>
                <w:szCs w:val="16"/>
              </w:rPr>
              <w:t xml:space="preserve"> de información estadística y geográfica del INEGI relacionados con las Metas del Plan Nacional de Desarrollo.</w:t>
            </w:r>
          </w:p>
        </w:tc>
        <w:tc>
          <w:tcPr>
            <w:tcW w:w="708" w:type="dxa"/>
            <w:shd w:val="clear" w:color="auto" w:fill="C8E8FF"/>
            <w:vAlign w:val="center"/>
          </w:tcPr>
          <w:p w14:paraId="0A1CE14A"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69%</w:t>
            </w:r>
          </w:p>
        </w:tc>
        <w:tc>
          <w:tcPr>
            <w:tcW w:w="709" w:type="dxa"/>
            <w:shd w:val="clear" w:color="auto" w:fill="C8E8FF"/>
            <w:vAlign w:val="center"/>
          </w:tcPr>
          <w:p w14:paraId="10FB978C"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72%</w:t>
            </w:r>
          </w:p>
        </w:tc>
        <w:tc>
          <w:tcPr>
            <w:tcW w:w="709" w:type="dxa"/>
            <w:shd w:val="clear" w:color="auto" w:fill="C8E8FF"/>
            <w:vAlign w:val="center"/>
          </w:tcPr>
          <w:p w14:paraId="1EF18A29"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63%</w:t>
            </w:r>
          </w:p>
        </w:tc>
        <w:tc>
          <w:tcPr>
            <w:tcW w:w="709" w:type="dxa"/>
            <w:shd w:val="clear" w:color="auto" w:fill="C8E8FF"/>
            <w:vAlign w:val="center"/>
          </w:tcPr>
          <w:p w14:paraId="5F5866F3" w14:textId="12AC585F" w:rsidR="004C0178" w:rsidRPr="009A501D" w:rsidRDefault="004C0178" w:rsidP="00664A1D">
            <w:pPr>
              <w:jc w:val="center"/>
              <w:rPr>
                <w:rFonts w:ascii="Century Gothic" w:hAnsi="Century Gothic"/>
                <w:bCs/>
                <w:color w:val="000000" w:themeColor="text1"/>
                <w:sz w:val="16"/>
                <w:szCs w:val="16"/>
              </w:rPr>
            </w:pPr>
            <w:r w:rsidRPr="009A501D">
              <w:rPr>
                <w:rFonts w:ascii="Century Gothic" w:hAnsi="Century Gothic"/>
                <w:bCs/>
                <w:color w:val="000000" w:themeColor="text1"/>
                <w:sz w:val="16"/>
                <w:szCs w:val="16"/>
              </w:rPr>
              <w:t>66%</w:t>
            </w:r>
          </w:p>
        </w:tc>
      </w:tr>
      <w:tr w:rsidR="004C0178" w:rsidRPr="009A501D" w14:paraId="23278FB9" w14:textId="5D726931" w:rsidTr="00643EBD">
        <w:tc>
          <w:tcPr>
            <w:tcW w:w="421" w:type="dxa"/>
            <w:vMerge/>
            <w:shd w:val="clear" w:color="auto" w:fill="9FD5FF"/>
          </w:tcPr>
          <w:p w14:paraId="560E6C32" w14:textId="77777777" w:rsidR="004C0178" w:rsidRPr="009A501D" w:rsidRDefault="004C0178" w:rsidP="00664A1D">
            <w:pPr>
              <w:jc w:val="both"/>
              <w:rPr>
                <w:rFonts w:ascii="Century Gothic" w:hAnsi="Century Gothic"/>
                <w:sz w:val="19"/>
                <w:szCs w:val="19"/>
              </w:rPr>
            </w:pPr>
          </w:p>
        </w:tc>
        <w:tc>
          <w:tcPr>
            <w:tcW w:w="1134" w:type="dxa"/>
            <w:vMerge w:val="restart"/>
            <w:shd w:val="clear" w:color="auto" w:fill="9FD5FF"/>
            <w:vAlign w:val="center"/>
          </w:tcPr>
          <w:p w14:paraId="02598C84" w14:textId="77777777" w:rsidR="004C0178" w:rsidRPr="009A501D" w:rsidRDefault="004C0178" w:rsidP="00664A1D">
            <w:pPr>
              <w:jc w:val="center"/>
              <w:rPr>
                <w:rFonts w:ascii="Century Gothic" w:hAnsi="Century Gothic"/>
                <w:sz w:val="16"/>
                <w:szCs w:val="16"/>
              </w:rPr>
            </w:pPr>
            <w:r w:rsidRPr="009A501D">
              <w:rPr>
                <w:rFonts w:ascii="Century Gothic" w:hAnsi="Century Gothic"/>
                <w:sz w:val="16"/>
                <w:szCs w:val="16"/>
              </w:rPr>
              <w:t>Consultas de usuarios</w:t>
            </w:r>
          </w:p>
        </w:tc>
        <w:tc>
          <w:tcPr>
            <w:tcW w:w="9639" w:type="dxa"/>
            <w:shd w:val="clear" w:color="auto" w:fill="9FD5FF"/>
            <w:vAlign w:val="center"/>
          </w:tcPr>
          <w:p w14:paraId="407048F8" w14:textId="2FA8C16A" w:rsidR="004C0178" w:rsidRPr="009A501D" w:rsidRDefault="004C0178" w:rsidP="00664A1D">
            <w:pPr>
              <w:jc w:val="both"/>
              <w:rPr>
                <w:rFonts w:ascii="Century Gothic" w:hAnsi="Century Gothic"/>
                <w:sz w:val="16"/>
                <w:szCs w:val="16"/>
              </w:rPr>
            </w:pPr>
            <w:r w:rsidRPr="009A501D">
              <w:rPr>
                <w:rFonts w:ascii="Century Gothic" w:hAnsi="Century Gothic"/>
                <w:sz w:val="16"/>
                <w:szCs w:val="16"/>
              </w:rPr>
              <w:t xml:space="preserve">Porcentaje de </w:t>
            </w:r>
            <w:r w:rsidR="00484BAC" w:rsidRPr="009A501D">
              <w:rPr>
                <w:rFonts w:ascii="Century Gothic" w:hAnsi="Century Gothic"/>
                <w:sz w:val="16"/>
                <w:szCs w:val="16"/>
              </w:rPr>
              <w:t>programas</w:t>
            </w:r>
            <w:r w:rsidRPr="009A501D">
              <w:rPr>
                <w:rFonts w:ascii="Century Gothic" w:hAnsi="Century Gothic"/>
                <w:sz w:val="16"/>
                <w:szCs w:val="16"/>
              </w:rPr>
              <w:t xml:space="preserve"> de información estadística y geográfica del INEGI consultados a través del laboratorio de microdatos.</w:t>
            </w:r>
          </w:p>
        </w:tc>
        <w:tc>
          <w:tcPr>
            <w:tcW w:w="708" w:type="dxa"/>
            <w:shd w:val="clear" w:color="auto" w:fill="9FD5FF"/>
            <w:vAlign w:val="center"/>
          </w:tcPr>
          <w:p w14:paraId="2EAC2199"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70%</w:t>
            </w:r>
          </w:p>
        </w:tc>
        <w:tc>
          <w:tcPr>
            <w:tcW w:w="709" w:type="dxa"/>
            <w:shd w:val="clear" w:color="auto" w:fill="9FD5FF"/>
            <w:vAlign w:val="center"/>
          </w:tcPr>
          <w:p w14:paraId="1C91AA59"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45%</w:t>
            </w:r>
          </w:p>
        </w:tc>
        <w:tc>
          <w:tcPr>
            <w:tcW w:w="709" w:type="dxa"/>
            <w:shd w:val="clear" w:color="auto" w:fill="9FD5FF"/>
            <w:vAlign w:val="center"/>
          </w:tcPr>
          <w:p w14:paraId="1B40E1EA"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50%</w:t>
            </w:r>
          </w:p>
        </w:tc>
        <w:tc>
          <w:tcPr>
            <w:tcW w:w="709" w:type="dxa"/>
            <w:shd w:val="clear" w:color="auto" w:fill="9FD5FF"/>
            <w:vAlign w:val="center"/>
          </w:tcPr>
          <w:p w14:paraId="093A72BE" w14:textId="76988B11" w:rsidR="004C0178" w:rsidRPr="009A501D" w:rsidRDefault="004C0178" w:rsidP="00664A1D">
            <w:pPr>
              <w:jc w:val="center"/>
              <w:rPr>
                <w:rFonts w:ascii="Century Gothic" w:hAnsi="Century Gothic"/>
                <w:bCs/>
                <w:color w:val="000000" w:themeColor="text1"/>
                <w:sz w:val="16"/>
                <w:szCs w:val="16"/>
              </w:rPr>
            </w:pPr>
            <w:r w:rsidRPr="009A501D">
              <w:rPr>
                <w:rFonts w:ascii="Century Gothic" w:hAnsi="Century Gothic"/>
                <w:bCs/>
                <w:color w:val="000000" w:themeColor="text1"/>
                <w:sz w:val="16"/>
                <w:szCs w:val="16"/>
              </w:rPr>
              <w:t>52%</w:t>
            </w:r>
          </w:p>
        </w:tc>
      </w:tr>
      <w:tr w:rsidR="004C0178" w:rsidRPr="009A501D" w14:paraId="435E085F" w14:textId="225092C1" w:rsidTr="00643EBD">
        <w:tc>
          <w:tcPr>
            <w:tcW w:w="421" w:type="dxa"/>
            <w:vMerge/>
            <w:shd w:val="clear" w:color="auto" w:fill="9FD5FF"/>
          </w:tcPr>
          <w:p w14:paraId="3FC16B26" w14:textId="77777777" w:rsidR="004C0178" w:rsidRPr="009A501D" w:rsidRDefault="004C0178" w:rsidP="00664A1D">
            <w:pPr>
              <w:jc w:val="both"/>
              <w:rPr>
                <w:rFonts w:ascii="Century Gothic" w:hAnsi="Century Gothic"/>
                <w:sz w:val="19"/>
                <w:szCs w:val="19"/>
              </w:rPr>
            </w:pPr>
          </w:p>
        </w:tc>
        <w:tc>
          <w:tcPr>
            <w:tcW w:w="1134" w:type="dxa"/>
            <w:vMerge/>
            <w:shd w:val="clear" w:color="auto" w:fill="9FD5FF"/>
            <w:vAlign w:val="center"/>
          </w:tcPr>
          <w:p w14:paraId="7A385A75" w14:textId="77777777" w:rsidR="004C0178" w:rsidRPr="009A501D" w:rsidRDefault="004C0178" w:rsidP="00664A1D">
            <w:pPr>
              <w:jc w:val="both"/>
              <w:rPr>
                <w:rFonts w:ascii="Century Gothic" w:hAnsi="Century Gothic"/>
                <w:sz w:val="16"/>
                <w:szCs w:val="16"/>
              </w:rPr>
            </w:pPr>
          </w:p>
        </w:tc>
        <w:tc>
          <w:tcPr>
            <w:tcW w:w="9639" w:type="dxa"/>
            <w:shd w:val="clear" w:color="auto" w:fill="9FD5FF"/>
            <w:vAlign w:val="center"/>
          </w:tcPr>
          <w:p w14:paraId="5EF3298C" w14:textId="1B7E8145" w:rsidR="004C0178" w:rsidRPr="009A501D" w:rsidRDefault="004C0178" w:rsidP="00664A1D">
            <w:pPr>
              <w:jc w:val="both"/>
              <w:rPr>
                <w:rFonts w:ascii="Century Gothic" w:hAnsi="Century Gothic"/>
                <w:sz w:val="16"/>
                <w:szCs w:val="16"/>
              </w:rPr>
            </w:pPr>
            <w:r w:rsidRPr="009A501D">
              <w:rPr>
                <w:rFonts w:ascii="Century Gothic" w:hAnsi="Century Gothic"/>
                <w:sz w:val="16"/>
                <w:szCs w:val="16"/>
              </w:rPr>
              <w:t xml:space="preserve">Porcentaje de </w:t>
            </w:r>
            <w:r w:rsidR="00484BAC" w:rsidRPr="009A501D">
              <w:rPr>
                <w:rFonts w:ascii="Century Gothic" w:hAnsi="Century Gothic"/>
                <w:sz w:val="16"/>
                <w:szCs w:val="16"/>
              </w:rPr>
              <w:t>programas</w:t>
            </w:r>
            <w:r w:rsidRPr="009A501D">
              <w:rPr>
                <w:rFonts w:ascii="Century Gothic" w:hAnsi="Century Gothic"/>
                <w:sz w:val="16"/>
                <w:szCs w:val="16"/>
              </w:rPr>
              <w:t xml:space="preserve"> de información estadística y geográfica del INEGI consultados en su página.</w:t>
            </w:r>
          </w:p>
        </w:tc>
        <w:tc>
          <w:tcPr>
            <w:tcW w:w="708" w:type="dxa"/>
            <w:shd w:val="clear" w:color="auto" w:fill="9FD5FF"/>
            <w:vAlign w:val="center"/>
          </w:tcPr>
          <w:p w14:paraId="318DC131"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100%</w:t>
            </w:r>
          </w:p>
        </w:tc>
        <w:tc>
          <w:tcPr>
            <w:tcW w:w="709" w:type="dxa"/>
            <w:shd w:val="clear" w:color="auto" w:fill="9FD5FF"/>
            <w:vAlign w:val="center"/>
          </w:tcPr>
          <w:p w14:paraId="26394CC5"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93%</w:t>
            </w:r>
          </w:p>
        </w:tc>
        <w:tc>
          <w:tcPr>
            <w:tcW w:w="709" w:type="dxa"/>
            <w:shd w:val="clear" w:color="auto" w:fill="9FD5FF"/>
            <w:vAlign w:val="center"/>
          </w:tcPr>
          <w:p w14:paraId="7F42DE7B" w14:textId="77777777" w:rsidR="004C0178" w:rsidRPr="009A501D" w:rsidRDefault="004C0178" w:rsidP="0022226D">
            <w:pPr>
              <w:jc w:val="center"/>
              <w:rPr>
                <w:rFonts w:ascii="Century Gothic" w:hAnsi="Century Gothic"/>
                <w:sz w:val="16"/>
                <w:szCs w:val="16"/>
              </w:rPr>
            </w:pPr>
            <w:r w:rsidRPr="009A501D">
              <w:rPr>
                <w:rFonts w:ascii="Century Gothic" w:hAnsi="Century Gothic"/>
                <w:sz w:val="16"/>
                <w:szCs w:val="16"/>
              </w:rPr>
              <w:t>94%</w:t>
            </w:r>
          </w:p>
        </w:tc>
        <w:tc>
          <w:tcPr>
            <w:tcW w:w="709" w:type="dxa"/>
            <w:shd w:val="clear" w:color="auto" w:fill="9FD5FF"/>
            <w:vAlign w:val="center"/>
          </w:tcPr>
          <w:p w14:paraId="081AC4A4" w14:textId="413A1D97" w:rsidR="004C0178" w:rsidRPr="009A501D" w:rsidRDefault="004C0178" w:rsidP="00664A1D">
            <w:pPr>
              <w:jc w:val="center"/>
              <w:rPr>
                <w:rFonts w:ascii="Century Gothic" w:hAnsi="Century Gothic"/>
                <w:bCs/>
                <w:color w:val="000000" w:themeColor="text1"/>
                <w:sz w:val="16"/>
                <w:szCs w:val="16"/>
              </w:rPr>
            </w:pPr>
            <w:r w:rsidRPr="009A501D">
              <w:rPr>
                <w:rFonts w:ascii="Century Gothic" w:hAnsi="Century Gothic"/>
                <w:bCs/>
                <w:color w:val="000000" w:themeColor="text1"/>
                <w:sz w:val="16"/>
                <w:szCs w:val="16"/>
              </w:rPr>
              <w:t>96%</w:t>
            </w:r>
          </w:p>
        </w:tc>
      </w:tr>
    </w:tbl>
    <w:p w14:paraId="09740FBD" w14:textId="28A72D2C" w:rsidR="00580CBB" w:rsidRPr="009A501D" w:rsidRDefault="00580CBB" w:rsidP="002B551A">
      <w:pPr>
        <w:spacing w:after="0"/>
        <w:ind w:right="366"/>
        <w:jc w:val="both"/>
        <w:rPr>
          <w:rFonts w:ascii="Century Gothic" w:hAnsi="Century Gothic"/>
          <w:sz w:val="14"/>
          <w:szCs w:val="14"/>
        </w:rPr>
      </w:pPr>
      <w:r w:rsidRPr="009A501D">
        <w:rPr>
          <w:rFonts w:ascii="Century Gothic" w:hAnsi="Century Gothic"/>
          <w:sz w:val="14"/>
          <w:szCs w:val="14"/>
        </w:rPr>
        <w:t>*En 202</w:t>
      </w:r>
      <w:r w:rsidR="00951728" w:rsidRPr="009A501D">
        <w:rPr>
          <w:rFonts w:ascii="Century Gothic" w:hAnsi="Century Gothic"/>
          <w:sz w:val="14"/>
          <w:szCs w:val="14"/>
        </w:rPr>
        <w:t>2</w:t>
      </w:r>
      <w:r w:rsidRPr="009A501D">
        <w:rPr>
          <w:rFonts w:ascii="Century Gothic" w:hAnsi="Century Gothic"/>
          <w:sz w:val="14"/>
          <w:szCs w:val="14"/>
        </w:rPr>
        <w:t xml:space="preserve"> se consideran solamente los programas de información </w:t>
      </w:r>
      <w:r w:rsidR="003E1639" w:rsidRPr="009A501D">
        <w:rPr>
          <w:rFonts w:ascii="Century Gothic" w:hAnsi="Century Gothic"/>
          <w:iCs/>
          <w:sz w:val="14"/>
          <w:szCs w:val="14"/>
        </w:rPr>
        <w:t xml:space="preserve">o procesos de producción </w:t>
      </w:r>
      <w:r w:rsidRPr="009A501D">
        <w:rPr>
          <w:rFonts w:ascii="Century Gothic" w:hAnsi="Century Gothic"/>
          <w:sz w:val="14"/>
          <w:szCs w:val="14"/>
        </w:rPr>
        <w:t>con estatus activo. En años previos no se contaba con la diferenciación por estatus de los programas de información</w:t>
      </w:r>
      <w:r w:rsidR="000B485C" w:rsidRPr="009A501D">
        <w:rPr>
          <w:rFonts w:ascii="Century Gothic" w:hAnsi="Century Gothic"/>
          <w:iCs/>
          <w:sz w:val="14"/>
          <w:szCs w:val="14"/>
        </w:rPr>
        <w:t xml:space="preserve"> o procesos de producción</w:t>
      </w:r>
      <w:r w:rsidRPr="009A501D">
        <w:rPr>
          <w:rFonts w:ascii="Century Gothic" w:hAnsi="Century Gothic"/>
          <w:sz w:val="14"/>
          <w:szCs w:val="14"/>
        </w:rPr>
        <w:t>.</w:t>
      </w:r>
    </w:p>
    <w:p w14:paraId="448C765D" w14:textId="43DD0AC5" w:rsidR="00580CBB" w:rsidRPr="009A501D" w:rsidRDefault="00580CBB" w:rsidP="002B551A">
      <w:pPr>
        <w:spacing w:after="0"/>
        <w:ind w:left="1440" w:right="366" w:hanging="1440"/>
        <w:jc w:val="both"/>
        <w:rPr>
          <w:rFonts w:ascii="Century Gothic" w:hAnsi="Century Gothic"/>
          <w:sz w:val="14"/>
          <w:szCs w:val="14"/>
        </w:rPr>
      </w:pPr>
      <w:r w:rsidRPr="009A501D">
        <w:rPr>
          <w:rFonts w:ascii="Century Gothic" w:hAnsi="Century Gothic"/>
          <w:sz w:val="14"/>
          <w:szCs w:val="14"/>
        </w:rPr>
        <w:t xml:space="preserve">**Los dos programas que presentan solamente uso interno son Marco Maestro de Muestreo </w:t>
      </w:r>
      <w:r w:rsidR="009D7AAA" w:rsidRPr="009A501D">
        <w:rPr>
          <w:rFonts w:ascii="Century Gothic" w:hAnsi="Century Gothic"/>
          <w:iCs/>
          <w:sz w:val="14"/>
          <w:szCs w:val="14"/>
        </w:rPr>
        <w:t>e</w:t>
      </w:r>
      <w:r w:rsidRPr="009A501D">
        <w:rPr>
          <w:rFonts w:ascii="Century Gothic" w:hAnsi="Century Gothic"/>
          <w:sz w:val="14"/>
          <w:szCs w:val="14"/>
        </w:rPr>
        <w:t xml:space="preserve"> Inventario Nacional de Viviendas.</w:t>
      </w:r>
    </w:p>
    <w:p w14:paraId="11F2F9B1" w14:textId="2BE28F6D" w:rsidR="00F2702B" w:rsidRPr="009A501D" w:rsidRDefault="00F2702B" w:rsidP="00F2702B">
      <w:pPr>
        <w:spacing w:after="0"/>
        <w:ind w:left="1440" w:right="366" w:hanging="1440"/>
        <w:jc w:val="both"/>
        <w:rPr>
          <w:rFonts w:ascii="Century Gothic" w:hAnsi="Century Gothic"/>
          <w:sz w:val="14"/>
          <w:szCs w:val="14"/>
        </w:rPr>
      </w:pPr>
      <w:r w:rsidRPr="009A501D">
        <w:rPr>
          <w:rFonts w:ascii="Century Gothic" w:hAnsi="Century Gothic"/>
          <w:sz w:val="14"/>
          <w:szCs w:val="14"/>
        </w:rPr>
        <w:t>***El programa de información identificado como insumo únicamente para otros programas del INEGI es: Marco Maestro de Muestreo.</w:t>
      </w:r>
    </w:p>
    <w:p w14:paraId="7D7E3265" w14:textId="77777777" w:rsidR="00580CBB" w:rsidRPr="009A501D" w:rsidRDefault="00580CBB" w:rsidP="00664A1D">
      <w:pPr>
        <w:spacing w:before="240"/>
        <w:jc w:val="both"/>
        <w:rPr>
          <w:rFonts w:ascii="Century Gothic" w:hAnsi="Century Gothic"/>
          <w:sz w:val="19"/>
          <w:szCs w:val="19"/>
        </w:rPr>
      </w:pPr>
      <w:r w:rsidRPr="009A501D">
        <w:rPr>
          <w:rFonts w:ascii="Century Gothic" w:hAnsi="Century Gothic"/>
          <w:sz w:val="19"/>
          <w:szCs w:val="19"/>
        </w:rPr>
        <w:t>Las fuentes utilizadas para el cálculo de los indicadores mostrados se presentan en los cuadros A.1.6.</w:t>
      </w:r>
    </w:p>
    <w:p w14:paraId="246128B2" w14:textId="77777777" w:rsidR="00580CBB" w:rsidRPr="009A501D" w:rsidRDefault="00580CBB" w:rsidP="00664A1D">
      <w:pPr>
        <w:spacing w:before="240"/>
        <w:rPr>
          <w:rFonts w:ascii="Century Gothic" w:hAnsi="Century Gothic"/>
          <w:sz w:val="19"/>
          <w:szCs w:val="19"/>
        </w:rPr>
      </w:pPr>
      <w:r w:rsidRPr="009A501D">
        <w:rPr>
          <w:rFonts w:ascii="Century Gothic" w:hAnsi="Century Gothic"/>
          <w:sz w:val="19"/>
          <w:szCs w:val="19"/>
        </w:rPr>
        <w:br w:type="page"/>
      </w:r>
    </w:p>
    <w:p w14:paraId="776FD0B5" w14:textId="77777777" w:rsidR="00580CBB" w:rsidRPr="009A501D" w:rsidRDefault="00580CBB" w:rsidP="00664A1D">
      <w:pPr>
        <w:spacing w:before="240"/>
        <w:jc w:val="center"/>
        <w:rPr>
          <w:rFonts w:ascii="Century Gothic" w:hAnsi="Century Gothic"/>
          <w:sz w:val="19"/>
          <w:szCs w:val="19"/>
        </w:rPr>
      </w:pPr>
      <w:r w:rsidRPr="009A501D">
        <w:rPr>
          <w:rFonts w:ascii="Century Gothic" w:hAnsi="Century Gothic"/>
          <w:b/>
          <w:sz w:val="19"/>
          <w:szCs w:val="19"/>
        </w:rPr>
        <w:lastRenderedPageBreak/>
        <w:t>A.1.6.  Descripción de las fuentes utilizadas para el cálculo de los indicadores de pertinencia</w:t>
      </w:r>
    </w:p>
    <w:tbl>
      <w:tblPr>
        <w:tblW w:w="14175" w:type="dxa"/>
        <w:tblLook w:val="04A0" w:firstRow="1" w:lastRow="0" w:firstColumn="1" w:lastColumn="0" w:noHBand="0" w:noVBand="1"/>
      </w:tblPr>
      <w:tblGrid>
        <w:gridCol w:w="435"/>
        <w:gridCol w:w="4527"/>
        <w:gridCol w:w="9213"/>
      </w:tblGrid>
      <w:tr w:rsidR="00580CBB" w:rsidRPr="009A501D" w14:paraId="4A5AC2EB" w14:textId="77777777" w:rsidTr="00664A1D">
        <w:trPr>
          <w:trHeight w:val="341"/>
          <w:tblHeader/>
        </w:trPr>
        <w:tc>
          <w:tcPr>
            <w:tcW w:w="435" w:type="dxa"/>
            <w:tcBorders>
              <w:top w:val="nil"/>
              <w:left w:val="nil"/>
              <w:bottom w:val="nil"/>
              <w:right w:val="nil"/>
            </w:tcBorders>
            <w:shd w:val="clear" w:color="auto" w:fill="1F3864" w:themeFill="accent5" w:themeFillShade="80"/>
            <w:noWrap/>
            <w:vAlign w:val="center"/>
            <w:hideMark/>
          </w:tcPr>
          <w:p w14:paraId="17A6A638" w14:textId="77777777" w:rsidR="00580CBB" w:rsidRPr="009A501D" w:rsidRDefault="00580CBB" w:rsidP="00664A1D">
            <w:pPr>
              <w:spacing w:after="0" w:line="240" w:lineRule="auto"/>
              <w:ind w:firstLineChars="100" w:firstLine="171"/>
              <w:rPr>
                <w:rFonts w:ascii="Century Gothic" w:eastAsia="Times New Roman" w:hAnsi="Century Gothic" w:cs="Arial"/>
                <w:b/>
                <w:bCs/>
                <w:color w:val="000000"/>
                <w:sz w:val="17"/>
                <w:szCs w:val="17"/>
              </w:rPr>
            </w:pPr>
            <w:r w:rsidRPr="009A501D">
              <w:rPr>
                <w:rFonts w:ascii="Century Gothic" w:eastAsia="Times New Roman" w:hAnsi="Century Gothic" w:cs="Arial"/>
                <w:b/>
                <w:bCs/>
                <w:color w:val="000000"/>
                <w:sz w:val="17"/>
                <w:szCs w:val="17"/>
              </w:rPr>
              <w:t> </w:t>
            </w:r>
          </w:p>
        </w:tc>
        <w:tc>
          <w:tcPr>
            <w:tcW w:w="4527" w:type="dxa"/>
            <w:tcBorders>
              <w:top w:val="nil"/>
              <w:left w:val="nil"/>
              <w:bottom w:val="nil"/>
              <w:right w:val="nil"/>
            </w:tcBorders>
            <w:shd w:val="clear" w:color="auto" w:fill="002060"/>
            <w:noWrap/>
            <w:vAlign w:val="center"/>
            <w:hideMark/>
          </w:tcPr>
          <w:p w14:paraId="6F436C8F" w14:textId="77777777" w:rsidR="00580CBB" w:rsidRPr="009A501D" w:rsidRDefault="00580CBB" w:rsidP="00664A1D">
            <w:pPr>
              <w:spacing w:after="0" w:line="240" w:lineRule="auto"/>
              <w:ind w:leftChars="-246" w:hangingChars="337" w:hanging="541"/>
              <w:jc w:val="center"/>
              <w:rPr>
                <w:rFonts w:ascii="Century Gothic" w:eastAsia="Times New Roman" w:hAnsi="Century Gothic" w:cs="Arial"/>
                <w:b/>
                <w:bCs/>
                <w:color w:val="FFFFFF" w:themeColor="background1"/>
                <w:sz w:val="16"/>
                <w:szCs w:val="16"/>
              </w:rPr>
            </w:pPr>
            <w:r w:rsidRPr="009A501D">
              <w:rPr>
                <w:rFonts w:ascii="Century Gothic" w:eastAsia="Times New Roman" w:hAnsi="Century Gothic" w:cs="Arial"/>
                <w:b/>
                <w:bCs/>
                <w:color w:val="FFFFFF" w:themeColor="background1"/>
                <w:sz w:val="16"/>
                <w:szCs w:val="16"/>
              </w:rPr>
              <w:t>Elemento</w:t>
            </w:r>
          </w:p>
        </w:tc>
        <w:tc>
          <w:tcPr>
            <w:tcW w:w="9213" w:type="dxa"/>
            <w:tcBorders>
              <w:top w:val="nil"/>
              <w:left w:val="nil"/>
              <w:bottom w:val="nil"/>
              <w:right w:val="nil"/>
            </w:tcBorders>
            <w:shd w:val="clear" w:color="auto" w:fill="002060"/>
            <w:noWrap/>
            <w:vAlign w:val="center"/>
            <w:hideMark/>
          </w:tcPr>
          <w:p w14:paraId="08A8AF53" w14:textId="77777777" w:rsidR="00580CBB" w:rsidRPr="009A501D" w:rsidRDefault="00580CBB" w:rsidP="00664A1D">
            <w:pPr>
              <w:spacing w:after="0" w:line="240" w:lineRule="auto"/>
              <w:ind w:firstLineChars="100" w:firstLine="161"/>
              <w:jc w:val="center"/>
              <w:rPr>
                <w:rFonts w:ascii="Century Gothic" w:eastAsia="Times New Roman" w:hAnsi="Century Gothic" w:cs="Arial"/>
                <w:b/>
                <w:bCs/>
                <w:color w:val="FFFFFF" w:themeColor="background1"/>
                <w:sz w:val="16"/>
                <w:szCs w:val="16"/>
              </w:rPr>
            </w:pPr>
            <w:r w:rsidRPr="009A501D">
              <w:rPr>
                <w:rFonts w:ascii="Century Gothic" w:eastAsia="Times New Roman" w:hAnsi="Century Gothic" w:cs="Arial"/>
                <w:b/>
                <w:bCs/>
                <w:color w:val="FFFFFF" w:themeColor="background1"/>
                <w:sz w:val="16"/>
                <w:szCs w:val="16"/>
              </w:rPr>
              <w:t>Descripción de las fuentes</w:t>
            </w:r>
          </w:p>
        </w:tc>
      </w:tr>
      <w:tr w:rsidR="00580CBB" w:rsidRPr="009A501D" w14:paraId="3C1DA45A" w14:textId="77777777" w:rsidTr="00BC774F">
        <w:trPr>
          <w:trHeight w:val="20"/>
        </w:trPr>
        <w:tc>
          <w:tcPr>
            <w:tcW w:w="14175" w:type="dxa"/>
            <w:gridSpan w:val="3"/>
            <w:tcBorders>
              <w:top w:val="single" w:sz="4" w:space="0" w:color="auto"/>
              <w:left w:val="nil"/>
              <w:bottom w:val="single" w:sz="4" w:space="0" w:color="auto"/>
              <w:right w:val="nil"/>
            </w:tcBorders>
            <w:shd w:val="clear" w:color="auto" w:fill="auto"/>
            <w:noWrap/>
            <w:vAlign w:val="center"/>
            <w:hideMark/>
          </w:tcPr>
          <w:p w14:paraId="16F47AF4" w14:textId="77777777" w:rsidR="00580CBB" w:rsidRPr="009A501D" w:rsidRDefault="00580CBB" w:rsidP="00664A1D">
            <w:pPr>
              <w:spacing w:after="0" w:line="240" w:lineRule="auto"/>
              <w:rPr>
                <w:rFonts w:ascii="Century Gothic" w:eastAsia="Times New Roman" w:hAnsi="Century Gothic" w:cs="Arial"/>
                <w:color w:val="000000"/>
                <w:sz w:val="16"/>
                <w:szCs w:val="16"/>
              </w:rPr>
            </w:pPr>
            <w:r w:rsidRPr="009A501D">
              <w:rPr>
                <w:rFonts w:ascii="Century Gothic" w:eastAsia="Times New Roman" w:hAnsi="Century Gothic" w:cs="Arial"/>
                <w:color w:val="000000"/>
                <w:sz w:val="16"/>
                <w:szCs w:val="16"/>
              </w:rPr>
              <w:t>A. IDENTIFICACIÓN DE PROGRAMAS DE INFORMACIÓN</w:t>
            </w:r>
          </w:p>
        </w:tc>
      </w:tr>
      <w:tr w:rsidR="00580CBB" w:rsidRPr="009A501D" w14:paraId="2A01C74D" w14:textId="77777777" w:rsidTr="00BC774F">
        <w:trPr>
          <w:trHeight w:val="20"/>
        </w:trPr>
        <w:tc>
          <w:tcPr>
            <w:tcW w:w="435" w:type="dxa"/>
            <w:tcBorders>
              <w:top w:val="nil"/>
              <w:left w:val="nil"/>
              <w:bottom w:val="nil"/>
              <w:right w:val="nil"/>
            </w:tcBorders>
            <w:shd w:val="clear" w:color="auto" w:fill="auto"/>
            <w:noWrap/>
            <w:vAlign w:val="bottom"/>
            <w:hideMark/>
          </w:tcPr>
          <w:p w14:paraId="5836F5FF" w14:textId="77777777" w:rsidR="00580CBB" w:rsidRPr="009A501D" w:rsidRDefault="00580CBB" w:rsidP="00664A1D">
            <w:pPr>
              <w:spacing w:after="0" w:line="240" w:lineRule="auto"/>
              <w:rPr>
                <w:rFonts w:ascii="Century Gothic" w:eastAsia="Times New Roman" w:hAnsi="Century Gothic" w:cs="Times New Roman"/>
                <w:sz w:val="17"/>
                <w:szCs w:val="17"/>
              </w:rPr>
            </w:pPr>
          </w:p>
        </w:tc>
        <w:tc>
          <w:tcPr>
            <w:tcW w:w="4527" w:type="dxa"/>
            <w:tcBorders>
              <w:top w:val="nil"/>
              <w:left w:val="nil"/>
              <w:bottom w:val="single" w:sz="4" w:space="0" w:color="808080"/>
              <w:right w:val="nil"/>
            </w:tcBorders>
            <w:shd w:val="clear" w:color="auto" w:fill="auto"/>
            <w:vAlign w:val="center"/>
            <w:hideMark/>
          </w:tcPr>
          <w:p w14:paraId="4F8827A7" w14:textId="77777777" w:rsidR="00580CBB" w:rsidRPr="009A501D" w:rsidRDefault="00580CBB" w:rsidP="00664A1D">
            <w:pPr>
              <w:spacing w:after="0" w:line="240" w:lineRule="auto"/>
              <w:jc w:val="both"/>
              <w:rPr>
                <w:rFonts w:ascii="Century Gothic" w:eastAsia="Times New Roman" w:hAnsi="Century Gothic" w:cs="Arial"/>
                <w:sz w:val="16"/>
                <w:szCs w:val="16"/>
              </w:rPr>
            </w:pPr>
            <w:r w:rsidRPr="009A501D">
              <w:rPr>
                <w:rFonts w:ascii="Century Gothic" w:eastAsia="Times New Roman" w:hAnsi="Century Gothic" w:cs="Arial"/>
                <w:sz w:val="16"/>
                <w:szCs w:val="16"/>
              </w:rPr>
              <w:t>Inventario de Programas de Información INEGI</w:t>
            </w:r>
          </w:p>
        </w:tc>
        <w:tc>
          <w:tcPr>
            <w:tcW w:w="9213" w:type="dxa"/>
            <w:tcBorders>
              <w:top w:val="nil"/>
              <w:left w:val="nil"/>
              <w:bottom w:val="single" w:sz="4" w:space="0" w:color="808080"/>
              <w:right w:val="nil"/>
            </w:tcBorders>
            <w:shd w:val="clear" w:color="auto" w:fill="auto"/>
            <w:vAlign w:val="center"/>
            <w:hideMark/>
          </w:tcPr>
          <w:p w14:paraId="356620B6" w14:textId="3DAEB4E4" w:rsidR="00580CBB" w:rsidRPr="009A501D" w:rsidRDefault="00580CBB" w:rsidP="00664A1D">
            <w:pPr>
              <w:spacing w:after="0" w:line="240" w:lineRule="auto"/>
              <w:jc w:val="both"/>
              <w:rPr>
                <w:rFonts w:ascii="Century Gothic" w:eastAsia="Times New Roman" w:hAnsi="Century Gothic" w:cs="Arial"/>
                <w:color w:val="000000"/>
                <w:sz w:val="16"/>
                <w:szCs w:val="16"/>
              </w:rPr>
            </w:pPr>
            <w:r w:rsidRPr="009A501D">
              <w:rPr>
                <w:rFonts w:ascii="Century Gothic" w:eastAsia="Times New Roman" w:hAnsi="Century Gothic" w:cs="Arial"/>
                <w:color w:val="000000"/>
                <w:sz w:val="16"/>
                <w:szCs w:val="16"/>
              </w:rPr>
              <w:t xml:space="preserve">Programas de información inscritos en el IPI, con base en los </w:t>
            </w:r>
            <w:r w:rsidRPr="009A501D">
              <w:rPr>
                <w:rFonts w:ascii="Century Gothic" w:eastAsia="Times New Roman" w:hAnsi="Century Gothic" w:cs="Arial"/>
                <w:i/>
                <w:color w:val="000000"/>
                <w:sz w:val="16"/>
                <w:szCs w:val="16"/>
              </w:rPr>
              <w:t>Lineamientos para la Integración y Mantenimiento del Inventario de Programas de Información</w:t>
            </w:r>
            <w:r w:rsidRPr="009A501D">
              <w:rPr>
                <w:rFonts w:ascii="Century Gothic" w:eastAsia="Times New Roman" w:hAnsi="Century Gothic" w:cs="Arial"/>
                <w:color w:val="000000"/>
                <w:sz w:val="16"/>
                <w:szCs w:val="16"/>
              </w:rPr>
              <w:t xml:space="preserve">, con estatus </w:t>
            </w:r>
            <w:r w:rsidRPr="009A501D">
              <w:rPr>
                <w:rFonts w:ascii="Century Gothic" w:eastAsia="Times New Roman" w:hAnsi="Century Gothic" w:cs="Arial"/>
                <w:i/>
                <w:iCs/>
                <w:color w:val="000000"/>
                <w:sz w:val="16"/>
                <w:szCs w:val="16"/>
              </w:rPr>
              <w:t>activo</w:t>
            </w:r>
            <w:r w:rsidRPr="009A501D">
              <w:rPr>
                <w:rFonts w:ascii="Century Gothic" w:eastAsia="Times New Roman" w:hAnsi="Century Gothic" w:cs="Arial"/>
                <w:color w:val="000000"/>
                <w:sz w:val="16"/>
                <w:szCs w:val="16"/>
              </w:rPr>
              <w:t xml:space="preserve">. Lista proporcionada a la DGCSNIEG, derivada del </w:t>
            </w:r>
            <w:r w:rsidR="00EA5C0F" w:rsidRPr="009A501D">
              <w:rPr>
                <w:rFonts w:ascii="Century Gothic" w:eastAsia="Times New Roman" w:hAnsi="Century Gothic" w:cs="Arial"/>
                <w:color w:val="000000"/>
                <w:sz w:val="16"/>
                <w:szCs w:val="16"/>
              </w:rPr>
              <w:t>PTRACKING</w:t>
            </w:r>
            <w:r w:rsidRPr="009A501D">
              <w:rPr>
                <w:rFonts w:ascii="Century Gothic" w:eastAsia="Times New Roman" w:hAnsi="Century Gothic" w:cs="Arial"/>
                <w:color w:val="000000"/>
                <w:sz w:val="16"/>
                <w:szCs w:val="16"/>
              </w:rPr>
              <w:t>.</w:t>
            </w:r>
          </w:p>
        </w:tc>
      </w:tr>
      <w:tr w:rsidR="00580CBB" w:rsidRPr="009A501D" w14:paraId="1AB00AE2" w14:textId="77777777" w:rsidTr="00BC774F">
        <w:trPr>
          <w:trHeight w:val="20"/>
        </w:trPr>
        <w:tc>
          <w:tcPr>
            <w:tcW w:w="435" w:type="dxa"/>
            <w:tcBorders>
              <w:top w:val="nil"/>
              <w:left w:val="nil"/>
              <w:bottom w:val="nil"/>
              <w:right w:val="nil"/>
            </w:tcBorders>
            <w:shd w:val="clear" w:color="auto" w:fill="auto"/>
            <w:noWrap/>
            <w:vAlign w:val="bottom"/>
            <w:hideMark/>
          </w:tcPr>
          <w:p w14:paraId="21479F01" w14:textId="77777777" w:rsidR="00580CBB" w:rsidRPr="009A501D" w:rsidRDefault="00580CBB" w:rsidP="00664A1D">
            <w:pPr>
              <w:spacing w:after="0" w:line="240" w:lineRule="auto"/>
              <w:rPr>
                <w:rFonts w:ascii="Century Gothic" w:eastAsia="Times New Roman" w:hAnsi="Century Gothic" w:cs="Arial"/>
                <w:color w:val="000000"/>
                <w:sz w:val="17"/>
                <w:szCs w:val="17"/>
              </w:rPr>
            </w:pPr>
          </w:p>
        </w:tc>
        <w:tc>
          <w:tcPr>
            <w:tcW w:w="4527" w:type="dxa"/>
            <w:tcBorders>
              <w:top w:val="nil"/>
              <w:left w:val="nil"/>
              <w:bottom w:val="single" w:sz="4" w:space="0" w:color="808080"/>
              <w:right w:val="nil"/>
            </w:tcBorders>
            <w:shd w:val="clear" w:color="auto" w:fill="auto"/>
            <w:vAlign w:val="center"/>
            <w:hideMark/>
          </w:tcPr>
          <w:p w14:paraId="53ABAE85" w14:textId="0C7F85E4" w:rsidR="00580CBB" w:rsidRPr="009A501D" w:rsidRDefault="00580CBB" w:rsidP="00664A1D">
            <w:pPr>
              <w:spacing w:after="0" w:line="240" w:lineRule="auto"/>
              <w:jc w:val="both"/>
              <w:rPr>
                <w:rFonts w:ascii="Century Gothic" w:eastAsia="Times New Roman" w:hAnsi="Century Gothic" w:cs="Arial"/>
                <w:sz w:val="16"/>
                <w:szCs w:val="16"/>
              </w:rPr>
            </w:pPr>
            <w:r w:rsidRPr="009A501D">
              <w:rPr>
                <w:rFonts w:ascii="Century Gothic" w:eastAsia="Times New Roman" w:hAnsi="Century Gothic" w:cs="Arial"/>
                <w:sz w:val="16"/>
                <w:szCs w:val="16"/>
              </w:rPr>
              <w:t>Programas de información INEGI que se utilizan únicamente como insumos de otros programas INEGI</w:t>
            </w:r>
          </w:p>
        </w:tc>
        <w:tc>
          <w:tcPr>
            <w:tcW w:w="9213" w:type="dxa"/>
            <w:tcBorders>
              <w:top w:val="nil"/>
              <w:left w:val="nil"/>
              <w:bottom w:val="single" w:sz="4" w:space="0" w:color="808080"/>
              <w:right w:val="nil"/>
            </w:tcBorders>
            <w:shd w:val="clear" w:color="auto" w:fill="auto"/>
            <w:vAlign w:val="center"/>
            <w:hideMark/>
          </w:tcPr>
          <w:p w14:paraId="7C531741" w14:textId="5DC35270" w:rsidR="00580CBB" w:rsidRPr="009A501D" w:rsidRDefault="00580CBB" w:rsidP="00664A1D">
            <w:pPr>
              <w:spacing w:after="0" w:line="240" w:lineRule="auto"/>
              <w:jc w:val="both"/>
              <w:rPr>
                <w:rFonts w:ascii="Century Gothic" w:eastAsia="Times New Roman" w:hAnsi="Century Gothic" w:cs="Arial"/>
                <w:color w:val="000000"/>
                <w:sz w:val="16"/>
                <w:szCs w:val="16"/>
              </w:rPr>
            </w:pPr>
            <w:r w:rsidRPr="009A501D">
              <w:rPr>
                <w:rFonts w:ascii="Century Gothic" w:eastAsia="Times New Roman" w:hAnsi="Century Gothic" w:cs="Arial"/>
                <w:color w:val="000000"/>
                <w:sz w:val="16"/>
                <w:szCs w:val="16"/>
              </w:rPr>
              <w:t xml:space="preserve">Programas de información </w:t>
            </w:r>
            <w:r w:rsidR="008805E6" w:rsidRPr="009A501D">
              <w:rPr>
                <w:rFonts w:ascii="Century Gothic" w:eastAsia="Times New Roman" w:hAnsi="Century Gothic" w:cs="Arial"/>
                <w:color w:val="000000"/>
                <w:sz w:val="16"/>
                <w:szCs w:val="16"/>
              </w:rPr>
              <w:t>o procesos de producción</w:t>
            </w:r>
            <w:r w:rsidRPr="009A501D">
              <w:rPr>
                <w:rFonts w:ascii="Century Gothic" w:eastAsia="Times New Roman" w:hAnsi="Century Gothic" w:cs="Arial"/>
                <w:color w:val="000000"/>
                <w:sz w:val="16"/>
                <w:szCs w:val="16"/>
              </w:rPr>
              <w:t xml:space="preserve"> inscritos en el IPI, con base en los </w:t>
            </w:r>
            <w:r w:rsidRPr="009A501D">
              <w:rPr>
                <w:rFonts w:ascii="Century Gothic" w:eastAsia="Times New Roman" w:hAnsi="Century Gothic" w:cs="Arial"/>
                <w:i/>
                <w:color w:val="000000"/>
                <w:sz w:val="16"/>
                <w:szCs w:val="16"/>
              </w:rPr>
              <w:t>Lineamientos para la Integración y Mantenimiento del Inventario de Programas de Información</w:t>
            </w:r>
            <w:r w:rsidRPr="009A501D">
              <w:rPr>
                <w:rFonts w:ascii="Century Gothic" w:eastAsia="Times New Roman" w:hAnsi="Century Gothic" w:cs="Arial"/>
                <w:color w:val="000000"/>
                <w:sz w:val="16"/>
                <w:szCs w:val="16"/>
              </w:rPr>
              <w:t xml:space="preserve">, con estatus </w:t>
            </w:r>
            <w:r w:rsidRPr="009A501D">
              <w:rPr>
                <w:rFonts w:ascii="Century Gothic" w:eastAsia="Times New Roman" w:hAnsi="Century Gothic" w:cs="Arial"/>
                <w:i/>
                <w:color w:val="000000"/>
                <w:sz w:val="16"/>
                <w:szCs w:val="16"/>
              </w:rPr>
              <w:t>activo</w:t>
            </w:r>
            <w:r w:rsidRPr="009A501D">
              <w:rPr>
                <w:rFonts w:ascii="Century Gothic" w:eastAsia="Times New Roman" w:hAnsi="Century Gothic" w:cs="Arial"/>
                <w:color w:val="000000"/>
                <w:sz w:val="16"/>
                <w:szCs w:val="16"/>
              </w:rPr>
              <w:t xml:space="preserve"> y que se utilizan únicamente como insumo para otros </w:t>
            </w:r>
            <w:r w:rsidR="008805E6" w:rsidRPr="009A501D">
              <w:rPr>
                <w:rFonts w:ascii="Century Gothic" w:eastAsia="Times New Roman" w:hAnsi="Century Gothic" w:cs="Arial"/>
                <w:color w:val="000000"/>
                <w:sz w:val="16"/>
                <w:szCs w:val="16"/>
              </w:rPr>
              <w:t>p</w:t>
            </w:r>
            <w:r w:rsidRPr="009A501D">
              <w:rPr>
                <w:rFonts w:ascii="Century Gothic" w:eastAsia="Times New Roman" w:hAnsi="Century Gothic" w:cs="Arial"/>
                <w:color w:val="000000"/>
                <w:sz w:val="16"/>
                <w:szCs w:val="16"/>
              </w:rPr>
              <w:t xml:space="preserve">rogramas de Información </w:t>
            </w:r>
            <w:r w:rsidR="000E67D5" w:rsidRPr="009A501D">
              <w:rPr>
                <w:rFonts w:ascii="Century Gothic" w:eastAsia="Times New Roman" w:hAnsi="Century Gothic" w:cs="Arial"/>
                <w:color w:val="000000"/>
                <w:sz w:val="16"/>
                <w:szCs w:val="16"/>
              </w:rPr>
              <w:t xml:space="preserve">o procesos de producción </w:t>
            </w:r>
            <w:r w:rsidRPr="009A501D">
              <w:rPr>
                <w:rFonts w:ascii="Century Gothic" w:eastAsia="Times New Roman" w:hAnsi="Century Gothic" w:cs="Arial"/>
                <w:color w:val="000000"/>
                <w:sz w:val="16"/>
                <w:szCs w:val="16"/>
              </w:rPr>
              <w:t>del propio INEGI.</w:t>
            </w:r>
          </w:p>
        </w:tc>
      </w:tr>
      <w:tr w:rsidR="00580CBB" w:rsidRPr="009A501D" w14:paraId="11247DE6" w14:textId="77777777" w:rsidTr="00BC774F">
        <w:trPr>
          <w:trHeight w:val="20"/>
        </w:trPr>
        <w:tc>
          <w:tcPr>
            <w:tcW w:w="435" w:type="dxa"/>
            <w:tcBorders>
              <w:top w:val="nil"/>
              <w:left w:val="nil"/>
              <w:bottom w:val="nil"/>
              <w:right w:val="nil"/>
            </w:tcBorders>
            <w:shd w:val="clear" w:color="auto" w:fill="auto"/>
            <w:noWrap/>
            <w:vAlign w:val="bottom"/>
            <w:hideMark/>
          </w:tcPr>
          <w:p w14:paraId="6E9E33BA" w14:textId="77777777" w:rsidR="00580CBB" w:rsidRPr="009A501D" w:rsidRDefault="00580CBB" w:rsidP="00664A1D">
            <w:pPr>
              <w:spacing w:after="0" w:line="240" w:lineRule="auto"/>
              <w:rPr>
                <w:rFonts w:ascii="Century Gothic" w:eastAsia="Times New Roman" w:hAnsi="Century Gothic" w:cs="Arial"/>
                <w:color w:val="000000"/>
                <w:sz w:val="17"/>
                <w:szCs w:val="17"/>
              </w:rPr>
            </w:pPr>
          </w:p>
        </w:tc>
        <w:tc>
          <w:tcPr>
            <w:tcW w:w="4527" w:type="dxa"/>
            <w:tcBorders>
              <w:top w:val="nil"/>
              <w:left w:val="nil"/>
              <w:bottom w:val="nil"/>
              <w:right w:val="nil"/>
            </w:tcBorders>
            <w:shd w:val="clear" w:color="auto" w:fill="auto"/>
            <w:vAlign w:val="center"/>
            <w:hideMark/>
          </w:tcPr>
          <w:p w14:paraId="4633462E" w14:textId="4C884CC9" w:rsidR="00580CBB" w:rsidRPr="009A501D" w:rsidRDefault="00580CBB" w:rsidP="00664A1D">
            <w:pPr>
              <w:spacing w:after="0" w:line="240" w:lineRule="auto"/>
              <w:jc w:val="both"/>
              <w:rPr>
                <w:rFonts w:ascii="Century Gothic" w:eastAsia="Times New Roman" w:hAnsi="Century Gothic" w:cs="Arial"/>
                <w:sz w:val="16"/>
                <w:szCs w:val="16"/>
              </w:rPr>
            </w:pPr>
            <w:r w:rsidRPr="009A501D">
              <w:rPr>
                <w:rFonts w:ascii="Century Gothic" w:eastAsia="Times New Roman" w:hAnsi="Century Gothic" w:cs="Arial"/>
                <w:sz w:val="16"/>
                <w:szCs w:val="16"/>
              </w:rPr>
              <w:t xml:space="preserve">Programas de información INEGI que se utilizan como insumos de otros programas INEGI y también se publican para uso externo </w:t>
            </w:r>
          </w:p>
        </w:tc>
        <w:tc>
          <w:tcPr>
            <w:tcW w:w="9213" w:type="dxa"/>
            <w:tcBorders>
              <w:top w:val="nil"/>
              <w:left w:val="nil"/>
              <w:bottom w:val="nil"/>
              <w:right w:val="nil"/>
            </w:tcBorders>
            <w:shd w:val="clear" w:color="auto" w:fill="auto"/>
            <w:vAlign w:val="center"/>
            <w:hideMark/>
          </w:tcPr>
          <w:p w14:paraId="381823DC" w14:textId="688856E3" w:rsidR="00580CBB" w:rsidRPr="009A501D" w:rsidRDefault="00580CBB" w:rsidP="00664A1D">
            <w:pPr>
              <w:spacing w:after="0" w:line="240" w:lineRule="auto"/>
              <w:jc w:val="both"/>
              <w:rPr>
                <w:rFonts w:ascii="Century Gothic" w:eastAsia="Times New Roman" w:hAnsi="Century Gothic" w:cs="Arial"/>
                <w:color w:val="000000"/>
                <w:sz w:val="16"/>
                <w:szCs w:val="16"/>
              </w:rPr>
            </w:pPr>
            <w:r w:rsidRPr="009A501D">
              <w:rPr>
                <w:rFonts w:ascii="Century Gothic" w:eastAsia="Times New Roman" w:hAnsi="Century Gothic" w:cs="Arial"/>
                <w:color w:val="000000"/>
                <w:sz w:val="16"/>
                <w:szCs w:val="16"/>
              </w:rPr>
              <w:t xml:space="preserve">Programas de información </w:t>
            </w:r>
            <w:r w:rsidR="00EB1283" w:rsidRPr="009A501D">
              <w:rPr>
                <w:rFonts w:ascii="Century Gothic" w:eastAsia="Times New Roman" w:hAnsi="Century Gothic" w:cs="Arial"/>
                <w:color w:val="000000"/>
                <w:sz w:val="16"/>
                <w:szCs w:val="16"/>
              </w:rPr>
              <w:t>o procesos de producción</w:t>
            </w:r>
            <w:r w:rsidRPr="009A501D">
              <w:rPr>
                <w:rFonts w:ascii="Century Gothic" w:eastAsia="Times New Roman" w:hAnsi="Century Gothic" w:cs="Arial"/>
                <w:color w:val="000000"/>
                <w:sz w:val="16"/>
                <w:szCs w:val="16"/>
              </w:rPr>
              <w:t xml:space="preserve"> inscritos en el IPI, con base en los </w:t>
            </w:r>
            <w:r w:rsidRPr="009A501D">
              <w:rPr>
                <w:rFonts w:ascii="Century Gothic" w:eastAsia="Times New Roman" w:hAnsi="Century Gothic" w:cs="Arial"/>
                <w:i/>
                <w:color w:val="000000"/>
                <w:sz w:val="16"/>
                <w:szCs w:val="16"/>
              </w:rPr>
              <w:t>Lineamientos para la Integración y Mantenimiento del Inventario de Programas de Información</w:t>
            </w:r>
            <w:r w:rsidRPr="009A501D">
              <w:rPr>
                <w:rFonts w:ascii="Century Gothic" w:eastAsia="Times New Roman" w:hAnsi="Century Gothic" w:cs="Arial"/>
                <w:color w:val="000000"/>
                <w:sz w:val="16"/>
                <w:szCs w:val="16"/>
              </w:rPr>
              <w:t xml:space="preserve">, con estatus </w:t>
            </w:r>
            <w:r w:rsidRPr="009A501D">
              <w:rPr>
                <w:rFonts w:ascii="Century Gothic" w:eastAsia="Times New Roman" w:hAnsi="Century Gothic" w:cs="Arial"/>
                <w:i/>
                <w:color w:val="000000"/>
                <w:sz w:val="16"/>
                <w:szCs w:val="16"/>
              </w:rPr>
              <w:t>activo</w:t>
            </w:r>
            <w:r w:rsidRPr="009A501D">
              <w:rPr>
                <w:rFonts w:ascii="Century Gothic" w:eastAsia="Times New Roman" w:hAnsi="Century Gothic" w:cs="Arial"/>
                <w:color w:val="000000"/>
                <w:sz w:val="16"/>
                <w:szCs w:val="16"/>
              </w:rPr>
              <w:t xml:space="preserve">. Se excluyen aquellos que únicamente se utilizan como insumo para otros </w:t>
            </w:r>
            <w:r w:rsidR="00777844" w:rsidRPr="009A501D">
              <w:rPr>
                <w:rFonts w:ascii="Century Gothic" w:eastAsia="Times New Roman" w:hAnsi="Century Gothic" w:cs="Arial"/>
                <w:color w:val="000000"/>
                <w:sz w:val="16"/>
                <w:szCs w:val="16"/>
              </w:rPr>
              <w:t>programa</w:t>
            </w:r>
            <w:r w:rsidRPr="009A501D">
              <w:rPr>
                <w:rFonts w:ascii="Century Gothic" w:eastAsia="Times New Roman" w:hAnsi="Century Gothic" w:cs="Arial"/>
                <w:color w:val="000000"/>
                <w:sz w:val="16"/>
                <w:szCs w:val="16"/>
              </w:rPr>
              <w:t xml:space="preserve">s de </w:t>
            </w:r>
            <w:r w:rsidR="00777844" w:rsidRPr="009A501D">
              <w:rPr>
                <w:rFonts w:ascii="Century Gothic" w:eastAsia="Times New Roman" w:hAnsi="Century Gothic" w:cs="Arial"/>
                <w:color w:val="000000"/>
                <w:sz w:val="16"/>
                <w:szCs w:val="16"/>
              </w:rPr>
              <w:t>información</w:t>
            </w:r>
            <w:r w:rsidRPr="009A501D">
              <w:rPr>
                <w:rFonts w:ascii="Century Gothic" w:eastAsia="Times New Roman" w:hAnsi="Century Gothic" w:cs="Arial"/>
                <w:color w:val="000000"/>
                <w:sz w:val="16"/>
                <w:szCs w:val="16"/>
              </w:rPr>
              <w:t xml:space="preserve"> </w:t>
            </w:r>
            <w:r w:rsidR="000979CF" w:rsidRPr="009A501D">
              <w:rPr>
                <w:rFonts w:ascii="Century Gothic" w:eastAsia="Times New Roman" w:hAnsi="Century Gothic" w:cs="Arial"/>
                <w:color w:val="000000"/>
                <w:sz w:val="16"/>
                <w:szCs w:val="16"/>
              </w:rPr>
              <w:t xml:space="preserve">o procesos de producción </w:t>
            </w:r>
            <w:r w:rsidRPr="009A501D">
              <w:rPr>
                <w:rFonts w:ascii="Century Gothic" w:eastAsia="Times New Roman" w:hAnsi="Century Gothic" w:cs="Arial"/>
                <w:color w:val="000000"/>
                <w:sz w:val="16"/>
                <w:szCs w:val="16"/>
              </w:rPr>
              <w:t>del propio INEGI.</w:t>
            </w:r>
          </w:p>
        </w:tc>
      </w:tr>
      <w:tr w:rsidR="00580CBB" w:rsidRPr="009A501D" w14:paraId="353BD202" w14:textId="77777777" w:rsidTr="00BC774F">
        <w:trPr>
          <w:trHeight w:val="20"/>
        </w:trPr>
        <w:tc>
          <w:tcPr>
            <w:tcW w:w="4962" w:type="dxa"/>
            <w:gridSpan w:val="2"/>
            <w:tcBorders>
              <w:top w:val="single" w:sz="4" w:space="0" w:color="auto"/>
              <w:left w:val="nil"/>
              <w:bottom w:val="single" w:sz="4" w:space="0" w:color="auto"/>
              <w:right w:val="nil"/>
            </w:tcBorders>
            <w:shd w:val="clear" w:color="auto" w:fill="auto"/>
            <w:noWrap/>
            <w:vAlign w:val="center"/>
            <w:hideMark/>
          </w:tcPr>
          <w:p w14:paraId="3FFEA544" w14:textId="77777777" w:rsidR="00580CBB" w:rsidRPr="009A501D" w:rsidRDefault="00580CBB" w:rsidP="00664A1D">
            <w:pPr>
              <w:spacing w:after="0" w:line="240" w:lineRule="auto"/>
              <w:jc w:val="both"/>
              <w:rPr>
                <w:rFonts w:ascii="Century Gothic" w:eastAsia="Times New Roman" w:hAnsi="Century Gothic" w:cs="Arial"/>
                <w:color w:val="000000"/>
                <w:sz w:val="16"/>
                <w:szCs w:val="16"/>
              </w:rPr>
            </w:pPr>
            <w:r w:rsidRPr="009A501D">
              <w:rPr>
                <w:rFonts w:ascii="Century Gothic" w:eastAsia="Times New Roman" w:hAnsi="Century Gothic" w:cs="Arial"/>
                <w:color w:val="000000"/>
                <w:sz w:val="16"/>
                <w:szCs w:val="16"/>
              </w:rPr>
              <w:t>B. REFERENTES DE USO</w:t>
            </w:r>
          </w:p>
        </w:tc>
        <w:tc>
          <w:tcPr>
            <w:tcW w:w="9213" w:type="dxa"/>
            <w:tcBorders>
              <w:top w:val="single" w:sz="4" w:space="0" w:color="auto"/>
              <w:left w:val="nil"/>
              <w:bottom w:val="single" w:sz="4" w:space="0" w:color="auto"/>
              <w:right w:val="nil"/>
            </w:tcBorders>
            <w:shd w:val="clear" w:color="auto" w:fill="auto"/>
            <w:noWrap/>
            <w:vAlign w:val="bottom"/>
            <w:hideMark/>
          </w:tcPr>
          <w:p w14:paraId="2716EAD6" w14:textId="77777777" w:rsidR="00580CBB" w:rsidRPr="009A501D" w:rsidRDefault="00580CBB" w:rsidP="00664A1D">
            <w:pPr>
              <w:spacing w:after="0" w:line="240" w:lineRule="auto"/>
              <w:ind w:firstLineChars="100" w:firstLine="160"/>
              <w:jc w:val="both"/>
              <w:rPr>
                <w:rFonts w:ascii="Century Gothic" w:eastAsia="Times New Roman" w:hAnsi="Century Gothic" w:cs="Arial"/>
                <w:color w:val="000000"/>
                <w:sz w:val="16"/>
                <w:szCs w:val="16"/>
              </w:rPr>
            </w:pPr>
            <w:r w:rsidRPr="009A501D">
              <w:rPr>
                <w:rFonts w:ascii="Century Gothic" w:eastAsia="Times New Roman" w:hAnsi="Century Gothic" w:cs="Arial"/>
                <w:color w:val="000000"/>
                <w:sz w:val="16"/>
                <w:szCs w:val="16"/>
              </w:rPr>
              <w:t> </w:t>
            </w:r>
          </w:p>
        </w:tc>
      </w:tr>
      <w:tr w:rsidR="00580CBB" w:rsidRPr="009A501D" w14:paraId="20C2A08E" w14:textId="77777777" w:rsidTr="00BC774F">
        <w:trPr>
          <w:trHeight w:val="20"/>
        </w:trPr>
        <w:tc>
          <w:tcPr>
            <w:tcW w:w="435" w:type="dxa"/>
            <w:tcBorders>
              <w:top w:val="nil"/>
              <w:left w:val="nil"/>
              <w:bottom w:val="nil"/>
              <w:right w:val="nil"/>
            </w:tcBorders>
            <w:shd w:val="clear" w:color="auto" w:fill="auto"/>
            <w:noWrap/>
            <w:vAlign w:val="bottom"/>
            <w:hideMark/>
          </w:tcPr>
          <w:p w14:paraId="52F46E64" w14:textId="77777777" w:rsidR="00580CBB" w:rsidRPr="009A501D" w:rsidRDefault="00580CBB" w:rsidP="00664A1D">
            <w:pPr>
              <w:spacing w:after="0" w:line="240" w:lineRule="auto"/>
              <w:ind w:firstLineChars="100" w:firstLine="170"/>
              <w:rPr>
                <w:rFonts w:ascii="Century Gothic" w:eastAsia="Times New Roman" w:hAnsi="Century Gothic" w:cs="Times New Roman"/>
                <w:sz w:val="17"/>
                <w:szCs w:val="17"/>
              </w:rPr>
            </w:pPr>
          </w:p>
        </w:tc>
        <w:tc>
          <w:tcPr>
            <w:tcW w:w="4527" w:type="dxa"/>
            <w:tcBorders>
              <w:top w:val="nil"/>
              <w:left w:val="nil"/>
              <w:bottom w:val="single" w:sz="4" w:space="0" w:color="808080"/>
              <w:right w:val="nil"/>
            </w:tcBorders>
            <w:shd w:val="clear" w:color="auto" w:fill="auto"/>
            <w:vAlign w:val="center"/>
            <w:hideMark/>
          </w:tcPr>
          <w:p w14:paraId="063BE01A" w14:textId="77777777" w:rsidR="00580CBB" w:rsidRPr="009A501D" w:rsidRDefault="00580CBB" w:rsidP="00664A1D">
            <w:pPr>
              <w:spacing w:after="0" w:line="240" w:lineRule="auto"/>
              <w:jc w:val="both"/>
              <w:rPr>
                <w:rFonts w:ascii="Century Gothic" w:eastAsia="Times New Roman" w:hAnsi="Century Gothic" w:cs="Arial"/>
                <w:sz w:val="16"/>
                <w:szCs w:val="16"/>
              </w:rPr>
            </w:pPr>
            <w:r w:rsidRPr="009A501D">
              <w:rPr>
                <w:rFonts w:ascii="Century Gothic" w:eastAsia="Times New Roman" w:hAnsi="Century Gothic" w:cs="Arial"/>
                <w:sz w:val="16"/>
                <w:szCs w:val="16"/>
              </w:rPr>
              <w:t>Indicadores Clave</w:t>
            </w:r>
          </w:p>
        </w:tc>
        <w:tc>
          <w:tcPr>
            <w:tcW w:w="9213" w:type="dxa"/>
            <w:tcBorders>
              <w:top w:val="nil"/>
              <w:left w:val="nil"/>
              <w:bottom w:val="single" w:sz="4" w:space="0" w:color="808080"/>
              <w:right w:val="nil"/>
            </w:tcBorders>
            <w:shd w:val="clear" w:color="auto" w:fill="auto"/>
            <w:vAlign w:val="center"/>
            <w:hideMark/>
          </w:tcPr>
          <w:p w14:paraId="4210FCE4" w14:textId="77777777" w:rsidR="00580CBB" w:rsidRPr="009A501D" w:rsidRDefault="00580CBB" w:rsidP="00664A1D">
            <w:pPr>
              <w:spacing w:after="0" w:line="240" w:lineRule="auto"/>
              <w:jc w:val="both"/>
              <w:rPr>
                <w:rFonts w:ascii="Century Gothic" w:eastAsia="Times New Roman" w:hAnsi="Century Gothic" w:cs="Arial"/>
                <w:color w:val="000000"/>
                <w:sz w:val="16"/>
                <w:szCs w:val="16"/>
              </w:rPr>
            </w:pPr>
            <w:r w:rsidRPr="009A501D">
              <w:rPr>
                <w:rFonts w:ascii="Century Gothic" w:eastAsia="Times New Roman" w:hAnsi="Century Gothic" w:cs="Arial"/>
                <w:color w:val="000000"/>
                <w:sz w:val="16"/>
                <w:szCs w:val="16"/>
              </w:rPr>
              <w:t xml:space="preserve">Datos obtenidos de la consulta por Fuente/Proyecto del Catálogo Nacional de Indicadores https://www.snieg.mx/cni/indicadores.aspx?idOrden=1.3. </w:t>
            </w:r>
          </w:p>
        </w:tc>
      </w:tr>
      <w:tr w:rsidR="00580CBB" w:rsidRPr="009A501D" w14:paraId="17739188" w14:textId="77777777" w:rsidTr="00BC774F">
        <w:trPr>
          <w:trHeight w:val="20"/>
        </w:trPr>
        <w:tc>
          <w:tcPr>
            <w:tcW w:w="435" w:type="dxa"/>
            <w:tcBorders>
              <w:top w:val="nil"/>
              <w:left w:val="nil"/>
              <w:bottom w:val="nil"/>
              <w:right w:val="nil"/>
            </w:tcBorders>
            <w:shd w:val="clear" w:color="auto" w:fill="auto"/>
            <w:noWrap/>
            <w:vAlign w:val="bottom"/>
            <w:hideMark/>
          </w:tcPr>
          <w:p w14:paraId="65962660" w14:textId="77777777" w:rsidR="00580CBB" w:rsidRPr="009A501D" w:rsidRDefault="00580CBB" w:rsidP="00664A1D">
            <w:pPr>
              <w:spacing w:after="0" w:line="240" w:lineRule="auto"/>
              <w:ind w:firstLineChars="100" w:firstLine="170"/>
              <w:rPr>
                <w:rFonts w:ascii="Century Gothic" w:eastAsia="Times New Roman" w:hAnsi="Century Gothic" w:cs="Arial"/>
                <w:color w:val="000000"/>
                <w:sz w:val="17"/>
                <w:szCs w:val="17"/>
              </w:rPr>
            </w:pPr>
          </w:p>
        </w:tc>
        <w:tc>
          <w:tcPr>
            <w:tcW w:w="4527" w:type="dxa"/>
            <w:tcBorders>
              <w:top w:val="nil"/>
              <w:left w:val="nil"/>
              <w:bottom w:val="single" w:sz="4" w:space="0" w:color="808080"/>
              <w:right w:val="nil"/>
            </w:tcBorders>
            <w:shd w:val="clear" w:color="auto" w:fill="auto"/>
            <w:vAlign w:val="center"/>
            <w:hideMark/>
          </w:tcPr>
          <w:p w14:paraId="4C4B12F5" w14:textId="77777777" w:rsidR="00580CBB" w:rsidRPr="009A501D" w:rsidRDefault="00580CBB" w:rsidP="00664A1D">
            <w:pPr>
              <w:spacing w:after="0" w:line="240" w:lineRule="auto"/>
              <w:jc w:val="both"/>
              <w:rPr>
                <w:rFonts w:ascii="Century Gothic" w:eastAsia="Times New Roman" w:hAnsi="Century Gothic" w:cs="Arial"/>
                <w:sz w:val="16"/>
                <w:szCs w:val="16"/>
              </w:rPr>
            </w:pPr>
            <w:r w:rsidRPr="009A501D">
              <w:rPr>
                <w:rFonts w:ascii="Century Gothic" w:eastAsia="Times New Roman" w:hAnsi="Century Gothic" w:cs="Arial"/>
                <w:sz w:val="16"/>
                <w:szCs w:val="16"/>
              </w:rPr>
              <w:t>Indicadores ODS</w:t>
            </w:r>
          </w:p>
        </w:tc>
        <w:tc>
          <w:tcPr>
            <w:tcW w:w="9213" w:type="dxa"/>
            <w:tcBorders>
              <w:top w:val="nil"/>
              <w:left w:val="nil"/>
              <w:bottom w:val="single" w:sz="4" w:space="0" w:color="808080"/>
              <w:right w:val="nil"/>
            </w:tcBorders>
            <w:shd w:val="clear" w:color="auto" w:fill="auto"/>
            <w:vAlign w:val="center"/>
            <w:hideMark/>
          </w:tcPr>
          <w:p w14:paraId="772311EC" w14:textId="77777777" w:rsidR="00580CBB" w:rsidRPr="009A501D" w:rsidRDefault="00580CBB" w:rsidP="00664A1D">
            <w:pPr>
              <w:spacing w:after="0" w:line="240" w:lineRule="auto"/>
              <w:jc w:val="both"/>
              <w:rPr>
                <w:rFonts w:ascii="Century Gothic" w:eastAsia="Times New Roman" w:hAnsi="Century Gothic" w:cs="Arial"/>
                <w:sz w:val="16"/>
                <w:szCs w:val="16"/>
              </w:rPr>
            </w:pPr>
            <w:r w:rsidRPr="009A501D">
              <w:rPr>
                <w:rFonts w:ascii="Century Gothic" w:eastAsia="Times New Roman" w:hAnsi="Century Gothic" w:cs="Arial"/>
                <w:sz w:val="16"/>
                <w:szCs w:val="16"/>
              </w:rPr>
              <w:t xml:space="preserve">Con base en los archivos de metadatos de indicadores descargados del sitio http://agenda2030.mx/#/home. </w:t>
            </w:r>
          </w:p>
        </w:tc>
      </w:tr>
      <w:tr w:rsidR="00580CBB" w:rsidRPr="009A501D" w14:paraId="6325A54F" w14:textId="77777777" w:rsidTr="00BC774F">
        <w:trPr>
          <w:trHeight w:val="20"/>
        </w:trPr>
        <w:tc>
          <w:tcPr>
            <w:tcW w:w="435" w:type="dxa"/>
            <w:tcBorders>
              <w:top w:val="nil"/>
              <w:left w:val="nil"/>
              <w:bottom w:val="nil"/>
              <w:right w:val="nil"/>
            </w:tcBorders>
            <w:shd w:val="clear" w:color="auto" w:fill="auto"/>
            <w:noWrap/>
            <w:vAlign w:val="bottom"/>
            <w:hideMark/>
          </w:tcPr>
          <w:p w14:paraId="47A2DF8E" w14:textId="77777777" w:rsidR="00580CBB" w:rsidRPr="009A501D" w:rsidRDefault="00580CBB" w:rsidP="00664A1D">
            <w:pPr>
              <w:spacing w:after="0" w:line="240" w:lineRule="auto"/>
              <w:ind w:firstLineChars="100" w:firstLine="170"/>
              <w:rPr>
                <w:rFonts w:ascii="Century Gothic" w:eastAsia="Times New Roman" w:hAnsi="Century Gothic" w:cs="Arial"/>
                <w:sz w:val="17"/>
                <w:szCs w:val="17"/>
              </w:rPr>
            </w:pPr>
          </w:p>
        </w:tc>
        <w:tc>
          <w:tcPr>
            <w:tcW w:w="4527" w:type="dxa"/>
            <w:tcBorders>
              <w:top w:val="nil"/>
              <w:left w:val="nil"/>
              <w:bottom w:val="single" w:sz="4" w:space="0" w:color="808080"/>
              <w:right w:val="nil"/>
            </w:tcBorders>
            <w:shd w:val="clear" w:color="auto" w:fill="auto"/>
            <w:vAlign w:val="center"/>
            <w:hideMark/>
          </w:tcPr>
          <w:p w14:paraId="4E67198F" w14:textId="77777777" w:rsidR="00580CBB" w:rsidRPr="009A501D" w:rsidRDefault="00580CBB" w:rsidP="00664A1D">
            <w:pPr>
              <w:spacing w:after="0" w:line="240" w:lineRule="auto"/>
              <w:jc w:val="both"/>
              <w:rPr>
                <w:rFonts w:ascii="Century Gothic" w:eastAsia="Times New Roman" w:hAnsi="Century Gothic" w:cs="Arial"/>
                <w:sz w:val="16"/>
                <w:szCs w:val="16"/>
              </w:rPr>
            </w:pPr>
            <w:r w:rsidRPr="009A501D">
              <w:rPr>
                <w:rFonts w:ascii="Century Gothic" w:eastAsia="Times New Roman" w:hAnsi="Century Gothic" w:cs="Arial"/>
                <w:sz w:val="16"/>
                <w:szCs w:val="16"/>
              </w:rPr>
              <w:t>Usuarios Página INEGI</w:t>
            </w:r>
          </w:p>
        </w:tc>
        <w:tc>
          <w:tcPr>
            <w:tcW w:w="9213" w:type="dxa"/>
            <w:tcBorders>
              <w:top w:val="nil"/>
              <w:left w:val="nil"/>
              <w:bottom w:val="single" w:sz="4" w:space="0" w:color="808080"/>
              <w:right w:val="nil"/>
            </w:tcBorders>
            <w:shd w:val="clear" w:color="auto" w:fill="auto"/>
            <w:vAlign w:val="center"/>
            <w:hideMark/>
          </w:tcPr>
          <w:p w14:paraId="644C6E05" w14:textId="3E650E3F" w:rsidR="00580CBB" w:rsidRPr="009A501D" w:rsidRDefault="00580CBB" w:rsidP="00664A1D">
            <w:pPr>
              <w:spacing w:after="0" w:line="240" w:lineRule="auto"/>
              <w:jc w:val="both"/>
              <w:rPr>
                <w:rFonts w:ascii="Century Gothic" w:eastAsia="Times New Roman" w:hAnsi="Century Gothic" w:cs="Arial"/>
                <w:color w:val="000000"/>
                <w:sz w:val="16"/>
                <w:szCs w:val="16"/>
              </w:rPr>
            </w:pPr>
            <w:r w:rsidRPr="009A501D">
              <w:rPr>
                <w:rFonts w:ascii="Century Gothic" w:eastAsia="Times New Roman" w:hAnsi="Century Gothic" w:cs="Arial"/>
                <w:color w:val="000000"/>
                <w:sz w:val="16"/>
                <w:szCs w:val="16"/>
              </w:rPr>
              <w:t>Consulta realizada a la DGCSPIRI</w:t>
            </w:r>
            <w:r w:rsidR="00875882" w:rsidRPr="009A501D">
              <w:rPr>
                <w:rFonts w:ascii="Century Gothic" w:eastAsia="Times New Roman" w:hAnsi="Century Gothic" w:cs="Arial"/>
                <w:color w:val="000000"/>
                <w:sz w:val="16"/>
                <w:szCs w:val="16"/>
              </w:rPr>
              <w:t>, referente a la identificación de PI del INEGI consultados por medio de la página del INEGI.</w:t>
            </w:r>
          </w:p>
        </w:tc>
      </w:tr>
      <w:tr w:rsidR="00580CBB" w:rsidRPr="009A501D" w14:paraId="335E507F" w14:textId="77777777" w:rsidTr="00BC774F">
        <w:trPr>
          <w:trHeight w:val="20"/>
        </w:trPr>
        <w:tc>
          <w:tcPr>
            <w:tcW w:w="435" w:type="dxa"/>
            <w:tcBorders>
              <w:top w:val="nil"/>
              <w:left w:val="nil"/>
              <w:bottom w:val="nil"/>
              <w:right w:val="nil"/>
            </w:tcBorders>
            <w:shd w:val="clear" w:color="auto" w:fill="auto"/>
            <w:noWrap/>
            <w:vAlign w:val="bottom"/>
            <w:hideMark/>
          </w:tcPr>
          <w:p w14:paraId="3643AC54" w14:textId="77777777" w:rsidR="00580CBB" w:rsidRPr="009A501D" w:rsidRDefault="00580CBB" w:rsidP="00664A1D">
            <w:pPr>
              <w:spacing w:after="0" w:line="240" w:lineRule="auto"/>
              <w:ind w:firstLineChars="100" w:firstLine="170"/>
              <w:rPr>
                <w:rFonts w:ascii="Century Gothic" w:eastAsia="Times New Roman" w:hAnsi="Century Gothic" w:cs="Arial"/>
                <w:color w:val="000000"/>
                <w:sz w:val="17"/>
                <w:szCs w:val="17"/>
              </w:rPr>
            </w:pPr>
          </w:p>
        </w:tc>
        <w:tc>
          <w:tcPr>
            <w:tcW w:w="4527" w:type="dxa"/>
            <w:tcBorders>
              <w:top w:val="nil"/>
              <w:left w:val="nil"/>
              <w:bottom w:val="single" w:sz="4" w:space="0" w:color="808080"/>
              <w:right w:val="nil"/>
            </w:tcBorders>
            <w:shd w:val="clear" w:color="auto" w:fill="auto"/>
            <w:vAlign w:val="center"/>
            <w:hideMark/>
          </w:tcPr>
          <w:p w14:paraId="5D36EA2E" w14:textId="77777777" w:rsidR="00580CBB" w:rsidRPr="009A501D" w:rsidRDefault="00580CBB" w:rsidP="00664A1D">
            <w:pPr>
              <w:spacing w:after="0" w:line="240" w:lineRule="auto"/>
              <w:jc w:val="both"/>
              <w:rPr>
                <w:rFonts w:ascii="Century Gothic" w:eastAsia="Times New Roman" w:hAnsi="Century Gothic" w:cs="Arial"/>
                <w:sz w:val="16"/>
                <w:szCs w:val="16"/>
              </w:rPr>
            </w:pPr>
            <w:r w:rsidRPr="009A501D">
              <w:rPr>
                <w:rFonts w:ascii="Century Gothic" w:eastAsia="Times New Roman" w:hAnsi="Century Gothic" w:cs="Arial"/>
                <w:sz w:val="16"/>
                <w:szCs w:val="16"/>
              </w:rPr>
              <w:t>Laboratorio de microdatos</w:t>
            </w:r>
          </w:p>
        </w:tc>
        <w:tc>
          <w:tcPr>
            <w:tcW w:w="9213" w:type="dxa"/>
            <w:tcBorders>
              <w:top w:val="nil"/>
              <w:left w:val="nil"/>
              <w:bottom w:val="single" w:sz="4" w:space="0" w:color="808080"/>
              <w:right w:val="nil"/>
            </w:tcBorders>
            <w:shd w:val="clear" w:color="auto" w:fill="auto"/>
            <w:vAlign w:val="center"/>
            <w:hideMark/>
          </w:tcPr>
          <w:p w14:paraId="1EC2D47C" w14:textId="5395E0FF" w:rsidR="00580CBB" w:rsidRPr="009A501D" w:rsidRDefault="00875882" w:rsidP="00664A1D">
            <w:pPr>
              <w:spacing w:after="0" w:line="240" w:lineRule="auto"/>
              <w:jc w:val="both"/>
              <w:rPr>
                <w:rFonts w:ascii="Century Gothic" w:eastAsia="Times New Roman" w:hAnsi="Century Gothic" w:cs="Arial"/>
                <w:sz w:val="16"/>
                <w:szCs w:val="16"/>
              </w:rPr>
            </w:pPr>
            <w:r w:rsidRPr="009A501D">
              <w:rPr>
                <w:rFonts w:ascii="Century Gothic" w:eastAsia="Times New Roman" w:hAnsi="Century Gothic" w:cs="Arial"/>
                <w:sz w:val="16"/>
                <w:szCs w:val="16"/>
              </w:rPr>
              <w:t>A partir de consulta realizada al área responsable del laboratorio de microdatos y del reporte generado mediante el Sistema automatizado de gestión de Servicios de Acceso a las Microdatos (SAM). Incluye: Laboratorio de microdatos y Servicio de Procesamiento Remoto. No incluye las consultas de microdatos disponibles en la página del INEGI.</w:t>
            </w:r>
          </w:p>
        </w:tc>
      </w:tr>
      <w:tr w:rsidR="00875882" w:rsidRPr="009A501D" w14:paraId="442748A7" w14:textId="77777777" w:rsidTr="00094DB3">
        <w:trPr>
          <w:trHeight w:val="20"/>
        </w:trPr>
        <w:tc>
          <w:tcPr>
            <w:tcW w:w="435" w:type="dxa"/>
            <w:tcBorders>
              <w:top w:val="nil"/>
              <w:left w:val="nil"/>
              <w:bottom w:val="nil"/>
              <w:right w:val="nil"/>
            </w:tcBorders>
            <w:shd w:val="clear" w:color="auto" w:fill="auto"/>
            <w:noWrap/>
            <w:vAlign w:val="bottom"/>
            <w:hideMark/>
          </w:tcPr>
          <w:p w14:paraId="4442DB7F" w14:textId="77777777" w:rsidR="00875882" w:rsidRPr="009A501D" w:rsidRDefault="00875882" w:rsidP="00875882">
            <w:pPr>
              <w:spacing w:after="0" w:line="240" w:lineRule="auto"/>
              <w:ind w:firstLineChars="100" w:firstLine="170"/>
              <w:rPr>
                <w:rFonts w:ascii="Century Gothic" w:eastAsia="Times New Roman" w:hAnsi="Century Gothic" w:cs="Arial"/>
                <w:sz w:val="17"/>
                <w:szCs w:val="17"/>
              </w:rPr>
            </w:pPr>
          </w:p>
        </w:tc>
        <w:tc>
          <w:tcPr>
            <w:tcW w:w="4527" w:type="dxa"/>
            <w:tcBorders>
              <w:top w:val="nil"/>
              <w:left w:val="nil"/>
              <w:bottom w:val="single" w:sz="4" w:space="0" w:color="808080"/>
              <w:right w:val="nil"/>
            </w:tcBorders>
            <w:shd w:val="clear" w:color="auto" w:fill="auto"/>
            <w:vAlign w:val="center"/>
            <w:hideMark/>
          </w:tcPr>
          <w:p w14:paraId="53EB7C4A" w14:textId="77777777" w:rsidR="00875882" w:rsidRPr="009A501D" w:rsidRDefault="00875882" w:rsidP="00875882">
            <w:pPr>
              <w:spacing w:after="0" w:line="240" w:lineRule="auto"/>
              <w:jc w:val="both"/>
              <w:rPr>
                <w:rFonts w:ascii="Century Gothic" w:eastAsia="Times New Roman" w:hAnsi="Century Gothic" w:cs="Arial"/>
                <w:sz w:val="16"/>
                <w:szCs w:val="16"/>
              </w:rPr>
            </w:pPr>
            <w:r w:rsidRPr="009A501D">
              <w:rPr>
                <w:rFonts w:ascii="Century Gothic" w:eastAsia="Times New Roman" w:hAnsi="Century Gothic" w:cs="Arial"/>
                <w:sz w:val="16"/>
                <w:szCs w:val="16"/>
              </w:rPr>
              <w:t xml:space="preserve">PND-METAS (versión publicada en el Diario Oficial de la Federación) </w:t>
            </w:r>
          </w:p>
        </w:tc>
        <w:tc>
          <w:tcPr>
            <w:tcW w:w="9213" w:type="dxa"/>
            <w:tcBorders>
              <w:top w:val="nil"/>
              <w:left w:val="nil"/>
              <w:bottom w:val="single" w:sz="4" w:space="0" w:color="808080"/>
              <w:right w:val="nil"/>
            </w:tcBorders>
            <w:shd w:val="clear" w:color="auto" w:fill="auto"/>
            <w:hideMark/>
          </w:tcPr>
          <w:p w14:paraId="0C0C04F8" w14:textId="23E22CA1" w:rsidR="00875882" w:rsidRPr="009A501D" w:rsidRDefault="00875882" w:rsidP="00875882">
            <w:pPr>
              <w:spacing w:after="0" w:line="240" w:lineRule="auto"/>
              <w:jc w:val="both"/>
              <w:rPr>
                <w:rFonts w:ascii="Century Gothic" w:eastAsia="Times New Roman" w:hAnsi="Century Gothic" w:cs="Arial"/>
                <w:color w:val="000000"/>
                <w:sz w:val="16"/>
                <w:szCs w:val="16"/>
              </w:rPr>
            </w:pPr>
            <w:r w:rsidRPr="009A501D">
              <w:rPr>
                <w:rFonts w:ascii="Century Gothic" w:hAnsi="Century Gothic"/>
                <w:sz w:val="16"/>
                <w:szCs w:val="16"/>
              </w:rPr>
              <w:t xml:space="preserve">Este referente se estimó con base en un análisis conceptual de las metas PND 2019 -2024, el cual fue realizado en 2020. Dado que no se definieron indicadores en el PND 2019-2024, el uso de programas de información en este referente se captó en 2020, como resultado de una consulta realizada a las Unidades Administrativas a cargo de programas de información del INEGI vigentes en ese momento. </w:t>
            </w:r>
          </w:p>
        </w:tc>
      </w:tr>
      <w:tr w:rsidR="00875882" w:rsidRPr="009A501D" w14:paraId="2CBB87FC" w14:textId="77777777" w:rsidTr="00094DB3">
        <w:trPr>
          <w:trHeight w:val="20"/>
        </w:trPr>
        <w:tc>
          <w:tcPr>
            <w:tcW w:w="435" w:type="dxa"/>
            <w:tcBorders>
              <w:top w:val="nil"/>
              <w:left w:val="nil"/>
              <w:bottom w:val="nil"/>
              <w:right w:val="nil"/>
            </w:tcBorders>
            <w:shd w:val="clear" w:color="auto" w:fill="auto"/>
            <w:noWrap/>
            <w:vAlign w:val="bottom"/>
            <w:hideMark/>
          </w:tcPr>
          <w:p w14:paraId="321B0F1A" w14:textId="77777777" w:rsidR="00875882" w:rsidRPr="009A501D" w:rsidRDefault="00875882" w:rsidP="00875882">
            <w:pPr>
              <w:spacing w:after="0" w:line="240" w:lineRule="auto"/>
              <w:ind w:firstLineChars="100" w:firstLine="170"/>
              <w:rPr>
                <w:rFonts w:ascii="Century Gothic" w:eastAsia="Times New Roman" w:hAnsi="Century Gothic" w:cs="Arial"/>
                <w:color w:val="000000"/>
                <w:sz w:val="17"/>
                <w:szCs w:val="17"/>
              </w:rPr>
            </w:pPr>
          </w:p>
        </w:tc>
        <w:tc>
          <w:tcPr>
            <w:tcW w:w="4527" w:type="dxa"/>
            <w:tcBorders>
              <w:top w:val="nil"/>
              <w:left w:val="nil"/>
              <w:bottom w:val="single" w:sz="4" w:space="0" w:color="808080"/>
              <w:right w:val="nil"/>
            </w:tcBorders>
            <w:shd w:val="clear" w:color="auto" w:fill="auto"/>
            <w:vAlign w:val="center"/>
            <w:hideMark/>
          </w:tcPr>
          <w:p w14:paraId="531F2984" w14:textId="77777777" w:rsidR="00875882" w:rsidRPr="009A501D" w:rsidRDefault="00875882" w:rsidP="00875882">
            <w:pPr>
              <w:spacing w:after="0" w:line="240" w:lineRule="auto"/>
              <w:jc w:val="both"/>
              <w:rPr>
                <w:rFonts w:ascii="Century Gothic" w:eastAsia="Times New Roman" w:hAnsi="Century Gothic" w:cs="Arial"/>
                <w:sz w:val="16"/>
                <w:szCs w:val="16"/>
              </w:rPr>
            </w:pPr>
            <w:r w:rsidRPr="009A501D">
              <w:rPr>
                <w:rFonts w:ascii="Century Gothic" w:eastAsia="Times New Roman" w:hAnsi="Century Gothic" w:cs="Arial"/>
                <w:sz w:val="16"/>
                <w:szCs w:val="16"/>
              </w:rPr>
              <w:t>Tratados internacionales</w:t>
            </w:r>
          </w:p>
        </w:tc>
        <w:tc>
          <w:tcPr>
            <w:tcW w:w="9213" w:type="dxa"/>
            <w:vMerge w:val="restart"/>
            <w:tcBorders>
              <w:top w:val="nil"/>
              <w:left w:val="nil"/>
              <w:bottom w:val="single" w:sz="4" w:space="0" w:color="000000"/>
              <w:right w:val="nil"/>
            </w:tcBorders>
            <w:shd w:val="clear" w:color="auto" w:fill="auto"/>
            <w:hideMark/>
          </w:tcPr>
          <w:p w14:paraId="6D889B52" w14:textId="6F6449CE" w:rsidR="00875882" w:rsidRPr="009A501D" w:rsidRDefault="00875882" w:rsidP="00875882">
            <w:pPr>
              <w:spacing w:after="0" w:line="240" w:lineRule="auto"/>
              <w:jc w:val="both"/>
              <w:rPr>
                <w:rFonts w:ascii="Century Gothic" w:eastAsia="Times New Roman" w:hAnsi="Century Gothic" w:cs="Arial"/>
                <w:color w:val="000000"/>
                <w:sz w:val="16"/>
                <w:szCs w:val="16"/>
              </w:rPr>
            </w:pPr>
            <w:r w:rsidRPr="009A501D">
              <w:rPr>
                <w:rFonts w:ascii="Century Gothic" w:hAnsi="Century Gothic"/>
                <w:sz w:val="16"/>
                <w:szCs w:val="16"/>
              </w:rPr>
              <w:t xml:space="preserve">Inventario de Demandas de Información Estadística y Geográfica (IDIEG). Para Tratados Internacionales, y Constitución y Leyes se tomó en cuenta la columna "Usa Información de Interés Nacional”. Para Programas Sectoriales, Especiales y Nacionales se analizaron las columnas “Usa Información de Interés </w:t>
            </w:r>
            <w:proofErr w:type="gramStart"/>
            <w:r w:rsidRPr="009A501D">
              <w:rPr>
                <w:rFonts w:ascii="Century Gothic" w:hAnsi="Century Gothic"/>
                <w:sz w:val="16"/>
                <w:szCs w:val="16"/>
              </w:rPr>
              <w:t>Nacional“ y</w:t>
            </w:r>
            <w:proofErr w:type="gramEnd"/>
            <w:r w:rsidRPr="009A501D">
              <w:rPr>
                <w:rFonts w:ascii="Century Gothic" w:hAnsi="Century Gothic"/>
                <w:sz w:val="16"/>
                <w:szCs w:val="16"/>
              </w:rPr>
              <w:t xml:space="preserve"> “Usa Información INEGI. </w:t>
            </w:r>
          </w:p>
        </w:tc>
      </w:tr>
      <w:tr w:rsidR="00580CBB" w:rsidRPr="009A501D" w14:paraId="2E2B6F4E" w14:textId="77777777" w:rsidTr="00BC774F">
        <w:trPr>
          <w:trHeight w:val="20"/>
        </w:trPr>
        <w:tc>
          <w:tcPr>
            <w:tcW w:w="435" w:type="dxa"/>
            <w:tcBorders>
              <w:top w:val="nil"/>
              <w:left w:val="nil"/>
              <w:bottom w:val="nil"/>
              <w:right w:val="nil"/>
            </w:tcBorders>
            <w:shd w:val="clear" w:color="auto" w:fill="auto"/>
            <w:noWrap/>
            <w:vAlign w:val="bottom"/>
            <w:hideMark/>
          </w:tcPr>
          <w:p w14:paraId="315C974E" w14:textId="77777777" w:rsidR="00580CBB" w:rsidRPr="009A501D" w:rsidRDefault="00580CBB" w:rsidP="00664A1D">
            <w:pPr>
              <w:spacing w:after="0" w:line="240" w:lineRule="auto"/>
              <w:rPr>
                <w:rFonts w:ascii="Century Gothic" w:eastAsia="Times New Roman" w:hAnsi="Century Gothic" w:cs="Arial"/>
                <w:color w:val="000000"/>
                <w:sz w:val="17"/>
                <w:szCs w:val="17"/>
              </w:rPr>
            </w:pPr>
          </w:p>
        </w:tc>
        <w:tc>
          <w:tcPr>
            <w:tcW w:w="4527" w:type="dxa"/>
            <w:tcBorders>
              <w:top w:val="nil"/>
              <w:left w:val="nil"/>
              <w:bottom w:val="single" w:sz="4" w:space="0" w:color="808080"/>
              <w:right w:val="nil"/>
            </w:tcBorders>
            <w:shd w:val="clear" w:color="auto" w:fill="auto"/>
            <w:vAlign w:val="center"/>
            <w:hideMark/>
          </w:tcPr>
          <w:p w14:paraId="48254D1F" w14:textId="77777777" w:rsidR="00580CBB" w:rsidRPr="009A501D" w:rsidRDefault="00580CBB" w:rsidP="00664A1D">
            <w:pPr>
              <w:spacing w:after="0" w:line="240" w:lineRule="auto"/>
              <w:rPr>
                <w:rFonts w:ascii="Century Gothic" w:eastAsia="Times New Roman" w:hAnsi="Century Gothic" w:cs="Arial"/>
                <w:sz w:val="16"/>
                <w:szCs w:val="16"/>
              </w:rPr>
            </w:pPr>
            <w:r w:rsidRPr="009A501D">
              <w:rPr>
                <w:rFonts w:ascii="Century Gothic" w:eastAsia="Times New Roman" w:hAnsi="Century Gothic" w:cs="Arial"/>
                <w:sz w:val="16"/>
                <w:szCs w:val="16"/>
              </w:rPr>
              <w:t>Constitución y leyes</w:t>
            </w:r>
          </w:p>
        </w:tc>
        <w:tc>
          <w:tcPr>
            <w:tcW w:w="9213" w:type="dxa"/>
            <w:vMerge/>
            <w:tcBorders>
              <w:top w:val="nil"/>
              <w:left w:val="nil"/>
              <w:bottom w:val="single" w:sz="4" w:space="0" w:color="000000"/>
              <w:right w:val="nil"/>
            </w:tcBorders>
            <w:vAlign w:val="center"/>
            <w:hideMark/>
          </w:tcPr>
          <w:p w14:paraId="5A0C8A88" w14:textId="77777777" w:rsidR="00580CBB" w:rsidRPr="009A501D" w:rsidRDefault="00580CBB" w:rsidP="00664A1D">
            <w:pPr>
              <w:spacing w:after="0" w:line="240" w:lineRule="auto"/>
              <w:rPr>
                <w:rFonts w:ascii="Century Gothic" w:eastAsia="Times New Roman" w:hAnsi="Century Gothic" w:cs="Arial"/>
                <w:color w:val="000000"/>
                <w:sz w:val="16"/>
                <w:szCs w:val="16"/>
              </w:rPr>
            </w:pPr>
          </w:p>
        </w:tc>
      </w:tr>
      <w:tr w:rsidR="00580CBB" w:rsidRPr="009A501D" w14:paraId="310A8810" w14:textId="77777777" w:rsidTr="00BC774F">
        <w:trPr>
          <w:trHeight w:val="20"/>
        </w:trPr>
        <w:tc>
          <w:tcPr>
            <w:tcW w:w="435" w:type="dxa"/>
            <w:tcBorders>
              <w:top w:val="nil"/>
              <w:left w:val="nil"/>
              <w:bottom w:val="single" w:sz="4" w:space="0" w:color="auto"/>
              <w:right w:val="nil"/>
            </w:tcBorders>
            <w:shd w:val="clear" w:color="auto" w:fill="auto"/>
            <w:noWrap/>
            <w:vAlign w:val="bottom"/>
            <w:hideMark/>
          </w:tcPr>
          <w:p w14:paraId="5359CC64" w14:textId="77777777" w:rsidR="00580CBB" w:rsidRPr="009A501D" w:rsidRDefault="00580CBB" w:rsidP="00664A1D">
            <w:pPr>
              <w:spacing w:after="0" w:line="240" w:lineRule="auto"/>
              <w:rPr>
                <w:rFonts w:ascii="Century Gothic" w:eastAsia="Times New Roman" w:hAnsi="Century Gothic" w:cs="Arial"/>
                <w:color w:val="000000"/>
                <w:sz w:val="17"/>
                <w:szCs w:val="17"/>
              </w:rPr>
            </w:pPr>
            <w:r w:rsidRPr="009A501D">
              <w:rPr>
                <w:rFonts w:ascii="Century Gothic" w:eastAsia="Times New Roman" w:hAnsi="Century Gothic" w:cs="Arial"/>
                <w:color w:val="000000"/>
                <w:sz w:val="17"/>
                <w:szCs w:val="17"/>
              </w:rPr>
              <w:t> </w:t>
            </w:r>
          </w:p>
        </w:tc>
        <w:tc>
          <w:tcPr>
            <w:tcW w:w="4527" w:type="dxa"/>
            <w:tcBorders>
              <w:top w:val="nil"/>
              <w:left w:val="nil"/>
              <w:bottom w:val="single" w:sz="4" w:space="0" w:color="auto"/>
              <w:right w:val="nil"/>
            </w:tcBorders>
            <w:shd w:val="clear" w:color="auto" w:fill="auto"/>
            <w:vAlign w:val="center"/>
            <w:hideMark/>
          </w:tcPr>
          <w:p w14:paraId="3702F5FD" w14:textId="77777777" w:rsidR="00580CBB" w:rsidRPr="009A501D" w:rsidRDefault="00580CBB" w:rsidP="00664A1D">
            <w:pPr>
              <w:spacing w:after="0" w:line="240" w:lineRule="auto"/>
              <w:rPr>
                <w:rFonts w:ascii="Century Gothic" w:eastAsia="Times New Roman" w:hAnsi="Century Gothic" w:cs="Arial"/>
                <w:sz w:val="16"/>
                <w:szCs w:val="16"/>
              </w:rPr>
            </w:pPr>
            <w:r w:rsidRPr="009A501D">
              <w:rPr>
                <w:rFonts w:ascii="Century Gothic" w:eastAsia="Times New Roman" w:hAnsi="Century Gothic" w:cs="Arial"/>
                <w:sz w:val="16"/>
                <w:szCs w:val="16"/>
              </w:rPr>
              <w:t>Programas sectoriales/especiales</w:t>
            </w:r>
          </w:p>
        </w:tc>
        <w:tc>
          <w:tcPr>
            <w:tcW w:w="9213" w:type="dxa"/>
            <w:vMerge/>
            <w:tcBorders>
              <w:top w:val="nil"/>
              <w:left w:val="nil"/>
              <w:bottom w:val="single" w:sz="4" w:space="0" w:color="000000"/>
              <w:right w:val="nil"/>
            </w:tcBorders>
            <w:vAlign w:val="center"/>
            <w:hideMark/>
          </w:tcPr>
          <w:p w14:paraId="07A3C6B3" w14:textId="77777777" w:rsidR="00580CBB" w:rsidRPr="009A501D" w:rsidRDefault="00580CBB" w:rsidP="00664A1D">
            <w:pPr>
              <w:spacing w:after="0" w:line="240" w:lineRule="auto"/>
              <w:rPr>
                <w:rFonts w:ascii="Century Gothic" w:eastAsia="Times New Roman" w:hAnsi="Century Gothic" w:cs="Arial"/>
                <w:color w:val="000000"/>
                <w:sz w:val="16"/>
                <w:szCs w:val="16"/>
              </w:rPr>
            </w:pPr>
          </w:p>
        </w:tc>
      </w:tr>
    </w:tbl>
    <w:p w14:paraId="6E16389F" w14:textId="77777777" w:rsidR="00580CBB" w:rsidRPr="009A501D" w:rsidRDefault="00580CBB" w:rsidP="00664A1D">
      <w:pPr>
        <w:spacing w:before="240"/>
        <w:rPr>
          <w:rFonts w:ascii="Century Gothic" w:hAnsi="Century Gothic"/>
          <w:sz w:val="19"/>
          <w:szCs w:val="19"/>
        </w:rPr>
      </w:pPr>
      <w:r w:rsidRPr="009A501D">
        <w:rPr>
          <w:rFonts w:ascii="Century Gothic" w:hAnsi="Century Gothic"/>
          <w:sz w:val="19"/>
          <w:szCs w:val="19"/>
        </w:rPr>
        <w:br w:type="page"/>
      </w:r>
    </w:p>
    <w:p w14:paraId="095EA624" w14:textId="0859E54D" w:rsidR="00580CBB" w:rsidRPr="009A501D" w:rsidRDefault="00580CBB" w:rsidP="00664A1D">
      <w:pPr>
        <w:spacing w:before="240"/>
        <w:jc w:val="both"/>
        <w:rPr>
          <w:rFonts w:ascii="Century Gothic" w:hAnsi="Century Gothic"/>
          <w:sz w:val="19"/>
          <w:szCs w:val="19"/>
        </w:rPr>
      </w:pPr>
      <w:r w:rsidRPr="009A501D">
        <w:rPr>
          <w:rFonts w:ascii="Century Gothic" w:hAnsi="Century Gothic"/>
          <w:sz w:val="19"/>
          <w:szCs w:val="19"/>
        </w:rPr>
        <w:lastRenderedPageBreak/>
        <w:t xml:space="preserve">En el cuadro A.1.7 se presenta el uso de cada uno de los </w:t>
      </w:r>
      <w:r w:rsidR="0067173D" w:rsidRPr="009A501D">
        <w:rPr>
          <w:rFonts w:ascii="Century Gothic" w:hAnsi="Century Gothic"/>
          <w:sz w:val="19"/>
          <w:szCs w:val="19"/>
        </w:rPr>
        <w:t>programas</w:t>
      </w:r>
      <w:r w:rsidRPr="009A501D">
        <w:rPr>
          <w:rFonts w:ascii="Century Gothic" w:hAnsi="Century Gothic"/>
          <w:sz w:val="19"/>
          <w:szCs w:val="19"/>
        </w:rPr>
        <w:t xml:space="preserve"> de </w:t>
      </w:r>
      <w:r w:rsidR="0067173D" w:rsidRPr="009A501D">
        <w:rPr>
          <w:rFonts w:ascii="Century Gothic" w:hAnsi="Century Gothic"/>
          <w:sz w:val="19"/>
          <w:szCs w:val="19"/>
        </w:rPr>
        <w:t>información</w:t>
      </w:r>
      <w:r w:rsidRPr="009A501D">
        <w:rPr>
          <w:rFonts w:ascii="Century Gothic" w:hAnsi="Century Gothic"/>
          <w:sz w:val="19"/>
          <w:szCs w:val="19"/>
        </w:rPr>
        <w:t xml:space="preserve"> </w:t>
      </w:r>
      <w:r w:rsidR="000979CF" w:rsidRPr="009A501D">
        <w:rPr>
          <w:rFonts w:ascii="Century Gothic" w:hAnsi="Century Gothic"/>
          <w:sz w:val="19"/>
          <w:szCs w:val="19"/>
        </w:rPr>
        <w:t>o procesos de producció</w:t>
      </w:r>
      <w:r w:rsidR="006B6580" w:rsidRPr="009A501D">
        <w:rPr>
          <w:rFonts w:ascii="Century Gothic" w:hAnsi="Century Gothic"/>
          <w:sz w:val="19"/>
          <w:szCs w:val="19"/>
        </w:rPr>
        <w:t xml:space="preserve">n </w:t>
      </w:r>
      <w:r w:rsidRPr="009A501D">
        <w:rPr>
          <w:rFonts w:ascii="Century Gothic" w:hAnsi="Century Gothic"/>
          <w:sz w:val="19"/>
          <w:szCs w:val="19"/>
        </w:rPr>
        <w:t xml:space="preserve">del INEGI. </w:t>
      </w:r>
    </w:p>
    <w:p w14:paraId="388D2B74" w14:textId="111A7B83" w:rsidR="00580CBB" w:rsidRPr="009A501D" w:rsidRDefault="00580CBB" w:rsidP="00664A1D">
      <w:pPr>
        <w:spacing w:before="240"/>
        <w:jc w:val="center"/>
        <w:rPr>
          <w:rFonts w:ascii="Century Gothic" w:hAnsi="Century Gothic"/>
          <w:b/>
          <w:sz w:val="19"/>
          <w:szCs w:val="19"/>
        </w:rPr>
      </w:pPr>
      <w:r w:rsidRPr="009A501D">
        <w:rPr>
          <w:rFonts w:ascii="Century Gothic" w:hAnsi="Century Gothic"/>
          <w:b/>
          <w:sz w:val="19"/>
          <w:szCs w:val="19"/>
        </w:rPr>
        <w:t xml:space="preserve">A.1.7.  Programas de información </w:t>
      </w:r>
      <w:r w:rsidR="006B6580" w:rsidRPr="009A501D">
        <w:rPr>
          <w:rFonts w:ascii="Century Gothic" w:hAnsi="Century Gothic"/>
          <w:b/>
          <w:sz w:val="19"/>
          <w:szCs w:val="19"/>
        </w:rPr>
        <w:t xml:space="preserve">o procesos de producción </w:t>
      </w:r>
      <w:r w:rsidRPr="009A501D">
        <w:rPr>
          <w:rFonts w:ascii="Century Gothic" w:hAnsi="Century Gothic"/>
          <w:b/>
          <w:sz w:val="19"/>
          <w:szCs w:val="19"/>
        </w:rPr>
        <w:t>del INEGI por tipo de uso</w:t>
      </w:r>
      <w:r w:rsidR="00414A1B" w:rsidRPr="009A501D">
        <w:rPr>
          <w:rFonts w:ascii="Century Gothic" w:hAnsi="Century Gothic"/>
          <w:b/>
          <w:sz w:val="19"/>
          <w:szCs w:val="19"/>
        </w:rPr>
        <w:t xml:space="preserve"> en 2022</w:t>
      </w:r>
    </w:p>
    <w:tbl>
      <w:tblPr>
        <w:tblW w:w="1430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hemeFill="background1" w:themeFillShade="D9"/>
        <w:tblCellMar>
          <w:left w:w="70" w:type="dxa"/>
          <w:right w:w="70" w:type="dxa"/>
        </w:tblCellMar>
        <w:tblLook w:val="04A0" w:firstRow="1" w:lastRow="0" w:firstColumn="1" w:lastColumn="0" w:noHBand="0" w:noVBand="1"/>
      </w:tblPr>
      <w:tblGrid>
        <w:gridCol w:w="876"/>
        <w:gridCol w:w="3876"/>
        <w:gridCol w:w="1139"/>
        <w:gridCol w:w="1382"/>
        <w:gridCol w:w="1300"/>
        <w:gridCol w:w="1065"/>
        <w:gridCol w:w="1132"/>
        <w:gridCol w:w="657"/>
        <w:gridCol w:w="1145"/>
        <w:gridCol w:w="681"/>
        <w:gridCol w:w="1052"/>
      </w:tblGrid>
      <w:tr w:rsidR="000F54A5" w:rsidRPr="009A501D" w14:paraId="1E6365CD" w14:textId="77777777" w:rsidTr="00664A1D">
        <w:trPr>
          <w:trHeight w:val="284"/>
          <w:tblHeader/>
          <w:jc w:val="center"/>
        </w:trPr>
        <w:tc>
          <w:tcPr>
            <w:tcW w:w="876" w:type="dxa"/>
            <w:shd w:val="clear" w:color="auto" w:fill="002060"/>
            <w:vAlign w:val="center"/>
            <w:hideMark/>
          </w:tcPr>
          <w:p w14:paraId="4BB84730" w14:textId="47C9B21E" w:rsidR="000F54A5" w:rsidRPr="009A501D" w:rsidRDefault="000F54A5" w:rsidP="00BE0B71">
            <w:pPr>
              <w:spacing w:after="0" w:line="240" w:lineRule="auto"/>
              <w:jc w:val="center"/>
              <w:rPr>
                <w:rFonts w:ascii="Century Gothic" w:eastAsia="Times New Roman" w:hAnsi="Century Gothic" w:cs="Arial"/>
                <w:b/>
                <w:bCs/>
                <w:color w:val="FFFFFF" w:themeColor="background1"/>
                <w:sz w:val="16"/>
                <w:szCs w:val="16"/>
                <w:lang w:eastAsia="es-MX"/>
              </w:rPr>
            </w:pPr>
            <w:r w:rsidRPr="009A501D">
              <w:rPr>
                <w:rFonts w:ascii="Century Gothic" w:eastAsia="Times New Roman" w:hAnsi="Century Gothic" w:cs="Arial"/>
                <w:b/>
                <w:bCs/>
                <w:color w:val="FFFFFF" w:themeColor="background1"/>
                <w:sz w:val="16"/>
                <w:szCs w:val="16"/>
                <w:lang w:eastAsia="es-MX"/>
              </w:rPr>
              <w:t>UA</w:t>
            </w:r>
          </w:p>
        </w:tc>
        <w:tc>
          <w:tcPr>
            <w:tcW w:w="3936" w:type="dxa"/>
            <w:shd w:val="clear" w:color="auto" w:fill="002060"/>
            <w:vAlign w:val="center"/>
            <w:hideMark/>
          </w:tcPr>
          <w:p w14:paraId="778FD5E6" w14:textId="7A59DAB9" w:rsidR="000F54A5" w:rsidRPr="009A501D" w:rsidRDefault="000F54A5" w:rsidP="00BE0B71">
            <w:pPr>
              <w:spacing w:after="0" w:line="240" w:lineRule="auto"/>
              <w:jc w:val="center"/>
              <w:rPr>
                <w:rFonts w:ascii="Century Gothic" w:eastAsia="Times New Roman" w:hAnsi="Century Gothic" w:cs="Arial"/>
                <w:b/>
                <w:bCs/>
                <w:color w:val="FFFFFF" w:themeColor="background1"/>
                <w:sz w:val="16"/>
                <w:szCs w:val="16"/>
                <w:lang w:eastAsia="es-MX"/>
              </w:rPr>
            </w:pPr>
            <w:r w:rsidRPr="009A501D">
              <w:rPr>
                <w:rFonts w:ascii="Century Gothic" w:eastAsia="Times New Roman" w:hAnsi="Century Gothic" w:cs="Arial"/>
                <w:b/>
                <w:bCs/>
                <w:color w:val="FFFFFF" w:themeColor="background1"/>
                <w:sz w:val="16"/>
                <w:szCs w:val="16"/>
                <w:lang w:eastAsia="es-MX"/>
              </w:rPr>
              <w:t>Programa</w:t>
            </w:r>
            <w:r w:rsidR="006B6580" w:rsidRPr="009A501D">
              <w:rPr>
                <w:rFonts w:ascii="Century Gothic" w:eastAsia="Times New Roman" w:hAnsi="Century Gothic" w:cs="Arial"/>
                <w:b/>
                <w:bCs/>
                <w:color w:val="FFFFFF" w:themeColor="background1"/>
                <w:sz w:val="16"/>
                <w:szCs w:val="16"/>
                <w:lang w:eastAsia="es-MX"/>
              </w:rPr>
              <w:t xml:space="preserve"> o proceso</w:t>
            </w:r>
          </w:p>
        </w:tc>
        <w:tc>
          <w:tcPr>
            <w:tcW w:w="1140" w:type="dxa"/>
            <w:shd w:val="clear" w:color="auto" w:fill="002060"/>
            <w:vAlign w:val="center"/>
            <w:hideMark/>
          </w:tcPr>
          <w:p w14:paraId="640DD41C" w14:textId="6E157682" w:rsidR="000F54A5" w:rsidRPr="009A501D" w:rsidRDefault="000F54A5" w:rsidP="00BE0B71">
            <w:pPr>
              <w:spacing w:after="0" w:line="240" w:lineRule="auto"/>
              <w:jc w:val="center"/>
              <w:rPr>
                <w:rFonts w:ascii="Century Gothic" w:eastAsia="Times New Roman" w:hAnsi="Century Gothic" w:cs="Arial"/>
                <w:b/>
                <w:bCs/>
                <w:color w:val="FFFFFF" w:themeColor="background1"/>
                <w:sz w:val="16"/>
                <w:szCs w:val="16"/>
                <w:lang w:eastAsia="es-MX"/>
              </w:rPr>
            </w:pPr>
            <w:r w:rsidRPr="009A501D">
              <w:rPr>
                <w:rFonts w:ascii="Century Gothic" w:eastAsia="Times New Roman" w:hAnsi="Century Gothic" w:cs="Arial"/>
                <w:b/>
                <w:bCs/>
                <w:color w:val="FFFFFF" w:themeColor="background1"/>
                <w:sz w:val="16"/>
                <w:szCs w:val="16"/>
                <w:lang w:eastAsia="es-MX"/>
              </w:rPr>
              <w:t>Constitución Y Leyes</w:t>
            </w:r>
          </w:p>
        </w:tc>
        <w:tc>
          <w:tcPr>
            <w:tcW w:w="1383" w:type="dxa"/>
            <w:shd w:val="clear" w:color="auto" w:fill="002060"/>
            <w:vAlign w:val="center"/>
            <w:hideMark/>
          </w:tcPr>
          <w:p w14:paraId="018F243F" w14:textId="1976FEE3" w:rsidR="000F54A5" w:rsidRPr="009A501D" w:rsidRDefault="000F54A5" w:rsidP="00BE0B71">
            <w:pPr>
              <w:spacing w:after="0" w:line="240" w:lineRule="auto"/>
              <w:jc w:val="center"/>
              <w:rPr>
                <w:rFonts w:ascii="Century Gothic" w:eastAsia="Times New Roman" w:hAnsi="Century Gothic" w:cs="Arial"/>
                <w:b/>
                <w:bCs/>
                <w:color w:val="FFFFFF" w:themeColor="background1"/>
                <w:sz w:val="16"/>
                <w:szCs w:val="16"/>
                <w:lang w:eastAsia="es-MX"/>
              </w:rPr>
            </w:pPr>
            <w:r w:rsidRPr="009A501D">
              <w:rPr>
                <w:rFonts w:ascii="Century Gothic" w:eastAsia="Times New Roman" w:hAnsi="Century Gothic" w:cs="Arial"/>
                <w:b/>
                <w:bCs/>
                <w:color w:val="FFFFFF" w:themeColor="background1"/>
                <w:sz w:val="16"/>
                <w:szCs w:val="16"/>
                <w:lang w:eastAsia="es-MX"/>
              </w:rPr>
              <w:t>Tratados Internacionales</w:t>
            </w:r>
          </w:p>
        </w:tc>
        <w:tc>
          <w:tcPr>
            <w:tcW w:w="1307" w:type="dxa"/>
            <w:shd w:val="clear" w:color="auto" w:fill="002060"/>
            <w:vAlign w:val="center"/>
            <w:hideMark/>
          </w:tcPr>
          <w:p w14:paraId="6B6E31D7" w14:textId="438C00A1" w:rsidR="000F54A5" w:rsidRPr="009A501D" w:rsidRDefault="000F54A5" w:rsidP="00BE0B71">
            <w:pPr>
              <w:spacing w:after="0" w:line="240" w:lineRule="auto"/>
              <w:jc w:val="center"/>
              <w:rPr>
                <w:rFonts w:ascii="Century Gothic" w:eastAsia="Times New Roman" w:hAnsi="Century Gothic" w:cs="Arial"/>
                <w:b/>
                <w:bCs/>
                <w:color w:val="FFFFFF" w:themeColor="background1"/>
                <w:sz w:val="16"/>
                <w:szCs w:val="16"/>
                <w:lang w:eastAsia="es-MX"/>
              </w:rPr>
            </w:pPr>
            <w:r w:rsidRPr="009A501D">
              <w:rPr>
                <w:rFonts w:ascii="Century Gothic" w:eastAsia="Times New Roman" w:hAnsi="Century Gothic" w:cs="Arial"/>
                <w:b/>
                <w:bCs/>
                <w:color w:val="FFFFFF" w:themeColor="background1"/>
                <w:sz w:val="16"/>
                <w:szCs w:val="16"/>
                <w:lang w:eastAsia="es-MX"/>
              </w:rPr>
              <w:t>Programas Sectoriales / Especiales / Nacionales</w:t>
            </w:r>
          </w:p>
        </w:tc>
        <w:tc>
          <w:tcPr>
            <w:tcW w:w="992" w:type="dxa"/>
            <w:shd w:val="clear" w:color="auto" w:fill="002060"/>
            <w:vAlign w:val="center"/>
            <w:hideMark/>
          </w:tcPr>
          <w:p w14:paraId="7D7B04B5" w14:textId="63175EF7" w:rsidR="000F54A5" w:rsidRPr="009A501D" w:rsidRDefault="000F54A5" w:rsidP="00BE0B71">
            <w:pPr>
              <w:spacing w:after="0" w:line="240" w:lineRule="auto"/>
              <w:jc w:val="center"/>
              <w:rPr>
                <w:rFonts w:ascii="Century Gothic" w:eastAsia="Times New Roman" w:hAnsi="Century Gothic" w:cs="Arial"/>
                <w:b/>
                <w:bCs/>
                <w:color w:val="FFFFFF" w:themeColor="background1"/>
                <w:sz w:val="16"/>
                <w:szCs w:val="16"/>
                <w:lang w:eastAsia="es-MX"/>
              </w:rPr>
            </w:pPr>
            <w:r w:rsidRPr="009A501D">
              <w:rPr>
                <w:rFonts w:ascii="Century Gothic" w:eastAsia="Times New Roman" w:hAnsi="Century Gothic" w:cs="Arial"/>
                <w:b/>
                <w:bCs/>
                <w:color w:val="FFFFFF" w:themeColor="background1"/>
                <w:sz w:val="16"/>
                <w:szCs w:val="16"/>
                <w:lang w:eastAsia="es-MX"/>
              </w:rPr>
              <w:t>Indicadores Clave</w:t>
            </w:r>
          </w:p>
        </w:tc>
        <w:tc>
          <w:tcPr>
            <w:tcW w:w="1134" w:type="dxa"/>
            <w:shd w:val="clear" w:color="auto" w:fill="002060"/>
            <w:vAlign w:val="center"/>
            <w:hideMark/>
          </w:tcPr>
          <w:p w14:paraId="73708604" w14:textId="1567ABB6" w:rsidR="000F54A5" w:rsidRPr="009A501D" w:rsidRDefault="000F54A5" w:rsidP="00BE0B71">
            <w:pPr>
              <w:spacing w:after="0" w:line="240" w:lineRule="auto"/>
              <w:jc w:val="center"/>
              <w:rPr>
                <w:rFonts w:ascii="Century Gothic" w:eastAsia="Times New Roman" w:hAnsi="Century Gothic" w:cs="Arial"/>
                <w:b/>
                <w:bCs/>
                <w:color w:val="FFFFFF" w:themeColor="background1"/>
                <w:sz w:val="16"/>
                <w:szCs w:val="16"/>
                <w:lang w:eastAsia="es-MX"/>
              </w:rPr>
            </w:pPr>
            <w:r w:rsidRPr="009A501D">
              <w:rPr>
                <w:rFonts w:ascii="Century Gothic" w:eastAsia="Times New Roman" w:hAnsi="Century Gothic" w:cs="Arial"/>
                <w:b/>
                <w:bCs/>
                <w:color w:val="FFFFFF" w:themeColor="background1"/>
                <w:sz w:val="16"/>
                <w:szCs w:val="16"/>
                <w:lang w:eastAsia="es-MX"/>
              </w:rPr>
              <w:t>Indicadores ODS</w:t>
            </w:r>
          </w:p>
        </w:tc>
        <w:tc>
          <w:tcPr>
            <w:tcW w:w="657" w:type="dxa"/>
            <w:shd w:val="clear" w:color="auto" w:fill="002060"/>
            <w:vAlign w:val="center"/>
            <w:hideMark/>
          </w:tcPr>
          <w:p w14:paraId="3ED247CE" w14:textId="53987434" w:rsidR="000F54A5" w:rsidRPr="009A501D" w:rsidRDefault="000F54A5" w:rsidP="00BE0B71">
            <w:pPr>
              <w:spacing w:after="0" w:line="240" w:lineRule="auto"/>
              <w:jc w:val="center"/>
              <w:rPr>
                <w:rFonts w:ascii="Century Gothic" w:eastAsia="Times New Roman" w:hAnsi="Century Gothic" w:cs="Arial"/>
                <w:b/>
                <w:bCs/>
                <w:color w:val="FFFFFF" w:themeColor="background1"/>
                <w:sz w:val="16"/>
                <w:szCs w:val="16"/>
                <w:lang w:eastAsia="es-MX"/>
              </w:rPr>
            </w:pPr>
            <w:r w:rsidRPr="009A501D">
              <w:rPr>
                <w:rFonts w:ascii="Century Gothic" w:eastAsia="Times New Roman" w:hAnsi="Century Gothic" w:cs="Arial"/>
                <w:b/>
                <w:bCs/>
                <w:color w:val="FFFFFF" w:themeColor="background1"/>
                <w:sz w:val="16"/>
                <w:szCs w:val="16"/>
                <w:lang w:eastAsia="es-MX"/>
              </w:rPr>
              <w:t>PND-Metas (</w:t>
            </w:r>
            <w:proofErr w:type="gramStart"/>
            <w:r w:rsidRPr="009A501D">
              <w:rPr>
                <w:rFonts w:ascii="Century Gothic" w:eastAsia="Times New Roman" w:hAnsi="Century Gothic" w:cs="Arial"/>
                <w:b/>
                <w:bCs/>
                <w:color w:val="FFFFFF" w:themeColor="background1"/>
                <w:sz w:val="16"/>
                <w:szCs w:val="16"/>
                <w:lang w:eastAsia="es-MX"/>
              </w:rPr>
              <w:t xml:space="preserve">DOF)   </w:t>
            </w:r>
            <w:proofErr w:type="gramEnd"/>
            <w:r w:rsidRPr="009A501D">
              <w:rPr>
                <w:rFonts w:ascii="Century Gothic" w:eastAsia="Times New Roman" w:hAnsi="Century Gothic" w:cs="Arial"/>
                <w:b/>
                <w:bCs/>
                <w:color w:val="FFFFFF" w:themeColor="background1"/>
                <w:sz w:val="16"/>
                <w:szCs w:val="16"/>
                <w:lang w:eastAsia="es-MX"/>
              </w:rPr>
              <w:t xml:space="preserve">                                                </w:t>
            </w:r>
          </w:p>
        </w:tc>
        <w:tc>
          <w:tcPr>
            <w:tcW w:w="1145" w:type="dxa"/>
            <w:shd w:val="clear" w:color="auto" w:fill="002060"/>
            <w:vAlign w:val="center"/>
            <w:hideMark/>
          </w:tcPr>
          <w:p w14:paraId="24198985" w14:textId="7E68BE4B" w:rsidR="000F54A5" w:rsidRPr="009A501D" w:rsidRDefault="000F54A5" w:rsidP="00BE0B71">
            <w:pPr>
              <w:spacing w:after="0" w:line="240" w:lineRule="auto"/>
              <w:jc w:val="center"/>
              <w:rPr>
                <w:rFonts w:ascii="Century Gothic" w:eastAsia="Times New Roman" w:hAnsi="Century Gothic" w:cs="Arial"/>
                <w:b/>
                <w:bCs/>
                <w:color w:val="FFFFFF" w:themeColor="background1"/>
                <w:sz w:val="16"/>
                <w:szCs w:val="16"/>
                <w:lang w:eastAsia="es-MX"/>
              </w:rPr>
            </w:pPr>
            <w:r w:rsidRPr="009A501D">
              <w:rPr>
                <w:rFonts w:ascii="Century Gothic" w:eastAsia="Times New Roman" w:hAnsi="Century Gothic" w:cs="Arial"/>
                <w:b/>
                <w:bCs/>
                <w:color w:val="FFFFFF" w:themeColor="background1"/>
                <w:sz w:val="16"/>
                <w:szCs w:val="16"/>
                <w:lang w:eastAsia="es-MX"/>
              </w:rPr>
              <w:t>Acceso a Microdatos (Laboratorio)</w:t>
            </w:r>
          </w:p>
        </w:tc>
        <w:tc>
          <w:tcPr>
            <w:tcW w:w="681" w:type="dxa"/>
            <w:shd w:val="clear" w:color="auto" w:fill="002060"/>
            <w:vAlign w:val="center"/>
            <w:hideMark/>
          </w:tcPr>
          <w:p w14:paraId="02BD8B70" w14:textId="6079F6CD" w:rsidR="000F54A5" w:rsidRPr="009A501D" w:rsidRDefault="000F54A5" w:rsidP="00BE0B71">
            <w:pPr>
              <w:spacing w:after="0" w:line="240" w:lineRule="auto"/>
              <w:jc w:val="center"/>
              <w:rPr>
                <w:rFonts w:ascii="Century Gothic" w:eastAsia="Times New Roman" w:hAnsi="Century Gothic" w:cs="Arial"/>
                <w:b/>
                <w:bCs/>
                <w:color w:val="FFFFFF" w:themeColor="background1"/>
                <w:sz w:val="16"/>
                <w:szCs w:val="16"/>
                <w:lang w:eastAsia="es-MX"/>
              </w:rPr>
            </w:pPr>
            <w:r w:rsidRPr="009A501D">
              <w:rPr>
                <w:rFonts w:ascii="Century Gothic" w:eastAsia="Times New Roman" w:hAnsi="Century Gothic" w:cs="Arial"/>
                <w:b/>
                <w:bCs/>
                <w:color w:val="FFFFFF" w:themeColor="background1"/>
                <w:sz w:val="16"/>
                <w:szCs w:val="16"/>
                <w:lang w:eastAsia="es-MX"/>
              </w:rPr>
              <w:t xml:space="preserve">Página </w:t>
            </w:r>
            <w:r w:rsidR="00CC68CB" w:rsidRPr="009A501D">
              <w:rPr>
                <w:rFonts w:ascii="Century Gothic" w:eastAsia="Times New Roman" w:hAnsi="Century Gothic" w:cs="Arial"/>
                <w:b/>
                <w:bCs/>
                <w:color w:val="FFFFFF" w:themeColor="background1"/>
                <w:sz w:val="16"/>
                <w:szCs w:val="16"/>
                <w:lang w:eastAsia="es-MX"/>
              </w:rPr>
              <w:t>INEGI</w:t>
            </w:r>
          </w:p>
        </w:tc>
        <w:tc>
          <w:tcPr>
            <w:tcW w:w="1054" w:type="dxa"/>
            <w:shd w:val="clear" w:color="auto" w:fill="002060"/>
            <w:vAlign w:val="center"/>
            <w:hideMark/>
          </w:tcPr>
          <w:p w14:paraId="3C9AEC2E" w14:textId="3AEFE3D8" w:rsidR="000F54A5" w:rsidRPr="009A501D" w:rsidRDefault="000F54A5" w:rsidP="00BE0B71">
            <w:pPr>
              <w:spacing w:after="0" w:line="240" w:lineRule="auto"/>
              <w:jc w:val="center"/>
              <w:rPr>
                <w:rFonts w:ascii="Century Gothic" w:eastAsia="Times New Roman" w:hAnsi="Century Gothic" w:cs="Arial"/>
                <w:b/>
                <w:bCs/>
                <w:color w:val="FFFFFF" w:themeColor="background1"/>
                <w:sz w:val="16"/>
                <w:szCs w:val="16"/>
                <w:lang w:eastAsia="es-MX"/>
              </w:rPr>
            </w:pPr>
            <w:r w:rsidRPr="009A501D">
              <w:rPr>
                <w:rFonts w:ascii="Century Gothic" w:eastAsia="Times New Roman" w:hAnsi="Century Gothic" w:cs="Arial"/>
                <w:b/>
                <w:bCs/>
                <w:color w:val="FFFFFF" w:themeColor="background1"/>
                <w:sz w:val="16"/>
                <w:szCs w:val="16"/>
                <w:lang w:eastAsia="es-MX"/>
              </w:rPr>
              <w:t xml:space="preserve">Insumos para otros Programas </w:t>
            </w:r>
          </w:p>
        </w:tc>
      </w:tr>
      <w:tr w:rsidR="007A584C" w:rsidRPr="009A501D" w14:paraId="40DA8922" w14:textId="77777777" w:rsidTr="007A584C">
        <w:trPr>
          <w:trHeight w:val="284"/>
          <w:jc w:val="center"/>
        </w:trPr>
        <w:tc>
          <w:tcPr>
            <w:tcW w:w="876" w:type="dxa"/>
            <w:shd w:val="clear" w:color="auto" w:fill="BDD6EE" w:themeFill="accent1" w:themeFillTint="66"/>
            <w:vAlign w:val="center"/>
            <w:hideMark/>
          </w:tcPr>
          <w:p w14:paraId="66451FB8"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04DEC32B"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Balanza Comercial de Mercancías de México</w:t>
            </w:r>
          </w:p>
        </w:tc>
        <w:tc>
          <w:tcPr>
            <w:tcW w:w="1140" w:type="dxa"/>
            <w:shd w:val="clear" w:color="auto" w:fill="BDD6EE" w:themeFill="accent1" w:themeFillTint="66"/>
            <w:vAlign w:val="center"/>
            <w:hideMark/>
          </w:tcPr>
          <w:p w14:paraId="70F1FC9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0E753BD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4285D6D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238EC16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369D7B9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529AD8B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19780F2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2DE98FD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743F70E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2B4DCB0F" w14:textId="77777777" w:rsidTr="007A584C">
        <w:trPr>
          <w:trHeight w:val="284"/>
          <w:jc w:val="center"/>
        </w:trPr>
        <w:tc>
          <w:tcPr>
            <w:tcW w:w="876" w:type="dxa"/>
            <w:shd w:val="clear" w:color="auto" w:fill="BDD6EE" w:themeFill="accent1" w:themeFillTint="66"/>
            <w:vAlign w:val="center"/>
            <w:hideMark/>
          </w:tcPr>
          <w:p w14:paraId="1ACBC115"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15BB1368"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Censos Económicos</w:t>
            </w:r>
          </w:p>
        </w:tc>
        <w:tc>
          <w:tcPr>
            <w:tcW w:w="1140" w:type="dxa"/>
            <w:shd w:val="clear" w:color="auto" w:fill="BDD6EE" w:themeFill="accent1" w:themeFillTint="66"/>
            <w:vAlign w:val="center"/>
            <w:hideMark/>
          </w:tcPr>
          <w:p w14:paraId="44E428E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0002725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78E8A16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0F85090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7DB7DE5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vAlign w:val="center"/>
            <w:hideMark/>
          </w:tcPr>
          <w:p w14:paraId="11DA253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78D2BF5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480453D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6910244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4E1596CA" w14:textId="77777777" w:rsidTr="007A584C">
        <w:trPr>
          <w:trHeight w:val="284"/>
          <w:jc w:val="center"/>
        </w:trPr>
        <w:tc>
          <w:tcPr>
            <w:tcW w:w="876" w:type="dxa"/>
            <w:shd w:val="clear" w:color="auto" w:fill="BDD6EE" w:themeFill="accent1" w:themeFillTint="66"/>
            <w:vAlign w:val="center"/>
            <w:hideMark/>
          </w:tcPr>
          <w:p w14:paraId="6273C88D"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BDD6EE" w:themeFill="accent1" w:themeFillTint="66"/>
            <w:vAlign w:val="center"/>
            <w:hideMark/>
          </w:tcPr>
          <w:p w14:paraId="0EE1BBB7"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 de Población y Vivienda</w:t>
            </w:r>
          </w:p>
        </w:tc>
        <w:tc>
          <w:tcPr>
            <w:tcW w:w="1140" w:type="dxa"/>
            <w:shd w:val="clear" w:color="auto" w:fill="BDD6EE" w:themeFill="accent1" w:themeFillTint="66"/>
            <w:vAlign w:val="center"/>
            <w:hideMark/>
          </w:tcPr>
          <w:p w14:paraId="04EB23F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4BCE7A7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4B3CFD9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7DDAA72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484BA70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vAlign w:val="center"/>
            <w:hideMark/>
          </w:tcPr>
          <w:p w14:paraId="1953E7B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42EC994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09C18ED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61928C1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38D3DC81" w14:textId="77777777" w:rsidTr="007A584C">
        <w:trPr>
          <w:trHeight w:val="284"/>
          <w:jc w:val="center"/>
        </w:trPr>
        <w:tc>
          <w:tcPr>
            <w:tcW w:w="876" w:type="dxa"/>
            <w:shd w:val="clear" w:color="auto" w:fill="BDD6EE" w:themeFill="accent1" w:themeFillTint="66"/>
            <w:vAlign w:val="center"/>
            <w:hideMark/>
          </w:tcPr>
          <w:p w14:paraId="2D4698F4"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BDD6EE" w:themeFill="accent1" w:themeFillTint="66"/>
            <w:vAlign w:val="center"/>
            <w:hideMark/>
          </w:tcPr>
          <w:p w14:paraId="08668CC1"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de Ingresos y Gastos de los Hogares</w:t>
            </w:r>
          </w:p>
        </w:tc>
        <w:tc>
          <w:tcPr>
            <w:tcW w:w="1140" w:type="dxa"/>
            <w:shd w:val="clear" w:color="auto" w:fill="BDD6EE" w:themeFill="accent1" w:themeFillTint="66"/>
            <w:vAlign w:val="center"/>
            <w:hideMark/>
          </w:tcPr>
          <w:p w14:paraId="61327FD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695FFA2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220CA53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5A2A791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2A74EA0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vAlign w:val="center"/>
            <w:hideMark/>
          </w:tcPr>
          <w:p w14:paraId="6242297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1F3D92C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18356A6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544010D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4540FDC7" w14:textId="77777777" w:rsidTr="007A584C">
        <w:trPr>
          <w:trHeight w:val="284"/>
          <w:jc w:val="center"/>
        </w:trPr>
        <w:tc>
          <w:tcPr>
            <w:tcW w:w="876" w:type="dxa"/>
            <w:shd w:val="clear" w:color="auto" w:fill="BDD6EE" w:themeFill="accent1" w:themeFillTint="66"/>
            <w:vAlign w:val="center"/>
            <w:hideMark/>
          </w:tcPr>
          <w:p w14:paraId="32BF221F"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BDD6EE" w:themeFill="accent1" w:themeFillTint="66"/>
            <w:vAlign w:val="center"/>
            <w:hideMark/>
          </w:tcPr>
          <w:p w14:paraId="698CD042"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de la Dinámica Demográfica</w:t>
            </w:r>
          </w:p>
        </w:tc>
        <w:tc>
          <w:tcPr>
            <w:tcW w:w="1140" w:type="dxa"/>
            <w:shd w:val="clear" w:color="auto" w:fill="BDD6EE" w:themeFill="accent1" w:themeFillTint="66"/>
            <w:vAlign w:val="center"/>
            <w:hideMark/>
          </w:tcPr>
          <w:p w14:paraId="5A1E5B6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59A4653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12CAD12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09C7BD6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4EB9331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vAlign w:val="center"/>
            <w:hideMark/>
          </w:tcPr>
          <w:p w14:paraId="31EAC98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17434D9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0C0551A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4319864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6A83098B" w14:textId="77777777" w:rsidTr="007A584C">
        <w:trPr>
          <w:trHeight w:val="284"/>
          <w:jc w:val="center"/>
        </w:trPr>
        <w:tc>
          <w:tcPr>
            <w:tcW w:w="876" w:type="dxa"/>
            <w:shd w:val="clear" w:color="auto" w:fill="BDD6EE" w:themeFill="accent1" w:themeFillTint="66"/>
            <w:vAlign w:val="center"/>
            <w:hideMark/>
          </w:tcPr>
          <w:p w14:paraId="695486AB"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BDD6EE" w:themeFill="accent1" w:themeFillTint="66"/>
            <w:vAlign w:val="center"/>
            <w:hideMark/>
          </w:tcPr>
          <w:p w14:paraId="6ABF43FB"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de Ocupación y Empleo</w:t>
            </w:r>
          </w:p>
        </w:tc>
        <w:tc>
          <w:tcPr>
            <w:tcW w:w="1140" w:type="dxa"/>
            <w:shd w:val="clear" w:color="auto" w:fill="BDD6EE" w:themeFill="accent1" w:themeFillTint="66"/>
            <w:vAlign w:val="center"/>
            <w:hideMark/>
          </w:tcPr>
          <w:p w14:paraId="469FE9A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7FD43E2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0C605F3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68328CB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764C1A7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vAlign w:val="center"/>
            <w:hideMark/>
          </w:tcPr>
          <w:p w14:paraId="60A15CD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2972A04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2D7CBD2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2570914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2027D211" w14:textId="77777777" w:rsidTr="007A584C">
        <w:trPr>
          <w:trHeight w:val="284"/>
          <w:jc w:val="center"/>
        </w:trPr>
        <w:tc>
          <w:tcPr>
            <w:tcW w:w="876" w:type="dxa"/>
            <w:shd w:val="clear" w:color="auto" w:fill="BDD6EE" w:themeFill="accent1" w:themeFillTint="66"/>
            <w:vAlign w:val="center"/>
            <w:hideMark/>
          </w:tcPr>
          <w:p w14:paraId="4011F9C7"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BDD6EE" w:themeFill="accent1" w:themeFillTint="66"/>
            <w:vAlign w:val="center"/>
            <w:hideMark/>
          </w:tcPr>
          <w:p w14:paraId="0CA830CC"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de Ocupación y Empleo Nueva Edición</w:t>
            </w:r>
          </w:p>
        </w:tc>
        <w:tc>
          <w:tcPr>
            <w:tcW w:w="1140" w:type="dxa"/>
            <w:shd w:val="clear" w:color="auto" w:fill="BDD6EE" w:themeFill="accent1" w:themeFillTint="66"/>
            <w:vAlign w:val="center"/>
            <w:hideMark/>
          </w:tcPr>
          <w:p w14:paraId="2B64ABF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50271DB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07ABEBA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697BDD9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4FF038E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vAlign w:val="center"/>
            <w:hideMark/>
          </w:tcPr>
          <w:p w14:paraId="4DC4C4D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10C0902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4665E68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4E4AA1A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3118C9F4" w14:textId="77777777" w:rsidTr="007A584C">
        <w:trPr>
          <w:trHeight w:val="284"/>
          <w:jc w:val="center"/>
        </w:trPr>
        <w:tc>
          <w:tcPr>
            <w:tcW w:w="876" w:type="dxa"/>
            <w:shd w:val="clear" w:color="auto" w:fill="BDD6EE" w:themeFill="accent1" w:themeFillTint="66"/>
            <w:vAlign w:val="center"/>
            <w:hideMark/>
          </w:tcPr>
          <w:p w14:paraId="32B2A693"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DGGMA</w:t>
            </w:r>
          </w:p>
        </w:tc>
        <w:tc>
          <w:tcPr>
            <w:tcW w:w="3936" w:type="dxa"/>
            <w:shd w:val="clear" w:color="auto" w:fill="BDD6EE" w:themeFill="accent1" w:themeFillTint="66"/>
            <w:vAlign w:val="center"/>
            <w:hideMark/>
          </w:tcPr>
          <w:p w14:paraId="0AAD2B6C"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Uso de suelo y vegetación</w:t>
            </w:r>
          </w:p>
        </w:tc>
        <w:tc>
          <w:tcPr>
            <w:tcW w:w="1140" w:type="dxa"/>
            <w:shd w:val="clear" w:color="auto" w:fill="BDD6EE" w:themeFill="accent1" w:themeFillTint="66"/>
            <w:vAlign w:val="center"/>
            <w:hideMark/>
          </w:tcPr>
          <w:p w14:paraId="306795C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10EA522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085D9D7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0A6EEA8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5C26E52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5B32BD6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4499BC6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58DE02B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581B79B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0E07E993" w14:textId="77777777" w:rsidTr="007A584C">
        <w:trPr>
          <w:trHeight w:val="284"/>
          <w:jc w:val="center"/>
        </w:trPr>
        <w:tc>
          <w:tcPr>
            <w:tcW w:w="876" w:type="dxa"/>
            <w:shd w:val="clear" w:color="auto" w:fill="BDD6EE" w:themeFill="accent1" w:themeFillTint="66"/>
            <w:vAlign w:val="center"/>
            <w:hideMark/>
          </w:tcPr>
          <w:p w14:paraId="1F086E22"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2175D5AF"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 Nacional de Gobiernos Estatales</w:t>
            </w:r>
          </w:p>
        </w:tc>
        <w:tc>
          <w:tcPr>
            <w:tcW w:w="1140" w:type="dxa"/>
            <w:shd w:val="clear" w:color="auto" w:fill="BDD6EE" w:themeFill="accent1" w:themeFillTint="66"/>
            <w:vAlign w:val="center"/>
            <w:hideMark/>
          </w:tcPr>
          <w:p w14:paraId="4093716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7372DD5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18A2AA7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3372C9A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55AE385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17B488C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03EFD0A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2223428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3DBCC61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5C39382F" w14:textId="77777777" w:rsidTr="007A584C">
        <w:trPr>
          <w:trHeight w:val="284"/>
          <w:jc w:val="center"/>
        </w:trPr>
        <w:tc>
          <w:tcPr>
            <w:tcW w:w="876" w:type="dxa"/>
            <w:shd w:val="clear" w:color="auto" w:fill="BDD6EE" w:themeFill="accent1" w:themeFillTint="66"/>
            <w:vAlign w:val="center"/>
            <w:hideMark/>
          </w:tcPr>
          <w:p w14:paraId="60986CFD"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529A15C7"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 Nacional de Gobiernos Municipales y Demarcaciones Territoriales de la Ciudad de México</w:t>
            </w:r>
          </w:p>
        </w:tc>
        <w:tc>
          <w:tcPr>
            <w:tcW w:w="1140" w:type="dxa"/>
            <w:shd w:val="clear" w:color="auto" w:fill="BDD6EE" w:themeFill="accent1" w:themeFillTint="66"/>
            <w:vAlign w:val="center"/>
            <w:hideMark/>
          </w:tcPr>
          <w:p w14:paraId="7C42546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17ACB67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57E1560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7AAE90C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15F5FA2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1889FFB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0122B6C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2BCB318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2D38198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4711B16E" w14:textId="77777777" w:rsidTr="007A584C">
        <w:trPr>
          <w:trHeight w:val="284"/>
          <w:jc w:val="center"/>
        </w:trPr>
        <w:tc>
          <w:tcPr>
            <w:tcW w:w="876" w:type="dxa"/>
            <w:shd w:val="clear" w:color="auto" w:fill="BDD6EE" w:themeFill="accent1" w:themeFillTint="66"/>
            <w:vAlign w:val="center"/>
            <w:hideMark/>
          </w:tcPr>
          <w:p w14:paraId="1A2D523C"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57B879D9"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sobre la Dinámica de las Relaciones en los Hogares</w:t>
            </w:r>
          </w:p>
        </w:tc>
        <w:tc>
          <w:tcPr>
            <w:tcW w:w="1140" w:type="dxa"/>
            <w:shd w:val="clear" w:color="auto" w:fill="BDD6EE" w:themeFill="accent1" w:themeFillTint="66"/>
            <w:vAlign w:val="center"/>
            <w:hideMark/>
          </w:tcPr>
          <w:p w14:paraId="5B27608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10B028E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511E601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155A20D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3DAA859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51D3AF2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40F30E9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47844D4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3995E8D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2EFB5D1C" w14:textId="77777777" w:rsidTr="007A584C">
        <w:trPr>
          <w:trHeight w:val="284"/>
          <w:jc w:val="center"/>
        </w:trPr>
        <w:tc>
          <w:tcPr>
            <w:tcW w:w="876" w:type="dxa"/>
            <w:shd w:val="clear" w:color="auto" w:fill="BDD6EE" w:themeFill="accent1" w:themeFillTint="66"/>
            <w:vAlign w:val="center"/>
            <w:hideMark/>
          </w:tcPr>
          <w:p w14:paraId="0CD0AD71"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BDD6EE" w:themeFill="accent1" w:themeFillTint="66"/>
            <w:vAlign w:val="center"/>
            <w:hideMark/>
          </w:tcPr>
          <w:p w14:paraId="3C9A91C8"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Estadísticas de Defunciones Registradas</w:t>
            </w:r>
          </w:p>
        </w:tc>
        <w:tc>
          <w:tcPr>
            <w:tcW w:w="1140" w:type="dxa"/>
            <w:shd w:val="clear" w:color="auto" w:fill="BDD6EE" w:themeFill="accent1" w:themeFillTint="66"/>
            <w:vAlign w:val="center"/>
            <w:hideMark/>
          </w:tcPr>
          <w:p w14:paraId="10D7754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34BC0E6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2D81297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4F20558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267D143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vAlign w:val="center"/>
            <w:hideMark/>
          </w:tcPr>
          <w:p w14:paraId="277CB64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766A96A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7221F64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1BF206C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06073E0B" w14:textId="77777777" w:rsidTr="007A584C">
        <w:trPr>
          <w:trHeight w:val="284"/>
          <w:jc w:val="center"/>
        </w:trPr>
        <w:tc>
          <w:tcPr>
            <w:tcW w:w="876" w:type="dxa"/>
            <w:shd w:val="clear" w:color="auto" w:fill="BDD6EE" w:themeFill="accent1" w:themeFillTint="66"/>
            <w:vAlign w:val="center"/>
            <w:hideMark/>
          </w:tcPr>
          <w:p w14:paraId="7C2FB9F5"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4DFDF473"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Cuentas por Actividades Económicas</w:t>
            </w:r>
          </w:p>
        </w:tc>
        <w:tc>
          <w:tcPr>
            <w:tcW w:w="1140" w:type="dxa"/>
            <w:shd w:val="clear" w:color="auto" w:fill="BDD6EE" w:themeFill="accent1" w:themeFillTint="66"/>
            <w:vAlign w:val="center"/>
            <w:hideMark/>
          </w:tcPr>
          <w:p w14:paraId="2297B0C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3065835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416C20D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6C3453C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2E7E252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3863FD6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6EFCD65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74B6DE5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267C34E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75A0E15C" w14:textId="77777777" w:rsidTr="007A584C">
        <w:trPr>
          <w:trHeight w:val="284"/>
          <w:jc w:val="center"/>
        </w:trPr>
        <w:tc>
          <w:tcPr>
            <w:tcW w:w="876" w:type="dxa"/>
            <w:shd w:val="clear" w:color="auto" w:fill="BDD6EE" w:themeFill="accent1" w:themeFillTint="66"/>
            <w:vAlign w:val="center"/>
            <w:hideMark/>
          </w:tcPr>
          <w:p w14:paraId="5EE3EC95"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68F7FFFF"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Cuentas por Sectores Institucionales</w:t>
            </w:r>
          </w:p>
        </w:tc>
        <w:tc>
          <w:tcPr>
            <w:tcW w:w="1140" w:type="dxa"/>
            <w:shd w:val="clear" w:color="auto" w:fill="BDD6EE" w:themeFill="accent1" w:themeFillTint="66"/>
            <w:vAlign w:val="center"/>
            <w:hideMark/>
          </w:tcPr>
          <w:p w14:paraId="0D24BAB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551CF47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52DAA90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299470A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3EB2861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61CF0ED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5F7A7E2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794611F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102BA68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7F527373" w14:textId="77777777" w:rsidTr="007A584C">
        <w:trPr>
          <w:trHeight w:val="284"/>
          <w:jc w:val="center"/>
        </w:trPr>
        <w:tc>
          <w:tcPr>
            <w:tcW w:w="876" w:type="dxa"/>
            <w:shd w:val="clear" w:color="auto" w:fill="BDD6EE" w:themeFill="accent1" w:themeFillTint="66"/>
            <w:vAlign w:val="center"/>
            <w:hideMark/>
          </w:tcPr>
          <w:p w14:paraId="37F26F79"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6AAB41E8"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Cuentas temáticas</w:t>
            </w:r>
          </w:p>
        </w:tc>
        <w:tc>
          <w:tcPr>
            <w:tcW w:w="1140" w:type="dxa"/>
            <w:shd w:val="clear" w:color="auto" w:fill="BDD6EE" w:themeFill="accent1" w:themeFillTint="66"/>
            <w:vAlign w:val="center"/>
            <w:hideMark/>
          </w:tcPr>
          <w:p w14:paraId="470C500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3E66E1D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0BF342B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0E5303C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21C4C3F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149E5F9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1AC6695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48C50D7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4AA38C8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427CE621" w14:textId="77777777" w:rsidTr="007A584C">
        <w:trPr>
          <w:trHeight w:val="284"/>
          <w:jc w:val="center"/>
        </w:trPr>
        <w:tc>
          <w:tcPr>
            <w:tcW w:w="876" w:type="dxa"/>
            <w:shd w:val="clear" w:color="auto" w:fill="BDD6EE" w:themeFill="accent1" w:themeFillTint="66"/>
            <w:vAlign w:val="center"/>
            <w:hideMark/>
          </w:tcPr>
          <w:p w14:paraId="1923F845"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13F81B5A"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de Calidad e Impacto Gubernamental</w:t>
            </w:r>
          </w:p>
        </w:tc>
        <w:tc>
          <w:tcPr>
            <w:tcW w:w="1140" w:type="dxa"/>
            <w:shd w:val="clear" w:color="auto" w:fill="BDD6EE" w:themeFill="accent1" w:themeFillTint="66"/>
            <w:vAlign w:val="center"/>
            <w:hideMark/>
          </w:tcPr>
          <w:p w14:paraId="303E0C9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5775958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54F56CD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665DABC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3292ECA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498E48F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72930F3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0EBA994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27960CF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43895C04" w14:textId="77777777" w:rsidTr="007A584C">
        <w:trPr>
          <w:trHeight w:val="284"/>
          <w:jc w:val="center"/>
        </w:trPr>
        <w:tc>
          <w:tcPr>
            <w:tcW w:w="876" w:type="dxa"/>
            <w:shd w:val="clear" w:color="auto" w:fill="BDD6EE" w:themeFill="accent1" w:themeFillTint="66"/>
            <w:vAlign w:val="center"/>
            <w:hideMark/>
          </w:tcPr>
          <w:p w14:paraId="4C955DDF"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193F24B5"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de Victimización y Percepción sobre Seguridad Pública</w:t>
            </w:r>
          </w:p>
        </w:tc>
        <w:tc>
          <w:tcPr>
            <w:tcW w:w="1140" w:type="dxa"/>
            <w:shd w:val="clear" w:color="auto" w:fill="BDD6EE" w:themeFill="accent1" w:themeFillTint="66"/>
            <w:vAlign w:val="center"/>
            <w:hideMark/>
          </w:tcPr>
          <w:p w14:paraId="266FEE6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2F1A87B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27D45EB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1941EB3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10E9964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6C3771A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260F9BD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3FDA32F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30E104F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77DE6469" w14:textId="77777777" w:rsidTr="007A584C">
        <w:trPr>
          <w:trHeight w:val="284"/>
          <w:jc w:val="center"/>
        </w:trPr>
        <w:tc>
          <w:tcPr>
            <w:tcW w:w="876" w:type="dxa"/>
            <w:shd w:val="clear" w:color="auto" w:fill="BDD6EE" w:themeFill="accent1" w:themeFillTint="66"/>
            <w:vAlign w:val="center"/>
            <w:hideMark/>
          </w:tcPr>
          <w:p w14:paraId="079BD3D5"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001A45B6"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Índice Nacional de Precios al Consumidor</w:t>
            </w:r>
          </w:p>
        </w:tc>
        <w:tc>
          <w:tcPr>
            <w:tcW w:w="1140" w:type="dxa"/>
            <w:shd w:val="clear" w:color="auto" w:fill="BDD6EE" w:themeFill="accent1" w:themeFillTint="66"/>
            <w:vAlign w:val="center"/>
            <w:hideMark/>
          </w:tcPr>
          <w:p w14:paraId="0AF0F47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58E0410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2E2C1ED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6DA84FE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6D0E78C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5F3B7F8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0897F17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4816A45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27AB761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2F5299A0" w14:textId="77777777" w:rsidTr="007A584C">
        <w:trPr>
          <w:trHeight w:val="284"/>
          <w:jc w:val="center"/>
        </w:trPr>
        <w:tc>
          <w:tcPr>
            <w:tcW w:w="876" w:type="dxa"/>
            <w:shd w:val="clear" w:color="auto" w:fill="BDD6EE" w:themeFill="accent1" w:themeFillTint="66"/>
            <w:vAlign w:val="center"/>
            <w:hideMark/>
          </w:tcPr>
          <w:p w14:paraId="29BF0D5A"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216FFD41"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Encuestas de comercio</w:t>
            </w:r>
          </w:p>
        </w:tc>
        <w:tc>
          <w:tcPr>
            <w:tcW w:w="1140" w:type="dxa"/>
            <w:shd w:val="clear" w:color="auto" w:fill="BDD6EE" w:themeFill="accent1" w:themeFillTint="66"/>
            <w:vAlign w:val="center"/>
            <w:hideMark/>
          </w:tcPr>
          <w:p w14:paraId="60536BF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7B62F71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1EAF1FC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3F63D68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74292DA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6AC9B6E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577BE97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47B8FAD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1E7CA85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4A2DD75C" w14:textId="77777777" w:rsidTr="007A584C">
        <w:trPr>
          <w:trHeight w:val="284"/>
          <w:jc w:val="center"/>
        </w:trPr>
        <w:tc>
          <w:tcPr>
            <w:tcW w:w="876" w:type="dxa"/>
            <w:shd w:val="clear" w:color="auto" w:fill="BDD6EE" w:themeFill="accent1" w:themeFillTint="66"/>
            <w:vAlign w:val="center"/>
            <w:hideMark/>
          </w:tcPr>
          <w:p w14:paraId="0EDC5350"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BDD6EE" w:themeFill="accent1" w:themeFillTint="66"/>
            <w:vAlign w:val="center"/>
            <w:hideMark/>
          </w:tcPr>
          <w:p w14:paraId="3574E2C7"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Estadísticas de Defunciones Fetales</w:t>
            </w:r>
          </w:p>
        </w:tc>
        <w:tc>
          <w:tcPr>
            <w:tcW w:w="1140" w:type="dxa"/>
            <w:shd w:val="clear" w:color="auto" w:fill="BDD6EE" w:themeFill="accent1" w:themeFillTint="66"/>
            <w:vAlign w:val="center"/>
            <w:hideMark/>
          </w:tcPr>
          <w:p w14:paraId="602CC76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30EAB5D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374E3FB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4FEEFDB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1E880BB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center"/>
            <w:hideMark/>
          </w:tcPr>
          <w:p w14:paraId="6436CBE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2538C43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0DCB67E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4F5D525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721695A6" w14:textId="77777777" w:rsidTr="007A584C">
        <w:trPr>
          <w:trHeight w:val="284"/>
          <w:jc w:val="center"/>
        </w:trPr>
        <w:tc>
          <w:tcPr>
            <w:tcW w:w="876" w:type="dxa"/>
            <w:shd w:val="clear" w:color="auto" w:fill="BDD6EE" w:themeFill="accent1" w:themeFillTint="66"/>
            <w:vAlign w:val="center"/>
            <w:hideMark/>
          </w:tcPr>
          <w:p w14:paraId="5BABBDE3"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DGGMA</w:t>
            </w:r>
          </w:p>
        </w:tc>
        <w:tc>
          <w:tcPr>
            <w:tcW w:w="3936" w:type="dxa"/>
            <w:shd w:val="clear" w:color="auto" w:fill="BDD6EE" w:themeFill="accent1" w:themeFillTint="66"/>
            <w:vAlign w:val="center"/>
            <w:hideMark/>
          </w:tcPr>
          <w:p w14:paraId="66A082A8"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Red Nacional de Caminos</w:t>
            </w:r>
          </w:p>
        </w:tc>
        <w:tc>
          <w:tcPr>
            <w:tcW w:w="1140" w:type="dxa"/>
            <w:shd w:val="clear" w:color="auto" w:fill="BDD6EE" w:themeFill="accent1" w:themeFillTint="66"/>
            <w:vAlign w:val="center"/>
            <w:hideMark/>
          </w:tcPr>
          <w:p w14:paraId="36C1550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31E7B9E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21D3638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459EFE8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7F964C0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43EF154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461077A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00CAE4E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02BB9A2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23D1296D" w14:textId="77777777" w:rsidTr="007A584C">
        <w:trPr>
          <w:trHeight w:val="284"/>
          <w:jc w:val="center"/>
        </w:trPr>
        <w:tc>
          <w:tcPr>
            <w:tcW w:w="876" w:type="dxa"/>
            <w:shd w:val="clear" w:color="auto" w:fill="BDD6EE" w:themeFill="accent1" w:themeFillTint="66"/>
            <w:vAlign w:val="center"/>
            <w:hideMark/>
          </w:tcPr>
          <w:p w14:paraId="6777FCD2"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BDD6EE" w:themeFill="accent1" w:themeFillTint="66"/>
            <w:vAlign w:val="center"/>
            <w:hideMark/>
          </w:tcPr>
          <w:p w14:paraId="012AEB05"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de Trabajo Infantil</w:t>
            </w:r>
          </w:p>
        </w:tc>
        <w:tc>
          <w:tcPr>
            <w:tcW w:w="1140" w:type="dxa"/>
            <w:shd w:val="clear" w:color="auto" w:fill="BDD6EE" w:themeFill="accent1" w:themeFillTint="66"/>
            <w:vAlign w:val="center"/>
            <w:hideMark/>
          </w:tcPr>
          <w:p w14:paraId="6686D36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5D6976F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3206489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361B6E5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556412B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vAlign w:val="center"/>
            <w:hideMark/>
          </w:tcPr>
          <w:p w14:paraId="7B2F930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6B297B5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316DB12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58327C2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11735537" w14:textId="77777777" w:rsidTr="007A584C">
        <w:trPr>
          <w:trHeight w:val="284"/>
          <w:jc w:val="center"/>
        </w:trPr>
        <w:tc>
          <w:tcPr>
            <w:tcW w:w="876" w:type="dxa"/>
            <w:shd w:val="clear" w:color="auto" w:fill="BDD6EE" w:themeFill="accent1" w:themeFillTint="66"/>
            <w:vAlign w:val="center"/>
            <w:hideMark/>
          </w:tcPr>
          <w:p w14:paraId="2A2F04DA"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lastRenderedPageBreak/>
              <w:t>DGEE</w:t>
            </w:r>
          </w:p>
        </w:tc>
        <w:tc>
          <w:tcPr>
            <w:tcW w:w="3936" w:type="dxa"/>
            <w:shd w:val="clear" w:color="auto" w:fill="BDD6EE" w:themeFill="accent1" w:themeFillTint="66"/>
            <w:vAlign w:val="center"/>
            <w:hideMark/>
          </w:tcPr>
          <w:p w14:paraId="68D9F942"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 Agropecuario</w:t>
            </w:r>
          </w:p>
        </w:tc>
        <w:tc>
          <w:tcPr>
            <w:tcW w:w="1140" w:type="dxa"/>
            <w:shd w:val="clear" w:color="auto" w:fill="BDD6EE" w:themeFill="accent1" w:themeFillTint="66"/>
            <w:vAlign w:val="center"/>
            <w:hideMark/>
          </w:tcPr>
          <w:p w14:paraId="0D3C3F8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5B5EF79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654E116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7EFDC42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685AE70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center"/>
            <w:hideMark/>
          </w:tcPr>
          <w:p w14:paraId="025EEAA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0E5D48C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2BBE165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366D12B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6F2CCA5E" w14:textId="77777777" w:rsidTr="007A584C">
        <w:trPr>
          <w:trHeight w:val="284"/>
          <w:jc w:val="center"/>
        </w:trPr>
        <w:tc>
          <w:tcPr>
            <w:tcW w:w="876" w:type="dxa"/>
            <w:shd w:val="clear" w:color="auto" w:fill="BDD6EE" w:themeFill="accent1" w:themeFillTint="66"/>
            <w:vAlign w:val="center"/>
            <w:hideMark/>
          </w:tcPr>
          <w:p w14:paraId="1098DFF2"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53D40CE5"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Estadísticas de Comercio Internacional de Servicios y Digitalización</w:t>
            </w:r>
          </w:p>
        </w:tc>
        <w:tc>
          <w:tcPr>
            <w:tcW w:w="1140" w:type="dxa"/>
            <w:shd w:val="clear" w:color="auto" w:fill="BDD6EE" w:themeFill="accent1" w:themeFillTint="66"/>
            <w:vAlign w:val="center"/>
            <w:hideMark/>
          </w:tcPr>
          <w:p w14:paraId="08FFA00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51AC246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53FCA1A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1DD1C27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131EC17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1DF1222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46B86B9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2C05556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63A940E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7586FB10" w14:textId="77777777" w:rsidTr="007A584C">
        <w:trPr>
          <w:trHeight w:val="284"/>
          <w:jc w:val="center"/>
        </w:trPr>
        <w:tc>
          <w:tcPr>
            <w:tcW w:w="876" w:type="dxa"/>
            <w:shd w:val="clear" w:color="auto" w:fill="BDD6EE" w:themeFill="accent1" w:themeFillTint="66"/>
            <w:vAlign w:val="center"/>
            <w:hideMark/>
          </w:tcPr>
          <w:p w14:paraId="245C652C"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07A2078E"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de Victimización de Empresas</w:t>
            </w:r>
          </w:p>
        </w:tc>
        <w:tc>
          <w:tcPr>
            <w:tcW w:w="1140" w:type="dxa"/>
            <w:shd w:val="clear" w:color="auto" w:fill="BDD6EE" w:themeFill="accent1" w:themeFillTint="66"/>
            <w:vAlign w:val="center"/>
            <w:hideMark/>
          </w:tcPr>
          <w:p w14:paraId="6E08796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56261B5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0EF3B7F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36E6478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3B526E4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645DF6D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03D31D1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550F379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43D5A0C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25454DF4" w14:textId="77777777" w:rsidTr="007A584C">
        <w:trPr>
          <w:trHeight w:val="284"/>
          <w:jc w:val="center"/>
        </w:trPr>
        <w:tc>
          <w:tcPr>
            <w:tcW w:w="876" w:type="dxa"/>
            <w:shd w:val="clear" w:color="auto" w:fill="BDD6EE" w:themeFill="accent1" w:themeFillTint="66"/>
            <w:vAlign w:val="center"/>
            <w:hideMark/>
          </w:tcPr>
          <w:p w14:paraId="565A9B28"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6CFF4198"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 Nacional de Impartición de Justicia Estatal</w:t>
            </w:r>
          </w:p>
        </w:tc>
        <w:tc>
          <w:tcPr>
            <w:tcW w:w="1140" w:type="dxa"/>
            <w:shd w:val="clear" w:color="auto" w:fill="BDD6EE" w:themeFill="accent1" w:themeFillTint="66"/>
            <w:vAlign w:val="center"/>
            <w:hideMark/>
          </w:tcPr>
          <w:p w14:paraId="17844BE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49615F3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378DDF6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58C11F6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03DEA53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0F74C69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0DF3244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43C3DC6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4BEB847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56E6AA2E" w14:textId="77777777" w:rsidTr="007A584C">
        <w:trPr>
          <w:trHeight w:val="284"/>
          <w:jc w:val="center"/>
        </w:trPr>
        <w:tc>
          <w:tcPr>
            <w:tcW w:w="876" w:type="dxa"/>
            <w:shd w:val="clear" w:color="auto" w:fill="BDD6EE" w:themeFill="accent1" w:themeFillTint="66"/>
            <w:vAlign w:val="center"/>
            <w:hideMark/>
          </w:tcPr>
          <w:p w14:paraId="6ECC4E1F"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2EDDFC37"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 Nacional de Procuración de Justicia Estatal</w:t>
            </w:r>
          </w:p>
        </w:tc>
        <w:tc>
          <w:tcPr>
            <w:tcW w:w="1140" w:type="dxa"/>
            <w:shd w:val="clear" w:color="auto" w:fill="BDD6EE" w:themeFill="accent1" w:themeFillTint="66"/>
            <w:vAlign w:val="center"/>
            <w:hideMark/>
          </w:tcPr>
          <w:p w14:paraId="152194B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4451DB1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134EA8D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4BB035B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420A9A9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2BDA0B5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66F1088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47E1F92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4320A85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183014A5" w14:textId="77777777" w:rsidTr="007A584C">
        <w:trPr>
          <w:trHeight w:val="284"/>
          <w:jc w:val="center"/>
        </w:trPr>
        <w:tc>
          <w:tcPr>
            <w:tcW w:w="876" w:type="dxa"/>
            <w:shd w:val="clear" w:color="auto" w:fill="BDD6EE" w:themeFill="accent1" w:themeFillTint="66"/>
            <w:vAlign w:val="center"/>
            <w:hideMark/>
          </w:tcPr>
          <w:p w14:paraId="6A1B96BA"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3F724C9D"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 Nacional de Sistemas Penitenciarios Estatales</w:t>
            </w:r>
          </w:p>
        </w:tc>
        <w:tc>
          <w:tcPr>
            <w:tcW w:w="1140" w:type="dxa"/>
            <w:shd w:val="clear" w:color="auto" w:fill="BDD6EE" w:themeFill="accent1" w:themeFillTint="66"/>
            <w:vAlign w:val="center"/>
            <w:hideMark/>
          </w:tcPr>
          <w:p w14:paraId="1EF2043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4598A25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0B9A020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2E4CDFD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563453B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307D2D3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4D3C494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1CD33E3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6F07C57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780E7B2F" w14:textId="77777777" w:rsidTr="007A584C">
        <w:trPr>
          <w:trHeight w:val="284"/>
          <w:jc w:val="center"/>
        </w:trPr>
        <w:tc>
          <w:tcPr>
            <w:tcW w:w="876" w:type="dxa"/>
            <w:shd w:val="clear" w:color="auto" w:fill="BDD6EE" w:themeFill="accent1" w:themeFillTint="66"/>
            <w:vAlign w:val="center"/>
            <w:hideMark/>
          </w:tcPr>
          <w:p w14:paraId="0794B551"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6EFCA0D1"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Encuestas de empresas constructoras</w:t>
            </w:r>
          </w:p>
        </w:tc>
        <w:tc>
          <w:tcPr>
            <w:tcW w:w="1140" w:type="dxa"/>
            <w:shd w:val="clear" w:color="auto" w:fill="BDD6EE" w:themeFill="accent1" w:themeFillTint="66"/>
            <w:vAlign w:val="center"/>
            <w:hideMark/>
          </w:tcPr>
          <w:p w14:paraId="6CB25B3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1161955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67A9D32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7917A9F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1BE00DD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7D7F07D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0D5C485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285073B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3175321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5F53C959" w14:textId="77777777" w:rsidTr="007A584C">
        <w:trPr>
          <w:trHeight w:val="284"/>
          <w:jc w:val="center"/>
        </w:trPr>
        <w:tc>
          <w:tcPr>
            <w:tcW w:w="876" w:type="dxa"/>
            <w:shd w:val="clear" w:color="auto" w:fill="BDD6EE" w:themeFill="accent1" w:themeFillTint="66"/>
            <w:vAlign w:val="center"/>
            <w:hideMark/>
          </w:tcPr>
          <w:p w14:paraId="5E989F13"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201B966A"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Encuestas de industrias manufactureras</w:t>
            </w:r>
          </w:p>
        </w:tc>
        <w:tc>
          <w:tcPr>
            <w:tcW w:w="1140" w:type="dxa"/>
            <w:shd w:val="clear" w:color="auto" w:fill="BDD6EE" w:themeFill="accent1" w:themeFillTint="66"/>
            <w:vAlign w:val="center"/>
            <w:hideMark/>
          </w:tcPr>
          <w:p w14:paraId="5D66134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2FFF9D6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7C4590B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13CDADB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548D712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513C0B0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077F645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3D39D0F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6E12B91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10BC464D" w14:textId="77777777" w:rsidTr="007A584C">
        <w:trPr>
          <w:trHeight w:val="284"/>
          <w:jc w:val="center"/>
        </w:trPr>
        <w:tc>
          <w:tcPr>
            <w:tcW w:w="876" w:type="dxa"/>
            <w:shd w:val="clear" w:color="auto" w:fill="BDD6EE" w:themeFill="accent1" w:themeFillTint="66"/>
            <w:vAlign w:val="center"/>
            <w:hideMark/>
          </w:tcPr>
          <w:p w14:paraId="2C605072"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05FAFB96"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Índice Nacional de Precios Productor</w:t>
            </w:r>
          </w:p>
        </w:tc>
        <w:tc>
          <w:tcPr>
            <w:tcW w:w="1140" w:type="dxa"/>
            <w:shd w:val="clear" w:color="auto" w:fill="BDD6EE" w:themeFill="accent1" w:themeFillTint="66"/>
            <w:vAlign w:val="center"/>
            <w:hideMark/>
          </w:tcPr>
          <w:p w14:paraId="089258A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715EAF4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5876A5E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5AC8A0C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5DCC11A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78CD67E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7B1863B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71B5FF9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6E1AAF1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48E57B8E" w14:textId="77777777" w:rsidTr="007A584C">
        <w:trPr>
          <w:trHeight w:val="284"/>
          <w:jc w:val="center"/>
        </w:trPr>
        <w:tc>
          <w:tcPr>
            <w:tcW w:w="876" w:type="dxa"/>
            <w:shd w:val="clear" w:color="auto" w:fill="BDD6EE" w:themeFill="accent1" w:themeFillTint="66"/>
            <w:vAlign w:val="center"/>
            <w:hideMark/>
          </w:tcPr>
          <w:p w14:paraId="21E1A0F6"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67E8BE8D"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 xml:space="preserve">Censo Nacional de Seguridad Pública Estatal </w:t>
            </w:r>
          </w:p>
        </w:tc>
        <w:tc>
          <w:tcPr>
            <w:tcW w:w="1140" w:type="dxa"/>
            <w:shd w:val="clear" w:color="auto" w:fill="BDD6EE" w:themeFill="accent1" w:themeFillTint="66"/>
            <w:vAlign w:val="center"/>
            <w:hideMark/>
          </w:tcPr>
          <w:p w14:paraId="66E3287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3394907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6576C4E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186D8B9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3D9020D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5D49299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5ACDF40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2A18814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0924192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64C17885" w14:textId="77777777" w:rsidTr="007A584C">
        <w:trPr>
          <w:trHeight w:val="284"/>
          <w:jc w:val="center"/>
        </w:trPr>
        <w:tc>
          <w:tcPr>
            <w:tcW w:w="876" w:type="dxa"/>
            <w:shd w:val="clear" w:color="auto" w:fill="BDD6EE" w:themeFill="accent1" w:themeFillTint="66"/>
            <w:vAlign w:val="center"/>
            <w:hideMark/>
          </w:tcPr>
          <w:p w14:paraId="26C1CBA2"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73ADBF8B"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Encuestas de servicios y transportes</w:t>
            </w:r>
          </w:p>
        </w:tc>
        <w:tc>
          <w:tcPr>
            <w:tcW w:w="1140" w:type="dxa"/>
            <w:shd w:val="clear" w:color="auto" w:fill="BDD6EE" w:themeFill="accent1" w:themeFillTint="66"/>
            <w:vAlign w:val="center"/>
            <w:hideMark/>
          </w:tcPr>
          <w:p w14:paraId="6B9A327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158E68D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13585B0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3FA885A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3F1CA31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48A9D5D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367D783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0678B68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5FFF6B3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34745CC3" w14:textId="77777777" w:rsidTr="007A584C">
        <w:trPr>
          <w:trHeight w:val="284"/>
          <w:jc w:val="center"/>
        </w:trPr>
        <w:tc>
          <w:tcPr>
            <w:tcW w:w="876" w:type="dxa"/>
            <w:shd w:val="clear" w:color="auto" w:fill="BDD6EE" w:themeFill="accent1" w:themeFillTint="66"/>
            <w:vAlign w:val="center"/>
            <w:hideMark/>
          </w:tcPr>
          <w:p w14:paraId="6D396818"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DGGMA</w:t>
            </w:r>
          </w:p>
        </w:tc>
        <w:tc>
          <w:tcPr>
            <w:tcW w:w="3936" w:type="dxa"/>
            <w:shd w:val="clear" w:color="auto" w:fill="BDD6EE" w:themeFill="accent1" w:themeFillTint="66"/>
            <w:vAlign w:val="center"/>
            <w:hideMark/>
          </w:tcPr>
          <w:p w14:paraId="4E5B627E"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Topografía</w:t>
            </w:r>
          </w:p>
        </w:tc>
        <w:tc>
          <w:tcPr>
            <w:tcW w:w="1140" w:type="dxa"/>
            <w:shd w:val="clear" w:color="auto" w:fill="BDD6EE" w:themeFill="accent1" w:themeFillTint="66"/>
            <w:vAlign w:val="center"/>
            <w:hideMark/>
          </w:tcPr>
          <w:p w14:paraId="22DE6CB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49FC91E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7975147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1B9F0E1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3FED7C8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14CF028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64A1242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14F4B29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0A748DE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2F63CBCD" w14:textId="77777777" w:rsidTr="007A584C">
        <w:trPr>
          <w:trHeight w:val="284"/>
          <w:jc w:val="center"/>
        </w:trPr>
        <w:tc>
          <w:tcPr>
            <w:tcW w:w="876" w:type="dxa"/>
            <w:shd w:val="clear" w:color="auto" w:fill="BDD6EE" w:themeFill="accent1" w:themeFillTint="66"/>
            <w:vAlign w:val="center"/>
            <w:hideMark/>
          </w:tcPr>
          <w:p w14:paraId="6F17851F"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745ADFC2"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Encuestas de opinión empresarial</w:t>
            </w:r>
          </w:p>
        </w:tc>
        <w:tc>
          <w:tcPr>
            <w:tcW w:w="1140" w:type="dxa"/>
            <w:shd w:val="clear" w:color="auto" w:fill="BDD6EE" w:themeFill="accent1" w:themeFillTint="66"/>
            <w:vAlign w:val="center"/>
            <w:hideMark/>
          </w:tcPr>
          <w:p w14:paraId="5D470C1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09A7968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7D45F65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hideMark/>
          </w:tcPr>
          <w:p w14:paraId="0008E7F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70B6A4C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29DD124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21142D0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1E11291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1361F0E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5CBB4ADA" w14:textId="77777777" w:rsidTr="007A584C">
        <w:trPr>
          <w:trHeight w:val="284"/>
          <w:jc w:val="center"/>
        </w:trPr>
        <w:tc>
          <w:tcPr>
            <w:tcW w:w="876" w:type="dxa"/>
            <w:shd w:val="clear" w:color="auto" w:fill="BDD6EE" w:themeFill="accent1" w:themeFillTint="66"/>
            <w:vAlign w:val="center"/>
            <w:hideMark/>
          </w:tcPr>
          <w:p w14:paraId="228E30F2"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DGGMA</w:t>
            </w:r>
          </w:p>
        </w:tc>
        <w:tc>
          <w:tcPr>
            <w:tcW w:w="3936" w:type="dxa"/>
            <w:shd w:val="clear" w:color="auto" w:fill="BDD6EE" w:themeFill="accent1" w:themeFillTint="66"/>
            <w:vAlign w:val="center"/>
            <w:hideMark/>
          </w:tcPr>
          <w:p w14:paraId="43F8739A"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Mapa Topográfico</w:t>
            </w:r>
          </w:p>
        </w:tc>
        <w:tc>
          <w:tcPr>
            <w:tcW w:w="1140" w:type="dxa"/>
            <w:shd w:val="clear" w:color="auto" w:fill="BDD6EE" w:themeFill="accent1" w:themeFillTint="66"/>
            <w:vAlign w:val="center"/>
            <w:hideMark/>
          </w:tcPr>
          <w:p w14:paraId="2D77C3E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66A3FA9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3BD0719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46A3147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7955B65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6840BA3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16339F1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556A7B5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710B61F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5993AF7D" w14:textId="77777777" w:rsidTr="007A584C">
        <w:trPr>
          <w:trHeight w:val="284"/>
          <w:jc w:val="center"/>
        </w:trPr>
        <w:tc>
          <w:tcPr>
            <w:tcW w:w="876" w:type="dxa"/>
            <w:shd w:val="clear" w:color="auto" w:fill="BDD6EE" w:themeFill="accent1" w:themeFillTint="66"/>
            <w:vAlign w:val="center"/>
            <w:hideMark/>
          </w:tcPr>
          <w:p w14:paraId="18337785"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DGGMA</w:t>
            </w:r>
          </w:p>
        </w:tc>
        <w:tc>
          <w:tcPr>
            <w:tcW w:w="3936" w:type="dxa"/>
            <w:shd w:val="clear" w:color="auto" w:fill="BDD6EE" w:themeFill="accent1" w:themeFillTint="66"/>
            <w:vAlign w:val="center"/>
            <w:hideMark/>
          </w:tcPr>
          <w:p w14:paraId="097CF97E"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Marco de referencia geodésico</w:t>
            </w:r>
          </w:p>
        </w:tc>
        <w:tc>
          <w:tcPr>
            <w:tcW w:w="1140" w:type="dxa"/>
            <w:shd w:val="clear" w:color="auto" w:fill="BDD6EE" w:themeFill="accent1" w:themeFillTint="66"/>
            <w:vAlign w:val="center"/>
            <w:hideMark/>
          </w:tcPr>
          <w:p w14:paraId="1A7C17E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25AD336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0099213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0D9C73C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46118A1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29EC0EB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5FFDE0B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29A2C2F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641D780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3EC4B515" w14:textId="77777777" w:rsidTr="007A584C">
        <w:trPr>
          <w:trHeight w:val="284"/>
          <w:jc w:val="center"/>
        </w:trPr>
        <w:tc>
          <w:tcPr>
            <w:tcW w:w="876" w:type="dxa"/>
            <w:shd w:val="clear" w:color="auto" w:fill="BDD6EE" w:themeFill="accent1" w:themeFillTint="66"/>
            <w:vAlign w:val="center"/>
            <w:hideMark/>
          </w:tcPr>
          <w:p w14:paraId="11C038A9"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164A749A"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Registro Estadístico de Negocios de México</w:t>
            </w:r>
          </w:p>
        </w:tc>
        <w:tc>
          <w:tcPr>
            <w:tcW w:w="1140" w:type="dxa"/>
            <w:shd w:val="clear" w:color="auto" w:fill="BDD6EE" w:themeFill="accent1" w:themeFillTint="66"/>
            <w:vAlign w:val="center"/>
            <w:hideMark/>
          </w:tcPr>
          <w:p w14:paraId="4167FD2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4D68A14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41FF28C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74CB74C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3C4B585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318828D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4F92AA6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489FE80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3995B16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28C6DF1C" w14:textId="77777777" w:rsidTr="007A584C">
        <w:trPr>
          <w:trHeight w:val="284"/>
          <w:jc w:val="center"/>
        </w:trPr>
        <w:tc>
          <w:tcPr>
            <w:tcW w:w="876" w:type="dxa"/>
            <w:shd w:val="clear" w:color="auto" w:fill="BDD6EE" w:themeFill="accent1" w:themeFillTint="66"/>
            <w:vAlign w:val="center"/>
            <w:hideMark/>
          </w:tcPr>
          <w:p w14:paraId="1B63C497"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5D79A627"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Encuestas de Viajeros Internacionales</w:t>
            </w:r>
          </w:p>
        </w:tc>
        <w:tc>
          <w:tcPr>
            <w:tcW w:w="1140" w:type="dxa"/>
            <w:shd w:val="clear" w:color="auto" w:fill="BDD6EE" w:themeFill="accent1" w:themeFillTint="66"/>
            <w:vAlign w:val="center"/>
            <w:hideMark/>
          </w:tcPr>
          <w:p w14:paraId="1EE8031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83" w:type="dxa"/>
            <w:shd w:val="clear" w:color="auto" w:fill="DEEAF6" w:themeFill="accent1" w:themeFillTint="33"/>
            <w:vAlign w:val="center"/>
            <w:hideMark/>
          </w:tcPr>
          <w:p w14:paraId="45CAF91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16C2FDF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5195A3F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74BF9C7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75E2260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7FD96ED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537E5D5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31D08D3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324AC694" w14:textId="77777777" w:rsidTr="007A584C">
        <w:trPr>
          <w:trHeight w:val="284"/>
          <w:jc w:val="center"/>
        </w:trPr>
        <w:tc>
          <w:tcPr>
            <w:tcW w:w="876" w:type="dxa"/>
            <w:shd w:val="clear" w:color="auto" w:fill="DEEAF6" w:themeFill="accent1" w:themeFillTint="33"/>
            <w:vAlign w:val="center"/>
            <w:hideMark/>
          </w:tcPr>
          <w:p w14:paraId="706A045E"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DGGMA</w:t>
            </w:r>
          </w:p>
        </w:tc>
        <w:tc>
          <w:tcPr>
            <w:tcW w:w="3936" w:type="dxa"/>
            <w:shd w:val="clear" w:color="auto" w:fill="DEEAF6" w:themeFill="accent1" w:themeFillTint="33"/>
            <w:vAlign w:val="center"/>
            <w:hideMark/>
          </w:tcPr>
          <w:p w14:paraId="2E368A21"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Marco geoestadístico</w:t>
            </w:r>
          </w:p>
        </w:tc>
        <w:tc>
          <w:tcPr>
            <w:tcW w:w="1140" w:type="dxa"/>
            <w:shd w:val="clear" w:color="auto" w:fill="DEEAF6" w:themeFill="accent1" w:themeFillTint="33"/>
            <w:vAlign w:val="center"/>
            <w:hideMark/>
          </w:tcPr>
          <w:p w14:paraId="7D5DD0C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131E61D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0F9D4EE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20E8B1D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19FA2D6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2DAC0AF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3C2DF4C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4A138B7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6AD96D8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141EE6DD" w14:textId="77777777" w:rsidTr="007A584C">
        <w:trPr>
          <w:trHeight w:val="284"/>
          <w:jc w:val="center"/>
        </w:trPr>
        <w:tc>
          <w:tcPr>
            <w:tcW w:w="876" w:type="dxa"/>
            <w:shd w:val="clear" w:color="auto" w:fill="DEEAF6" w:themeFill="accent1" w:themeFillTint="33"/>
            <w:vAlign w:val="center"/>
            <w:hideMark/>
          </w:tcPr>
          <w:p w14:paraId="79B0F800"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DEEAF6" w:themeFill="accent1" w:themeFillTint="33"/>
            <w:vAlign w:val="center"/>
            <w:hideMark/>
          </w:tcPr>
          <w:p w14:paraId="152708D8"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 Nacional de Impartición de Justicia Federal</w:t>
            </w:r>
          </w:p>
        </w:tc>
        <w:tc>
          <w:tcPr>
            <w:tcW w:w="1140" w:type="dxa"/>
            <w:shd w:val="clear" w:color="auto" w:fill="DEEAF6" w:themeFill="accent1" w:themeFillTint="33"/>
            <w:vAlign w:val="center"/>
            <w:hideMark/>
          </w:tcPr>
          <w:p w14:paraId="158B0F3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12D3E5D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6625EED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584826E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6309A81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04814B7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6F393CB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01DC326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7787143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7211CF73" w14:textId="77777777" w:rsidTr="007A584C">
        <w:trPr>
          <w:trHeight w:val="284"/>
          <w:jc w:val="center"/>
        </w:trPr>
        <w:tc>
          <w:tcPr>
            <w:tcW w:w="876" w:type="dxa"/>
            <w:shd w:val="clear" w:color="auto" w:fill="DEEAF6" w:themeFill="accent1" w:themeFillTint="33"/>
            <w:vAlign w:val="center"/>
            <w:hideMark/>
          </w:tcPr>
          <w:p w14:paraId="008B59EC"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DEEAF6" w:themeFill="accent1" w:themeFillTint="33"/>
            <w:vAlign w:val="center"/>
            <w:hideMark/>
          </w:tcPr>
          <w:p w14:paraId="7D055798"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Paridades de Poder de Compra</w:t>
            </w:r>
          </w:p>
        </w:tc>
        <w:tc>
          <w:tcPr>
            <w:tcW w:w="1140" w:type="dxa"/>
            <w:shd w:val="clear" w:color="auto" w:fill="DEEAF6" w:themeFill="accent1" w:themeFillTint="33"/>
            <w:vAlign w:val="center"/>
            <w:hideMark/>
          </w:tcPr>
          <w:p w14:paraId="50FE708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4C2F0E3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307" w:type="dxa"/>
            <w:shd w:val="clear" w:color="auto" w:fill="BDD6EE" w:themeFill="accent1" w:themeFillTint="66"/>
            <w:vAlign w:val="center"/>
            <w:hideMark/>
          </w:tcPr>
          <w:p w14:paraId="4440DF1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07BA8AE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1A6ED5A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2907EB9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2FE6045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2640E9C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23543F6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3477911B" w14:textId="77777777" w:rsidTr="007A584C">
        <w:trPr>
          <w:trHeight w:val="284"/>
          <w:jc w:val="center"/>
        </w:trPr>
        <w:tc>
          <w:tcPr>
            <w:tcW w:w="876" w:type="dxa"/>
            <w:shd w:val="clear" w:color="auto" w:fill="BDD6EE" w:themeFill="accent1" w:themeFillTint="66"/>
            <w:vAlign w:val="center"/>
            <w:hideMark/>
          </w:tcPr>
          <w:p w14:paraId="305057FA"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154BEC90"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sobre Disponibilidad y Uso de Tecnologías de la Información en los Hogares</w:t>
            </w:r>
          </w:p>
        </w:tc>
        <w:tc>
          <w:tcPr>
            <w:tcW w:w="1140" w:type="dxa"/>
            <w:shd w:val="clear" w:color="auto" w:fill="BDD6EE" w:themeFill="accent1" w:themeFillTint="66"/>
            <w:vAlign w:val="center"/>
            <w:hideMark/>
          </w:tcPr>
          <w:p w14:paraId="1CBF028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66D0504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60A3A05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004ACB1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505E5F5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4F7C5D9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711FD2B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6CE43E7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0B3CBEF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087E7029" w14:textId="77777777" w:rsidTr="007A584C">
        <w:trPr>
          <w:trHeight w:val="284"/>
          <w:jc w:val="center"/>
        </w:trPr>
        <w:tc>
          <w:tcPr>
            <w:tcW w:w="876" w:type="dxa"/>
            <w:shd w:val="clear" w:color="auto" w:fill="BDD6EE" w:themeFill="accent1" w:themeFillTint="66"/>
            <w:vAlign w:val="center"/>
            <w:hideMark/>
          </w:tcPr>
          <w:p w14:paraId="6A067E31"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BDD6EE" w:themeFill="accent1" w:themeFillTint="66"/>
            <w:vAlign w:val="center"/>
            <w:hideMark/>
          </w:tcPr>
          <w:p w14:paraId="1623FF49"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sobre Uso del Tiempo</w:t>
            </w:r>
          </w:p>
        </w:tc>
        <w:tc>
          <w:tcPr>
            <w:tcW w:w="1140" w:type="dxa"/>
            <w:shd w:val="clear" w:color="auto" w:fill="BDD6EE" w:themeFill="accent1" w:themeFillTint="66"/>
            <w:vAlign w:val="center"/>
            <w:hideMark/>
          </w:tcPr>
          <w:p w14:paraId="7E05530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2D50417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7AED268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76ED271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0301BA5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vAlign w:val="center"/>
            <w:hideMark/>
          </w:tcPr>
          <w:p w14:paraId="7456170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25BE8B0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19E8D63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146F2F8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33943C81" w14:textId="77777777" w:rsidTr="007A584C">
        <w:trPr>
          <w:trHeight w:val="284"/>
          <w:jc w:val="center"/>
        </w:trPr>
        <w:tc>
          <w:tcPr>
            <w:tcW w:w="876" w:type="dxa"/>
            <w:shd w:val="clear" w:color="auto" w:fill="BDD6EE" w:themeFill="accent1" w:themeFillTint="66"/>
            <w:vAlign w:val="center"/>
            <w:hideMark/>
          </w:tcPr>
          <w:p w14:paraId="75A197E1"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DGGMA</w:t>
            </w:r>
          </w:p>
        </w:tc>
        <w:tc>
          <w:tcPr>
            <w:tcW w:w="3936" w:type="dxa"/>
            <w:shd w:val="clear" w:color="auto" w:fill="BDD6EE" w:themeFill="accent1" w:themeFillTint="66"/>
            <w:vAlign w:val="center"/>
            <w:hideMark/>
          </w:tcPr>
          <w:p w14:paraId="534C7B6A"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Información sobre Medio Ambiente</w:t>
            </w:r>
          </w:p>
        </w:tc>
        <w:tc>
          <w:tcPr>
            <w:tcW w:w="1140" w:type="dxa"/>
            <w:shd w:val="clear" w:color="auto" w:fill="BDD6EE" w:themeFill="accent1" w:themeFillTint="66"/>
            <w:vAlign w:val="center"/>
            <w:hideMark/>
          </w:tcPr>
          <w:p w14:paraId="382761E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59E3D74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14C76C8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419B62C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0129C0D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39D8C43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4BEB407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1B1561D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054" w:type="dxa"/>
            <w:shd w:val="clear" w:color="auto" w:fill="BDD6EE" w:themeFill="accent1" w:themeFillTint="66"/>
            <w:vAlign w:val="center"/>
            <w:hideMark/>
          </w:tcPr>
          <w:p w14:paraId="1E58111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32A920C0" w14:textId="77777777" w:rsidTr="007A584C">
        <w:trPr>
          <w:trHeight w:val="284"/>
          <w:jc w:val="center"/>
        </w:trPr>
        <w:tc>
          <w:tcPr>
            <w:tcW w:w="876" w:type="dxa"/>
            <w:shd w:val="clear" w:color="auto" w:fill="BDD6EE" w:themeFill="accent1" w:themeFillTint="66"/>
            <w:vAlign w:val="center"/>
            <w:hideMark/>
          </w:tcPr>
          <w:p w14:paraId="58E1ED97"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BDD6EE" w:themeFill="accent1" w:themeFillTint="66"/>
            <w:vAlign w:val="center"/>
            <w:hideMark/>
          </w:tcPr>
          <w:p w14:paraId="6E6493B1"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Módulo de Práctica Deportiva y Ejercicio Físico</w:t>
            </w:r>
          </w:p>
        </w:tc>
        <w:tc>
          <w:tcPr>
            <w:tcW w:w="1140" w:type="dxa"/>
            <w:shd w:val="clear" w:color="auto" w:fill="BDD6EE" w:themeFill="accent1" w:themeFillTint="66"/>
            <w:vAlign w:val="center"/>
            <w:hideMark/>
          </w:tcPr>
          <w:p w14:paraId="2382E55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6FA4EDC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2542EDD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13AA54F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0889C8F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center"/>
            <w:hideMark/>
          </w:tcPr>
          <w:p w14:paraId="28EE972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64295F3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2237066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33FE024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5E0C9BD2" w14:textId="77777777" w:rsidTr="007A584C">
        <w:trPr>
          <w:trHeight w:val="284"/>
          <w:jc w:val="center"/>
        </w:trPr>
        <w:tc>
          <w:tcPr>
            <w:tcW w:w="876" w:type="dxa"/>
            <w:shd w:val="clear" w:color="auto" w:fill="BDD6EE" w:themeFill="accent1" w:themeFillTint="66"/>
            <w:vAlign w:val="center"/>
            <w:hideMark/>
          </w:tcPr>
          <w:p w14:paraId="1D5A34E0"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28AB4806"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 Nacional de Derechos Humanos Estatal</w:t>
            </w:r>
          </w:p>
        </w:tc>
        <w:tc>
          <w:tcPr>
            <w:tcW w:w="1140" w:type="dxa"/>
            <w:shd w:val="clear" w:color="auto" w:fill="BDD6EE" w:themeFill="accent1" w:themeFillTint="66"/>
            <w:vAlign w:val="center"/>
            <w:hideMark/>
          </w:tcPr>
          <w:p w14:paraId="4DF6CF1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1072A48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191FAC3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6F1E582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7A2997E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28B565F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52148D1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7976851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52DC073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37B4EA3E" w14:textId="77777777" w:rsidTr="007A584C">
        <w:trPr>
          <w:trHeight w:val="284"/>
          <w:jc w:val="center"/>
        </w:trPr>
        <w:tc>
          <w:tcPr>
            <w:tcW w:w="876" w:type="dxa"/>
            <w:shd w:val="clear" w:color="auto" w:fill="BDD6EE" w:themeFill="accent1" w:themeFillTint="66"/>
            <w:vAlign w:val="center"/>
            <w:hideMark/>
          </w:tcPr>
          <w:p w14:paraId="24C2A9E6"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5AFC9187"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sobre Discriminación</w:t>
            </w:r>
          </w:p>
        </w:tc>
        <w:tc>
          <w:tcPr>
            <w:tcW w:w="1140" w:type="dxa"/>
            <w:shd w:val="clear" w:color="auto" w:fill="BDD6EE" w:themeFill="accent1" w:themeFillTint="66"/>
            <w:vAlign w:val="center"/>
            <w:hideMark/>
          </w:tcPr>
          <w:p w14:paraId="2667D1F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77EFD0F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46308FD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5009F09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2860668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154A9C1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6A53F88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32720D6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5C79621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1FCDA3DC" w14:textId="77777777" w:rsidTr="007A584C">
        <w:trPr>
          <w:trHeight w:val="284"/>
          <w:jc w:val="center"/>
        </w:trPr>
        <w:tc>
          <w:tcPr>
            <w:tcW w:w="876" w:type="dxa"/>
            <w:shd w:val="clear" w:color="auto" w:fill="BDD6EE" w:themeFill="accent1" w:themeFillTint="66"/>
            <w:vAlign w:val="center"/>
            <w:hideMark/>
          </w:tcPr>
          <w:p w14:paraId="328B16DA"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BDD6EE" w:themeFill="accent1" w:themeFillTint="66"/>
            <w:vAlign w:val="center"/>
            <w:hideMark/>
          </w:tcPr>
          <w:p w14:paraId="1CF88A3B"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 xml:space="preserve">Encuesta Nacional de Inclusión Financiera </w:t>
            </w:r>
          </w:p>
        </w:tc>
        <w:tc>
          <w:tcPr>
            <w:tcW w:w="1140" w:type="dxa"/>
            <w:shd w:val="clear" w:color="auto" w:fill="BDD6EE" w:themeFill="accent1" w:themeFillTint="66"/>
            <w:vAlign w:val="center"/>
            <w:hideMark/>
          </w:tcPr>
          <w:p w14:paraId="05DBB58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58CFC97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366FE63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7DE0AB7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2F1EF75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vAlign w:val="center"/>
            <w:hideMark/>
          </w:tcPr>
          <w:p w14:paraId="5204331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06294C8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7968C57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436BF61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7E898B17" w14:textId="77777777" w:rsidTr="007A584C">
        <w:trPr>
          <w:trHeight w:val="284"/>
          <w:jc w:val="center"/>
        </w:trPr>
        <w:tc>
          <w:tcPr>
            <w:tcW w:w="876" w:type="dxa"/>
            <w:shd w:val="clear" w:color="auto" w:fill="BDD6EE" w:themeFill="accent1" w:themeFillTint="66"/>
            <w:vAlign w:val="center"/>
            <w:hideMark/>
          </w:tcPr>
          <w:p w14:paraId="2F13E2EC"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28F553D3"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Agropecuaria</w:t>
            </w:r>
          </w:p>
        </w:tc>
        <w:tc>
          <w:tcPr>
            <w:tcW w:w="1140" w:type="dxa"/>
            <w:shd w:val="clear" w:color="auto" w:fill="BDD6EE" w:themeFill="accent1" w:themeFillTint="66"/>
            <w:vAlign w:val="center"/>
            <w:hideMark/>
          </w:tcPr>
          <w:p w14:paraId="669D823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4398890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4DCD118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4F2749C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hideMark/>
          </w:tcPr>
          <w:p w14:paraId="3146454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6FDCF43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0A927F2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312507F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74AF277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7A584C" w:rsidRPr="009A501D" w14:paraId="6361E76D" w14:textId="77777777" w:rsidTr="007A584C">
        <w:trPr>
          <w:trHeight w:val="284"/>
          <w:jc w:val="center"/>
        </w:trPr>
        <w:tc>
          <w:tcPr>
            <w:tcW w:w="876" w:type="dxa"/>
            <w:shd w:val="clear" w:color="auto" w:fill="BDD6EE" w:themeFill="accent1" w:themeFillTint="66"/>
            <w:vAlign w:val="center"/>
            <w:hideMark/>
          </w:tcPr>
          <w:p w14:paraId="7DA9FE98"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lastRenderedPageBreak/>
              <w:t>DGGMA</w:t>
            </w:r>
          </w:p>
        </w:tc>
        <w:tc>
          <w:tcPr>
            <w:tcW w:w="3936" w:type="dxa"/>
            <w:shd w:val="clear" w:color="auto" w:fill="BDD6EE" w:themeFill="accent1" w:themeFillTint="66"/>
            <w:vAlign w:val="center"/>
            <w:hideMark/>
          </w:tcPr>
          <w:p w14:paraId="7D98F631"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Hidrología</w:t>
            </w:r>
          </w:p>
        </w:tc>
        <w:tc>
          <w:tcPr>
            <w:tcW w:w="1140" w:type="dxa"/>
            <w:shd w:val="clear" w:color="auto" w:fill="BDD6EE" w:themeFill="accent1" w:themeFillTint="66"/>
            <w:vAlign w:val="center"/>
            <w:hideMark/>
          </w:tcPr>
          <w:p w14:paraId="7029A21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083B788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6C8B09B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2CFF857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61AF3E7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1AFBD26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49C30F8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5B37C00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04CDB9E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277F724A" w14:textId="77777777" w:rsidTr="007A584C">
        <w:trPr>
          <w:trHeight w:val="284"/>
          <w:jc w:val="center"/>
        </w:trPr>
        <w:tc>
          <w:tcPr>
            <w:tcW w:w="876" w:type="dxa"/>
            <w:shd w:val="clear" w:color="auto" w:fill="BDD6EE" w:themeFill="accent1" w:themeFillTint="66"/>
            <w:vAlign w:val="center"/>
            <w:hideMark/>
          </w:tcPr>
          <w:p w14:paraId="3DF81AE3"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722C4B95"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de Seguridad Pública Urbana</w:t>
            </w:r>
          </w:p>
        </w:tc>
        <w:tc>
          <w:tcPr>
            <w:tcW w:w="1140" w:type="dxa"/>
            <w:shd w:val="clear" w:color="auto" w:fill="BDD6EE" w:themeFill="accent1" w:themeFillTint="66"/>
            <w:vAlign w:val="center"/>
            <w:hideMark/>
          </w:tcPr>
          <w:p w14:paraId="285C7A2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7EC7211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384CE03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7842AA2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30872E0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4CFEA16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5F83EAB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62CFCAE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58A75BF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3596F463" w14:textId="77777777" w:rsidTr="007A584C">
        <w:trPr>
          <w:trHeight w:val="284"/>
          <w:jc w:val="center"/>
        </w:trPr>
        <w:tc>
          <w:tcPr>
            <w:tcW w:w="876" w:type="dxa"/>
            <w:shd w:val="clear" w:color="auto" w:fill="BDD6EE" w:themeFill="accent1" w:themeFillTint="66"/>
            <w:vAlign w:val="center"/>
            <w:hideMark/>
          </w:tcPr>
          <w:p w14:paraId="5F5041C5"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DGIAI</w:t>
            </w:r>
          </w:p>
        </w:tc>
        <w:tc>
          <w:tcPr>
            <w:tcW w:w="3936" w:type="dxa"/>
            <w:shd w:val="clear" w:color="auto" w:fill="BDD6EE" w:themeFill="accent1" w:themeFillTint="66"/>
            <w:vAlign w:val="center"/>
            <w:hideMark/>
          </w:tcPr>
          <w:p w14:paraId="24F807F2"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 xml:space="preserve">Bienestar </w:t>
            </w:r>
            <w:proofErr w:type="spellStart"/>
            <w:r w:rsidRPr="009A501D">
              <w:rPr>
                <w:rFonts w:ascii="Century Gothic" w:eastAsia="Times New Roman" w:hAnsi="Century Gothic" w:cs="Arial"/>
                <w:sz w:val="16"/>
                <w:szCs w:val="16"/>
                <w:lang w:eastAsia="es-MX"/>
              </w:rPr>
              <w:t>Autorreportado</w:t>
            </w:r>
            <w:proofErr w:type="spellEnd"/>
          </w:p>
        </w:tc>
        <w:tc>
          <w:tcPr>
            <w:tcW w:w="1140" w:type="dxa"/>
            <w:shd w:val="clear" w:color="auto" w:fill="BDD6EE" w:themeFill="accent1" w:themeFillTint="66"/>
            <w:vAlign w:val="center"/>
            <w:hideMark/>
          </w:tcPr>
          <w:p w14:paraId="5A559F8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21D635B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31D6A8D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1318C66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388140E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51A2C63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6C9A001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6B027EB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59C354B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36314296" w14:textId="77777777" w:rsidTr="007A584C">
        <w:trPr>
          <w:trHeight w:val="284"/>
          <w:jc w:val="center"/>
        </w:trPr>
        <w:tc>
          <w:tcPr>
            <w:tcW w:w="876" w:type="dxa"/>
            <w:shd w:val="clear" w:color="auto" w:fill="BDD6EE" w:themeFill="accent1" w:themeFillTint="66"/>
            <w:vAlign w:val="center"/>
            <w:hideMark/>
          </w:tcPr>
          <w:p w14:paraId="7B2A3B00"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BDD6EE" w:themeFill="accent1" w:themeFillTint="66"/>
            <w:vAlign w:val="center"/>
            <w:hideMark/>
          </w:tcPr>
          <w:p w14:paraId="1E266251"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de Ingresos y Gastos de los Hogares Estacional</w:t>
            </w:r>
          </w:p>
        </w:tc>
        <w:tc>
          <w:tcPr>
            <w:tcW w:w="1140" w:type="dxa"/>
            <w:shd w:val="clear" w:color="auto" w:fill="BDD6EE" w:themeFill="accent1" w:themeFillTint="66"/>
            <w:vAlign w:val="center"/>
            <w:hideMark/>
          </w:tcPr>
          <w:p w14:paraId="419685E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469AFB6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42AA8EA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242EA0E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2BDEFB9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center"/>
            <w:hideMark/>
          </w:tcPr>
          <w:p w14:paraId="24674CA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29F4EA0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33C3DBD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7BD5051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1817A046" w14:textId="77777777" w:rsidTr="007A584C">
        <w:trPr>
          <w:trHeight w:val="284"/>
          <w:jc w:val="center"/>
        </w:trPr>
        <w:tc>
          <w:tcPr>
            <w:tcW w:w="876" w:type="dxa"/>
            <w:shd w:val="clear" w:color="auto" w:fill="BDD6EE" w:themeFill="accent1" w:themeFillTint="66"/>
            <w:vAlign w:val="center"/>
            <w:hideMark/>
          </w:tcPr>
          <w:p w14:paraId="1AD43874"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5A868A50"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 Nacional de Derechos Humanos Federal</w:t>
            </w:r>
          </w:p>
        </w:tc>
        <w:tc>
          <w:tcPr>
            <w:tcW w:w="1140" w:type="dxa"/>
            <w:shd w:val="clear" w:color="auto" w:fill="BDD6EE" w:themeFill="accent1" w:themeFillTint="66"/>
            <w:vAlign w:val="center"/>
            <w:hideMark/>
          </w:tcPr>
          <w:p w14:paraId="7675068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0288B00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50D6CD5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5B90950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54B1A87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3E98102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6AAF9F5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6E80FF9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65DADB3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0DA243E9" w14:textId="77777777" w:rsidTr="007A584C">
        <w:trPr>
          <w:trHeight w:val="284"/>
          <w:jc w:val="center"/>
        </w:trPr>
        <w:tc>
          <w:tcPr>
            <w:tcW w:w="876" w:type="dxa"/>
            <w:shd w:val="clear" w:color="auto" w:fill="BDD6EE" w:themeFill="accent1" w:themeFillTint="66"/>
            <w:vAlign w:val="center"/>
            <w:hideMark/>
          </w:tcPr>
          <w:p w14:paraId="5D6C5D1E"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213D30E0"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 Nacional de Transparencia, Acceso a la Información Pública y Protección de Datos Personales Estatal</w:t>
            </w:r>
          </w:p>
        </w:tc>
        <w:tc>
          <w:tcPr>
            <w:tcW w:w="1140" w:type="dxa"/>
            <w:shd w:val="clear" w:color="auto" w:fill="BDD6EE" w:themeFill="accent1" w:themeFillTint="66"/>
            <w:vAlign w:val="center"/>
            <w:hideMark/>
          </w:tcPr>
          <w:p w14:paraId="4388C73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714F212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03B8D54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64D9D5A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13E787D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345256A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55D457C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4E38763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671AE3C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517E3B3A" w14:textId="77777777" w:rsidTr="007A584C">
        <w:trPr>
          <w:trHeight w:val="284"/>
          <w:jc w:val="center"/>
        </w:trPr>
        <w:tc>
          <w:tcPr>
            <w:tcW w:w="876" w:type="dxa"/>
            <w:shd w:val="clear" w:color="auto" w:fill="BDD6EE" w:themeFill="accent1" w:themeFillTint="66"/>
            <w:vAlign w:val="center"/>
            <w:hideMark/>
          </w:tcPr>
          <w:p w14:paraId="2513EE9A"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08B56330"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 Nacional de Transparencia, Acceso a la Información Pública y Protección de Datos Personales Federal</w:t>
            </w:r>
          </w:p>
        </w:tc>
        <w:tc>
          <w:tcPr>
            <w:tcW w:w="1140" w:type="dxa"/>
            <w:shd w:val="clear" w:color="auto" w:fill="BDD6EE" w:themeFill="accent1" w:themeFillTint="66"/>
            <w:vAlign w:val="center"/>
            <w:hideMark/>
          </w:tcPr>
          <w:p w14:paraId="31AAE8B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04AEFB9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47F5B4E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3829E9D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hideMark/>
          </w:tcPr>
          <w:p w14:paraId="3AFCDAD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116415A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479EFC8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3949EF7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6474020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7A584C" w:rsidRPr="009A501D" w14:paraId="2202355B" w14:textId="77777777" w:rsidTr="007A584C">
        <w:trPr>
          <w:trHeight w:val="284"/>
          <w:jc w:val="center"/>
        </w:trPr>
        <w:tc>
          <w:tcPr>
            <w:tcW w:w="876" w:type="dxa"/>
            <w:shd w:val="clear" w:color="auto" w:fill="BDD6EE" w:themeFill="accent1" w:themeFillTint="66"/>
            <w:vAlign w:val="center"/>
            <w:hideMark/>
          </w:tcPr>
          <w:p w14:paraId="72B30FDC"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BDD6EE" w:themeFill="accent1" w:themeFillTint="66"/>
            <w:vAlign w:val="center"/>
            <w:hideMark/>
          </w:tcPr>
          <w:p w14:paraId="5A746B6C"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para el Sistema de Cuidados</w:t>
            </w:r>
          </w:p>
        </w:tc>
        <w:tc>
          <w:tcPr>
            <w:tcW w:w="1140" w:type="dxa"/>
            <w:shd w:val="clear" w:color="auto" w:fill="BDD6EE" w:themeFill="accent1" w:themeFillTint="66"/>
            <w:vAlign w:val="center"/>
            <w:hideMark/>
          </w:tcPr>
          <w:p w14:paraId="3F49FBD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144FD06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54FBFDE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992" w:type="dxa"/>
            <w:shd w:val="clear" w:color="auto" w:fill="DEEAF6" w:themeFill="accent1" w:themeFillTint="33"/>
            <w:vAlign w:val="center"/>
            <w:hideMark/>
          </w:tcPr>
          <w:p w14:paraId="6249518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31C884A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center"/>
            <w:hideMark/>
          </w:tcPr>
          <w:p w14:paraId="7494C1E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09DF4AE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564867B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054" w:type="dxa"/>
            <w:shd w:val="clear" w:color="auto" w:fill="BDD6EE" w:themeFill="accent1" w:themeFillTint="66"/>
            <w:vAlign w:val="center"/>
            <w:hideMark/>
          </w:tcPr>
          <w:p w14:paraId="32C09AD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5401F06E" w14:textId="77777777" w:rsidTr="007A584C">
        <w:trPr>
          <w:trHeight w:val="284"/>
          <w:jc w:val="center"/>
        </w:trPr>
        <w:tc>
          <w:tcPr>
            <w:tcW w:w="876" w:type="dxa"/>
            <w:shd w:val="clear" w:color="auto" w:fill="DEEAF6" w:themeFill="accent1" w:themeFillTint="33"/>
            <w:vAlign w:val="center"/>
            <w:hideMark/>
          </w:tcPr>
          <w:p w14:paraId="49C59D74"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DEEAF6" w:themeFill="accent1" w:themeFillTint="33"/>
            <w:vAlign w:val="center"/>
            <w:hideMark/>
          </w:tcPr>
          <w:p w14:paraId="3D364A3A"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de Población Privada de la Libertad</w:t>
            </w:r>
          </w:p>
        </w:tc>
        <w:tc>
          <w:tcPr>
            <w:tcW w:w="1140" w:type="dxa"/>
            <w:shd w:val="clear" w:color="auto" w:fill="DEEAF6" w:themeFill="accent1" w:themeFillTint="33"/>
            <w:vAlign w:val="center"/>
            <w:hideMark/>
          </w:tcPr>
          <w:p w14:paraId="66CA59C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7BE3F94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73DF9AB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643E809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34" w:type="dxa"/>
            <w:shd w:val="clear" w:color="auto" w:fill="BDD6EE" w:themeFill="accent1" w:themeFillTint="66"/>
            <w:vAlign w:val="center"/>
            <w:hideMark/>
          </w:tcPr>
          <w:p w14:paraId="4CD830A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1CCEF33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4A559DE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5197C31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462351B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6697562F" w14:textId="77777777" w:rsidTr="007A584C">
        <w:trPr>
          <w:trHeight w:val="284"/>
          <w:jc w:val="center"/>
        </w:trPr>
        <w:tc>
          <w:tcPr>
            <w:tcW w:w="876" w:type="dxa"/>
            <w:shd w:val="clear" w:color="auto" w:fill="BDD6EE" w:themeFill="accent1" w:themeFillTint="66"/>
            <w:vAlign w:val="center"/>
            <w:hideMark/>
          </w:tcPr>
          <w:p w14:paraId="697192D6"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451B04A4"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de Financiamiento de las Empresas</w:t>
            </w:r>
          </w:p>
        </w:tc>
        <w:tc>
          <w:tcPr>
            <w:tcW w:w="1140" w:type="dxa"/>
            <w:shd w:val="clear" w:color="auto" w:fill="BDD6EE" w:themeFill="accent1" w:themeFillTint="66"/>
            <w:vAlign w:val="center"/>
            <w:hideMark/>
          </w:tcPr>
          <w:p w14:paraId="388DECC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37C283E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3C4A684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BDD6EE" w:themeFill="accent1" w:themeFillTint="66"/>
            <w:vAlign w:val="center"/>
            <w:hideMark/>
          </w:tcPr>
          <w:p w14:paraId="0D8ED98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3C3B442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48B1F2D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6DBE132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2FF25C7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7FD341F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6496D65C" w14:textId="77777777" w:rsidTr="007A584C">
        <w:trPr>
          <w:trHeight w:val="284"/>
          <w:jc w:val="center"/>
        </w:trPr>
        <w:tc>
          <w:tcPr>
            <w:tcW w:w="876" w:type="dxa"/>
            <w:shd w:val="clear" w:color="auto" w:fill="BDD6EE" w:themeFill="accent1" w:themeFillTint="66"/>
            <w:vAlign w:val="center"/>
            <w:hideMark/>
          </w:tcPr>
          <w:p w14:paraId="56D229CE"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579AB0C8"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 Nacional de Gobierno Federal</w:t>
            </w:r>
          </w:p>
        </w:tc>
        <w:tc>
          <w:tcPr>
            <w:tcW w:w="1140" w:type="dxa"/>
            <w:shd w:val="clear" w:color="auto" w:fill="BDD6EE" w:themeFill="accent1" w:themeFillTint="66"/>
            <w:vAlign w:val="center"/>
            <w:hideMark/>
          </w:tcPr>
          <w:p w14:paraId="647CC68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21D98CD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31FC5BB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BDD6EE" w:themeFill="accent1" w:themeFillTint="66"/>
            <w:vAlign w:val="center"/>
            <w:hideMark/>
          </w:tcPr>
          <w:p w14:paraId="39562B0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hideMark/>
          </w:tcPr>
          <w:p w14:paraId="39BD9F4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3A95658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1064BEF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03FFCCA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075BB76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34881FE1" w14:textId="77777777" w:rsidTr="007A584C">
        <w:trPr>
          <w:trHeight w:val="284"/>
          <w:jc w:val="center"/>
        </w:trPr>
        <w:tc>
          <w:tcPr>
            <w:tcW w:w="876" w:type="dxa"/>
            <w:shd w:val="clear" w:color="auto" w:fill="BDD6EE" w:themeFill="accent1" w:themeFillTint="66"/>
            <w:vAlign w:val="center"/>
            <w:hideMark/>
          </w:tcPr>
          <w:p w14:paraId="09AA6443"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BDD6EE" w:themeFill="accent1" w:themeFillTint="66"/>
            <w:vAlign w:val="center"/>
            <w:hideMark/>
          </w:tcPr>
          <w:p w14:paraId="68D513D6"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Estadística de Nacimientos Registrados</w:t>
            </w:r>
          </w:p>
        </w:tc>
        <w:tc>
          <w:tcPr>
            <w:tcW w:w="1140" w:type="dxa"/>
            <w:shd w:val="clear" w:color="auto" w:fill="BDD6EE" w:themeFill="accent1" w:themeFillTint="66"/>
            <w:vAlign w:val="center"/>
            <w:hideMark/>
          </w:tcPr>
          <w:p w14:paraId="5166ED1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74A3020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2C91522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BDD6EE" w:themeFill="accent1" w:themeFillTint="66"/>
            <w:vAlign w:val="center"/>
            <w:hideMark/>
          </w:tcPr>
          <w:p w14:paraId="5E09A85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338CDDD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vAlign w:val="center"/>
            <w:hideMark/>
          </w:tcPr>
          <w:p w14:paraId="3E2743B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035DAFA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3C2964C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1B0BF37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61C465D3" w14:textId="77777777" w:rsidTr="007A584C">
        <w:trPr>
          <w:trHeight w:val="284"/>
          <w:jc w:val="center"/>
        </w:trPr>
        <w:tc>
          <w:tcPr>
            <w:tcW w:w="876" w:type="dxa"/>
            <w:shd w:val="clear" w:color="auto" w:fill="BDD6EE" w:themeFill="accent1" w:themeFillTint="66"/>
            <w:vAlign w:val="center"/>
            <w:hideMark/>
          </w:tcPr>
          <w:p w14:paraId="653BDA0C"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BDD6EE" w:themeFill="accent1" w:themeFillTint="66"/>
            <w:vAlign w:val="center"/>
            <w:hideMark/>
          </w:tcPr>
          <w:p w14:paraId="4428D9FF"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Finanzas Públicas Estatales y Municipales</w:t>
            </w:r>
          </w:p>
        </w:tc>
        <w:tc>
          <w:tcPr>
            <w:tcW w:w="1140" w:type="dxa"/>
            <w:shd w:val="clear" w:color="auto" w:fill="BDD6EE" w:themeFill="accent1" w:themeFillTint="66"/>
            <w:vAlign w:val="center"/>
            <w:hideMark/>
          </w:tcPr>
          <w:p w14:paraId="6E3FEB1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252AE14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7911D18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BDD6EE" w:themeFill="accent1" w:themeFillTint="66"/>
            <w:vAlign w:val="center"/>
            <w:hideMark/>
          </w:tcPr>
          <w:p w14:paraId="3BA0661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13783FD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0736E92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609AB41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29FC928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598F192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0F54A5" w:rsidRPr="009A501D" w14:paraId="277BE8E3" w14:textId="77777777" w:rsidTr="007A584C">
        <w:trPr>
          <w:trHeight w:val="284"/>
          <w:jc w:val="center"/>
        </w:trPr>
        <w:tc>
          <w:tcPr>
            <w:tcW w:w="876" w:type="dxa"/>
            <w:shd w:val="clear" w:color="auto" w:fill="BDD6EE" w:themeFill="accent1" w:themeFillTint="66"/>
            <w:vAlign w:val="center"/>
            <w:hideMark/>
          </w:tcPr>
          <w:p w14:paraId="46833122"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DGGMA</w:t>
            </w:r>
          </w:p>
        </w:tc>
        <w:tc>
          <w:tcPr>
            <w:tcW w:w="3936" w:type="dxa"/>
            <w:shd w:val="clear" w:color="auto" w:fill="BDD6EE" w:themeFill="accent1" w:themeFillTint="66"/>
            <w:vAlign w:val="center"/>
            <w:hideMark/>
          </w:tcPr>
          <w:p w14:paraId="3200CB41"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 xml:space="preserve">Cartografía Urbana y Rural </w:t>
            </w:r>
          </w:p>
        </w:tc>
        <w:tc>
          <w:tcPr>
            <w:tcW w:w="1140" w:type="dxa"/>
            <w:shd w:val="clear" w:color="auto" w:fill="BDD6EE" w:themeFill="accent1" w:themeFillTint="66"/>
            <w:vAlign w:val="center"/>
            <w:hideMark/>
          </w:tcPr>
          <w:p w14:paraId="638257A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1A696FB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59F0B03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BDD6EE" w:themeFill="accent1" w:themeFillTint="66"/>
            <w:vAlign w:val="center"/>
            <w:hideMark/>
          </w:tcPr>
          <w:p w14:paraId="01A48F1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2113054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71BF5CE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555BC78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3D031BF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3B542E2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0F54A5" w:rsidRPr="009A501D" w14:paraId="156877F2" w14:textId="77777777" w:rsidTr="007A584C">
        <w:trPr>
          <w:trHeight w:val="284"/>
          <w:jc w:val="center"/>
        </w:trPr>
        <w:tc>
          <w:tcPr>
            <w:tcW w:w="876" w:type="dxa"/>
            <w:shd w:val="clear" w:color="auto" w:fill="BDD6EE" w:themeFill="accent1" w:themeFillTint="66"/>
            <w:vAlign w:val="center"/>
            <w:hideMark/>
          </w:tcPr>
          <w:p w14:paraId="57A207F5"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7E182462"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 Nacional de Procuración de Justicia Federal</w:t>
            </w:r>
          </w:p>
        </w:tc>
        <w:tc>
          <w:tcPr>
            <w:tcW w:w="1140" w:type="dxa"/>
            <w:shd w:val="clear" w:color="auto" w:fill="BDD6EE" w:themeFill="accent1" w:themeFillTint="66"/>
            <w:vAlign w:val="center"/>
            <w:hideMark/>
          </w:tcPr>
          <w:p w14:paraId="7F38B06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3CD4090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2D6A3E0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BDD6EE" w:themeFill="accent1" w:themeFillTint="66"/>
            <w:vAlign w:val="center"/>
            <w:hideMark/>
          </w:tcPr>
          <w:p w14:paraId="5FD9B9F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3EC0913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7C8F222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1A1DF6B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0A8F1F3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2FACDB5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2D9617FC" w14:textId="77777777" w:rsidTr="007A584C">
        <w:trPr>
          <w:trHeight w:val="284"/>
          <w:jc w:val="center"/>
        </w:trPr>
        <w:tc>
          <w:tcPr>
            <w:tcW w:w="876" w:type="dxa"/>
            <w:shd w:val="clear" w:color="auto" w:fill="BDD6EE" w:themeFill="accent1" w:themeFillTint="66"/>
            <w:vAlign w:val="center"/>
            <w:hideMark/>
          </w:tcPr>
          <w:p w14:paraId="63CE4DBD"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7C8928CB"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 Nacional de Seguridad Pública Federal</w:t>
            </w:r>
          </w:p>
        </w:tc>
        <w:tc>
          <w:tcPr>
            <w:tcW w:w="1140" w:type="dxa"/>
            <w:shd w:val="clear" w:color="auto" w:fill="BDD6EE" w:themeFill="accent1" w:themeFillTint="66"/>
            <w:vAlign w:val="center"/>
            <w:hideMark/>
          </w:tcPr>
          <w:p w14:paraId="34EEEB7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4CCCB1B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63CA7FC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BDD6EE" w:themeFill="accent1" w:themeFillTint="66"/>
            <w:vAlign w:val="center"/>
            <w:hideMark/>
          </w:tcPr>
          <w:p w14:paraId="6A94443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5509CCC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7402674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1B40FF5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2790597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67C5E2A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187578F9" w14:textId="77777777" w:rsidTr="007A584C">
        <w:trPr>
          <w:trHeight w:val="284"/>
          <w:jc w:val="center"/>
        </w:trPr>
        <w:tc>
          <w:tcPr>
            <w:tcW w:w="876" w:type="dxa"/>
            <w:shd w:val="clear" w:color="auto" w:fill="BDD6EE" w:themeFill="accent1" w:themeFillTint="66"/>
            <w:vAlign w:val="center"/>
            <w:hideMark/>
          </w:tcPr>
          <w:p w14:paraId="7222F22A"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41B12A5F"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 Nacional de Sistema Penitenciario Federal</w:t>
            </w:r>
          </w:p>
        </w:tc>
        <w:tc>
          <w:tcPr>
            <w:tcW w:w="1140" w:type="dxa"/>
            <w:shd w:val="clear" w:color="auto" w:fill="BDD6EE" w:themeFill="accent1" w:themeFillTint="66"/>
            <w:vAlign w:val="center"/>
            <w:hideMark/>
          </w:tcPr>
          <w:p w14:paraId="44B354C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2EC74C9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2ED182C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BDD6EE" w:themeFill="accent1" w:themeFillTint="66"/>
            <w:vAlign w:val="center"/>
            <w:hideMark/>
          </w:tcPr>
          <w:p w14:paraId="36933BA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4963447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00464CD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23FDC19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58F9C67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01403D1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44167781" w14:textId="77777777" w:rsidTr="007A584C">
        <w:trPr>
          <w:trHeight w:val="284"/>
          <w:jc w:val="center"/>
        </w:trPr>
        <w:tc>
          <w:tcPr>
            <w:tcW w:w="876" w:type="dxa"/>
            <w:shd w:val="clear" w:color="auto" w:fill="BDD6EE" w:themeFill="accent1" w:themeFillTint="66"/>
            <w:vAlign w:val="center"/>
            <w:hideMark/>
          </w:tcPr>
          <w:p w14:paraId="6DAEB076"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61B4998F"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Censo Nacional de Poderes Legislativos Estatales</w:t>
            </w:r>
          </w:p>
        </w:tc>
        <w:tc>
          <w:tcPr>
            <w:tcW w:w="1140" w:type="dxa"/>
            <w:shd w:val="clear" w:color="auto" w:fill="BDD6EE" w:themeFill="accent1" w:themeFillTint="66"/>
            <w:vAlign w:val="center"/>
            <w:hideMark/>
          </w:tcPr>
          <w:p w14:paraId="687400C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454DC4F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538A94F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BDD6EE" w:themeFill="accent1" w:themeFillTint="66"/>
            <w:vAlign w:val="center"/>
            <w:hideMark/>
          </w:tcPr>
          <w:p w14:paraId="0682BCE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6094A6B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57" w:type="dxa"/>
            <w:shd w:val="clear" w:color="auto" w:fill="DEEAF6" w:themeFill="accent1" w:themeFillTint="33"/>
            <w:noWrap/>
            <w:vAlign w:val="bottom"/>
            <w:hideMark/>
          </w:tcPr>
          <w:p w14:paraId="41CD271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7662021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28F7DB1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479BEE6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0BA88013" w14:textId="77777777" w:rsidTr="007A584C">
        <w:trPr>
          <w:trHeight w:val="284"/>
          <w:jc w:val="center"/>
        </w:trPr>
        <w:tc>
          <w:tcPr>
            <w:tcW w:w="876" w:type="dxa"/>
            <w:shd w:val="clear" w:color="auto" w:fill="DEEAF6" w:themeFill="accent1" w:themeFillTint="33"/>
            <w:vAlign w:val="center"/>
            <w:hideMark/>
          </w:tcPr>
          <w:p w14:paraId="2CF37AA3"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DEEAF6" w:themeFill="accent1" w:themeFillTint="33"/>
            <w:vAlign w:val="center"/>
            <w:hideMark/>
          </w:tcPr>
          <w:p w14:paraId="13B492D6"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 xml:space="preserve">Industria </w:t>
            </w:r>
            <w:proofErr w:type="spellStart"/>
            <w:r w:rsidRPr="009A501D">
              <w:rPr>
                <w:rFonts w:ascii="Century Gothic" w:eastAsia="Times New Roman" w:hAnsi="Century Gothic" w:cs="Arial"/>
                <w:sz w:val="16"/>
                <w:szCs w:val="16"/>
                <w:lang w:eastAsia="es-MX"/>
              </w:rPr>
              <w:t>Minerometalúrgica</w:t>
            </w:r>
            <w:proofErr w:type="spellEnd"/>
          </w:p>
        </w:tc>
        <w:tc>
          <w:tcPr>
            <w:tcW w:w="1140" w:type="dxa"/>
            <w:shd w:val="clear" w:color="auto" w:fill="DEEAF6" w:themeFill="accent1" w:themeFillTint="33"/>
            <w:vAlign w:val="center"/>
            <w:hideMark/>
          </w:tcPr>
          <w:p w14:paraId="1171EA7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5A3DB9F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0D13280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32F4118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58503DB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195D0DC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21E6FCF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3582550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6404150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0F54A5" w:rsidRPr="009A501D" w14:paraId="0D22B5E6" w14:textId="77777777" w:rsidTr="007A584C">
        <w:trPr>
          <w:trHeight w:val="284"/>
          <w:jc w:val="center"/>
        </w:trPr>
        <w:tc>
          <w:tcPr>
            <w:tcW w:w="876" w:type="dxa"/>
            <w:shd w:val="clear" w:color="auto" w:fill="DEEAF6" w:themeFill="accent1" w:themeFillTint="33"/>
            <w:vAlign w:val="center"/>
            <w:hideMark/>
          </w:tcPr>
          <w:p w14:paraId="5A45FF0A"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DEEAF6" w:themeFill="accent1" w:themeFillTint="33"/>
            <w:vAlign w:val="center"/>
            <w:hideMark/>
          </w:tcPr>
          <w:p w14:paraId="4A560DEE" w14:textId="33DFDA75"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Programa de la Industria Manufacturera, Maquiladora y de Servicios de Exportación</w:t>
            </w:r>
          </w:p>
        </w:tc>
        <w:tc>
          <w:tcPr>
            <w:tcW w:w="1140" w:type="dxa"/>
            <w:shd w:val="clear" w:color="auto" w:fill="DEEAF6" w:themeFill="accent1" w:themeFillTint="33"/>
            <w:vAlign w:val="center"/>
            <w:hideMark/>
          </w:tcPr>
          <w:p w14:paraId="6261417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481A7D6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3B49B13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1520217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0CB0723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681AE40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6AAB9D6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54C2CB6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50028E8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0F54A5" w:rsidRPr="009A501D" w14:paraId="341EB0EF" w14:textId="77777777" w:rsidTr="007A584C">
        <w:trPr>
          <w:trHeight w:val="284"/>
          <w:jc w:val="center"/>
        </w:trPr>
        <w:tc>
          <w:tcPr>
            <w:tcW w:w="876" w:type="dxa"/>
            <w:shd w:val="clear" w:color="auto" w:fill="DEEAF6" w:themeFill="accent1" w:themeFillTint="33"/>
            <w:vAlign w:val="center"/>
            <w:hideMark/>
          </w:tcPr>
          <w:p w14:paraId="07A8FEC4"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DEEAF6" w:themeFill="accent1" w:themeFillTint="33"/>
            <w:vAlign w:val="center"/>
            <w:hideMark/>
          </w:tcPr>
          <w:p w14:paraId="7942603E"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Sacrificio de Ganado en Rastros Municipales</w:t>
            </w:r>
          </w:p>
        </w:tc>
        <w:tc>
          <w:tcPr>
            <w:tcW w:w="1140" w:type="dxa"/>
            <w:shd w:val="clear" w:color="auto" w:fill="DEEAF6" w:themeFill="accent1" w:themeFillTint="33"/>
            <w:vAlign w:val="center"/>
            <w:hideMark/>
          </w:tcPr>
          <w:p w14:paraId="02732FD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17FE6A8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16496B5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19A82FE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6443042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7A02B4A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54D8D01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1CB309F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1B9166B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0F54A5" w:rsidRPr="009A501D" w14:paraId="3E314063" w14:textId="77777777" w:rsidTr="007A584C">
        <w:trPr>
          <w:trHeight w:val="284"/>
          <w:jc w:val="center"/>
        </w:trPr>
        <w:tc>
          <w:tcPr>
            <w:tcW w:w="876" w:type="dxa"/>
            <w:shd w:val="clear" w:color="auto" w:fill="DEEAF6" w:themeFill="accent1" w:themeFillTint="33"/>
            <w:vAlign w:val="center"/>
            <w:hideMark/>
          </w:tcPr>
          <w:p w14:paraId="18767F9E"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DEEAF6" w:themeFill="accent1" w:themeFillTint="33"/>
            <w:vAlign w:val="center"/>
            <w:hideMark/>
          </w:tcPr>
          <w:p w14:paraId="150A8C1F"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Vinculación de Registros Administrativos</w:t>
            </w:r>
          </w:p>
        </w:tc>
        <w:tc>
          <w:tcPr>
            <w:tcW w:w="1140" w:type="dxa"/>
            <w:shd w:val="clear" w:color="auto" w:fill="DEEAF6" w:themeFill="accent1" w:themeFillTint="33"/>
            <w:vAlign w:val="center"/>
            <w:hideMark/>
          </w:tcPr>
          <w:p w14:paraId="50AE2BD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44D3F7B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12D3454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4E15A32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2F214B1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2B4A7A1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633B6C5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79B7720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0D9F955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0F54A5" w:rsidRPr="009A501D" w14:paraId="4B3D187E" w14:textId="77777777" w:rsidTr="007A584C">
        <w:trPr>
          <w:trHeight w:val="284"/>
          <w:jc w:val="center"/>
        </w:trPr>
        <w:tc>
          <w:tcPr>
            <w:tcW w:w="876" w:type="dxa"/>
            <w:shd w:val="clear" w:color="auto" w:fill="DEEAF6" w:themeFill="accent1" w:themeFillTint="33"/>
            <w:vAlign w:val="center"/>
            <w:hideMark/>
          </w:tcPr>
          <w:p w14:paraId="027FF3A1"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DEEAF6" w:themeFill="accent1" w:themeFillTint="33"/>
            <w:vAlign w:val="center"/>
            <w:hideMark/>
          </w:tcPr>
          <w:p w14:paraId="01B21CEB"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sobre Confianza del Consumidor</w:t>
            </w:r>
          </w:p>
        </w:tc>
        <w:tc>
          <w:tcPr>
            <w:tcW w:w="1140" w:type="dxa"/>
            <w:shd w:val="clear" w:color="auto" w:fill="DEEAF6" w:themeFill="accent1" w:themeFillTint="33"/>
            <w:vAlign w:val="center"/>
            <w:hideMark/>
          </w:tcPr>
          <w:p w14:paraId="290C040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4D03EBF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2A8029F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11D79EC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17F350A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center"/>
            <w:hideMark/>
          </w:tcPr>
          <w:p w14:paraId="6C68C82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0AD3DC6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7CBA6F7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17524C1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0F54A5" w:rsidRPr="009A501D" w14:paraId="6CD8C05E" w14:textId="77777777" w:rsidTr="007A584C">
        <w:trPr>
          <w:trHeight w:val="284"/>
          <w:jc w:val="center"/>
        </w:trPr>
        <w:tc>
          <w:tcPr>
            <w:tcW w:w="876" w:type="dxa"/>
            <w:shd w:val="clear" w:color="auto" w:fill="DEEAF6" w:themeFill="accent1" w:themeFillTint="33"/>
            <w:vAlign w:val="center"/>
            <w:hideMark/>
          </w:tcPr>
          <w:p w14:paraId="01E17E55"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lastRenderedPageBreak/>
              <w:t>DGES</w:t>
            </w:r>
          </w:p>
        </w:tc>
        <w:tc>
          <w:tcPr>
            <w:tcW w:w="3936" w:type="dxa"/>
            <w:shd w:val="clear" w:color="auto" w:fill="DEEAF6" w:themeFill="accent1" w:themeFillTint="33"/>
            <w:vAlign w:val="center"/>
            <w:hideMark/>
          </w:tcPr>
          <w:p w14:paraId="42B82D37"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sobre Salud y Envejecimiento en México</w:t>
            </w:r>
          </w:p>
        </w:tc>
        <w:tc>
          <w:tcPr>
            <w:tcW w:w="1140" w:type="dxa"/>
            <w:shd w:val="clear" w:color="auto" w:fill="DEEAF6" w:themeFill="accent1" w:themeFillTint="33"/>
            <w:vAlign w:val="center"/>
            <w:hideMark/>
          </w:tcPr>
          <w:p w14:paraId="2EAB628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7FEF09A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1052A2F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4D41A57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6A7646C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center"/>
            <w:hideMark/>
          </w:tcPr>
          <w:p w14:paraId="5686647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7CC8DBB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40A27F1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34F3177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0F54A5" w:rsidRPr="009A501D" w14:paraId="41FA77AE" w14:textId="77777777" w:rsidTr="007A584C">
        <w:trPr>
          <w:trHeight w:val="284"/>
          <w:jc w:val="center"/>
        </w:trPr>
        <w:tc>
          <w:tcPr>
            <w:tcW w:w="876" w:type="dxa"/>
            <w:shd w:val="clear" w:color="auto" w:fill="DEEAF6" w:themeFill="accent1" w:themeFillTint="33"/>
            <w:vAlign w:val="center"/>
            <w:hideMark/>
          </w:tcPr>
          <w:p w14:paraId="5258CB8F"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DEEAF6" w:themeFill="accent1" w:themeFillTint="33"/>
            <w:vAlign w:val="center"/>
            <w:hideMark/>
          </w:tcPr>
          <w:p w14:paraId="33861F11"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Estadísticas de Salud en Establecimientos Particulares</w:t>
            </w:r>
          </w:p>
        </w:tc>
        <w:tc>
          <w:tcPr>
            <w:tcW w:w="1140" w:type="dxa"/>
            <w:shd w:val="clear" w:color="auto" w:fill="DEEAF6" w:themeFill="accent1" w:themeFillTint="33"/>
            <w:vAlign w:val="center"/>
            <w:hideMark/>
          </w:tcPr>
          <w:p w14:paraId="3B629B2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50E7080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4A2CAF3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2F4BB32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062543B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center"/>
            <w:hideMark/>
          </w:tcPr>
          <w:p w14:paraId="5EA3040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2EDDED1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12DC4FF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28F45F5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0F54A5" w:rsidRPr="009A501D" w14:paraId="34D6DB7A" w14:textId="77777777" w:rsidTr="007A584C">
        <w:trPr>
          <w:trHeight w:val="284"/>
          <w:jc w:val="center"/>
        </w:trPr>
        <w:tc>
          <w:tcPr>
            <w:tcW w:w="876" w:type="dxa"/>
            <w:shd w:val="clear" w:color="auto" w:fill="DEEAF6" w:themeFill="accent1" w:themeFillTint="33"/>
            <w:vAlign w:val="center"/>
            <w:hideMark/>
          </w:tcPr>
          <w:p w14:paraId="40CE1757"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DEEAF6" w:themeFill="accent1" w:themeFillTint="33"/>
            <w:vAlign w:val="center"/>
            <w:hideMark/>
          </w:tcPr>
          <w:p w14:paraId="3D62493C"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sobre Productividad y Competitividad de las Micro, Pequeñas y Medianas Empresas</w:t>
            </w:r>
          </w:p>
        </w:tc>
        <w:tc>
          <w:tcPr>
            <w:tcW w:w="1140" w:type="dxa"/>
            <w:shd w:val="clear" w:color="auto" w:fill="DEEAF6" w:themeFill="accent1" w:themeFillTint="33"/>
            <w:vAlign w:val="center"/>
            <w:hideMark/>
          </w:tcPr>
          <w:p w14:paraId="7EA05A7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68BB4EA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74C4A11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strike/>
                <w:color w:val="000000"/>
                <w:sz w:val="16"/>
                <w:szCs w:val="16"/>
                <w:lang w:eastAsia="es-MX"/>
              </w:rPr>
              <w:t> </w:t>
            </w:r>
          </w:p>
        </w:tc>
        <w:tc>
          <w:tcPr>
            <w:tcW w:w="992" w:type="dxa"/>
            <w:shd w:val="clear" w:color="auto" w:fill="DEEAF6" w:themeFill="accent1" w:themeFillTint="33"/>
            <w:vAlign w:val="center"/>
            <w:hideMark/>
          </w:tcPr>
          <w:p w14:paraId="36652CC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627388F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055A27D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6EB6970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6DCDBFE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094846F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54BDE9C4" w14:textId="77777777" w:rsidTr="007A584C">
        <w:trPr>
          <w:trHeight w:val="284"/>
          <w:jc w:val="center"/>
        </w:trPr>
        <w:tc>
          <w:tcPr>
            <w:tcW w:w="876" w:type="dxa"/>
            <w:shd w:val="clear" w:color="auto" w:fill="DEEAF6" w:themeFill="accent1" w:themeFillTint="33"/>
            <w:vAlign w:val="center"/>
            <w:hideMark/>
          </w:tcPr>
          <w:p w14:paraId="31AEB32F"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DEEAF6" w:themeFill="accent1" w:themeFillTint="33"/>
            <w:vAlign w:val="center"/>
            <w:hideMark/>
          </w:tcPr>
          <w:p w14:paraId="161CE014"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de Calidad Regulatoria e Impacto Gubernamental en Empresas</w:t>
            </w:r>
          </w:p>
        </w:tc>
        <w:tc>
          <w:tcPr>
            <w:tcW w:w="1140" w:type="dxa"/>
            <w:shd w:val="clear" w:color="auto" w:fill="DEEAF6" w:themeFill="accent1" w:themeFillTint="33"/>
            <w:vAlign w:val="center"/>
            <w:hideMark/>
          </w:tcPr>
          <w:p w14:paraId="6CCD161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12D62EE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3DD1273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1BDA024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1597535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bottom"/>
            <w:hideMark/>
          </w:tcPr>
          <w:p w14:paraId="6963E9E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3910DB1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56B3017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2C4B02F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1A771C53" w14:textId="77777777" w:rsidTr="007A584C">
        <w:trPr>
          <w:trHeight w:val="284"/>
          <w:jc w:val="center"/>
        </w:trPr>
        <w:tc>
          <w:tcPr>
            <w:tcW w:w="876" w:type="dxa"/>
            <w:shd w:val="clear" w:color="auto" w:fill="DEEAF6" w:themeFill="accent1" w:themeFillTint="33"/>
            <w:vAlign w:val="center"/>
            <w:hideMark/>
          </w:tcPr>
          <w:p w14:paraId="14BDDFD8"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DEEAF6" w:themeFill="accent1" w:themeFillTint="33"/>
            <w:vAlign w:val="center"/>
            <w:hideMark/>
          </w:tcPr>
          <w:p w14:paraId="53411A90"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Estadística de Matrimonios</w:t>
            </w:r>
          </w:p>
        </w:tc>
        <w:tc>
          <w:tcPr>
            <w:tcW w:w="1140" w:type="dxa"/>
            <w:shd w:val="clear" w:color="auto" w:fill="DEEAF6" w:themeFill="accent1" w:themeFillTint="33"/>
            <w:vAlign w:val="center"/>
            <w:hideMark/>
          </w:tcPr>
          <w:p w14:paraId="03A4EFE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6993AEA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61A1338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0042DEF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206FAB0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center"/>
            <w:hideMark/>
          </w:tcPr>
          <w:p w14:paraId="7700FF7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7C554AD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6F265AB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2D72717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2C7B8E0F" w14:textId="77777777" w:rsidTr="007A584C">
        <w:trPr>
          <w:trHeight w:val="284"/>
          <w:jc w:val="center"/>
        </w:trPr>
        <w:tc>
          <w:tcPr>
            <w:tcW w:w="876" w:type="dxa"/>
            <w:shd w:val="clear" w:color="auto" w:fill="DEEAF6" w:themeFill="accent1" w:themeFillTint="33"/>
            <w:vAlign w:val="center"/>
            <w:hideMark/>
          </w:tcPr>
          <w:p w14:paraId="668663EE"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DEEAF6" w:themeFill="accent1" w:themeFillTint="33"/>
            <w:vAlign w:val="center"/>
            <w:hideMark/>
          </w:tcPr>
          <w:p w14:paraId="4CB4A21D"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Accidentes de Tránsito Terrestre</w:t>
            </w:r>
          </w:p>
        </w:tc>
        <w:tc>
          <w:tcPr>
            <w:tcW w:w="1140" w:type="dxa"/>
            <w:shd w:val="clear" w:color="auto" w:fill="DEEAF6" w:themeFill="accent1" w:themeFillTint="33"/>
            <w:vAlign w:val="center"/>
            <w:hideMark/>
          </w:tcPr>
          <w:p w14:paraId="48BC07A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707E78B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3EE9152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0EDCBCD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4545C89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212C468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3A9B944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7D94F1D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560F855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0F54A5" w:rsidRPr="009A501D" w14:paraId="0CEEF7E3" w14:textId="77777777" w:rsidTr="007A584C">
        <w:trPr>
          <w:trHeight w:val="284"/>
          <w:jc w:val="center"/>
        </w:trPr>
        <w:tc>
          <w:tcPr>
            <w:tcW w:w="876" w:type="dxa"/>
            <w:shd w:val="clear" w:color="auto" w:fill="DEEAF6" w:themeFill="accent1" w:themeFillTint="33"/>
            <w:vAlign w:val="center"/>
            <w:hideMark/>
          </w:tcPr>
          <w:p w14:paraId="1B05B06A"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DEEAF6" w:themeFill="accent1" w:themeFillTint="33"/>
            <w:vAlign w:val="center"/>
            <w:hideMark/>
          </w:tcPr>
          <w:p w14:paraId="444D999D"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Transporte Urbano de Pasajeros</w:t>
            </w:r>
          </w:p>
        </w:tc>
        <w:tc>
          <w:tcPr>
            <w:tcW w:w="1140" w:type="dxa"/>
            <w:shd w:val="clear" w:color="auto" w:fill="DEEAF6" w:themeFill="accent1" w:themeFillTint="33"/>
            <w:vAlign w:val="center"/>
            <w:hideMark/>
          </w:tcPr>
          <w:p w14:paraId="700B045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71B22B1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5B2BCEB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3AA6600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1BBFD28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28FD406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169D108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228EF13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60C8A85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0F54A5" w:rsidRPr="009A501D" w14:paraId="61E9AA58" w14:textId="77777777" w:rsidTr="007A584C">
        <w:trPr>
          <w:trHeight w:val="284"/>
          <w:jc w:val="center"/>
        </w:trPr>
        <w:tc>
          <w:tcPr>
            <w:tcW w:w="876" w:type="dxa"/>
            <w:shd w:val="clear" w:color="auto" w:fill="DEEAF6" w:themeFill="accent1" w:themeFillTint="33"/>
            <w:vAlign w:val="center"/>
            <w:hideMark/>
          </w:tcPr>
          <w:p w14:paraId="46A8709E"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DGEE</w:t>
            </w:r>
          </w:p>
        </w:tc>
        <w:tc>
          <w:tcPr>
            <w:tcW w:w="3936" w:type="dxa"/>
            <w:shd w:val="clear" w:color="auto" w:fill="DEEAF6" w:themeFill="accent1" w:themeFillTint="33"/>
            <w:vAlign w:val="center"/>
            <w:hideMark/>
          </w:tcPr>
          <w:p w14:paraId="46F53D3B"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Vehículos de Motor Registrados en Circulación</w:t>
            </w:r>
          </w:p>
        </w:tc>
        <w:tc>
          <w:tcPr>
            <w:tcW w:w="1140" w:type="dxa"/>
            <w:shd w:val="clear" w:color="auto" w:fill="DEEAF6" w:themeFill="accent1" w:themeFillTint="33"/>
            <w:vAlign w:val="center"/>
            <w:hideMark/>
          </w:tcPr>
          <w:p w14:paraId="493AE67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73A90C0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373F080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0823400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4B5BCCF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1BD4099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307F924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291AC99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03B56B7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0F54A5" w:rsidRPr="009A501D" w14:paraId="4767788C" w14:textId="77777777" w:rsidTr="007A584C">
        <w:trPr>
          <w:trHeight w:val="284"/>
          <w:jc w:val="center"/>
        </w:trPr>
        <w:tc>
          <w:tcPr>
            <w:tcW w:w="876" w:type="dxa"/>
            <w:shd w:val="clear" w:color="auto" w:fill="DEEAF6" w:themeFill="accent1" w:themeFillTint="33"/>
            <w:vAlign w:val="center"/>
            <w:hideMark/>
          </w:tcPr>
          <w:p w14:paraId="5C38EF8C"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DEEAF6" w:themeFill="accent1" w:themeFillTint="33"/>
            <w:vAlign w:val="center"/>
            <w:hideMark/>
          </w:tcPr>
          <w:p w14:paraId="0F4AB830"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de Empleo y Seguridad Social</w:t>
            </w:r>
          </w:p>
        </w:tc>
        <w:tc>
          <w:tcPr>
            <w:tcW w:w="1140" w:type="dxa"/>
            <w:shd w:val="clear" w:color="auto" w:fill="DEEAF6" w:themeFill="accent1" w:themeFillTint="33"/>
            <w:vAlign w:val="center"/>
            <w:hideMark/>
          </w:tcPr>
          <w:p w14:paraId="4088B33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57515F5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67C446B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strike/>
                <w:color w:val="000000"/>
                <w:sz w:val="16"/>
                <w:szCs w:val="16"/>
                <w:lang w:eastAsia="es-MX"/>
              </w:rPr>
              <w:t> </w:t>
            </w:r>
          </w:p>
        </w:tc>
        <w:tc>
          <w:tcPr>
            <w:tcW w:w="992" w:type="dxa"/>
            <w:shd w:val="clear" w:color="auto" w:fill="DEEAF6" w:themeFill="accent1" w:themeFillTint="33"/>
            <w:vAlign w:val="center"/>
            <w:hideMark/>
          </w:tcPr>
          <w:p w14:paraId="6FD9520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7F2C292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center"/>
            <w:hideMark/>
          </w:tcPr>
          <w:p w14:paraId="5C32FAD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2ACE86F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501D732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14D841F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0F54A5" w:rsidRPr="009A501D" w14:paraId="4A5D78FC" w14:textId="77777777" w:rsidTr="007A584C">
        <w:trPr>
          <w:trHeight w:val="284"/>
          <w:jc w:val="center"/>
        </w:trPr>
        <w:tc>
          <w:tcPr>
            <w:tcW w:w="876" w:type="dxa"/>
            <w:shd w:val="clear" w:color="auto" w:fill="DEEAF6" w:themeFill="accent1" w:themeFillTint="33"/>
            <w:vAlign w:val="center"/>
            <w:hideMark/>
          </w:tcPr>
          <w:p w14:paraId="67886833"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DEEAF6" w:themeFill="accent1" w:themeFillTint="33"/>
            <w:vAlign w:val="center"/>
            <w:hideMark/>
          </w:tcPr>
          <w:p w14:paraId="77126875"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Estadística de Museos</w:t>
            </w:r>
          </w:p>
        </w:tc>
        <w:tc>
          <w:tcPr>
            <w:tcW w:w="1140" w:type="dxa"/>
            <w:shd w:val="clear" w:color="auto" w:fill="DEEAF6" w:themeFill="accent1" w:themeFillTint="33"/>
            <w:vAlign w:val="center"/>
            <w:hideMark/>
          </w:tcPr>
          <w:p w14:paraId="183E3AF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2669670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34A1779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3174C63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67E55CA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center"/>
            <w:hideMark/>
          </w:tcPr>
          <w:p w14:paraId="6520A51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3069900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5CC783B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6D1499C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55C42632" w14:textId="77777777" w:rsidTr="007A584C">
        <w:trPr>
          <w:trHeight w:val="284"/>
          <w:jc w:val="center"/>
        </w:trPr>
        <w:tc>
          <w:tcPr>
            <w:tcW w:w="876" w:type="dxa"/>
            <w:shd w:val="clear" w:color="auto" w:fill="DEEAF6" w:themeFill="accent1" w:themeFillTint="33"/>
            <w:vAlign w:val="center"/>
            <w:hideMark/>
          </w:tcPr>
          <w:p w14:paraId="7EF72CD7"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DGIAI</w:t>
            </w:r>
          </w:p>
        </w:tc>
        <w:tc>
          <w:tcPr>
            <w:tcW w:w="3936" w:type="dxa"/>
            <w:shd w:val="clear" w:color="auto" w:fill="DEEAF6" w:themeFill="accent1" w:themeFillTint="33"/>
            <w:vAlign w:val="center"/>
            <w:hideMark/>
          </w:tcPr>
          <w:p w14:paraId="6B803761"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 xml:space="preserve">Encuesta Nacional de Bienestar </w:t>
            </w:r>
            <w:proofErr w:type="spellStart"/>
            <w:r w:rsidRPr="009A501D">
              <w:rPr>
                <w:rFonts w:ascii="Century Gothic" w:eastAsia="Times New Roman" w:hAnsi="Century Gothic" w:cs="Arial"/>
                <w:sz w:val="16"/>
                <w:szCs w:val="16"/>
                <w:lang w:eastAsia="es-MX"/>
              </w:rPr>
              <w:t>Autorreportado</w:t>
            </w:r>
            <w:proofErr w:type="spellEnd"/>
          </w:p>
        </w:tc>
        <w:tc>
          <w:tcPr>
            <w:tcW w:w="1140" w:type="dxa"/>
            <w:shd w:val="clear" w:color="auto" w:fill="DEEAF6" w:themeFill="accent1" w:themeFillTint="33"/>
            <w:vAlign w:val="center"/>
            <w:hideMark/>
          </w:tcPr>
          <w:p w14:paraId="30D9671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1F53E77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70E4B15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1073B43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41D56D9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33D9D18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4648378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5B87302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6C500B0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7397FB10" w14:textId="77777777" w:rsidTr="007A584C">
        <w:trPr>
          <w:trHeight w:val="284"/>
          <w:jc w:val="center"/>
        </w:trPr>
        <w:tc>
          <w:tcPr>
            <w:tcW w:w="876" w:type="dxa"/>
            <w:shd w:val="clear" w:color="auto" w:fill="DEEAF6" w:themeFill="accent1" w:themeFillTint="33"/>
            <w:vAlign w:val="center"/>
            <w:hideMark/>
          </w:tcPr>
          <w:p w14:paraId="60FA2268"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DGIAI</w:t>
            </w:r>
          </w:p>
        </w:tc>
        <w:tc>
          <w:tcPr>
            <w:tcW w:w="3936" w:type="dxa"/>
            <w:shd w:val="clear" w:color="auto" w:fill="DEEAF6" w:themeFill="accent1" w:themeFillTint="33"/>
            <w:vAlign w:val="center"/>
            <w:hideMark/>
          </w:tcPr>
          <w:p w14:paraId="7706CC3D"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Estado de Ánimo de los Tuiteros</w:t>
            </w:r>
          </w:p>
        </w:tc>
        <w:tc>
          <w:tcPr>
            <w:tcW w:w="1140" w:type="dxa"/>
            <w:shd w:val="clear" w:color="auto" w:fill="DEEAF6" w:themeFill="accent1" w:themeFillTint="33"/>
            <w:vAlign w:val="center"/>
            <w:hideMark/>
          </w:tcPr>
          <w:p w14:paraId="5AD645E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6944B7F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0C523AA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49A1BE5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5D0ED72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1D60058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07C1AFA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2C7CE48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4E56D0E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1F116CEE" w14:textId="77777777" w:rsidTr="007A584C">
        <w:trPr>
          <w:trHeight w:val="284"/>
          <w:jc w:val="center"/>
        </w:trPr>
        <w:tc>
          <w:tcPr>
            <w:tcW w:w="876" w:type="dxa"/>
            <w:shd w:val="clear" w:color="auto" w:fill="DEEAF6" w:themeFill="accent1" w:themeFillTint="33"/>
            <w:vAlign w:val="center"/>
            <w:hideMark/>
          </w:tcPr>
          <w:p w14:paraId="28877EEA"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DGIAI</w:t>
            </w:r>
          </w:p>
        </w:tc>
        <w:tc>
          <w:tcPr>
            <w:tcW w:w="3936" w:type="dxa"/>
            <w:shd w:val="clear" w:color="auto" w:fill="DEEAF6" w:themeFill="accent1" w:themeFillTint="33"/>
            <w:vAlign w:val="center"/>
            <w:hideMark/>
          </w:tcPr>
          <w:p w14:paraId="711C9246"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Sistema de Indicadores Cíclicos</w:t>
            </w:r>
          </w:p>
        </w:tc>
        <w:tc>
          <w:tcPr>
            <w:tcW w:w="1140" w:type="dxa"/>
            <w:shd w:val="clear" w:color="auto" w:fill="DEEAF6" w:themeFill="accent1" w:themeFillTint="33"/>
            <w:vAlign w:val="center"/>
            <w:hideMark/>
          </w:tcPr>
          <w:p w14:paraId="70247B4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4299D90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232724E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2FC073F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052D725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3B895D5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145" w:type="dxa"/>
            <w:shd w:val="clear" w:color="auto" w:fill="BDD6EE" w:themeFill="accent1" w:themeFillTint="66"/>
            <w:vAlign w:val="center"/>
            <w:hideMark/>
          </w:tcPr>
          <w:p w14:paraId="1FCF6AC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733F9A9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6A1ABEA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6B3B5BD7" w14:textId="77777777" w:rsidTr="007A584C">
        <w:trPr>
          <w:trHeight w:val="284"/>
          <w:jc w:val="center"/>
        </w:trPr>
        <w:tc>
          <w:tcPr>
            <w:tcW w:w="876" w:type="dxa"/>
            <w:shd w:val="clear" w:color="auto" w:fill="BDD6EE" w:themeFill="accent1" w:themeFillTint="66"/>
            <w:vAlign w:val="center"/>
            <w:hideMark/>
          </w:tcPr>
          <w:p w14:paraId="7A8CB2E2"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BDD6EE" w:themeFill="accent1" w:themeFillTint="66"/>
            <w:vAlign w:val="center"/>
            <w:hideMark/>
          </w:tcPr>
          <w:p w14:paraId="02B792CC"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de Adolescentes en el Sistema de Justicia Penal</w:t>
            </w:r>
          </w:p>
        </w:tc>
        <w:tc>
          <w:tcPr>
            <w:tcW w:w="1140" w:type="dxa"/>
            <w:shd w:val="clear" w:color="auto" w:fill="BDD6EE" w:themeFill="accent1" w:themeFillTint="66"/>
            <w:vAlign w:val="center"/>
            <w:hideMark/>
          </w:tcPr>
          <w:p w14:paraId="578757F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7E46F0A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028C326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BDD6EE" w:themeFill="accent1" w:themeFillTint="66"/>
            <w:vAlign w:val="center"/>
            <w:hideMark/>
          </w:tcPr>
          <w:p w14:paraId="5776888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7960D7E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BDD6EE" w:themeFill="accent1" w:themeFillTint="66"/>
            <w:noWrap/>
            <w:vAlign w:val="bottom"/>
            <w:hideMark/>
          </w:tcPr>
          <w:p w14:paraId="134855A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590A7DC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0287DED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317B88C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3020638A" w14:textId="77777777" w:rsidTr="007A584C">
        <w:trPr>
          <w:trHeight w:val="284"/>
          <w:jc w:val="center"/>
        </w:trPr>
        <w:tc>
          <w:tcPr>
            <w:tcW w:w="876" w:type="dxa"/>
            <w:shd w:val="clear" w:color="auto" w:fill="BDD6EE" w:themeFill="accent1" w:themeFillTint="66"/>
            <w:vAlign w:val="center"/>
            <w:hideMark/>
          </w:tcPr>
          <w:p w14:paraId="5F3F2943"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BDD6EE" w:themeFill="accent1" w:themeFillTint="66"/>
            <w:vAlign w:val="center"/>
            <w:hideMark/>
          </w:tcPr>
          <w:p w14:paraId="151EC762"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sobre las Finanzas de los Hogares</w:t>
            </w:r>
          </w:p>
        </w:tc>
        <w:tc>
          <w:tcPr>
            <w:tcW w:w="1140" w:type="dxa"/>
            <w:shd w:val="clear" w:color="auto" w:fill="BDD6EE" w:themeFill="accent1" w:themeFillTint="66"/>
            <w:vAlign w:val="center"/>
            <w:hideMark/>
          </w:tcPr>
          <w:p w14:paraId="58D3BE7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4E3F8A9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76B594A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BDD6EE" w:themeFill="accent1" w:themeFillTint="66"/>
            <w:vAlign w:val="center"/>
            <w:hideMark/>
          </w:tcPr>
          <w:p w14:paraId="2F13DE6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2847B6E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BDD6EE" w:themeFill="accent1" w:themeFillTint="66"/>
            <w:vAlign w:val="center"/>
            <w:hideMark/>
          </w:tcPr>
          <w:p w14:paraId="6240E9E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6F5A13E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6DBADF6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35198C1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4617966E" w14:textId="77777777" w:rsidTr="007A584C">
        <w:trPr>
          <w:trHeight w:val="284"/>
          <w:jc w:val="center"/>
        </w:trPr>
        <w:tc>
          <w:tcPr>
            <w:tcW w:w="876" w:type="dxa"/>
            <w:shd w:val="clear" w:color="auto" w:fill="BDD6EE" w:themeFill="accent1" w:themeFillTint="66"/>
            <w:vAlign w:val="center"/>
            <w:hideMark/>
          </w:tcPr>
          <w:p w14:paraId="65977168"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BDD6EE" w:themeFill="accent1" w:themeFillTint="66"/>
            <w:vAlign w:val="center"/>
            <w:hideMark/>
          </w:tcPr>
          <w:p w14:paraId="7DE69F89"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Estadística de Divorcios</w:t>
            </w:r>
          </w:p>
        </w:tc>
        <w:tc>
          <w:tcPr>
            <w:tcW w:w="1140" w:type="dxa"/>
            <w:shd w:val="clear" w:color="auto" w:fill="BDD6EE" w:themeFill="accent1" w:themeFillTint="66"/>
            <w:vAlign w:val="center"/>
            <w:hideMark/>
          </w:tcPr>
          <w:p w14:paraId="1383352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2B9B89C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0900E13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BDD6EE" w:themeFill="accent1" w:themeFillTint="66"/>
            <w:vAlign w:val="center"/>
            <w:hideMark/>
          </w:tcPr>
          <w:p w14:paraId="01CC0F7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0C79E29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BDD6EE" w:themeFill="accent1" w:themeFillTint="66"/>
            <w:vAlign w:val="center"/>
            <w:hideMark/>
          </w:tcPr>
          <w:p w14:paraId="3AF72BC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3756549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05F8B67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317DE71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572AA3E0" w14:textId="77777777" w:rsidTr="007A584C">
        <w:trPr>
          <w:trHeight w:val="284"/>
          <w:jc w:val="center"/>
        </w:trPr>
        <w:tc>
          <w:tcPr>
            <w:tcW w:w="876" w:type="dxa"/>
            <w:shd w:val="clear" w:color="auto" w:fill="BDD6EE" w:themeFill="accent1" w:themeFillTint="66"/>
            <w:vAlign w:val="center"/>
            <w:hideMark/>
          </w:tcPr>
          <w:p w14:paraId="11F2C677"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DGGMA</w:t>
            </w:r>
          </w:p>
        </w:tc>
        <w:tc>
          <w:tcPr>
            <w:tcW w:w="3936" w:type="dxa"/>
            <w:shd w:val="clear" w:color="auto" w:fill="BDD6EE" w:themeFill="accent1" w:themeFillTint="66"/>
            <w:vAlign w:val="center"/>
            <w:hideMark/>
          </w:tcPr>
          <w:p w14:paraId="29B4882B"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Información Catastral, Registral y Territorial</w:t>
            </w:r>
          </w:p>
        </w:tc>
        <w:tc>
          <w:tcPr>
            <w:tcW w:w="1140" w:type="dxa"/>
            <w:shd w:val="clear" w:color="auto" w:fill="BDD6EE" w:themeFill="accent1" w:themeFillTint="66"/>
            <w:vAlign w:val="center"/>
            <w:hideMark/>
          </w:tcPr>
          <w:p w14:paraId="0DD8914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484AC28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7714F46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BDD6EE" w:themeFill="accent1" w:themeFillTint="66"/>
            <w:vAlign w:val="center"/>
            <w:hideMark/>
          </w:tcPr>
          <w:p w14:paraId="79F0107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09B3ABC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BDD6EE" w:themeFill="accent1" w:themeFillTint="66"/>
            <w:noWrap/>
            <w:vAlign w:val="bottom"/>
            <w:hideMark/>
          </w:tcPr>
          <w:p w14:paraId="4CD193F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1F27083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681" w:type="dxa"/>
            <w:shd w:val="clear" w:color="auto" w:fill="DEEAF6" w:themeFill="accent1" w:themeFillTint="33"/>
            <w:vAlign w:val="center"/>
            <w:hideMark/>
          </w:tcPr>
          <w:p w14:paraId="3772B50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46982E0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6E2E39AD" w14:textId="77777777" w:rsidTr="007A584C">
        <w:trPr>
          <w:trHeight w:val="284"/>
          <w:jc w:val="center"/>
        </w:trPr>
        <w:tc>
          <w:tcPr>
            <w:tcW w:w="876" w:type="dxa"/>
            <w:shd w:val="clear" w:color="auto" w:fill="DEEAF6" w:themeFill="accent1" w:themeFillTint="33"/>
            <w:vAlign w:val="center"/>
            <w:hideMark/>
          </w:tcPr>
          <w:p w14:paraId="19DDA058"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DEEAF6" w:themeFill="accent1" w:themeFillTint="33"/>
            <w:vAlign w:val="center"/>
            <w:hideMark/>
          </w:tcPr>
          <w:p w14:paraId="665D0CE2"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Estadísticas sobre Relaciones Laborales de Jurisdicción Local</w:t>
            </w:r>
          </w:p>
        </w:tc>
        <w:tc>
          <w:tcPr>
            <w:tcW w:w="1140" w:type="dxa"/>
            <w:shd w:val="clear" w:color="auto" w:fill="DEEAF6" w:themeFill="accent1" w:themeFillTint="33"/>
            <w:vAlign w:val="center"/>
            <w:hideMark/>
          </w:tcPr>
          <w:p w14:paraId="1AC42DC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731D899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4F34D66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3910FD6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5BD68B7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center"/>
            <w:hideMark/>
          </w:tcPr>
          <w:p w14:paraId="50B2659F"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DEEAF6" w:themeFill="accent1" w:themeFillTint="33"/>
            <w:vAlign w:val="center"/>
            <w:hideMark/>
          </w:tcPr>
          <w:p w14:paraId="66F1607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550EE86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37F5DD0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0F54A5" w:rsidRPr="009A501D" w14:paraId="00D9C428" w14:textId="77777777" w:rsidTr="007A584C">
        <w:trPr>
          <w:trHeight w:val="284"/>
          <w:jc w:val="center"/>
        </w:trPr>
        <w:tc>
          <w:tcPr>
            <w:tcW w:w="876" w:type="dxa"/>
            <w:shd w:val="clear" w:color="auto" w:fill="DEEAF6" w:themeFill="accent1" w:themeFillTint="33"/>
            <w:vAlign w:val="center"/>
            <w:hideMark/>
          </w:tcPr>
          <w:p w14:paraId="7E6788A5"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DEEAF6" w:themeFill="accent1" w:themeFillTint="33"/>
            <w:vAlign w:val="center"/>
            <w:hideMark/>
          </w:tcPr>
          <w:p w14:paraId="64F22A3C"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Módulo sobre Lectura</w:t>
            </w:r>
          </w:p>
        </w:tc>
        <w:tc>
          <w:tcPr>
            <w:tcW w:w="1140" w:type="dxa"/>
            <w:shd w:val="clear" w:color="auto" w:fill="DEEAF6" w:themeFill="accent1" w:themeFillTint="33"/>
            <w:vAlign w:val="center"/>
            <w:hideMark/>
          </w:tcPr>
          <w:p w14:paraId="394B293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137938F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2C8C0E1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14063DF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4E83CE8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center"/>
            <w:hideMark/>
          </w:tcPr>
          <w:p w14:paraId="3196C17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DEEAF6" w:themeFill="accent1" w:themeFillTint="33"/>
            <w:vAlign w:val="center"/>
            <w:hideMark/>
          </w:tcPr>
          <w:p w14:paraId="7F88194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233F14C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460D21E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0F54A5" w:rsidRPr="009A501D" w14:paraId="03A4341A" w14:textId="77777777" w:rsidTr="007A584C">
        <w:trPr>
          <w:trHeight w:val="284"/>
          <w:jc w:val="center"/>
        </w:trPr>
        <w:tc>
          <w:tcPr>
            <w:tcW w:w="876" w:type="dxa"/>
            <w:shd w:val="clear" w:color="auto" w:fill="DEEAF6" w:themeFill="accent1" w:themeFillTint="33"/>
            <w:vAlign w:val="center"/>
            <w:hideMark/>
          </w:tcPr>
          <w:p w14:paraId="3D46D8F8"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DEEAF6" w:themeFill="accent1" w:themeFillTint="33"/>
            <w:vAlign w:val="center"/>
            <w:hideMark/>
          </w:tcPr>
          <w:p w14:paraId="61FE82E7"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Módulo sobre Eventos Culturales Seleccionados</w:t>
            </w:r>
          </w:p>
        </w:tc>
        <w:tc>
          <w:tcPr>
            <w:tcW w:w="1140" w:type="dxa"/>
            <w:shd w:val="clear" w:color="auto" w:fill="DEEAF6" w:themeFill="accent1" w:themeFillTint="33"/>
            <w:vAlign w:val="center"/>
            <w:hideMark/>
          </w:tcPr>
          <w:p w14:paraId="7BF0B0E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5BC0929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05C3CB7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4361B20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15F7A4E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center"/>
            <w:hideMark/>
          </w:tcPr>
          <w:p w14:paraId="587E6DD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DEEAF6" w:themeFill="accent1" w:themeFillTint="33"/>
            <w:vAlign w:val="center"/>
            <w:hideMark/>
          </w:tcPr>
          <w:p w14:paraId="054899D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4D43751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2FEF1FD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0F54A5" w:rsidRPr="009A501D" w14:paraId="21477E65" w14:textId="77777777" w:rsidTr="007A584C">
        <w:trPr>
          <w:trHeight w:val="284"/>
          <w:jc w:val="center"/>
        </w:trPr>
        <w:tc>
          <w:tcPr>
            <w:tcW w:w="876" w:type="dxa"/>
            <w:shd w:val="clear" w:color="auto" w:fill="DEEAF6" w:themeFill="accent1" w:themeFillTint="33"/>
            <w:vAlign w:val="center"/>
            <w:hideMark/>
          </w:tcPr>
          <w:p w14:paraId="4D6F6C23"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DEEAF6" w:themeFill="accent1" w:themeFillTint="33"/>
            <w:vAlign w:val="center"/>
            <w:hideMark/>
          </w:tcPr>
          <w:p w14:paraId="46945860"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Centros de Justicia para las Mujeres</w:t>
            </w:r>
          </w:p>
        </w:tc>
        <w:tc>
          <w:tcPr>
            <w:tcW w:w="1140" w:type="dxa"/>
            <w:shd w:val="clear" w:color="auto" w:fill="DEEAF6" w:themeFill="accent1" w:themeFillTint="33"/>
            <w:vAlign w:val="center"/>
            <w:hideMark/>
          </w:tcPr>
          <w:p w14:paraId="440F36A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16B0DEC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1A5FCCB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683D607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15A9D8B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2FEAF1F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DEEAF6" w:themeFill="accent1" w:themeFillTint="33"/>
            <w:vAlign w:val="center"/>
            <w:hideMark/>
          </w:tcPr>
          <w:p w14:paraId="6352622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6A8B896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0623AA4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5CDDE887" w14:textId="77777777" w:rsidTr="007A584C">
        <w:trPr>
          <w:trHeight w:val="284"/>
          <w:jc w:val="center"/>
        </w:trPr>
        <w:tc>
          <w:tcPr>
            <w:tcW w:w="876" w:type="dxa"/>
            <w:shd w:val="clear" w:color="auto" w:fill="DEEAF6" w:themeFill="accent1" w:themeFillTint="33"/>
            <w:vAlign w:val="center"/>
            <w:hideMark/>
          </w:tcPr>
          <w:p w14:paraId="4EC8A90E"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DGEGSPJ</w:t>
            </w:r>
          </w:p>
        </w:tc>
        <w:tc>
          <w:tcPr>
            <w:tcW w:w="3936" w:type="dxa"/>
            <w:shd w:val="clear" w:color="auto" w:fill="DEEAF6" w:themeFill="accent1" w:themeFillTint="33"/>
            <w:vAlign w:val="center"/>
            <w:hideMark/>
          </w:tcPr>
          <w:p w14:paraId="030A590E"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Módulo sobre Ciberacoso</w:t>
            </w:r>
          </w:p>
        </w:tc>
        <w:tc>
          <w:tcPr>
            <w:tcW w:w="1140" w:type="dxa"/>
            <w:shd w:val="clear" w:color="auto" w:fill="DEEAF6" w:themeFill="accent1" w:themeFillTint="33"/>
            <w:vAlign w:val="center"/>
            <w:hideMark/>
          </w:tcPr>
          <w:p w14:paraId="3F070ED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0CD0C35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3FE1E54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5825890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33064F7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noWrap/>
            <w:vAlign w:val="bottom"/>
            <w:hideMark/>
          </w:tcPr>
          <w:p w14:paraId="14229EF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DEEAF6" w:themeFill="accent1" w:themeFillTint="33"/>
            <w:vAlign w:val="center"/>
            <w:hideMark/>
          </w:tcPr>
          <w:p w14:paraId="0F38EEF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1634BBB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001265F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6538143B" w14:textId="77777777" w:rsidTr="007A584C">
        <w:trPr>
          <w:trHeight w:val="284"/>
          <w:jc w:val="center"/>
        </w:trPr>
        <w:tc>
          <w:tcPr>
            <w:tcW w:w="876" w:type="dxa"/>
            <w:shd w:val="clear" w:color="auto" w:fill="DEEAF6" w:themeFill="accent1" w:themeFillTint="33"/>
            <w:vAlign w:val="center"/>
            <w:hideMark/>
          </w:tcPr>
          <w:p w14:paraId="482E674C"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DEEAF6" w:themeFill="accent1" w:themeFillTint="33"/>
            <w:vAlign w:val="center"/>
            <w:hideMark/>
          </w:tcPr>
          <w:p w14:paraId="373DB76F"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Encuesta Nacional de Acceso y Permanencia Escolar</w:t>
            </w:r>
          </w:p>
        </w:tc>
        <w:tc>
          <w:tcPr>
            <w:tcW w:w="1140" w:type="dxa"/>
            <w:shd w:val="clear" w:color="auto" w:fill="DEEAF6" w:themeFill="accent1" w:themeFillTint="33"/>
            <w:vAlign w:val="center"/>
            <w:hideMark/>
          </w:tcPr>
          <w:p w14:paraId="55B2FB9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4E6A704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6463066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45F95B6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0A33A0C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center"/>
            <w:hideMark/>
          </w:tcPr>
          <w:p w14:paraId="79AB0A5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DEEAF6" w:themeFill="accent1" w:themeFillTint="33"/>
            <w:vAlign w:val="center"/>
            <w:hideMark/>
          </w:tcPr>
          <w:p w14:paraId="31B9947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3781445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c>
          <w:tcPr>
            <w:tcW w:w="1054" w:type="dxa"/>
            <w:shd w:val="clear" w:color="auto" w:fill="BDD6EE" w:themeFill="accent1" w:themeFillTint="66"/>
            <w:vAlign w:val="center"/>
            <w:hideMark/>
          </w:tcPr>
          <w:p w14:paraId="75269BE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2203B0DD" w14:textId="77777777" w:rsidTr="007A584C">
        <w:trPr>
          <w:trHeight w:val="284"/>
          <w:jc w:val="center"/>
        </w:trPr>
        <w:tc>
          <w:tcPr>
            <w:tcW w:w="876" w:type="dxa"/>
            <w:shd w:val="clear" w:color="auto" w:fill="BDD6EE" w:themeFill="accent1" w:themeFillTint="66"/>
            <w:vAlign w:val="center"/>
            <w:hideMark/>
          </w:tcPr>
          <w:p w14:paraId="336D0C80"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BDD6EE" w:themeFill="accent1" w:themeFillTint="66"/>
            <w:vAlign w:val="center"/>
            <w:hideMark/>
          </w:tcPr>
          <w:p w14:paraId="79856802"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Marco Maestro de Muestreo</w:t>
            </w:r>
          </w:p>
        </w:tc>
        <w:tc>
          <w:tcPr>
            <w:tcW w:w="1140" w:type="dxa"/>
            <w:shd w:val="clear" w:color="auto" w:fill="BDD6EE" w:themeFill="accent1" w:themeFillTint="66"/>
            <w:vAlign w:val="center"/>
            <w:hideMark/>
          </w:tcPr>
          <w:p w14:paraId="0DF408F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BDD6EE" w:themeFill="accent1" w:themeFillTint="66"/>
            <w:vAlign w:val="center"/>
            <w:hideMark/>
          </w:tcPr>
          <w:p w14:paraId="6607D4E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BDD6EE" w:themeFill="accent1" w:themeFillTint="66"/>
            <w:vAlign w:val="center"/>
            <w:hideMark/>
          </w:tcPr>
          <w:p w14:paraId="557F631B"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BDD6EE" w:themeFill="accent1" w:themeFillTint="66"/>
            <w:vAlign w:val="center"/>
            <w:hideMark/>
          </w:tcPr>
          <w:p w14:paraId="1309DDB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BDD6EE" w:themeFill="accent1" w:themeFillTint="66"/>
            <w:vAlign w:val="center"/>
            <w:hideMark/>
          </w:tcPr>
          <w:p w14:paraId="7C8ADC2A"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BDD6EE" w:themeFill="accent1" w:themeFillTint="66"/>
            <w:vAlign w:val="center"/>
            <w:hideMark/>
          </w:tcPr>
          <w:p w14:paraId="762D23AD"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BDD6EE" w:themeFill="accent1" w:themeFillTint="66"/>
            <w:vAlign w:val="center"/>
            <w:hideMark/>
          </w:tcPr>
          <w:p w14:paraId="3CBE9DC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BDD6EE" w:themeFill="accent1" w:themeFillTint="66"/>
            <w:vAlign w:val="center"/>
            <w:hideMark/>
          </w:tcPr>
          <w:p w14:paraId="77B6E354"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054" w:type="dxa"/>
            <w:shd w:val="clear" w:color="auto" w:fill="BDD6EE" w:themeFill="accent1" w:themeFillTint="66"/>
            <w:vAlign w:val="center"/>
            <w:hideMark/>
          </w:tcPr>
          <w:p w14:paraId="3E3C1523"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X</w:t>
            </w:r>
          </w:p>
        </w:tc>
      </w:tr>
      <w:tr w:rsidR="000F54A5" w:rsidRPr="009A501D" w14:paraId="636A86E4" w14:textId="77777777" w:rsidTr="007A584C">
        <w:trPr>
          <w:trHeight w:val="284"/>
          <w:jc w:val="center"/>
        </w:trPr>
        <w:tc>
          <w:tcPr>
            <w:tcW w:w="876" w:type="dxa"/>
            <w:shd w:val="clear" w:color="auto" w:fill="DEEAF6" w:themeFill="accent1" w:themeFillTint="33"/>
            <w:vAlign w:val="center"/>
            <w:hideMark/>
          </w:tcPr>
          <w:p w14:paraId="02A4DD43"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DEEAF6" w:themeFill="accent1" w:themeFillTint="33"/>
            <w:vAlign w:val="center"/>
            <w:hideMark/>
          </w:tcPr>
          <w:p w14:paraId="09C9180D"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Estimación de Características Sociodemográficas en Áreas Pequeñas</w:t>
            </w:r>
          </w:p>
        </w:tc>
        <w:tc>
          <w:tcPr>
            <w:tcW w:w="1140" w:type="dxa"/>
            <w:shd w:val="clear" w:color="auto" w:fill="DEEAF6" w:themeFill="accent1" w:themeFillTint="33"/>
            <w:vAlign w:val="center"/>
            <w:hideMark/>
          </w:tcPr>
          <w:p w14:paraId="02AC73D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2CE56DD2"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78B2D0A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7EFABB6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73F455A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center"/>
            <w:hideMark/>
          </w:tcPr>
          <w:p w14:paraId="7F85DB06"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DEEAF6" w:themeFill="accent1" w:themeFillTint="33"/>
            <w:vAlign w:val="center"/>
            <w:hideMark/>
          </w:tcPr>
          <w:p w14:paraId="4D3077C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576FFE35"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054" w:type="dxa"/>
            <w:shd w:val="clear" w:color="auto" w:fill="DEEAF6" w:themeFill="accent1" w:themeFillTint="33"/>
            <w:vAlign w:val="center"/>
            <w:hideMark/>
          </w:tcPr>
          <w:p w14:paraId="7E782D30"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r w:rsidR="000F54A5" w:rsidRPr="009A501D" w14:paraId="31A18DCF" w14:textId="77777777" w:rsidTr="007A584C">
        <w:trPr>
          <w:trHeight w:val="284"/>
          <w:jc w:val="center"/>
        </w:trPr>
        <w:tc>
          <w:tcPr>
            <w:tcW w:w="876" w:type="dxa"/>
            <w:shd w:val="clear" w:color="auto" w:fill="DEEAF6" w:themeFill="accent1" w:themeFillTint="33"/>
            <w:vAlign w:val="center"/>
            <w:hideMark/>
          </w:tcPr>
          <w:p w14:paraId="08C5CDCB"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DGES</w:t>
            </w:r>
          </w:p>
        </w:tc>
        <w:tc>
          <w:tcPr>
            <w:tcW w:w="3936" w:type="dxa"/>
            <w:shd w:val="clear" w:color="auto" w:fill="DEEAF6" w:themeFill="accent1" w:themeFillTint="33"/>
            <w:vAlign w:val="center"/>
            <w:hideMark/>
          </w:tcPr>
          <w:p w14:paraId="2774ACFB" w14:textId="77777777" w:rsidR="000F54A5" w:rsidRPr="009A501D" w:rsidRDefault="000F54A5" w:rsidP="00BE0B71">
            <w:pPr>
              <w:spacing w:after="0" w:line="240" w:lineRule="auto"/>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Evaluación Cognitiva para la ENASEM</w:t>
            </w:r>
          </w:p>
        </w:tc>
        <w:tc>
          <w:tcPr>
            <w:tcW w:w="1140" w:type="dxa"/>
            <w:shd w:val="clear" w:color="auto" w:fill="DEEAF6" w:themeFill="accent1" w:themeFillTint="33"/>
            <w:vAlign w:val="center"/>
            <w:hideMark/>
          </w:tcPr>
          <w:p w14:paraId="421CD08E"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83" w:type="dxa"/>
            <w:shd w:val="clear" w:color="auto" w:fill="DEEAF6" w:themeFill="accent1" w:themeFillTint="33"/>
            <w:vAlign w:val="center"/>
            <w:hideMark/>
          </w:tcPr>
          <w:p w14:paraId="6679BA57"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307" w:type="dxa"/>
            <w:shd w:val="clear" w:color="auto" w:fill="DEEAF6" w:themeFill="accent1" w:themeFillTint="33"/>
            <w:vAlign w:val="center"/>
            <w:hideMark/>
          </w:tcPr>
          <w:p w14:paraId="66EE84E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992" w:type="dxa"/>
            <w:shd w:val="clear" w:color="auto" w:fill="DEEAF6" w:themeFill="accent1" w:themeFillTint="33"/>
            <w:vAlign w:val="center"/>
            <w:hideMark/>
          </w:tcPr>
          <w:p w14:paraId="676C8D7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34" w:type="dxa"/>
            <w:shd w:val="clear" w:color="auto" w:fill="DEEAF6" w:themeFill="accent1" w:themeFillTint="33"/>
            <w:vAlign w:val="center"/>
            <w:hideMark/>
          </w:tcPr>
          <w:p w14:paraId="4A7B22DC"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57" w:type="dxa"/>
            <w:shd w:val="clear" w:color="auto" w:fill="DEEAF6" w:themeFill="accent1" w:themeFillTint="33"/>
            <w:vAlign w:val="center"/>
            <w:hideMark/>
          </w:tcPr>
          <w:p w14:paraId="70F5209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145" w:type="dxa"/>
            <w:shd w:val="clear" w:color="auto" w:fill="DEEAF6" w:themeFill="accent1" w:themeFillTint="33"/>
            <w:vAlign w:val="center"/>
            <w:hideMark/>
          </w:tcPr>
          <w:p w14:paraId="06F05CC9"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681" w:type="dxa"/>
            <w:shd w:val="clear" w:color="auto" w:fill="DEEAF6" w:themeFill="accent1" w:themeFillTint="33"/>
            <w:vAlign w:val="center"/>
            <w:hideMark/>
          </w:tcPr>
          <w:p w14:paraId="4E243E58"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c>
          <w:tcPr>
            <w:tcW w:w="1054" w:type="dxa"/>
            <w:shd w:val="clear" w:color="auto" w:fill="DEEAF6" w:themeFill="accent1" w:themeFillTint="33"/>
            <w:vAlign w:val="center"/>
            <w:hideMark/>
          </w:tcPr>
          <w:p w14:paraId="5F78A011" w14:textId="77777777" w:rsidR="000F54A5" w:rsidRPr="009A501D" w:rsidRDefault="000F54A5" w:rsidP="00BE0B71">
            <w:pPr>
              <w:spacing w:after="0" w:line="240" w:lineRule="auto"/>
              <w:jc w:val="center"/>
              <w:rPr>
                <w:rFonts w:ascii="Century Gothic" w:eastAsia="Times New Roman" w:hAnsi="Century Gothic" w:cs="Arial"/>
                <w:b/>
                <w:bCs/>
                <w:color w:val="000000"/>
                <w:sz w:val="16"/>
                <w:szCs w:val="16"/>
                <w:lang w:eastAsia="es-MX"/>
              </w:rPr>
            </w:pPr>
            <w:r w:rsidRPr="009A501D">
              <w:rPr>
                <w:rFonts w:ascii="Century Gothic" w:eastAsia="Times New Roman" w:hAnsi="Century Gothic" w:cs="Arial"/>
                <w:b/>
                <w:bCs/>
                <w:color w:val="000000"/>
                <w:sz w:val="16"/>
                <w:szCs w:val="16"/>
                <w:lang w:eastAsia="es-MX"/>
              </w:rPr>
              <w:t> </w:t>
            </w:r>
          </w:p>
        </w:tc>
      </w:tr>
    </w:tbl>
    <w:p w14:paraId="12288007" w14:textId="2C1D99D7" w:rsidR="000257B9" w:rsidRPr="00AC3CF7" w:rsidRDefault="000257B9" w:rsidP="007F2B85">
      <w:pPr>
        <w:pStyle w:val="Ttulo2"/>
        <w:rPr>
          <w:rFonts w:ascii="Century Gothic" w:hAnsi="Century Gothic"/>
          <w:sz w:val="19"/>
          <w:szCs w:val="19"/>
        </w:rPr>
      </w:pPr>
      <w:bookmarkStart w:id="5" w:name="_GoBack"/>
      <w:bookmarkEnd w:id="5"/>
    </w:p>
    <w:sectPr w:rsidR="000257B9" w:rsidRPr="00AC3CF7" w:rsidSect="007F2B85">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4829" w14:textId="77777777" w:rsidR="008D1DC3" w:rsidRDefault="008D1DC3" w:rsidP="000331FF">
      <w:pPr>
        <w:spacing w:after="0" w:line="240" w:lineRule="auto"/>
      </w:pPr>
      <w:r>
        <w:separator/>
      </w:r>
    </w:p>
  </w:endnote>
  <w:endnote w:type="continuationSeparator" w:id="0">
    <w:p w14:paraId="60A74047" w14:textId="77777777" w:rsidR="008D1DC3" w:rsidRDefault="008D1DC3" w:rsidP="000331FF">
      <w:pPr>
        <w:spacing w:after="0" w:line="240" w:lineRule="auto"/>
      </w:pPr>
      <w:r>
        <w:continuationSeparator/>
      </w:r>
    </w:p>
  </w:endnote>
  <w:endnote w:type="continuationNotice" w:id="1">
    <w:p w14:paraId="0C6DE5CB" w14:textId="77777777" w:rsidR="008D1DC3" w:rsidRDefault="008D1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303617"/>
      <w:docPartObj>
        <w:docPartGallery w:val="Page Numbers (Bottom of Page)"/>
        <w:docPartUnique/>
      </w:docPartObj>
    </w:sdtPr>
    <w:sdtEndPr/>
    <w:sdtContent>
      <w:p w14:paraId="1B516E36" w14:textId="56BBEE6B" w:rsidR="00431D67" w:rsidRDefault="00431D67">
        <w:pPr>
          <w:pStyle w:val="Piedepgina"/>
          <w:jc w:val="right"/>
        </w:pPr>
        <w:r>
          <w:fldChar w:fldCharType="begin"/>
        </w:r>
        <w:r>
          <w:instrText>PAGE   \* MERGEFORMAT</w:instrText>
        </w:r>
        <w:r>
          <w:fldChar w:fldCharType="separate"/>
        </w:r>
        <w:r>
          <w:rPr>
            <w:lang w:val="es-ES"/>
          </w:rPr>
          <w:t>2</w:t>
        </w:r>
        <w:r>
          <w:fldChar w:fldCharType="end"/>
        </w:r>
      </w:p>
    </w:sdtContent>
  </w:sdt>
  <w:p w14:paraId="0BE9A2FA" w14:textId="77777777" w:rsidR="00431D67" w:rsidRDefault="00431D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069945"/>
      <w:docPartObj>
        <w:docPartGallery w:val="Page Numbers (Bottom of Page)"/>
        <w:docPartUnique/>
      </w:docPartObj>
    </w:sdtPr>
    <w:sdtEndPr/>
    <w:sdtContent>
      <w:p w14:paraId="23385DCC" w14:textId="76AD1000" w:rsidR="00431D67" w:rsidRDefault="00431D67">
        <w:pPr>
          <w:pStyle w:val="Piedepgina"/>
          <w:jc w:val="right"/>
        </w:pPr>
        <w:r>
          <w:fldChar w:fldCharType="begin"/>
        </w:r>
        <w:r>
          <w:instrText>PAGE   \* MERGEFORMAT</w:instrText>
        </w:r>
        <w:r>
          <w:fldChar w:fldCharType="separate"/>
        </w:r>
        <w:r w:rsidRPr="0023198E">
          <w:rPr>
            <w:noProof/>
            <w:lang w:val="es-ES"/>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3B8B6" w14:textId="77777777" w:rsidR="008D1DC3" w:rsidRDefault="008D1DC3" w:rsidP="000331FF">
      <w:pPr>
        <w:spacing w:after="0" w:line="240" w:lineRule="auto"/>
      </w:pPr>
      <w:r>
        <w:separator/>
      </w:r>
    </w:p>
  </w:footnote>
  <w:footnote w:type="continuationSeparator" w:id="0">
    <w:p w14:paraId="58417AAE" w14:textId="77777777" w:rsidR="008D1DC3" w:rsidRDefault="008D1DC3" w:rsidP="000331FF">
      <w:pPr>
        <w:spacing w:after="0" w:line="240" w:lineRule="auto"/>
      </w:pPr>
      <w:r>
        <w:continuationSeparator/>
      </w:r>
    </w:p>
  </w:footnote>
  <w:footnote w:type="continuationNotice" w:id="1">
    <w:p w14:paraId="677CCBA9" w14:textId="77777777" w:rsidR="008D1DC3" w:rsidRDefault="008D1DC3">
      <w:pPr>
        <w:spacing w:after="0" w:line="240" w:lineRule="auto"/>
      </w:pPr>
    </w:p>
  </w:footnote>
  <w:footnote w:id="2">
    <w:p w14:paraId="623697E4" w14:textId="6214D53A" w:rsidR="007A4A8F" w:rsidRPr="007A4A8F" w:rsidRDefault="007A4A8F">
      <w:pPr>
        <w:pStyle w:val="Textonotapie"/>
      </w:pPr>
      <w:r>
        <w:rPr>
          <w:rStyle w:val="Refdenotaalpie"/>
        </w:rPr>
        <w:footnoteRef/>
      </w:r>
      <w:r>
        <w:t xml:space="preserve"> </w:t>
      </w:r>
      <w:r w:rsidRPr="00911182">
        <w:rPr>
          <w:rFonts w:ascii="Century Gothic" w:hAnsi="Century Gothic"/>
          <w:sz w:val="16"/>
          <w:szCs w:val="16"/>
        </w:rPr>
        <w:t>Aprobados mediante los acuerdos CAC-007/05/2019</w:t>
      </w:r>
      <w:r w:rsidR="00715249">
        <w:rPr>
          <w:rFonts w:ascii="Century Gothic" w:hAnsi="Century Gothic"/>
          <w:sz w:val="16"/>
          <w:szCs w:val="16"/>
        </w:rPr>
        <w:t xml:space="preserve">, </w:t>
      </w:r>
      <w:r w:rsidRPr="00911182">
        <w:rPr>
          <w:rFonts w:ascii="Century Gothic" w:hAnsi="Century Gothic"/>
          <w:sz w:val="16"/>
          <w:szCs w:val="16"/>
        </w:rPr>
        <w:t>CAC-007/02/2021</w:t>
      </w:r>
      <w:r w:rsidR="00715249">
        <w:rPr>
          <w:rFonts w:ascii="Century Gothic" w:hAnsi="Century Gothic"/>
          <w:sz w:val="16"/>
          <w:szCs w:val="16"/>
        </w:rPr>
        <w:t xml:space="preserve"> y </w:t>
      </w:r>
      <w:r w:rsidR="00715249" w:rsidRPr="00715249">
        <w:rPr>
          <w:rFonts w:ascii="Century Gothic" w:hAnsi="Century Gothic"/>
          <w:sz w:val="16"/>
          <w:szCs w:val="16"/>
        </w:rPr>
        <w:t>CAC-008/02/2021</w:t>
      </w:r>
    </w:p>
  </w:footnote>
  <w:footnote w:id="3">
    <w:p w14:paraId="39E08FEE" w14:textId="0BD88843" w:rsidR="00431D67" w:rsidRPr="00664A1D" w:rsidRDefault="00431D67">
      <w:pPr>
        <w:pStyle w:val="Textonotapie"/>
        <w:rPr>
          <w:rFonts w:ascii="Century Gothic" w:hAnsi="Century Gothic"/>
        </w:rPr>
      </w:pPr>
      <w:r w:rsidRPr="00664A1D">
        <w:rPr>
          <w:rStyle w:val="Refdenotaalpie"/>
          <w:rFonts w:ascii="Century Gothic" w:hAnsi="Century Gothic"/>
          <w:sz w:val="16"/>
          <w:szCs w:val="16"/>
        </w:rPr>
        <w:footnoteRef/>
      </w:r>
      <w:r w:rsidRPr="00664A1D">
        <w:rPr>
          <w:rFonts w:ascii="Century Gothic" w:hAnsi="Century Gothic"/>
          <w:sz w:val="16"/>
          <w:szCs w:val="16"/>
        </w:rPr>
        <w:t xml:space="preserve"> Para mayor detalle conceptual, véase Anexo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99B4" w14:textId="7FCC4F05" w:rsidR="00431D67" w:rsidRDefault="00431D67">
    <w:pPr>
      <w:pStyle w:val="Encabezado"/>
    </w:pPr>
    <w:r w:rsidRPr="00AC3CF7">
      <w:rPr>
        <w:rFonts w:ascii="Century Gothic" w:hAnsi="Century Gothic"/>
        <w:noProof/>
        <w:lang w:eastAsia="es-MX"/>
      </w:rPr>
      <w:drawing>
        <wp:inline distT="0" distB="0" distL="0" distR="0" wp14:anchorId="5C007497" wp14:editId="11D6CD71">
          <wp:extent cx="1108659" cy="374650"/>
          <wp:effectExtent l="0" t="0" r="0" b="6350"/>
          <wp:docPr id="17" name="Imagen 1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37540" cy="384410"/>
                  </a:xfrm>
                  <a:prstGeom prst="rect">
                    <a:avLst/>
                  </a:prstGeom>
                </pic:spPr>
              </pic:pic>
            </a:graphicData>
          </a:graphic>
        </wp:inline>
      </w:drawing>
    </w:r>
  </w:p>
  <w:p w14:paraId="075A377E" w14:textId="77777777" w:rsidR="00431D67" w:rsidRDefault="00431D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282F" w14:textId="6FBA2BBA" w:rsidR="00431D67" w:rsidRDefault="00431D67" w:rsidP="00555CB3">
    <w:pPr>
      <w:pStyle w:val="Encabezado"/>
      <w:rPr>
        <w:rFonts w:ascii="Century Gothic" w:hAnsi="Century Gothic"/>
        <w:b/>
        <w:bCs/>
        <w:color w:val="002060"/>
      </w:rPr>
    </w:pPr>
    <w:r>
      <w:rPr>
        <w:rFonts w:ascii="Century Gothic" w:hAnsi="Century Gothic"/>
        <w:b/>
        <w:bCs/>
        <w:color w:val="002060"/>
      </w:rPr>
      <w:t xml:space="preserve">Informe de resultados, 2022 </w:t>
    </w:r>
    <w:r>
      <w:rPr>
        <w:rFonts w:ascii="Century Gothic" w:hAnsi="Century Gothic"/>
        <w:noProof/>
        <w:lang w:eastAsia="es-MX"/>
      </w:rPr>
      <w:t xml:space="preserve">                                                                                              </w:t>
    </w:r>
  </w:p>
  <w:p w14:paraId="2355CA42" w14:textId="77777777" w:rsidR="00431D67" w:rsidRPr="0041737A" w:rsidRDefault="00431D67">
    <w:pPr>
      <w:pStyle w:val="Encabezado"/>
      <w:rPr>
        <w:rFonts w:ascii="Century Gothic" w:hAnsi="Century Gothic"/>
        <w:b/>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C39"/>
    <w:multiLevelType w:val="hybridMultilevel"/>
    <w:tmpl w:val="F25A2574"/>
    <w:lvl w:ilvl="0" w:tplc="4CDC2888">
      <w:start w:val="1"/>
      <w:numFmt w:val="bullet"/>
      <w:lvlText w:val="•"/>
      <w:lvlJc w:val="left"/>
      <w:pPr>
        <w:tabs>
          <w:tab w:val="num" w:pos="720"/>
        </w:tabs>
        <w:ind w:left="720" w:hanging="360"/>
      </w:pPr>
      <w:rPr>
        <w:rFonts w:ascii="Arial" w:hAnsi="Arial" w:hint="default"/>
      </w:rPr>
    </w:lvl>
    <w:lvl w:ilvl="1" w:tplc="58D6A616" w:tentative="1">
      <w:start w:val="1"/>
      <w:numFmt w:val="bullet"/>
      <w:lvlText w:val="•"/>
      <w:lvlJc w:val="left"/>
      <w:pPr>
        <w:tabs>
          <w:tab w:val="num" w:pos="1440"/>
        </w:tabs>
        <w:ind w:left="1440" w:hanging="360"/>
      </w:pPr>
      <w:rPr>
        <w:rFonts w:ascii="Arial" w:hAnsi="Arial" w:hint="default"/>
      </w:rPr>
    </w:lvl>
    <w:lvl w:ilvl="2" w:tplc="4008FED8" w:tentative="1">
      <w:start w:val="1"/>
      <w:numFmt w:val="bullet"/>
      <w:lvlText w:val="•"/>
      <w:lvlJc w:val="left"/>
      <w:pPr>
        <w:tabs>
          <w:tab w:val="num" w:pos="2160"/>
        </w:tabs>
        <w:ind w:left="2160" w:hanging="360"/>
      </w:pPr>
      <w:rPr>
        <w:rFonts w:ascii="Arial" w:hAnsi="Arial" w:hint="default"/>
      </w:rPr>
    </w:lvl>
    <w:lvl w:ilvl="3" w:tplc="6A1AD6F6" w:tentative="1">
      <w:start w:val="1"/>
      <w:numFmt w:val="bullet"/>
      <w:lvlText w:val="•"/>
      <w:lvlJc w:val="left"/>
      <w:pPr>
        <w:tabs>
          <w:tab w:val="num" w:pos="2880"/>
        </w:tabs>
        <w:ind w:left="2880" w:hanging="360"/>
      </w:pPr>
      <w:rPr>
        <w:rFonts w:ascii="Arial" w:hAnsi="Arial" w:hint="default"/>
      </w:rPr>
    </w:lvl>
    <w:lvl w:ilvl="4" w:tplc="37EEFF7C" w:tentative="1">
      <w:start w:val="1"/>
      <w:numFmt w:val="bullet"/>
      <w:lvlText w:val="•"/>
      <w:lvlJc w:val="left"/>
      <w:pPr>
        <w:tabs>
          <w:tab w:val="num" w:pos="3600"/>
        </w:tabs>
        <w:ind w:left="3600" w:hanging="360"/>
      </w:pPr>
      <w:rPr>
        <w:rFonts w:ascii="Arial" w:hAnsi="Arial" w:hint="default"/>
      </w:rPr>
    </w:lvl>
    <w:lvl w:ilvl="5" w:tplc="E15AB470" w:tentative="1">
      <w:start w:val="1"/>
      <w:numFmt w:val="bullet"/>
      <w:lvlText w:val="•"/>
      <w:lvlJc w:val="left"/>
      <w:pPr>
        <w:tabs>
          <w:tab w:val="num" w:pos="4320"/>
        </w:tabs>
        <w:ind w:left="4320" w:hanging="360"/>
      </w:pPr>
      <w:rPr>
        <w:rFonts w:ascii="Arial" w:hAnsi="Arial" w:hint="default"/>
      </w:rPr>
    </w:lvl>
    <w:lvl w:ilvl="6" w:tplc="BC56D8B4" w:tentative="1">
      <w:start w:val="1"/>
      <w:numFmt w:val="bullet"/>
      <w:lvlText w:val="•"/>
      <w:lvlJc w:val="left"/>
      <w:pPr>
        <w:tabs>
          <w:tab w:val="num" w:pos="5040"/>
        </w:tabs>
        <w:ind w:left="5040" w:hanging="360"/>
      </w:pPr>
      <w:rPr>
        <w:rFonts w:ascii="Arial" w:hAnsi="Arial" w:hint="default"/>
      </w:rPr>
    </w:lvl>
    <w:lvl w:ilvl="7" w:tplc="26CCAF50" w:tentative="1">
      <w:start w:val="1"/>
      <w:numFmt w:val="bullet"/>
      <w:lvlText w:val="•"/>
      <w:lvlJc w:val="left"/>
      <w:pPr>
        <w:tabs>
          <w:tab w:val="num" w:pos="5760"/>
        </w:tabs>
        <w:ind w:left="5760" w:hanging="360"/>
      </w:pPr>
      <w:rPr>
        <w:rFonts w:ascii="Arial" w:hAnsi="Arial" w:hint="default"/>
      </w:rPr>
    </w:lvl>
    <w:lvl w:ilvl="8" w:tplc="FC3AC1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942759"/>
    <w:multiLevelType w:val="hybridMultilevel"/>
    <w:tmpl w:val="99D61C0A"/>
    <w:lvl w:ilvl="0" w:tplc="3B9A0D9C">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F231E"/>
    <w:multiLevelType w:val="hybridMultilevel"/>
    <w:tmpl w:val="CB38DE6A"/>
    <w:lvl w:ilvl="0" w:tplc="66343AFA">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A5371B"/>
    <w:multiLevelType w:val="hybridMultilevel"/>
    <w:tmpl w:val="2E248F14"/>
    <w:lvl w:ilvl="0" w:tplc="2FF2E75A">
      <w:numFmt w:val="bullet"/>
      <w:lvlText w:val="•"/>
      <w:lvlJc w:val="left"/>
      <w:pPr>
        <w:ind w:left="1130" w:hanging="77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A3634"/>
    <w:multiLevelType w:val="hybridMultilevel"/>
    <w:tmpl w:val="2CEA74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1F6247"/>
    <w:multiLevelType w:val="hybridMultilevel"/>
    <w:tmpl w:val="37CAC3F8"/>
    <w:lvl w:ilvl="0" w:tplc="869A63D4">
      <w:start w:val="1"/>
      <w:numFmt w:val="bullet"/>
      <w:lvlText w:val="•"/>
      <w:lvlJc w:val="left"/>
      <w:pPr>
        <w:tabs>
          <w:tab w:val="num" w:pos="720"/>
        </w:tabs>
        <w:ind w:left="720" w:hanging="360"/>
      </w:pPr>
      <w:rPr>
        <w:rFonts w:ascii="Arial" w:hAnsi="Arial" w:hint="default"/>
      </w:rPr>
    </w:lvl>
    <w:lvl w:ilvl="1" w:tplc="2F3EEC54" w:tentative="1">
      <w:start w:val="1"/>
      <w:numFmt w:val="bullet"/>
      <w:lvlText w:val="•"/>
      <w:lvlJc w:val="left"/>
      <w:pPr>
        <w:tabs>
          <w:tab w:val="num" w:pos="1440"/>
        </w:tabs>
        <w:ind w:left="1440" w:hanging="360"/>
      </w:pPr>
      <w:rPr>
        <w:rFonts w:ascii="Arial" w:hAnsi="Arial" w:hint="default"/>
      </w:rPr>
    </w:lvl>
    <w:lvl w:ilvl="2" w:tplc="1316B96A" w:tentative="1">
      <w:start w:val="1"/>
      <w:numFmt w:val="bullet"/>
      <w:lvlText w:val="•"/>
      <w:lvlJc w:val="left"/>
      <w:pPr>
        <w:tabs>
          <w:tab w:val="num" w:pos="2160"/>
        </w:tabs>
        <w:ind w:left="2160" w:hanging="360"/>
      </w:pPr>
      <w:rPr>
        <w:rFonts w:ascii="Arial" w:hAnsi="Arial" w:hint="default"/>
      </w:rPr>
    </w:lvl>
    <w:lvl w:ilvl="3" w:tplc="B8483890" w:tentative="1">
      <w:start w:val="1"/>
      <w:numFmt w:val="bullet"/>
      <w:lvlText w:val="•"/>
      <w:lvlJc w:val="left"/>
      <w:pPr>
        <w:tabs>
          <w:tab w:val="num" w:pos="2880"/>
        </w:tabs>
        <w:ind w:left="2880" w:hanging="360"/>
      </w:pPr>
      <w:rPr>
        <w:rFonts w:ascii="Arial" w:hAnsi="Arial" w:hint="default"/>
      </w:rPr>
    </w:lvl>
    <w:lvl w:ilvl="4" w:tplc="3BD6D91A" w:tentative="1">
      <w:start w:val="1"/>
      <w:numFmt w:val="bullet"/>
      <w:lvlText w:val="•"/>
      <w:lvlJc w:val="left"/>
      <w:pPr>
        <w:tabs>
          <w:tab w:val="num" w:pos="3600"/>
        </w:tabs>
        <w:ind w:left="3600" w:hanging="360"/>
      </w:pPr>
      <w:rPr>
        <w:rFonts w:ascii="Arial" w:hAnsi="Arial" w:hint="default"/>
      </w:rPr>
    </w:lvl>
    <w:lvl w:ilvl="5" w:tplc="7CCE9190" w:tentative="1">
      <w:start w:val="1"/>
      <w:numFmt w:val="bullet"/>
      <w:lvlText w:val="•"/>
      <w:lvlJc w:val="left"/>
      <w:pPr>
        <w:tabs>
          <w:tab w:val="num" w:pos="4320"/>
        </w:tabs>
        <w:ind w:left="4320" w:hanging="360"/>
      </w:pPr>
      <w:rPr>
        <w:rFonts w:ascii="Arial" w:hAnsi="Arial" w:hint="default"/>
      </w:rPr>
    </w:lvl>
    <w:lvl w:ilvl="6" w:tplc="E3A6EBBA" w:tentative="1">
      <w:start w:val="1"/>
      <w:numFmt w:val="bullet"/>
      <w:lvlText w:val="•"/>
      <w:lvlJc w:val="left"/>
      <w:pPr>
        <w:tabs>
          <w:tab w:val="num" w:pos="5040"/>
        </w:tabs>
        <w:ind w:left="5040" w:hanging="360"/>
      </w:pPr>
      <w:rPr>
        <w:rFonts w:ascii="Arial" w:hAnsi="Arial" w:hint="default"/>
      </w:rPr>
    </w:lvl>
    <w:lvl w:ilvl="7" w:tplc="CEF4076E" w:tentative="1">
      <w:start w:val="1"/>
      <w:numFmt w:val="bullet"/>
      <w:lvlText w:val="•"/>
      <w:lvlJc w:val="left"/>
      <w:pPr>
        <w:tabs>
          <w:tab w:val="num" w:pos="5760"/>
        </w:tabs>
        <w:ind w:left="5760" w:hanging="360"/>
      </w:pPr>
      <w:rPr>
        <w:rFonts w:ascii="Arial" w:hAnsi="Arial" w:hint="default"/>
      </w:rPr>
    </w:lvl>
    <w:lvl w:ilvl="8" w:tplc="7F22A5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B966A3"/>
    <w:multiLevelType w:val="hybridMultilevel"/>
    <w:tmpl w:val="9DC6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97290"/>
    <w:multiLevelType w:val="hybridMultilevel"/>
    <w:tmpl w:val="A6DE22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7E60C0"/>
    <w:multiLevelType w:val="hybridMultilevel"/>
    <w:tmpl w:val="DF2073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F81812"/>
    <w:multiLevelType w:val="hybridMultilevel"/>
    <w:tmpl w:val="B01A71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2C742C"/>
    <w:multiLevelType w:val="hybridMultilevel"/>
    <w:tmpl w:val="3E76920A"/>
    <w:lvl w:ilvl="0" w:tplc="BE1A71E6">
      <w:start w:val="2"/>
      <w:numFmt w:val="upperLetter"/>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314D4B"/>
    <w:multiLevelType w:val="hybridMultilevel"/>
    <w:tmpl w:val="FEFA6F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82D54"/>
    <w:multiLevelType w:val="hybridMultilevel"/>
    <w:tmpl w:val="8062A1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BF0199"/>
    <w:multiLevelType w:val="hybridMultilevel"/>
    <w:tmpl w:val="F2983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3E1E74"/>
    <w:multiLevelType w:val="hybridMultilevel"/>
    <w:tmpl w:val="DD361076"/>
    <w:lvl w:ilvl="0" w:tplc="08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82580F"/>
    <w:multiLevelType w:val="hybridMultilevel"/>
    <w:tmpl w:val="03927B4E"/>
    <w:lvl w:ilvl="0" w:tplc="E82EDD3A">
      <w:start w:val="1"/>
      <w:numFmt w:val="bullet"/>
      <w:lvlText w:val="•"/>
      <w:lvlJc w:val="left"/>
      <w:pPr>
        <w:tabs>
          <w:tab w:val="num" w:pos="720"/>
        </w:tabs>
        <w:ind w:left="720" w:hanging="360"/>
      </w:pPr>
      <w:rPr>
        <w:rFonts w:ascii="Times New Roman" w:hAnsi="Times New Roman" w:hint="default"/>
      </w:rPr>
    </w:lvl>
    <w:lvl w:ilvl="1" w:tplc="814CC6AA" w:tentative="1">
      <w:start w:val="1"/>
      <w:numFmt w:val="bullet"/>
      <w:lvlText w:val="•"/>
      <w:lvlJc w:val="left"/>
      <w:pPr>
        <w:tabs>
          <w:tab w:val="num" w:pos="1440"/>
        </w:tabs>
        <w:ind w:left="1440" w:hanging="360"/>
      </w:pPr>
      <w:rPr>
        <w:rFonts w:ascii="Times New Roman" w:hAnsi="Times New Roman" w:hint="default"/>
      </w:rPr>
    </w:lvl>
    <w:lvl w:ilvl="2" w:tplc="F0A46632" w:tentative="1">
      <w:start w:val="1"/>
      <w:numFmt w:val="bullet"/>
      <w:lvlText w:val="•"/>
      <w:lvlJc w:val="left"/>
      <w:pPr>
        <w:tabs>
          <w:tab w:val="num" w:pos="2160"/>
        </w:tabs>
        <w:ind w:left="2160" w:hanging="360"/>
      </w:pPr>
      <w:rPr>
        <w:rFonts w:ascii="Times New Roman" w:hAnsi="Times New Roman" w:hint="default"/>
      </w:rPr>
    </w:lvl>
    <w:lvl w:ilvl="3" w:tplc="F4260BB6" w:tentative="1">
      <w:start w:val="1"/>
      <w:numFmt w:val="bullet"/>
      <w:lvlText w:val="•"/>
      <w:lvlJc w:val="left"/>
      <w:pPr>
        <w:tabs>
          <w:tab w:val="num" w:pos="2880"/>
        </w:tabs>
        <w:ind w:left="2880" w:hanging="360"/>
      </w:pPr>
      <w:rPr>
        <w:rFonts w:ascii="Times New Roman" w:hAnsi="Times New Roman" w:hint="default"/>
      </w:rPr>
    </w:lvl>
    <w:lvl w:ilvl="4" w:tplc="C88427D4" w:tentative="1">
      <w:start w:val="1"/>
      <w:numFmt w:val="bullet"/>
      <w:lvlText w:val="•"/>
      <w:lvlJc w:val="left"/>
      <w:pPr>
        <w:tabs>
          <w:tab w:val="num" w:pos="3600"/>
        </w:tabs>
        <w:ind w:left="3600" w:hanging="360"/>
      </w:pPr>
      <w:rPr>
        <w:rFonts w:ascii="Times New Roman" w:hAnsi="Times New Roman" w:hint="default"/>
      </w:rPr>
    </w:lvl>
    <w:lvl w:ilvl="5" w:tplc="35242096" w:tentative="1">
      <w:start w:val="1"/>
      <w:numFmt w:val="bullet"/>
      <w:lvlText w:val="•"/>
      <w:lvlJc w:val="left"/>
      <w:pPr>
        <w:tabs>
          <w:tab w:val="num" w:pos="4320"/>
        </w:tabs>
        <w:ind w:left="4320" w:hanging="360"/>
      </w:pPr>
      <w:rPr>
        <w:rFonts w:ascii="Times New Roman" w:hAnsi="Times New Roman" w:hint="default"/>
      </w:rPr>
    </w:lvl>
    <w:lvl w:ilvl="6" w:tplc="629EDEB8" w:tentative="1">
      <w:start w:val="1"/>
      <w:numFmt w:val="bullet"/>
      <w:lvlText w:val="•"/>
      <w:lvlJc w:val="left"/>
      <w:pPr>
        <w:tabs>
          <w:tab w:val="num" w:pos="5040"/>
        </w:tabs>
        <w:ind w:left="5040" w:hanging="360"/>
      </w:pPr>
      <w:rPr>
        <w:rFonts w:ascii="Times New Roman" w:hAnsi="Times New Roman" w:hint="default"/>
      </w:rPr>
    </w:lvl>
    <w:lvl w:ilvl="7" w:tplc="E634F05C" w:tentative="1">
      <w:start w:val="1"/>
      <w:numFmt w:val="bullet"/>
      <w:lvlText w:val="•"/>
      <w:lvlJc w:val="left"/>
      <w:pPr>
        <w:tabs>
          <w:tab w:val="num" w:pos="5760"/>
        </w:tabs>
        <w:ind w:left="5760" w:hanging="360"/>
      </w:pPr>
      <w:rPr>
        <w:rFonts w:ascii="Times New Roman" w:hAnsi="Times New Roman" w:hint="default"/>
      </w:rPr>
    </w:lvl>
    <w:lvl w:ilvl="8" w:tplc="BDC4B7C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197B7B"/>
    <w:multiLevelType w:val="hybridMultilevel"/>
    <w:tmpl w:val="94A86038"/>
    <w:lvl w:ilvl="0" w:tplc="080A0015">
      <w:start w:val="1"/>
      <w:numFmt w:val="upperLetter"/>
      <w:lvlText w:val="%1."/>
      <w:lvlJc w:val="left"/>
      <w:pPr>
        <w:ind w:left="360" w:hanging="360"/>
      </w:pPr>
    </w:lvl>
    <w:lvl w:ilvl="1" w:tplc="522E3CC2">
      <w:start w:val="1"/>
      <w:numFmt w:val="decimal"/>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7722F0C"/>
    <w:multiLevelType w:val="hybridMultilevel"/>
    <w:tmpl w:val="E666968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4CB450DF"/>
    <w:multiLevelType w:val="hybridMultilevel"/>
    <w:tmpl w:val="59966140"/>
    <w:lvl w:ilvl="0" w:tplc="F1586644">
      <w:start w:val="1"/>
      <w:numFmt w:val="upperLetter"/>
      <w:lvlText w:val="%1."/>
      <w:lvlJc w:val="left"/>
      <w:pPr>
        <w:ind w:left="360" w:hanging="360"/>
      </w:pPr>
      <w:rPr>
        <w:rFonts w:hint="default"/>
      </w:rPr>
    </w:lvl>
    <w:lvl w:ilvl="1" w:tplc="080A0001">
      <w:start w:val="1"/>
      <w:numFmt w:val="bullet"/>
      <w:lvlText w:val=""/>
      <w:lvlJc w:val="left"/>
      <w:pPr>
        <w:ind w:left="72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F43EEE"/>
    <w:multiLevelType w:val="hybridMultilevel"/>
    <w:tmpl w:val="15ACC9EA"/>
    <w:lvl w:ilvl="0" w:tplc="FFFFFFFF">
      <w:start w:val="1"/>
      <w:numFmt w:val="upperLetter"/>
      <w:lvlText w:val="%1."/>
      <w:lvlJc w:val="left"/>
      <w:pPr>
        <w:ind w:left="360" w:hanging="360"/>
      </w:pPr>
    </w:lvl>
    <w:lvl w:ilvl="1" w:tplc="080A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F1C3B74"/>
    <w:multiLevelType w:val="hybridMultilevel"/>
    <w:tmpl w:val="40F8FF8E"/>
    <w:lvl w:ilvl="0" w:tplc="8F6A3B6A">
      <w:start w:val="1"/>
      <w:numFmt w:val="bullet"/>
      <w:lvlText w:val="•"/>
      <w:lvlJc w:val="left"/>
      <w:pPr>
        <w:tabs>
          <w:tab w:val="num" w:pos="720"/>
        </w:tabs>
        <w:ind w:left="720" w:hanging="360"/>
      </w:pPr>
      <w:rPr>
        <w:rFonts w:ascii="Arial" w:hAnsi="Arial" w:hint="default"/>
      </w:rPr>
    </w:lvl>
    <w:lvl w:ilvl="1" w:tplc="B80A0CEE" w:tentative="1">
      <w:start w:val="1"/>
      <w:numFmt w:val="bullet"/>
      <w:lvlText w:val="•"/>
      <w:lvlJc w:val="left"/>
      <w:pPr>
        <w:tabs>
          <w:tab w:val="num" w:pos="1440"/>
        </w:tabs>
        <w:ind w:left="1440" w:hanging="360"/>
      </w:pPr>
      <w:rPr>
        <w:rFonts w:ascii="Arial" w:hAnsi="Arial" w:hint="default"/>
      </w:rPr>
    </w:lvl>
    <w:lvl w:ilvl="2" w:tplc="5DAAD406" w:tentative="1">
      <w:start w:val="1"/>
      <w:numFmt w:val="bullet"/>
      <w:lvlText w:val="•"/>
      <w:lvlJc w:val="left"/>
      <w:pPr>
        <w:tabs>
          <w:tab w:val="num" w:pos="2160"/>
        </w:tabs>
        <w:ind w:left="2160" w:hanging="360"/>
      </w:pPr>
      <w:rPr>
        <w:rFonts w:ascii="Arial" w:hAnsi="Arial" w:hint="default"/>
      </w:rPr>
    </w:lvl>
    <w:lvl w:ilvl="3" w:tplc="8B4AF76C" w:tentative="1">
      <w:start w:val="1"/>
      <w:numFmt w:val="bullet"/>
      <w:lvlText w:val="•"/>
      <w:lvlJc w:val="left"/>
      <w:pPr>
        <w:tabs>
          <w:tab w:val="num" w:pos="2880"/>
        </w:tabs>
        <w:ind w:left="2880" w:hanging="360"/>
      </w:pPr>
      <w:rPr>
        <w:rFonts w:ascii="Arial" w:hAnsi="Arial" w:hint="default"/>
      </w:rPr>
    </w:lvl>
    <w:lvl w:ilvl="4" w:tplc="844820CC" w:tentative="1">
      <w:start w:val="1"/>
      <w:numFmt w:val="bullet"/>
      <w:lvlText w:val="•"/>
      <w:lvlJc w:val="left"/>
      <w:pPr>
        <w:tabs>
          <w:tab w:val="num" w:pos="3600"/>
        </w:tabs>
        <w:ind w:left="3600" w:hanging="360"/>
      </w:pPr>
      <w:rPr>
        <w:rFonts w:ascii="Arial" w:hAnsi="Arial" w:hint="default"/>
      </w:rPr>
    </w:lvl>
    <w:lvl w:ilvl="5" w:tplc="815C0E38" w:tentative="1">
      <w:start w:val="1"/>
      <w:numFmt w:val="bullet"/>
      <w:lvlText w:val="•"/>
      <w:lvlJc w:val="left"/>
      <w:pPr>
        <w:tabs>
          <w:tab w:val="num" w:pos="4320"/>
        </w:tabs>
        <w:ind w:left="4320" w:hanging="360"/>
      </w:pPr>
      <w:rPr>
        <w:rFonts w:ascii="Arial" w:hAnsi="Arial" w:hint="default"/>
      </w:rPr>
    </w:lvl>
    <w:lvl w:ilvl="6" w:tplc="E19CD63C" w:tentative="1">
      <w:start w:val="1"/>
      <w:numFmt w:val="bullet"/>
      <w:lvlText w:val="•"/>
      <w:lvlJc w:val="left"/>
      <w:pPr>
        <w:tabs>
          <w:tab w:val="num" w:pos="5040"/>
        </w:tabs>
        <w:ind w:left="5040" w:hanging="360"/>
      </w:pPr>
      <w:rPr>
        <w:rFonts w:ascii="Arial" w:hAnsi="Arial" w:hint="default"/>
      </w:rPr>
    </w:lvl>
    <w:lvl w:ilvl="7" w:tplc="3438B618" w:tentative="1">
      <w:start w:val="1"/>
      <w:numFmt w:val="bullet"/>
      <w:lvlText w:val="•"/>
      <w:lvlJc w:val="left"/>
      <w:pPr>
        <w:tabs>
          <w:tab w:val="num" w:pos="5760"/>
        </w:tabs>
        <w:ind w:left="5760" w:hanging="360"/>
      </w:pPr>
      <w:rPr>
        <w:rFonts w:ascii="Arial" w:hAnsi="Arial" w:hint="default"/>
      </w:rPr>
    </w:lvl>
    <w:lvl w:ilvl="8" w:tplc="30DE29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1B2524"/>
    <w:multiLevelType w:val="hybridMultilevel"/>
    <w:tmpl w:val="92E62B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4A2145"/>
    <w:multiLevelType w:val="hybridMultilevel"/>
    <w:tmpl w:val="2D100988"/>
    <w:lvl w:ilvl="0" w:tplc="7804C5A8">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761ED7"/>
    <w:multiLevelType w:val="hybridMultilevel"/>
    <w:tmpl w:val="3E8878B6"/>
    <w:lvl w:ilvl="0" w:tplc="3D86A26A">
      <w:start w:val="1"/>
      <w:numFmt w:val="decimal"/>
      <w:lvlText w:val="%1."/>
      <w:lvlJc w:val="left"/>
      <w:pPr>
        <w:ind w:left="1648" w:hanging="72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4" w15:restartNumberingAfterBreak="0">
    <w:nsid w:val="5F574F83"/>
    <w:multiLevelType w:val="hybridMultilevel"/>
    <w:tmpl w:val="3F588D3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2B632E3"/>
    <w:multiLevelType w:val="hybridMultilevel"/>
    <w:tmpl w:val="CA6898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2D55AA9"/>
    <w:multiLevelType w:val="hybridMultilevel"/>
    <w:tmpl w:val="84B0D108"/>
    <w:lvl w:ilvl="0" w:tplc="D51E6DCE">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CA6DE6"/>
    <w:multiLevelType w:val="hybridMultilevel"/>
    <w:tmpl w:val="AAA62E40"/>
    <w:lvl w:ilvl="0" w:tplc="D40EA490">
      <w:start w:val="1"/>
      <w:numFmt w:val="bullet"/>
      <w:lvlText w:val="•"/>
      <w:lvlJc w:val="left"/>
      <w:pPr>
        <w:tabs>
          <w:tab w:val="num" w:pos="720"/>
        </w:tabs>
        <w:ind w:left="720" w:hanging="360"/>
      </w:pPr>
      <w:rPr>
        <w:rFonts w:ascii="Times New Roman" w:hAnsi="Times New Roman" w:hint="default"/>
      </w:rPr>
    </w:lvl>
    <w:lvl w:ilvl="1" w:tplc="C7F0ED06" w:tentative="1">
      <w:start w:val="1"/>
      <w:numFmt w:val="bullet"/>
      <w:lvlText w:val="•"/>
      <w:lvlJc w:val="left"/>
      <w:pPr>
        <w:tabs>
          <w:tab w:val="num" w:pos="1440"/>
        </w:tabs>
        <w:ind w:left="1440" w:hanging="360"/>
      </w:pPr>
      <w:rPr>
        <w:rFonts w:ascii="Times New Roman" w:hAnsi="Times New Roman" w:hint="default"/>
      </w:rPr>
    </w:lvl>
    <w:lvl w:ilvl="2" w:tplc="C2AAA564" w:tentative="1">
      <w:start w:val="1"/>
      <w:numFmt w:val="bullet"/>
      <w:lvlText w:val="•"/>
      <w:lvlJc w:val="left"/>
      <w:pPr>
        <w:tabs>
          <w:tab w:val="num" w:pos="2160"/>
        </w:tabs>
        <w:ind w:left="2160" w:hanging="360"/>
      </w:pPr>
      <w:rPr>
        <w:rFonts w:ascii="Times New Roman" w:hAnsi="Times New Roman" w:hint="default"/>
      </w:rPr>
    </w:lvl>
    <w:lvl w:ilvl="3" w:tplc="79867868" w:tentative="1">
      <w:start w:val="1"/>
      <w:numFmt w:val="bullet"/>
      <w:lvlText w:val="•"/>
      <w:lvlJc w:val="left"/>
      <w:pPr>
        <w:tabs>
          <w:tab w:val="num" w:pos="2880"/>
        </w:tabs>
        <w:ind w:left="2880" w:hanging="360"/>
      </w:pPr>
      <w:rPr>
        <w:rFonts w:ascii="Times New Roman" w:hAnsi="Times New Roman" w:hint="default"/>
      </w:rPr>
    </w:lvl>
    <w:lvl w:ilvl="4" w:tplc="B04260D0" w:tentative="1">
      <w:start w:val="1"/>
      <w:numFmt w:val="bullet"/>
      <w:lvlText w:val="•"/>
      <w:lvlJc w:val="left"/>
      <w:pPr>
        <w:tabs>
          <w:tab w:val="num" w:pos="3600"/>
        </w:tabs>
        <w:ind w:left="3600" w:hanging="360"/>
      </w:pPr>
      <w:rPr>
        <w:rFonts w:ascii="Times New Roman" w:hAnsi="Times New Roman" w:hint="default"/>
      </w:rPr>
    </w:lvl>
    <w:lvl w:ilvl="5" w:tplc="9E36292A" w:tentative="1">
      <w:start w:val="1"/>
      <w:numFmt w:val="bullet"/>
      <w:lvlText w:val="•"/>
      <w:lvlJc w:val="left"/>
      <w:pPr>
        <w:tabs>
          <w:tab w:val="num" w:pos="4320"/>
        </w:tabs>
        <w:ind w:left="4320" w:hanging="360"/>
      </w:pPr>
      <w:rPr>
        <w:rFonts w:ascii="Times New Roman" w:hAnsi="Times New Roman" w:hint="default"/>
      </w:rPr>
    </w:lvl>
    <w:lvl w:ilvl="6" w:tplc="894A46E0" w:tentative="1">
      <w:start w:val="1"/>
      <w:numFmt w:val="bullet"/>
      <w:lvlText w:val="•"/>
      <w:lvlJc w:val="left"/>
      <w:pPr>
        <w:tabs>
          <w:tab w:val="num" w:pos="5040"/>
        </w:tabs>
        <w:ind w:left="5040" w:hanging="360"/>
      </w:pPr>
      <w:rPr>
        <w:rFonts w:ascii="Times New Roman" w:hAnsi="Times New Roman" w:hint="default"/>
      </w:rPr>
    </w:lvl>
    <w:lvl w:ilvl="7" w:tplc="787212EE" w:tentative="1">
      <w:start w:val="1"/>
      <w:numFmt w:val="bullet"/>
      <w:lvlText w:val="•"/>
      <w:lvlJc w:val="left"/>
      <w:pPr>
        <w:tabs>
          <w:tab w:val="num" w:pos="5760"/>
        </w:tabs>
        <w:ind w:left="5760" w:hanging="360"/>
      </w:pPr>
      <w:rPr>
        <w:rFonts w:ascii="Times New Roman" w:hAnsi="Times New Roman" w:hint="default"/>
      </w:rPr>
    </w:lvl>
    <w:lvl w:ilvl="8" w:tplc="8C44928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702977"/>
    <w:multiLevelType w:val="hybridMultilevel"/>
    <w:tmpl w:val="130034B8"/>
    <w:lvl w:ilvl="0" w:tplc="FFFFFFFF">
      <w:start w:val="1"/>
      <w:numFmt w:val="upperLetter"/>
      <w:lvlText w:val="%1."/>
      <w:lvlJc w:val="left"/>
      <w:pPr>
        <w:ind w:left="360" w:hanging="360"/>
      </w:pPr>
    </w:lvl>
    <w:lvl w:ilvl="1" w:tplc="FFFFFFFF">
      <w:start w:val="1"/>
      <w:numFmt w:val="bullet"/>
      <w:lvlText w:val=""/>
      <w:lvlJc w:val="left"/>
      <w:pPr>
        <w:ind w:left="720" w:hanging="360"/>
      </w:pPr>
      <w:rPr>
        <w:rFonts w:ascii="Symbol" w:hAnsi="Symbol" w:hint="default"/>
      </w:rPr>
    </w:lvl>
    <w:lvl w:ilvl="2" w:tplc="080A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ABF7CF0"/>
    <w:multiLevelType w:val="hybridMultilevel"/>
    <w:tmpl w:val="CE46E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5E21B8"/>
    <w:multiLevelType w:val="hybridMultilevel"/>
    <w:tmpl w:val="71A681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51909FD"/>
    <w:multiLevelType w:val="hybridMultilevel"/>
    <w:tmpl w:val="71C05CF0"/>
    <w:lvl w:ilvl="0" w:tplc="F636059C">
      <w:start w:val="1"/>
      <w:numFmt w:val="bullet"/>
      <w:lvlText w:val="•"/>
      <w:lvlJc w:val="left"/>
      <w:pPr>
        <w:tabs>
          <w:tab w:val="num" w:pos="720"/>
        </w:tabs>
        <w:ind w:left="720" w:hanging="360"/>
      </w:pPr>
      <w:rPr>
        <w:rFonts w:ascii="Arial" w:hAnsi="Arial" w:hint="default"/>
      </w:rPr>
    </w:lvl>
    <w:lvl w:ilvl="1" w:tplc="A5181258">
      <w:start w:val="1"/>
      <w:numFmt w:val="bullet"/>
      <w:lvlText w:val="•"/>
      <w:lvlJc w:val="left"/>
      <w:pPr>
        <w:tabs>
          <w:tab w:val="num" w:pos="8015"/>
        </w:tabs>
        <w:ind w:left="8015" w:hanging="360"/>
      </w:pPr>
      <w:rPr>
        <w:rFonts w:ascii="Arial" w:hAnsi="Arial" w:hint="default"/>
        <w:sz w:val="28"/>
      </w:rPr>
    </w:lvl>
    <w:lvl w:ilvl="2" w:tplc="080A0003">
      <w:start w:val="1"/>
      <w:numFmt w:val="bullet"/>
      <w:lvlText w:val="o"/>
      <w:lvlJc w:val="left"/>
      <w:pPr>
        <w:tabs>
          <w:tab w:val="num" w:pos="2160"/>
        </w:tabs>
        <w:ind w:left="2160" w:hanging="360"/>
      </w:pPr>
      <w:rPr>
        <w:rFonts w:ascii="Courier New" w:hAnsi="Courier New" w:cs="Courier New" w:hint="default"/>
      </w:rPr>
    </w:lvl>
    <w:lvl w:ilvl="3" w:tplc="0B587BF8" w:tentative="1">
      <w:start w:val="1"/>
      <w:numFmt w:val="bullet"/>
      <w:lvlText w:val="•"/>
      <w:lvlJc w:val="left"/>
      <w:pPr>
        <w:tabs>
          <w:tab w:val="num" w:pos="2880"/>
        </w:tabs>
        <w:ind w:left="2880" w:hanging="360"/>
      </w:pPr>
      <w:rPr>
        <w:rFonts w:ascii="Arial" w:hAnsi="Arial" w:hint="default"/>
      </w:rPr>
    </w:lvl>
    <w:lvl w:ilvl="4" w:tplc="6B6C75E2" w:tentative="1">
      <w:start w:val="1"/>
      <w:numFmt w:val="bullet"/>
      <w:lvlText w:val="•"/>
      <w:lvlJc w:val="left"/>
      <w:pPr>
        <w:tabs>
          <w:tab w:val="num" w:pos="3600"/>
        </w:tabs>
        <w:ind w:left="3600" w:hanging="360"/>
      </w:pPr>
      <w:rPr>
        <w:rFonts w:ascii="Arial" w:hAnsi="Arial" w:hint="default"/>
      </w:rPr>
    </w:lvl>
    <w:lvl w:ilvl="5" w:tplc="CEA04446" w:tentative="1">
      <w:start w:val="1"/>
      <w:numFmt w:val="bullet"/>
      <w:lvlText w:val="•"/>
      <w:lvlJc w:val="left"/>
      <w:pPr>
        <w:tabs>
          <w:tab w:val="num" w:pos="4320"/>
        </w:tabs>
        <w:ind w:left="4320" w:hanging="360"/>
      </w:pPr>
      <w:rPr>
        <w:rFonts w:ascii="Arial" w:hAnsi="Arial" w:hint="default"/>
      </w:rPr>
    </w:lvl>
    <w:lvl w:ilvl="6" w:tplc="8FEAA1A4" w:tentative="1">
      <w:start w:val="1"/>
      <w:numFmt w:val="bullet"/>
      <w:lvlText w:val="•"/>
      <w:lvlJc w:val="left"/>
      <w:pPr>
        <w:tabs>
          <w:tab w:val="num" w:pos="5040"/>
        </w:tabs>
        <w:ind w:left="5040" w:hanging="360"/>
      </w:pPr>
      <w:rPr>
        <w:rFonts w:ascii="Arial" w:hAnsi="Arial" w:hint="default"/>
      </w:rPr>
    </w:lvl>
    <w:lvl w:ilvl="7" w:tplc="7F60F17A" w:tentative="1">
      <w:start w:val="1"/>
      <w:numFmt w:val="bullet"/>
      <w:lvlText w:val="•"/>
      <w:lvlJc w:val="left"/>
      <w:pPr>
        <w:tabs>
          <w:tab w:val="num" w:pos="5760"/>
        </w:tabs>
        <w:ind w:left="5760" w:hanging="360"/>
      </w:pPr>
      <w:rPr>
        <w:rFonts w:ascii="Arial" w:hAnsi="Arial" w:hint="default"/>
      </w:rPr>
    </w:lvl>
    <w:lvl w:ilvl="8" w:tplc="909E8042"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15"/>
  </w:num>
  <w:num w:numId="3">
    <w:abstractNumId w:val="27"/>
  </w:num>
  <w:num w:numId="4">
    <w:abstractNumId w:val="11"/>
  </w:num>
  <w:num w:numId="5">
    <w:abstractNumId w:val="0"/>
  </w:num>
  <w:num w:numId="6">
    <w:abstractNumId w:val="5"/>
  </w:num>
  <w:num w:numId="7">
    <w:abstractNumId w:val="20"/>
  </w:num>
  <w:num w:numId="8">
    <w:abstractNumId w:val="17"/>
  </w:num>
  <w:num w:numId="9">
    <w:abstractNumId w:val="25"/>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4"/>
  </w:num>
  <w:num w:numId="14">
    <w:abstractNumId w:val="8"/>
  </w:num>
  <w:num w:numId="15">
    <w:abstractNumId w:val="9"/>
  </w:num>
  <w:num w:numId="16">
    <w:abstractNumId w:val="7"/>
  </w:num>
  <w:num w:numId="17">
    <w:abstractNumId w:val="13"/>
  </w:num>
  <w:num w:numId="18">
    <w:abstractNumId w:val="23"/>
  </w:num>
  <w:num w:numId="19">
    <w:abstractNumId w:val="12"/>
  </w:num>
  <w:num w:numId="20">
    <w:abstractNumId w:val="21"/>
  </w:num>
  <w:num w:numId="21">
    <w:abstractNumId w:val="16"/>
  </w:num>
  <w:num w:numId="22">
    <w:abstractNumId w:val="19"/>
  </w:num>
  <w:num w:numId="23">
    <w:abstractNumId w:val="28"/>
  </w:num>
  <w:num w:numId="24">
    <w:abstractNumId w:val="18"/>
  </w:num>
  <w:num w:numId="25">
    <w:abstractNumId w:val="22"/>
  </w:num>
  <w:num w:numId="26">
    <w:abstractNumId w:val="2"/>
  </w:num>
  <w:num w:numId="27">
    <w:abstractNumId w:val="14"/>
  </w:num>
  <w:num w:numId="28">
    <w:abstractNumId w:val="1"/>
  </w:num>
  <w:num w:numId="29">
    <w:abstractNumId w:val="10"/>
  </w:num>
  <w:num w:numId="30">
    <w:abstractNumId w:val="26"/>
  </w:num>
  <w:num w:numId="31">
    <w:abstractNumId w:val="29"/>
  </w:num>
  <w:num w:numId="3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2C"/>
    <w:rsid w:val="00000897"/>
    <w:rsid w:val="00000B6F"/>
    <w:rsid w:val="00000EB5"/>
    <w:rsid w:val="0000111B"/>
    <w:rsid w:val="000017BE"/>
    <w:rsid w:val="00001F55"/>
    <w:rsid w:val="000024AF"/>
    <w:rsid w:val="0000255C"/>
    <w:rsid w:val="000034BB"/>
    <w:rsid w:val="00003D18"/>
    <w:rsid w:val="0000497F"/>
    <w:rsid w:val="00004A1F"/>
    <w:rsid w:val="00005687"/>
    <w:rsid w:val="00005717"/>
    <w:rsid w:val="000057FA"/>
    <w:rsid w:val="00005E74"/>
    <w:rsid w:val="00006C61"/>
    <w:rsid w:val="000070EC"/>
    <w:rsid w:val="00007243"/>
    <w:rsid w:val="000077C0"/>
    <w:rsid w:val="000104EB"/>
    <w:rsid w:val="00010D7F"/>
    <w:rsid w:val="00010FD0"/>
    <w:rsid w:val="00011807"/>
    <w:rsid w:val="00011E7F"/>
    <w:rsid w:val="00012320"/>
    <w:rsid w:val="0001337F"/>
    <w:rsid w:val="00014869"/>
    <w:rsid w:val="00014A00"/>
    <w:rsid w:val="00015158"/>
    <w:rsid w:val="00015160"/>
    <w:rsid w:val="000158DC"/>
    <w:rsid w:val="00015C47"/>
    <w:rsid w:val="00016698"/>
    <w:rsid w:val="00016BBE"/>
    <w:rsid w:val="00016EB4"/>
    <w:rsid w:val="00017207"/>
    <w:rsid w:val="00017748"/>
    <w:rsid w:val="00017B4D"/>
    <w:rsid w:val="00020B0E"/>
    <w:rsid w:val="000219DC"/>
    <w:rsid w:val="00021DF2"/>
    <w:rsid w:val="00021ED7"/>
    <w:rsid w:val="00022134"/>
    <w:rsid w:val="00022555"/>
    <w:rsid w:val="00023B0E"/>
    <w:rsid w:val="00023D16"/>
    <w:rsid w:val="000243E7"/>
    <w:rsid w:val="000248EF"/>
    <w:rsid w:val="000249A7"/>
    <w:rsid w:val="00025561"/>
    <w:rsid w:val="000257B9"/>
    <w:rsid w:val="000257C5"/>
    <w:rsid w:val="0002668B"/>
    <w:rsid w:val="0002668D"/>
    <w:rsid w:val="0002683F"/>
    <w:rsid w:val="00026918"/>
    <w:rsid w:val="00026CAB"/>
    <w:rsid w:val="00026E99"/>
    <w:rsid w:val="00026F07"/>
    <w:rsid w:val="0002767F"/>
    <w:rsid w:val="000276B7"/>
    <w:rsid w:val="00027859"/>
    <w:rsid w:val="00027F1D"/>
    <w:rsid w:val="0003150D"/>
    <w:rsid w:val="00031897"/>
    <w:rsid w:val="000331C1"/>
    <w:rsid w:val="000331FF"/>
    <w:rsid w:val="00033302"/>
    <w:rsid w:val="00033375"/>
    <w:rsid w:val="00033398"/>
    <w:rsid w:val="0003352B"/>
    <w:rsid w:val="00033654"/>
    <w:rsid w:val="00033A97"/>
    <w:rsid w:val="00033F8D"/>
    <w:rsid w:val="00033FD4"/>
    <w:rsid w:val="0003413E"/>
    <w:rsid w:val="00034617"/>
    <w:rsid w:val="0003498B"/>
    <w:rsid w:val="00035BE4"/>
    <w:rsid w:val="00036059"/>
    <w:rsid w:val="00036138"/>
    <w:rsid w:val="00036FD3"/>
    <w:rsid w:val="00036FE5"/>
    <w:rsid w:val="00037252"/>
    <w:rsid w:val="00037355"/>
    <w:rsid w:val="0003747C"/>
    <w:rsid w:val="00037855"/>
    <w:rsid w:val="00037DA5"/>
    <w:rsid w:val="000402A8"/>
    <w:rsid w:val="000412B6"/>
    <w:rsid w:val="00041544"/>
    <w:rsid w:val="0004156C"/>
    <w:rsid w:val="00041616"/>
    <w:rsid w:val="000416D7"/>
    <w:rsid w:val="000417E4"/>
    <w:rsid w:val="00042159"/>
    <w:rsid w:val="0004252C"/>
    <w:rsid w:val="000430D6"/>
    <w:rsid w:val="00043202"/>
    <w:rsid w:val="00043B91"/>
    <w:rsid w:val="00043B97"/>
    <w:rsid w:val="000440A5"/>
    <w:rsid w:val="00044C0C"/>
    <w:rsid w:val="00044F5A"/>
    <w:rsid w:val="00044F82"/>
    <w:rsid w:val="0004512F"/>
    <w:rsid w:val="00045D14"/>
    <w:rsid w:val="000460C4"/>
    <w:rsid w:val="000466EE"/>
    <w:rsid w:val="00047124"/>
    <w:rsid w:val="000509DF"/>
    <w:rsid w:val="00051413"/>
    <w:rsid w:val="000514C3"/>
    <w:rsid w:val="000516D5"/>
    <w:rsid w:val="000518C8"/>
    <w:rsid w:val="00051DC7"/>
    <w:rsid w:val="00051E4E"/>
    <w:rsid w:val="00051F54"/>
    <w:rsid w:val="000527B7"/>
    <w:rsid w:val="00052F2C"/>
    <w:rsid w:val="00052FCC"/>
    <w:rsid w:val="00053D6C"/>
    <w:rsid w:val="00053E3F"/>
    <w:rsid w:val="00054590"/>
    <w:rsid w:val="0005517E"/>
    <w:rsid w:val="00055192"/>
    <w:rsid w:val="00055689"/>
    <w:rsid w:val="00055C06"/>
    <w:rsid w:val="00055D73"/>
    <w:rsid w:val="00055F51"/>
    <w:rsid w:val="0005607D"/>
    <w:rsid w:val="0005634A"/>
    <w:rsid w:val="000563F3"/>
    <w:rsid w:val="000566E5"/>
    <w:rsid w:val="0005693B"/>
    <w:rsid w:val="000569BD"/>
    <w:rsid w:val="00056E74"/>
    <w:rsid w:val="00057000"/>
    <w:rsid w:val="0005759B"/>
    <w:rsid w:val="00057616"/>
    <w:rsid w:val="00057C1E"/>
    <w:rsid w:val="00057EAF"/>
    <w:rsid w:val="000600DC"/>
    <w:rsid w:val="00060A9D"/>
    <w:rsid w:val="00061DA1"/>
    <w:rsid w:val="00062387"/>
    <w:rsid w:val="0006275D"/>
    <w:rsid w:val="00062990"/>
    <w:rsid w:val="00063022"/>
    <w:rsid w:val="00063181"/>
    <w:rsid w:val="000632CD"/>
    <w:rsid w:val="0006343F"/>
    <w:rsid w:val="000636C5"/>
    <w:rsid w:val="00064154"/>
    <w:rsid w:val="00065249"/>
    <w:rsid w:val="0006554F"/>
    <w:rsid w:val="000656F6"/>
    <w:rsid w:val="0006630A"/>
    <w:rsid w:val="0006630D"/>
    <w:rsid w:val="0006657D"/>
    <w:rsid w:val="000667A8"/>
    <w:rsid w:val="00066A8E"/>
    <w:rsid w:val="00067532"/>
    <w:rsid w:val="00067C2B"/>
    <w:rsid w:val="00067C6C"/>
    <w:rsid w:val="000704F7"/>
    <w:rsid w:val="00070768"/>
    <w:rsid w:val="00070FBC"/>
    <w:rsid w:val="00071CD3"/>
    <w:rsid w:val="00071D57"/>
    <w:rsid w:val="00072188"/>
    <w:rsid w:val="000725ED"/>
    <w:rsid w:val="00072718"/>
    <w:rsid w:val="00072EC7"/>
    <w:rsid w:val="0007375D"/>
    <w:rsid w:val="00073E00"/>
    <w:rsid w:val="0007427D"/>
    <w:rsid w:val="00074520"/>
    <w:rsid w:val="00074E2F"/>
    <w:rsid w:val="00074FB7"/>
    <w:rsid w:val="00075651"/>
    <w:rsid w:val="00075CFB"/>
    <w:rsid w:val="000762EF"/>
    <w:rsid w:val="0007653E"/>
    <w:rsid w:val="00076AA1"/>
    <w:rsid w:val="00076ADC"/>
    <w:rsid w:val="00076B9B"/>
    <w:rsid w:val="00076E8F"/>
    <w:rsid w:val="00077063"/>
    <w:rsid w:val="00077182"/>
    <w:rsid w:val="00077279"/>
    <w:rsid w:val="0007749F"/>
    <w:rsid w:val="00077BB7"/>
    <w:rsid w:val="00077D19"/>
    <w:rsid w:val="00080235"/>
    <w:rsid w:val="000807C7"/>
    <w:rsid w:val="000809B5"/>
    <w:rsid w:val="00080AFC"/>
    <w:rsid w:val="00080B2B"/>
    <w:rsid w:val="00081309"/>
    <w:rsid w:val="00081638"/>
    <w:rsid w:val="00081691"/>
    <w:rsid w:val="00081ACE"/>
    <w:rsid w:val="00081DB7"/>
    <w:rsid w:val="00082272"/>
    <w:rsid w:val="000824AC"/>
    <w:rsid w:val="00082C3E"/>
    <w:rsid w:val="00083916"/>
    <w:rsid w:val="00084391"/>
    <w:rsid w:val="00084454"/>
    <w:rsid w:val="000849C2"/>
    <w:rsid w:val="000858BA"/>
    <w:rsid w:val="00085B16"/>
    <w:rsid w:val="000868F4"/>
    <w:rsid w:val="00086A63"/>
    <w:rsid w:val="00086FA9"/>
    <w:rsid w:val="00086FE7"/>
    <w:rsid w:val="000876B0"/>
    <w:rsid w:val="00087BF4"/>
    <w:rsid w:val="0009092B"/>
    <w:rsid w:val="00090E30"/>
    <w:rsid w:val="00091523"/>
    <w:rsid w:val="000916CE"/>
    <w:rsid w:val="00091F56"/>
    <w:rsid w:val="00092CFC"/>
    <w:rsid w:val="000930DA"/>
    <w:rsid w:val="000935C3"/>
    <w:rsid w:val="00093640"/>
    <w:rsid w:val="00093D43"/>
    <w:rsid w:val="00093F5B"/>
    <w:rsid w:val="00094A16"/>
    <w:rsid w:val="00094F7E"/>
    <w:rsid w:val="00094F9E"/>
    <w:rsid w:val="000954FE"/>
    <w:rsid w:val="00095742"/>
    <w:rsid w:val="0009623E"/>
    <w:rsid w:val="00096928"/>
    <w:rsid w:val="00096EF4"/>
    <w:rsid w:val="00097094"/>
    <w:rsid w:val="0009788F"/>
    <w:rsid w:val="000979CF"/>
    <w:rsid w:val="000A0421"/>
    <w:rsid w:val="000A0641"/>
    <w:rsid w:val="000A0CC3"/>
    <w:rsid w:val="000A0E28"/>
    <w:rsid w:val="000A1376"/>
    <w:rsid w:val="000A1D6E"/>
    <w:rsid w:val="000A23CD"/>
    <w:rsid w:val="000A26A6"/>
    <w:rsid w:val="000A296F"/>
    <w:rsid w:val="000A2ACF"/>
    <w:rsid w:val="000A2BD1"/>
    <w:rsid w:val="000A2D46"/>
    <w:rsid w:val="000A3045"/>
    <w:rsid w:val="000A31B5"/>
    <w:rsid w:val="000A3400"/>
    <w:rsid w:val="000A3823"/>
    <w:rsid w:val="000A41C2"/>
    <w:rsid w:val="000A4284"/>
    <w:rsid w:val="000A465B"/>
    <w:rsid w:val="000A4B13"/>
    <w:rsid w:val="000A4D31"/>
    <w:rsid w:val="000A5086"/>
    <w:rsid w:val="000A6153"/>
    <w:rsid w:val="000A63FB"/>
    <w:rsid w:val="000A6703"/>
    <w:rsid w:val="000A6957"/>
    <w:rsid w:val="000A6C8E"/>
    <w:rsid w:val="000A711D"/>
    <w:rsid w:val="000A74AF"/>
    <w:rsid w:val="000B052E"/>
    <w:rsid w:val="000B0618"/>
    <w:rsid w:val="000B061C"/>
    <w:rsid w:val="000B0A3D"/>
    <w:rsid w:val="000B0AB3"/>
    <w:rsid w:val="000B0C1E"/>
    <w:rsid w:val="000B1545"/>
    <w:rsid w:val="000B1650"/>
    <w:rsid w:val="000B18C8"/>
    <w:rsid w:val="000B191F"/>
    <w:rsid w:val="000B29F0"/>
    <w:rsid w:val="000B2B8A"/>
    <w:rsid w:val="000B3282"/>
    <w:rsid w:val="000B37F1"/>
    <w:rsid w:val="000B4009"/>
    <w:rsid w:val="000B485C"/>
    <w:rsid w:val="000B5281"/>
    <w:rsid w:val="000B5848"/>
    <w:rsid w:val="000B5C7E"/>
    <w:rsid w:val="000B5EEF"/>
    <w:rsid w:val="000B6040"/>
    <w:rsid w:val="000B6432"/>
    <w:rsid w:val="000B6751"/>
    <w:rsid w:val="000B6863"/>
    <w:rsid w:val="000B6B8E"/>
    <w:rsid w:val="000B719A"/>
    <w:rsid w:val="000B71FF"/>
    <w:rsid w:val="000C026F"/>
    <w:rsid w:val="000C0BA2"/>
    <w:rsid w:val="000C0C60"/>
    <w:rsid w:val="000C0FC5"/>
    <w:rsid w:val="000C18D9"/>
    <w:rsid w:val="000C1ADA"/>
    <w:rsid w:val="000C1B70"/>
    <w:rsid w:val="000C20C6"/>
    <w:rsid w:val="000C20F5"/>
    <w:rsid w:val="000C2B4E"/>
    <w:rsid w:val="000C384B"/>
    <w:rsid w:val="000C3CAA"/>
    <w:rsid w:val="000C3EF6"/>
    <w:rsid w:val="000C4378"/>
    <w:rsid w:val="000C4CFD"/>
    <w:rsid w:val="000C51EE"/>
    <w:rsid w:val="000C5A9B"/>
    <w:rsid w:val="000C5FD8"/>
    <w:rsid w:val="000C62AA"/>
    <w:rsid w:val="000C63A9"/>
    <w:rsid w:val="000C6D46"/>
    <w:rsid w:val="000C767B"/>
    <w:rsid w:val="000C79AA"/>
    <w:rsid w:val="000C79B8"/>
    <w:rsid w:val="000D00A0"/>
    <w:rsid w:val="000D00E1"/>
    <w:rsid w:val="000D0E5F"/>
    <w:rsid w:val="000D0F3A"/>
    <w:rsid w:val="000D1585"/>
    <w:rsid w:val="000D1ADA"/>
    <w:rsid w:val="000D1C5C"/>
    <w:rsid w:val="000D23AC"/>
    <w:rsid w:val="000D292E"/>
    <w:rsid w:val="000D3343"/>
    <w:rsid w:val="000D33BF"/>
    <w:rsid w:val="000D3878"/>
    <w:rsid w:val="000D3E5A"/>
    <w:rsid w:val="000D4741"/>
    <w:rsid w:val="000D4844"/>
    <w:rsid w:val="000D48B2"/>
    <w:rsid w:val="000D4D13"/>
    <w:rsid w:val="000D54F6"/>
    <w:rsid w:val="000D578B"/>
    <w:rsid w:val="000D59FD"/>
    <w:rsid w:val="000D6240"/>
    <w:rsid w:val="000D67C3"/>
    <w:rsid w:val="000D6C7B"/>
    <w:rsid w:val="000D723F"/>
    <w:rsid w:val="000D7311"/>
    <w:rsid w:val="000D7313"/>
    <w:rsid w:val="000D7789"/>
    <w:rsid w:val="000D7BFD"/>
    <w:rsid w:val="000E01C2"/>
    <w:rsid w:val="000E077F"/>
    <w:rsid w:val="000E16BD"/>
    <w:rsid w:val="000E1904"/>
    <w:rsid w:val="000E202C"/>
    <w:rsid w:val="000E2239"/>
    <w:rsid w:val="000E255F"/>
    <w:rsid w:val="000E30B8"/>
    <w:rsid w:val="000E3173"/>
    <w:rsid w:val="000E3F22"/>
    <w:rsid w:val="000E440F"/>
    <w:rsid w:val="000E4621"/>
    <w:rsid w:val="000E481B"/>
    <w:rsid w:val="000E4899"/>
    <w:rsid w:val="000E493B"/>
    <w:rsid w:val="000E4F56"/>
    <w:rsid w:val="000E51DA"/>
    <w:rsid w:val="000E6489"/>
    <w:rsid w:val="000E67D5"/>
    <w:rsid w:val="000E6ABF"/>
    <w:rsid w:val="000E6AE0"/>
    <w:rsid w:val="000E6C16"/>
    <w:rsid w:val="000E747E"/>
    <w:rsid w:val="000E7B34"/>
    <w:rsid w:val="000F019A"/>
    <w:rsid w:val="000F0931"/>
    <w:rsid w:val="000F0D48"/>
    <w:rsid w:val="000F0D64"/>
    <w:rsid w:val="000F0F91"/>
    <w:rsid w:val="000F1898"/>
    <w:rsid w:val="000F1BD6"/>
    <w:rsid w:val="000F1C00"/>
    <w:rsid w:val="000F21DE"/>
    <w:rsid w:val="000F269E"/>
    <w:rsid w:val="000F2778"/>
    <w:rsid w:val="000F2ACB"/>
    <w:rsid w:val="000F2BC2"/>
    <w:rsid w:val="000F2E0A"/>
    <w:rsid w:val="000F4226"/>
    <w:rsid w:val="000F42A7"/>
    <w:rsid w:val="000F4826"/>
    <w:rsid w:val="000F4F3F"/>
    <w:rsid w:val="000F5361"/>
    <w:rsid w:val="000F54A5"/>
    <w:rsid w:val="000F55EC"/>
    <w:rsid w:val="000F5D79"/>
    <w:rsid w:val="000F634E"/>
    <w:rsid w:val="000F6491"/>
    <w:rsid w:val="000F67EB"/>
    <w:rsid w:val="000F6852"/>
    <w:rsid w:val="000F6F20"/>
    <w:rsid w:val="000F72D2"/>
    <w:rsid w:val="000F72F4"/>
    <w:rsid w:val="00100108"/>
    <w:rsid w:val="00100257"/>
    <w:rsid w:val="00100467"/>
    <w:rsid w:val="00100592"/>
    <w:rsid w:val="00100662"/>
    <w:rsid w:val="00100BC5"/>
    <w:rsid w:val="00101BE8"/>
    <w:rsid w:val="00101D26"/>
    <w:rsid w:val="00101D3D"/>
    <w:rsid w:val="001027A8"/>
    <w:rsid w:val="00102ACA"/>
    <w:rsid w:val="00103B95"/>
    <w:rsid w:val="00104793"/>
    <w:rsid w:val="00104FB8"/>
    <w:rsid w:val="001057A0"/>
    <w:rsid w:val="00105A12"/>
    <w:rsid w:val="001066D7"/>
    <w:rsid w:val="0010678C"/>
    <w:rsid w:val="0010748B"/>
    <w:rsid w:val="001075BC"/>
    <w:rsid w:val="0011009B"/>
    <w:rsid w:val="001106AE"/>
    <w:rsid w:val="001113AD"/>
    <w:rsid w:val="0011172F"/>
    <w:rsid w:val="00111956"/>
    <w:rsid w:val="00112054"/>
    <w:rsid w:val="0011205A"/>
    <w:rsid w:val="00112280"/>
    <w:rsid w:val="001125B1"/>
    <w:rsid w:val="001126B6"/>
    <w:rsid w:val="00112858"/>
    <w:rsid w:val="00112D0D"/>
    <w:rsid w:val="001134C1"/>
    <w:rsid w:val="00113743"/>
    <w:rsid w:val="00113824"/>
    <w:rsid w:val="00113B51"/>
    <w:rsid w:val="00113EFA"/>
    <w:rsid w:val="0011425A"/>
    <w:rsid w:val="00114509"/>
    <w:rsid w:val="0011487A"/>
    <w:rsid w:val="00114975"/>
    <w:rsid w:val="0011523C"/>
    <w:rsid w:val="00115DE7"/>
    <w:rsid w:val="00115EFA"/>
    <w:rsid w:val="00116138"/>
    <w:rsid w:val="001167BF"/>
    <w:rsid w:val="00116817"/>
    <w:rsid w:val="00116C3A"/>
    <w:rsid w:val="00116FFB"/>
    <w:rsid w:val="001170BD"/>
    <w:rsid w:val="001171C2"/>
    <w:rsid w:val="00117992"/>
    <w:rsid w:val="00117AFF"/>
    <w:rsid w:val="00117E4B"/>
    <w:rsid w:val="001203CE"/>
    <w:rsid w:val="0012085E"/>
    <w:rsid w:val="00120B3E"/>
    <w:rsid w:val="00120F52"/>
    <w:rsid w:val="001211BC"/>
    <w:rsid w:val="001216ED"/>
    <w:rsid w:val="00121DC3"/>
    <w:rsid w:val="00123787"/>
    <w:rsid w:val="00124162"/>
    <w:rsid w:val="0012440F"/>
    <w:rsid w:val="001245BC"/>
    <w:rsid w:val="00124E04"/>
    <w:rsid w:val="00125148"/>
    <w:rsid w:val="00126525"/>
    <w:rsid w:val="00126653"/>
    <w:rsid w:val="00127461"/>
    <w:rsid w:val="00127687"/>
    <w:rsid w:val="00127A46"/>
    <w:rsid w:val="00127E43"/>
    <w:rsid w:val="001309D8"/>
    <w:rsid w:val="0013125A"/>
    <w:rsid w:val="001327D6"/>
    <w:rsid w:val="00132E51"/>
    <w:rsid w:val="00132E6D"/>
    <w:rsid w:val="001337E9"/>
    <w:rsid w:val="00133B15"/>
    <w:rsid w:val="00134494"/>
    <w:rsid w:val="00134518"/>
    <w:rsid w:val="00134655"/>
    <w:rsid w:val="001348B9"/>
    <w:rsid w:val="00134FBE"/>
    <w:rsid w:val="0013534D"/>
    <w:rsid w:val="0013546D"/>
    <w:rsid w:val="0013559B"/>
    <w:rsid w:val="00135F99"/>
    <w:rsid w:val="00137118"/>
    <w:rsid w:val="00137662"/>
    <w:rsid w:val="0014053C"/>
    <w:rsid w:val="00140574"/>
    <w:rsid w:val="00140858"/>
    <w:rsid w:val="00140A1B"/>
    <w:rsid w:val="00140C74"/>
    <w:rsid w:val="0014113F"/>
    <w:rsid w:val="00141BBF"/>
    <w:rsid w:val="00141BF7"/>
    <w:rsid w:val="00141DEC"/>
    <w:rsid w:val="001420C0"/>
    <w:rsid w:val="0014279E"/>
    <w:rsid w:val="00142D42"/>
    <w:rsid w:val="00142E77"/>
    <w:rsid w:val="0014331B"/>
    <w:rsid w:val="00143B3F"/>
    <w:rsid w:val="00144427"/>
    <w:rsid w:val="00144606"/>
    <w:rsid w:val="00144BEF"/>
    <w:rsid w:val="0014513D"/>
    <w:rsid w:val="00145843"/>
    <w:rsid w:val="001459C2"/>
    <w:rsid w:val="00145A0D"/>
    <w:rsid w:val="00145A8F"/>
    <w:rsid w:val="00145DF0"/>
    <w:rsid w:val="00145FF8"/>
    <w:rsid w:val="0014637E"/>
    <w:rsid w:val="00146CD7"/>
    <w:rsid w:val="00146EAE"/>
    <w:rsid w:val="0014705A"/>
    <w:rsid w:val="00147431"/>
    <w:rsid w:val="00147565"/>
    <w:rsid w:val="00147917"/>
    <w:rsid w:val="00147FBA"/>
    <w:rsid w:val="001503D3"/>
    <w:rsid w:val="00150680"/>
    <w:rsid w:val="0015091B"/>
    <w:rsid w:val="00150D38"/>
    <w:rsid w:val="0015103C"/>
    <w:rsid w:val="00151086"/>
    <w:rsid w:val="00151996"/>
    <w:rsid w:val="00151A52"/>
    <w:rsid w:val="00151EF7"/>
    <w:rsid w:val="0015269F"/>
    <w:rsid w:val="0015292A"/>
    <w:rsid w:val="00152BFA"/>
    <w:rsid w:val="00152DDB"/>
    <w:rsid w:val="00152DF4"/>
    <w:rsid w:val="00152F00"/>
    <w:rsid w:val="00152FCB"/>
    <w:rsid w:val="00153052"/>
    <w:rsid w:val="001533DC"/>
    <w:rsid w:val="0015396D"/>
    <w:rsid w:val="001539D5"/>
    <w:rsid w:val="00153AEB"/>
    <w:rsid w:val="00153E1C"/>
    <w:rsid w:val="0015471E"/>
    <w:rsid w:val="001547FA"/>
    <w:rsid w:val="00154D55"/>
    <w:rsid w:val="00154FAD"/>
    <w:rsid w:val="00155016"/>
    <w:rsid w:val="00155107"/>
    <w:rsid w:val="0015513F"/>
    <w:rsid w:val="001559DE"/>
    <w:rsid w:val="00155BDA"/>
    <w:rsid w:val="00155C29"/>
    <w:rsid w:val="00156724"/>
    <w:rsid w:val="00156DFC"/>
    <w:rsid w:val="00157979"/>
    <w:rsid w:val="00157AC8"/>
    <w:rsid w:val="00157BE1"/>
    <w:rsid w:val="00157C72"/>
    <w:rsid w:val="0016047D"/>
    <w:rsid w:val="0016058C"/>
    <w:rsid w:val="00160692"/>
    <w:rsid w:val="00160867"/>
    <w:rsid w:val="00160CBB"/>
    <w:rsid w:val="00160DAF"/>
    <w:rsid w:val="0016116F"/>
    <w:rsid w:val="00161F82"/>
    <w:rsid w:val="00162251"/>
    <w:rsid w:val="00162273"/>
    <w:rsid w:val="00162C7C"/>
    <w:rsid w:val="00162CFF"/>
    <w:rsid w:val="00163909"/>
    <w:rsid w:val="00163DEC"/>
    <w:rsid w:val="00163F7C"/>
    <w:rsid w:val="0016412C"/>
    <w:rsid w:val="001643F4"/>
    <w:rsid w:val="00164A8A"/>
    <w:rsid w:val="00165B31"/>
    <w:rsid w:val="001701DF"/>
    <w:rsid w:val="00170999"/>
    <w:rsid w:val="00170A4C"/>
    <w:rsid w:val="00171362"/>
    <w:rsid w:val="0017170E"/>
    <w:rsid w:val="00171FA6"/>
    <w:rsid w:val="0017276B"/>
    <w:rsid w:val="00172896"/>
    <w:rsid w:val="00172F5B"/>
    <w:rsid w:val="00173301"/>
    <w:rsid w:val="001739EA"/>
    <w:rsid w:val="00174473"/>
    <w:rsid w:val="001744DC"/>
    <w:rsid w:val="00174794"/>
    <w:rsid w:val="00174A47"/>
    <w:rsid w:val="001752FD"/>
    <w:rsid w:val="00175F0E"/>
    <w:rsid w:val="0017625E"/>
    <w:rsid w:val="0017632C"/>
    <w:rsid w:val="00176603"/>
    <w:rsid w:val="00176656"/>
    <w:rsid w:val="00176AE7"/>
    <w:rsid w:val="00176D97"/>
    <w:rsid w:val="00177096"/>
    <w:rsid w:val="00177B44"/>
    <w:rsid w:val="00177FC7"/>
    <w:rsid w:val="001803A9"/>
    <w:rsid w:val="0018097E"/>
    <w:rsid w:val="00180AF9"/>
    <w:rsid w:val="0018148E"/>
    <w:rsid w:val="00181744"/>
    <w:rsid w:val="001818C8"/>
    <w:rsid w:val="00181E41"/>
    <w:rsid w:val="00181FA6"/>
    <w:rsid w:val="001820CE"/>
    <w:rsid w:val="0018255F"/>
    <w:rsid w:val="001825B6"/>
    <w:rsid w:val="00182739"/>
    <w:rsid w:val="00182ADA"/>
    <w:rsid w:val="00182F7B"/>
    <w:rsid w:val="0018318A"/>
    <w:rsid w:val="00183634"/>
    <w:rsid w:val="001837DE"/>
    <w:rsid w:val="00183931"/>
    <w:rsid w:val="00184866"/>
    <w:rsid w:val="00184CB5"/>
    <w:rsid w:val="00184D90"/>
    <w:rsid w:val="00184D9D"/>
    <w:rsid w:val="00185A42"/>
    <w:rsid w:val="00185AA7"/>
    <w:rsid w:val="00185B0C"/>
    <w:rsid w:val="00185CD2"/>
    <w:rsid w:val="00185D04"/>
    <w:rsid w:val="0018624B"/>
    <w:rsid w:val="001869B6"/>
    <w:rsid w:val="00186DF0"/>
    <w:rsid w:val="00186F4F"/>
    <w:rsid w:val="00186F93"/>
    <w:rsid w:val="001876DF"/>
    <w:rsid w:val="001879DA"/>
    <w:rsid w:val="00190838"/>
    <w:rsid w:val="0019087D"/>
    <w:rsid w:val="0019101C"/>
    <w:rsid w:val="001914BB"/>
    <w:rsid w:val="001914D7"/>
    <w:rsid w:val="00191E75"/>
    <w:rsid w:val="00192F31"/>
    <w:rsid w:val="001937AA"/>
    <w:rsid w:val="00193A33"/>
    <w:rsid w:val="00193BFD"/>
    <w:rsid w:val="001945BB"/>
    <w:rsid w:val="0019509E"/>
    <w:rsid w:val="00195817"/>
    <w:rsid w:val="00195ED3"/>
    <w:rsid w:val="0019617C"/>
    <w:rsid w:val="001962C5"/>
    <w:rsid w:val="00196454"/>
    <w:rsid w:val="00196581"/>
    <w:rsid w:val="00196E3E"/>
    <w:rsid w:val="00196FCB"/>
    <w:rsid w:val="001972AF"/>
    <w:rsid w:val="001977FE"/>
    <w:rsid w:val="00197D0C"/>
    <w:rsid w:val="00197F89"/>
    <w:rsid w:val="001A084A"/>
    <w:rsid w:val="001A08FA"/>
    <w:rsid w:val="001A11EF"/>
    <w:rsid w:val="001A1DE7"/>
    <w:rsid w:val="001A1E22"/>
    <w:rsid w:val="001A22A4"/>
    <w:rsid w:val="001A28C6"/>
    <w:rsid w:val="001A2AB3"/>
    <w:rsid w:val="001A2B0B"/>
    <w:rsid w:val="001A2ECA"/>
    <w:rsid w:val="001A31DF"/>
    <w:rsid w:val="001A3395"/>
    <w:rsid w:val="001A37C4"/>
    <w:rsid w:val="001A3E12"/>
    <w:rsid w:val="001A3F1E"/>
    <w:rsid w:val="001A4E15"/>
    <w:rsid w:val="001A532C"/>
    <w:rsid w:val="001A58CD"/>
    <w:rsid w:val="001A5F4D"/>
    <w:rsid w:val="001A5F8C"/>
    <w:rsid w:val="001A6C27"/>
    <w:rsid w:val="001A6C75"/>
    <w:rsid w:val="001A6ECF"/>
    <w:rsid w:val="001A7559"/>
    <w:rsid w:val="001A7DF8"/>
    <w:rsid w:val="001A7F65"/>
    <w:rsid w:val="001B046D"/>
    <w:rsid w:val="001B0B19"/>
    <w:rsid w:val="001B0B26"/>
    <w:rsid w:val="001B1189"/>
    <w:rsid w:val="001B131E"/>
    <w:rsid w:val="001B185C"/>
    <w:rsid w:val="001B1FB7"/>
    <w:rsid w:val="001B2037"/>
    <w:rsid w:val="001B29BA"/>
    <w:rsid w:val="001B2D8D"/>
    <w:rsid w:val="001B313B"/>
    <w:rsid w:val="001B32A0"/>
    <w:rsid w:val="001B339E"/>
    <w:rsid w:val="001B3912"/>
    <w:rsid w:val="001B3DD2"/>
    <w:rsid w:val="001B412E"/>
    <w:rsid w:val="001B4602"/>
    <w:rsid w:val="001B4844"/>
    <w:rsid w:val="001B4D68"/>
    <w:rsid w:val="001B4F3D"/>
    <w:rsid w:val="001B5665"/>
    <w:rsid w:val="001B59DE"/>
    <w:rsid w:val="001B6579"/>
    <w:rsid w:val="001B6A8A"/>
    <w:rsid w:val="001B70E1"/>
    <w:rsid w:val="001B7447"/>
    <w:rsid w:val="001B7630"/>
    <w:rsid w:val="001B7CC4"/>
    <w:rsid w:val="001C00A0"/>
    <w:rsid w:val="001C0C67"/>
    <w:rsid w:val="001C0D3C"/>
    <w:rsid w:val="001C0D9D"/>
    <w:rsid w:val="001C0DF8"/>
    <w:rsid w:val="001C0E6A"/>
    <w:rsid w:val="001C1128"/>
    <w:rsid w:val="001C147F"/>
    <w:rsid w:val="001C1646"/>
    <w:rsid w:val="001C18CA"/>
    <w:rsid w:val="001C192A"/>
    <w:rsid w:val="001C2AA0"/>
    <w:rsid w:val="001C2BAE"/>
    <w:rsid w:val="001C2DA5"/>
    <w:rsid w:val="001C353C"/>
    <w:rsid w:val="001C367E"/>
    <w:rsid w:val="001C3D60"/>
    <w:rsid w:val="001C3EDA"/>
    <w:rsid w:val="001C40D8"/>
    <w:rsid w:val="001C413B"/>
    <w:rsid w:val="001C454C"/>
    <w:rsid w:val="001C476F"/>
    <w:rsid w:val="001C4A5F"/>
    <w:rsid w:val="001C56EF"/>
    <w:rsid w:val="001C5778"/>
    <w:rsid w:val="001C5AC3"/>
    <w:rsid w:val="001C6615"/>
    <w:rsid w:val="001C6AAC"/>
    <w:rsid w:val="001C710D"/>
    <w:rsid w:val="001C7A2E"/>
    <w:rsid w:val="001C7EA6"/>
    <w:rsid w:val="001D034A"/>
    <w:rsid w:val="001D0B13"/>
    <w:rsid w:val="001D0C65"/>
    <w:rsid w:val="001D0E5F"/>
    <w:rsid w:val="001D155E"/>
    <w:rsid w:val="001D18E7"/>
    <w:rsid w:val="001D294B"/>
    <w:rsid w:val="001D3714"/>
    <w:rsid w:val="001D3861"/>
    <w:rsid w:val="001D3B86"/>
    <w:rsid w:val="001D428D"/>
    <w:rsid w:val="001D4532"/>
    <w:rsid w:val="001D4629"/>
    <w:rsid w:val="001D4A76"/>
    <w:rsid w:val="001D4B2E"/>
    <w:rsid w:val="001D521B"/>
    <w:rsid w:val="001D5671"/>
    <w:rsid w:val="001D5B7E"/>
    <w:rsid w:val="001D5BE0"/>
    <w:rsid w:val="001D5BF6"/>
    <w:rsid w:val="001D6517"/>
    <w:rsid w:val="001D694B"/>
    <w:rsid w:val="001D71E8"/>
    <w:rsid w:val="001D73B8"/>
    <w:rsid w:val="001D7BBC"/>
    <w:rsid w:val="001D7FCA"/>
    <w:rsid w:val="001E0AA8"/>
    <w:rsid w:val="001E1319"/>
    <w:rsid w:val="001E15D9"/>
    <w:rsid w:val="001E18DA"/>
    <w:rsid w:val="001E20FE"/>
    <w:rsid w:val="001E21BF"/>
    <w:rsid w:val="001E242D"/>
    <w:rsid w:val="001E2CD7"/>
    <w:rsid w:val="001E2EBF"/>
    <w:rsid w:val="001E3EC9"/>
    <w:rsid w:val="001E421F"/>
    <w:rsid w:val="001E48B7"/>
    <w:rsid w:val="001E5349"/>
    <w:rsid w:val="001E635C"/>
    <w:rsid w:val="001E7080"/>
    <w:rsid w:val="001E7557"/>
    <w:rsid w:val="001E76A6"/>
    <w:rsid w:val="001E7F8F"/>
    <w:rsid w:val="001F0345"/>
    <w:rsid w:val="001F0474"/>
    <w:rsid w:val="001F0D4D"/>
    <w:rsid w:val="001F13DC"/>
    <w:rsid w:val="001F13FE"/>
    <w:rsid w:val="001F1DDA"/>
    <w:rsid w:val="001F20B5"/>
    <w:rsid w:val="001F2116"/>
    <w:rsid w:val="001F2DC4"/>
    <w:rsid w:val="001F3596"/>
    <w:rsid w:val="001F37E7"/>
    <w:rsid w:val="001F389A"/>
    <w:rsid w:val="001F3BBD"/>
    <w:rsid w:val="001F3CA2"/>
    <w:rsid w:val="001F42A8"/>
    <w:rsid w:val="001F4A36"/>
    <w:rsid w:val="001F4C2E"/>
    <w:rsid w:val="001F4D54"/>
    <w:rsid w:val="001F4FB7"/>
    <w:rsid w:val="001F5037"/>
    <w:rsid w:val="001F5617"/>
    <w:rsid w:val="001F5DAC"/>
    <w:rsid w:val="001F668D"/>
    <w:rsid w:val="001F69CB"/>
    <w:rsid w:val="001F6CD0"/>
    <w:rsid w:val="001F6CFF"/>
    <w:rsid w:val="001F74FD"/>
    <w:rsid w:val="002007ED"/>
    <w:rsid w:val="00200BC2"/>
    <w:rsid w:val="002016C5"/>
    <w:rsid w:val="002024BF"/>
    <w:rsid w:val="00202560"/>
    <w:rsid w:val="00203785"/>
    <w:rsid w:val="002038B0"/>
    <w:rsid w:val="00203EB7"/>
    <w:rsid w:val="002049EB"/>
    <w:rsid w:val="00204B71"/>
    <w:rsid w:val="00204ED0"/>
    <w:rsid w:val="00205994"/>
    <w:rsid w:val="002064F7"/>
    <w:rsid w:val="002067F8"/>
    <w:rsid w:val="00206AFC"/>
    <w:rsid w:val="00206B2F"/>
    <w:rsid w:val="00206BA5"/>
    <w:rsid w:val="00206E10"/>
    <w:rsid w:val="00206EC3"/>
    <w:rsid w:val="00206F2D"/>
    <w:rsid w:val="0020708C"/>
    <w:rsid w:val="00207319"/>
    <w:rsid w:val="00207461"/>
    <w:rsid w:val="00207AB3"/>
    <w:rsid w:val="00207CF9"/>
    <w:rsid w:val="00210322"/>
    <w:rsid w:val="00210C8D"/>
    <w:rsid w:val="00211033"/>
    <w:rsid w:val="002117FF"/>
    <w:rsid w:val="002118EC"/>
    <w:rsid w:val="00211A76"/>
    <w:rsid w:val="002125C7"/>
    <w:rsid w:val="00212AEC"/>
    <w:rsid w:val="00212B73"/>
    <w:rsid w:val="00213284"/>
    <w:rsid w:val="00213A2C"/>
    <w:rsid w:val="00213B20"/>
    <w:rsid w:val="00213E8F"/>
    <w:rsid w:val="00214969"/>
    <w:rsid w:val="00214C16"/>
    <w:rsid w:val="0021655A"/>
    <w:rsid w:val="0021696F"/>
    <w:rsid w:val="00216A17"/>
    <w:rsid w:val="00216D24"/>
    <w:rsid w:val="0021748B"/>
    <w:rsid w:val="00217949"/>
    <w:rsid w:val="0022000F"/>
    <w:rsid w:val="0022003B"/>
    <w:rsid w:val="002207A6"/>
    <w:rsid w:val="0022091F"/>
    <w:rsid w:val="00221195"/>
    <w:rsid w:val="002214AF"/>
    <w:rsid w:val="00221575"/>
    <w:rsid w:val="0022226D"/>
    <w:rsid w:val="00222726"/>
    <w:rsid w:val="00222E9E"/>
    <w:rsid w:val="00222EF4"/>
    <w:rsid w:val="0022301B"/>
    <w:rsid w:val="002235E3"/>
    <w:rsid w:val="00223639"/>
    <w:rsid w:val="00223C5C"/>
    <w:rsid w:val="00224771"/>
    <w:rsid w:val="00224811"/>
    <w:rsid w:val="002248F8"/>
    <w:rsid w:val="00224BE6"/>
    <w:rsid w:val="00224D0B"/>
    <w:rsid w:val="00224E0F"/>
    <w:rsid w:val="00224E87"/>
    <w:rsid w:val="0022505B"/>
    <w:rsid w:val="002257DC"/>
    <w:rsid w:val="002258D2"/>
    <w:rsid w:val="00225C85"/>
    <w:rsid w:val="00225C95"/>
    <w:rsid w:val="00225E99"/>
    <w:rsid w:val="002262FB"/>
    <w:rsid w:val="00226406"/>
    <w:rsid w:val="00226CFC"/>
    <w:rsid w:val="002272CE"/>
    <w:rsid w:val="00227587"/>
    <w:rsid w:val="002277F9"/>
    <w:rsid w:val="002300A6"/>
    <w:rsid w:val="00230A79"/>
    <w:rsid w:val="00230BDB"/>
    <w:rsid w:val="00230F4A"/>
    <w:rsid w:val="00231318"/>
    <w:rsid w:val="00231875"/>
    <w:rsid w:val="0023198E"/>
    <w:rsid w:val="00231BFC"/>
    <w:rsid w:val="00231E0C"/>
    <w:rsid w:val="00231FA7"/>
    <w:rsid w:val="0023231C"/>
    <w:rsid w:val="00232364"/>
    <w:rsid w:val="0023241C"/>
    <w:rsid w:val="00232426"/>
    <w:rsid w:val="002328B1"/>
    <w:rsid w:val="00232A73"/>
    <w:rsid w:val="002331E5"/>
    <w:rsid w:val="00233376"/>
    <w:rsid w:val="00233826"/>
    <w:rsid w:val="00233AC9"/>
    <w:rsid w:val="0023472C"/>
    <w:rsid w:val="00235165"/>
    <w:rsid w:val="00235320"/>
    <w:rsid w:val="00235BE4"/>
    <w:rsid w:val="00235E40"/>
    <w:rsid w:val="00235FD6"/>
    <w:rsid w:val="00236335"/>
    <w:rsid w:val="00236CE5"/>
    <w:rsid w:val="00236E2C"/>
    <w:rsid w:val="00237327"/>
    <w:rsid w:val="0024038A"/>
    <w:rsid w:val="0024141F"/>
    <w:rsid w:val="002414BD"/>
    <w:rsid w:val="00241C14"/>
    <w:rsid w:val="0024353C"/>
    <w:rsid w:val="002446EF"/>
    <w:rsid w:val="00244794"/>
    <w:rsid w:val="00244F2D"/>
    <w:rsid w:val="00245259"/>
    <w:rsid w:val="002452B6"/>
    <w:rsid w:val="00245485"/>
    <w:rsid w:val="0024559E"/>
    <w:rsid w:val="002456C4"/>
    <w:rsid w:val="00245D02"/>
    <w:rsid w:val="00246135"/>
    <w:rsid w:val="002464E8"/>
    <w:rsid w:val="00246689"/>
    <w:rsid w:val="00246796"/>
    <w:rsid w:val="002473A8"/>
    <w:rsid w:val="00247A8D"/>
    <w:rsid w:val="00247DA7"/>
    <w:rsid w:val="00247DDE"/>
    <w:rsid w:val="002507BC"/>
    <w:rsid w:val="002508F9"/>
    <w:rsid w:val="0025092F"/>
    <w:rsid w:val="00250B30"/>
    <w:rsid w:val="00250C48"/>
    <w:rsid w:val="00250F22"/>
    <w:rsid w:val="002517E4"/>
    <w:rsid w:val="0025185F"/>
    <w:rsid w:val="00252562"/>
    <w:rsid w:val="00252A6C"/>
    <w:rsid w:val="00252CA7"/>
    <w:rsid w:val="00253327"/>
    <w:rsid w:val="002537C7"/>
    <w:rsid w:val="00253B61"/>
    <w:rsid w:val="00253F46"/>
    <w:rsid w:val="002550F7"/>
    <w:rsid w:val="00255226"/>
    <w:rsid w:val="002554D4"/>
    <w:rsid w:val="002554FA"/>
    <w:rsid w:val="002558E7"/>
    <w:rsid w:val="00256978"/>
    <w:rsid w:val="00256B0A"/>
    <w:rsid w:val="00257778"/>
    <w:rsid w:val="00257D7D"/>
    <w:rsid w:val="002600C9"/>
    <w:rsid w:val="0026035C"/>
    <w:rsid w:val="002604E4"/>
    <w:rsid w:val="00260503"/>
    <w:rsid w:val="00260BB9"/>
    <w:rsid w:val="00260D1B"/>
    <w:rsid w:val="0026128F"/>
    <w:rsid w:val="0026136B"/>
    <w:rsid w:val="002616F0"/>
    <w:rsid w:val="00261D56"/>
    <w:rsid w:val="00261D9F"/>
    <w:rsid w:val="00261EE6"/>
    <w:rsid w:val="00262210"/>
    <w:rsid w:val="00262242"/>
    <w:rsid w:val="00262500"/>
    <w:rsid w:val="00262865"/>
    <w:rsid w:val="00262B5D"/>
    <w:rsid w:val="00262F3C"/>
    <w:rsid w:val="00263275"/>
    <w:rsid w:val="00263B05"/>
    <w:rsid w:val="00263ECC"/>
    <w:rsid w:val="00263ED1"/>
    <w:rsid w:val="00263F0C"/>
    <w:rsid w:val="00264237"/>
    <w:rsid w:val="0026424B"/>
    <w:rsid w:val="0026467C"/>
    <w:rsid w:val="00264BE9"/>
    <w:rsid w:val="002650CB"/>
    <w:rsid w:val="00265298"/>
    <w:rsid w:val="00265562"/>
    <w:rsid w:val="00265C82"/>
    <w:rsid w:val="00265EB0"/>
    <w:rsid w:val="0026625E"/>
    <w:rsid w:val="0026648A"/>
    <w:rsid w:val="00266A1E"/>
    <w:rsid w:val="00266DF3"/>
    <w:rsid w:val="002675B2"/>
    <w:rsid w:val="00267921"/>
    <w:rsid w:val="00267F79"/>
    <w:rsid w:val="00270280"/>
    <w:rsid w:val="002705C8"/>
    <w:rsid w:val="002709BD"/>
    <w:rsid w:val="00270D7C"/>
    <w:rsid w:val="002712BC"/>
    <w:rsid w:val="002714C2"/>
    <w:rsid w:val="002716F7"/>
    <w:rsid w:val="002718CB"/>
    <w:rsid w:val="002720B4"/>
    <w:rsid w:val="002722D8"/>
    <w:rsid w:val="0027292B"/>
    <w:rsid w:val="00272BE2"/>
    <w:rsid w:val="00272E9B"/>
    <w:rsid w:val="0027342B"/>
    <w:rsid w:val="00274094"/>
    <w:rsid w:val="00274C4C"/>
    <w:rsid w:val="002752B5"/>
    <w:rsid w:val="002755FF"/>
    <w:rsid w:val="00275771"/>
    <w:rsid w:val="00276143"/>
    <w:rsid w:val="002766B2"/>
    <w:rsid w:val="0027686E"/>
    <w:rsid w:val="00276C39"/>
    <w:rsid w:val="0027757E"/>
    <w:rsid w:val="00277678"/>
    <w:rsid w:val="00277D4C"/>
    <w:rsid w:val="00280768"/>
    <w:rsid w:val="00281149"/>
    <w:rsid w:val="00281BD2"/>
    <w:rsid w:val="00281F72"/>
    <w:rsid w:val="0028252A"/>
    <w:rsid w:val="00282647"/>
    <w:rsid w:val="00283734"/>
    <w:rsid w:val="00283E9B"/>
    <w:rsid w:val="0028444E"/>
    <w:rsid w:val="002846D9"/>
    <w:rsid w:val="0028492E"/>
    <w:rsid w:val="00284DBC"/>
    <w:rsid w:val="00285454"/>
    <w:rsid w:val="00285A66"/>
    <w:rsid w:val="002866EF"/>
    <w:rsid w:val="00286927"/>
    <w:rsid w:val="0028698C"/>
    <w:rsid w:val="00286A37"/>
    <w:rsid w:val="0028769C"/>
    <w:rsid w:val="00287CFD"/>
    <w:rsid w:val="00287E38"/>
    <w:rsid w:val="00287E6E"/>
    <w:rsid w:val="00290075"/>
    <w:rsid w:val="0029008E"/>
    <w:rsid w:val="0029041B"/>
    <w:rsid w:val="002906C9"/>
    <w:rsid w:val="00290973"/>
    <w:rsid w:val="00291074"/>
    <w:rsid w:val="00291318"/>
    <w:rsid w:val="00291B16"/>
    <w:rsid w:val="00292168"/>
    <w:rsid w:val="00292D57"/>
    <w:rsid w:val="00293D8C"/>
    <w:rsid w:val="002943A8"/>
    <w:rsid w:val="00294449"/>
    <w:rsid w:val="002945A7"/>
    <w:rsid w:val="00294C41"/>
    <w:rsid w:val="002954D7"/>
    <w:rsid w:val="0029598C"/>
    <w:rsid w:val="00296109"/>
    <w:rsid w:val="0029624D"/>
    <w:rsid w:val="002967E1"/>
    <w:rsid w:val="002969A1"/>
    <w:rsid w:val="00296C95"/>
    <w:rsid w:val="00296E53"/>
    <w:rsid w:val="0029749C"/>
    <w:rsid w:val="002975D8"/>
    <w:rsid w:val="002A06B2"/>
    <w:rsid w:val="002A0DC3"/>
    <w:rsid w:val="002A1DE5"/>
    <w:rsid w:val="002A2040"/>
    <w:rsid w:val="002A2050"/>
    <w:rsid w:val="002A2730"/>
    <w:rsid w:val="002A2E97"/>
    <w:rsid w:val="002A2FF2"/>
    <w:rsid w:val="002A33D0"/>
    <w:rsid w:val="002A3825"/>
    <w:rsid w:val="002A3A10"/>
    <w:rsid w:val="002A3B01"/>
    <w:rsid w:val="002A3FBC"/>
    <w:rsid w:val="002A4787"/>
    <w:rsid w:val="002A47D3"/>
    <w:rsid w:val="002A4A95"/>
    <w:rsid w:val="002A5528"/>
    <w:rsid w:val="002A575E"/>
    <w:rsid w:val="002A5CF8"/>
    <w:rsid w:val="002A607D"/>
    <w:rsid w:val="002A61BC"/>
    <w:rsid w:val="002A6213"/>
    <w:rsid w:val="002A6725"/>
    <w:rsid w:val="002A69C8"/>
    <w:rsid w:val="002A6A5D"/>
    <w:rsid w:val="002A6B37"/>
    <w:rsid w:val="002A70D3"/>
    <w:rsid w:val="002A740A"/>
    <w:rsid w:val="002A777C"/>
    <w:rsid w:val="002A7D7E"/>
    <w:rsid w:val="002A7EEA"/>
    <w:rsid w:val="002B035B"/>
    <w:rsid w:val="002B09C6"/>
    <w:rsid w:val="002B0E3E"/>
    <w:rsid w:val="002B0F4D"/>
    <w:rsid w:val="002B13C8"/>
    <w:rsid w:val="002B1D4E"/>
    <w:rsid w:val="002B21D7"/>
    <w:rsid w:val="002B24AE"/>
    <w:rsid w:val="002B2C11"/>
    <w:rsid w:val="002B2C88"/>
    <w:rsid w:val="002B3365"/>
    <w:rsid w:val="002B36AC"/>
    <w:rsid w:val="002B383E"/>
    <w:rsid w:val="002B3C3B"/>
    <w:rsid w:val="002B44E4"/>
    <w:rsid w:val="002B4A7F"/>
    <w:rsid w:val="002B4FC3"/>
    <w:rsid w:val="002B5156"/>
    <w:rsid w:val="002B548F"/>
    <w:rsid w:val="002B551A"/>
    <w:rsid w:val="002B629C"/>
    <w:rsid w:val="002B70CB"/>
    <w:rsid w:val="002B70D5"/>
    <w:rsid w:val="002B72CD"/>
    <w:rsid w:val="002B7E31"/>
    <w:rsid w:val="002C0B0A"/>
    <w:rsid w:val="002C0F78"/>
    <w:rsid w:val="002C15EA"/>
    <w:rsid w:val="002C15F6"/>
    <w:rsid w:val="002C2062"/>
    <w:rsid w:val="002C2141"/>
    <w:rsid w:val="002C34F0"/>
    <w:rsid w:val="002C37C6"/>
    <w:rsid w:val="002C481B"/>
    <w:rsid w:val="002C5399"/>
    <w:rsid w:val="002C55D5"/>
    <w:rsid w:val="002C59E3"/>
    <w:rsid w:val="002C5E03"/>
    <w:rsid w:val="002C6F6F"/>
    <w:rsid w:val="002C708D"/>
    <w:rsid w:val="002C7385"/>
    <w:rsid w:val="002C7B78"/>
    <w:rsid w:val="002C7F4F"/>
    <w:rsid w:val="002D0786"/>
    <w:rsid w:val="002D0BD1"/>
    <w:rsid w:val="002D12FE"/>
    <w:rsid w:val="002D1715"/>
    <w:rsid w:val="002D1CBE"/>
    <w:rsid w:val="002D2B34"/>
    <w:rsid w:val="002D2BE5"/>
    <w:rsid w:val="002D2D20"/>
    <w:rsid w:val="002D2E17"/>
    <w:rsid w:val="002D30D2"/>
    <w:rsid w:val="002D3316"/>
    <w:rsid w:val="002D3887"/>
    <w:rsid w:val="002D38CD"/>
    <w:rsid w:val="002D3A4E"/>
    <w:rsid w:val="002D3AC4"/>
    <w:rsid w:val="002D3AEC"/>
    <w:rsid w:val="002D4462"/>
    <w:rsid w:val="002D4B6C"/>
    <w:rsid w:val="002D5030"/>
    <w:rsid w:val="002D53F8"/>
    <w:rsid w:val="002D5CD2"/>
    <w:rsid w:val="002D5DCF"/>
    <w:rsid w:val="002D5F43"/>
    <w:rsid w:val="002D60C9"/>
    <w:rsid w:val="002D6114"/>
    <w:rsid w:val="002D625C"/>
    <w:rsid w:val="002D704C"/>
    <w:rsid w:val="002D7571"/>
    <w:rsid w:val="002D797E"/>
    <w:rsid w:val="002E05AA"/>
    <w:rsid w:val="002E05DA"/>
    <w:rsid w:val="002E06BE"/>
    <w:rsid w:val="002E09ED"/>
    <w:rsid w:val="002E0DC0"/>
    <w:rsid w:val="002E14B1"/>
    <w:rsid w:val="002E1592"/>
    <w:rsid w:val="002E1DA3"/>
    <w:rsid w:val="002E27DA"/>
    <w:rsid w:val="002E2AD3"/>
    <w:rsid w:val="002E2BA5"/>
    <w:rsid w:val="002E3505"/>
    <w:rsid w:val="002E4AA4"/>
    <w:rsid w:val="002E4D71"/>
    <w:rsid w:val="002E4DA1"/>
    <w:rsid w:val="002E5BBD"/>
    <w:rsid w:val="002E612C"/>
    <w:rsid w:val="002E69D5"/>
    <w:rsid w:val="002E6DBA"/>
    <w:rsid w:val="002E7043"/>
    <w:rsid w:val="002E7081"/>
    <w:rsid w:val="002E7472"/>
    <w:rsid w:val="002E7748"/>
    <w:rsid w:val="002E7AF4"/>
    <w:rsid w:val="002E7FF3"/>
    <w:rsid w:val="002F0062"/>
    <w:rsid w:val="002F0907"/>
    <w:rsid w:val="002F0E79"/>
    <w:rsid w:val="002F1217"/>
    <w:rsid w:val="002F15B3"/>
    <w:rsid w:val="002F2928"/>
    <w:rsid w:val="002F2AD3"/>
    <w:rsid w:val="002F2E89"/>
    <w:rsid w:val="002F3295"/>
    <w:rsid w:val="002F344E"/>
    <w:rsid w:val="002F3641"/>
    <w:rsid w:val="002F3655"/>
    <w:rsid w:val="002F36CD"/>
    <w:rsid w:val="002F3A0F"/>
    <w:rsid w:val="002F3DF1"/>
    <w:rsid w:val="002F5416"/>
    <w:rsid w:val="002F5D72"/>
    <w:rsid w:val="002F6128"/>
    <w:rsid w:val="002F66E5"/>
    <w:rsid w:val="002F67BD"/>
    <w:rsid w:val="002F6B4C"/>
    <w:rsid w:val="002F6ED3"/>
    <w:rsid w:val="002F72EE"/>
    <w:rsid w:val="002F7C2B"/>
    <w:rsid w:val="0030053C"/>
    <w:rsid w:val="003015C4"/>
    <w:rsid w:val="003018C5"/>
    <w:rsid w:val="003018D4"/>
    <w:rsid w:val="00301F0C"/>
    <w:rsid w:val="00301FDA"/>
    <w:rsid w:val="003022B8"/>
    <w:rsid w:val="003028A1"/>
    <w:rsid w:val="003029A5"/>
    <w:rsid w:val="00302A44"/>
    <w:rsid w:val="0030359D"/>
    <w:rsid w:val="003036AF"/>
    <w:rsid w:val="00303CBE"/>
    <w:rsid w:val="003040F8"/>
    <w:rsid w:val="0030444D"/>
    <w:rsid w:val="00304AE9"/>
    <w:rsid w:val="00304B7B"/>
    <w:rsid w:val="00305295"/>
    <w:rsid w:val="003055E4"/>
    <w:rsid w:val="00305985"/>
    <w:rsid w:val="00305E88"/>
    <w:rsid w:val="00305FD7"/>
    <w:rsid w:val="0030668B"/>
    <w:rsid w:val="00306962"/>
    <w:rsid w:val="003069EF"/>
    <w:rsid w:val="00306DDE"/>
    <w:rsid w:val="00307323"/>
    <w:rsid w:val="003073AF"/>
    <w:rsid w:val="00307858"/>
    <w:rsid w:val="00310251"/>
    <w:rsid w:val="00310596"/>
    <w:rsid w:val="0031135D"/>
    <w:rsid w:val="00311A58"/>
    <w:rsid w:val="00311C9F"/>
    <w:rsid w:val="00311D47"/>
    <w:rsid w:val="00312042"/>
    <w:rsid w:val="003120B6"/>
    <w:rsid w:val="003128CD"/>
    <w:rsid w:val="00312E68"/>
    <w:rsid w:val="0031360D"/>
    <w:rsid w:val="003149A2"/>
    <w:rsid w:val="00314BEF"/>
    <w:rsid w:val="00314EA5"/>
    <w:rsid w:val="00314F3F"/>
    <w:rsid w:val="0031576C"/>
    <w:rsid w:val="00315C36"/>
    <w:rsid w:val="00316015"/>
    <w:rsid w:val="003165D1"/>
    <w:rsid w:val="0031667F"/>
    <w:rsid w:val="00316762"/>
    <w:rsid w:val="003167FE"/>
    <w:rsid w:val="003169D4"/>
    <w:rsid w:val="00316F82"/>
    <w:rsid w:val="00317157"/>
    <w:rsid w:val="00317605"/>
    <w:rsid w:val="0031763E"/>
    <w:rsid w:val="00317772"/>
    <w:rsid w:val="00317B68"/>
    <w:rsid w:val="00317CDD"/>
    <w:rsid w:val="00320580"/>
    <w:rsid w:val="00321C51"/>
    <w:rsid w:val="00321D32"/>
    <w:rsid w:val="00322543"/>
    <w:rsid w:val="00322818"/>
    <w:rsid w:val="003229B0"/>
    <w:rsid w:val="0032347E"/>
    <w:rsid w:val="00323937"/>
    <w:rsid w:val="00323D91"/>
    <w:rsid w:val="00323EA8"/>
    <w:rsid w:val="00324534"/>
    <w:rsid w:val="003252DA"/>
    <w:rsid w:val="00325817"/>
    <w:rsid w:val="00325853"/>
    <w:rsid w:val="00325942"/>
    <w:rsid w:val="003265F8"/>
    <w:rsid w:val="00326AA2"/>
    <w:rsid w:val="00327281"/>
    <w:rsid w:val="003275A1"/>
    <w:rsid w:val="00327A42"/>
    <w:rsid w:val="00330EBD"/>
    <w:rsid w:val="00331863"/>
    <w:rsid w:val="003319CF"/>
    <w:rsid w:val="00331C0A"/>
    <w:rsid w:val="00332130"/>
    <w:rsid w:val="00332A36"/>
    <w:rsid w:val="00333299"/>
    <w:rsid w:val="0033411A"/>
    <w:rsid w:val="00334496"/>
    <w:rsid w:val="003345C3"/>
    <w:rsid w:val="003348F5"/>
    <w:rsid w:val="00334962"/>
    <w:rsid w:val="00334CC9"/>
    <w:rsid w:val="003350A2"/>
    <w:rsid w:val="0033515C"/>
    <w:rsid w:val="0033534C"/>
    <w:rsid w:val="003353B7"/>
    <w:rsid w:val="00335E61"/>
    <w:rsid w:val="003364C2"/>
    <w:rsid w:val="00336850"/>
    <w:rsid w:val="00336900"/>
    <w:rsid w:val="0033698A"/>
    <w:rsid w:val="00337C98"/>
    <w:rsid w:val="00337CB8"/>
    <w:rsid w:val="00337F45"/>
    <w:rsid w:val="0034008E"/>
    <w:rsid w:val="0034018C"/>
    <w:rsid w:val="00340F5B"/>
    <w:rsid w:val="00341A1C"/>
    <w:rsid w:val="00341BD0"/>
    <w:rsid w:val="0034224F"/>
    <w:rsid w:val="00342F24"/>
    <w:rsid w:val="00343542"/>
    <w:rsid w:val="003437CB"/>
    <w:rsid w:val="003446EB"/>
    <w:rsid w:val="0034483D"/>
    <w:rsid w:val="0034487F"/>
    <w:rsid w:val="003453C7"/>
    <w:rsid w:val="003460EE"/>
    <w:rsid w:val="003463AC"/>
    <w:rsid w:val="003466A8"/>
    <w:rsid w:val="00346799"/>
    <w:rsid w:val="0034691C"/>
    <w:rsid w:val="00347176"/>
    <w:rsid w:val="0034767E"/>
    <w:rsid w:val="00347C3C"/>
    <w:rsid w:val="00350840"/>
    <w:rsid w:val="0035115E"/>
    <w:rsid w:val="003511B6"/>
    <w:rsid w:val="00351510"/>
    <w:rsid w:val="00351905"/>
    <w:rsid w:val="00351CB9"/>
    <w:rsid w:val="0035267E"/>
    <w:rsid w:val="00352725"/>
    <w:rsid w:val="00352992"/>
    <w:rsid w:val="00352D43"/>
    <w:rsid w:val="00353142"/>
    <w:rsid w:val="003532FC"/>
    <w:rsid w:val="00353D09"/>
    <w:rsid w:val="00353F6A"/>
    <w:rsid w:val="00354C45"/>
    <w:rsid w:val="0035509B"/>
    <w:rsid w:val="003556C1"/>
    <w:rsid w:val="00355B39"/>
    <w:rsid w:val="003564C5"/>
    <w:rsid w:val="0035665C"/>
    <w:rsid w:val="00356896"/>
    <w:rsid w:val="00357000"/>
    <w:rsid w:val="003575F3"/>
    <w:rsid w:val="003576FB"/>
    <w:rsid w:val="0035782E"/>
    <w:rsid w:val="00357E0C"/>
    <w:rsid w:val="00357E1C"/>
    <w:rsid w:val="003605AE"/>
    <w:rsid w:val="00361561"/>
    <w:rsid w:val="00361920"/>
    <w:rsid w:val="0036195F"/>
    <w:rsid w:val="00361B6A"/>
    <w:rsid w:val="0036229C"/>
    <w:rsid w:val="003625EA"/>
    <w:rsid w:val="003626DF"/>
    <w:rsid w:val="00362720"/>
    <w:rsid w:val="00362B20"/>
    <w:rsid w:val="0036309D"/>
    <w:rsid w:val="00363889"/>
    <w:rsid w:val="00364DEA"/>
    <w:rsid w:val="00365183"/>
    <w:rsid w:val="00365597"/>
    <w:rsid w:val="00365B93"/>
    <w:rsid w:val="00365C0A"/>
    <w:rsid w:val="00365D05"/>
    <w:rsid w:val="003662A9"/>
    <w:rsid w:val="00366D38"/>
    <w:rsid w:val="00367481"/>
    <w:rsid w:val="003675DE"/>
    <w:rsid w:val="003678D0"/>
    <w:rsid w:val="003700C7"/>
    <w:rsid w:val="003704AF"/>
    <w:rsid w:val="00370A5D"/>
    <w:rsid w:val="00370C88"/>
    <w:rsid w:val="00370D52"/>
    <w:rsid w:val="00370E6E"/>
    <w:rsid w:val="00370E9F"/>
    <w:rsid w:val="00371325"/>
    <w:rsid w:val="00371374"/>
    <w:rsid w:val="003718F2"/>
    <w:rsid w:val="00371C92"/>
    <w:rsid w:val="00371D9D"/>
    <w:rsid w:val="00371DD2"/>
    <w:rsid w:val="00371F07"/>
    <w:rsid w:val="00371FA0"/>
    <w:rsid w:val="00371FC4"/>
    <w:rsid w:val="00372C8F"/>
    <w:rsid w:val="00372F7B"/>
    <w:rsid w:val="003730B3"/>
    <w:rsid w:val="00373A3D"/>
    <w:rsid w:val="00373F4B"/>
    <w:rsid w:val="0037402C"/>
    <w:rsid w:val="0037472F"/>
    <w:rsid w:val="00374B48"/>
    <w:rsid w:val="00374BCB"/>
    <w:rsid w:val="00374D7E"/>
    <w:rsid w:val="00375293"/>
    <w:rsid w:val="003755B1"/>
    <w:rsid w:val="00375AB1"/>
    <w:rsid w:val="00375E44"/>
    <w:rsid w:val="003763E3"/>
    <w:rsid w:val="0037703C"/>
    <w:rsid w:val="003772AF"/>
    <w:rsid w:val="00377D82"/>
    <w:rsid w:val="00380204"/>
    <w:rsid w:val="00380284"/>
    <w:rsid w:val="00381433"/>
    <w:rsid w:val="003814FF"/>
    <w:rsid w:val="00381675"/>
    <w:rsid w:val="0038175E"/>
    <w:rsid w:val="00381AA2"/>
    <w:rsid w:val="00381B7F"/>
    <w:rsid w:val="00381E5D"/>
    <w:rsid w:val="00382213"/>
    <w:rsid w:val="00382339"/>
    <w:rsid w:val="0038327E"/>
    <w:rsid w:val="00383393"/>
    <w:rsid w:val="00383F4C"/>
    <w:rsid w:val="00383F8A"/>
    <w:rsid w:val="00383FCD"/>
    <w:rsid w:val="0038557B"/>
    <w:rsid w:val="003855D5"/>
    <w:rsid w:val="0038614F"/>
    <w:rsid w:val="0038626F"/>
    <w:rsid w:val="00386984"/>
    <w:rsid w:val="003869C2"/>
    <w:rsid w:val="003869DC"/>
    <w:rsid w:val="00386A78"/>
    <w:rsid w:val="00386B80"/>
    <w:rsid w:val="00386EAC"/>
    <w:rsid w:val="00386F6C"/>
    <w:rsid w:val="00391344"/>
    <w:rsid w:val="00391FD0"/>
    <w:rsid w:val="0039279C"/>
    <w:rsid w:val="00392B6E"/>
    <w:rsid w:val="00392F76"/>
    <w:rsid w:val="003933FD"/>
    <w:rsid w:val="00393AD2"/>
    <w:rsid w:val="00393BA1"/>
    <w:rsid w:val="00393FA9"/>
    <w:rsid w:val="0039417B"/>
    <w:rsid w:val="00394B1C"/>
    <w:rsid w:val="00394B7B"/>
    <w:rsid w:val="00395A1F"/>
    <w:rsid w:val="00395B47"/>
    <w:rsid w:val="003962F2"/>
    <w:rsid w:val="0039699B"/>
    <w:rsid w:val="00396A28"/>
    <w:rsid w:val="00396AE2"/>
    <w:rsid w:val="00396DE2"/>
    <w:rsid w:val="0039763F"/>
    <w:rsid w:val="00397FA5"/>
    <w:rsid w:val="003A0610"/>
    <w:rsid w:val="003A0986"/>
    <w:rsid w:val="003A0B62"/>
    <w:rsid w:val="003A0E4F"/>
    <w:rsid w:val="003A133D"/>
    <w:rsid w:val="003A19D5"/>
    <w:rsid w:val="003A2134"/>
    <w:rsid w:val="003A2538"/>
    <w:rsid w:val="003A2AE5"/>
    <w:rsid w:val="003A30D8"/>
    <w:rsid w:val="003A322D"/>
    <w:rsid w:val="003A3CEE"/>
    <w:rsid w:val="003A3FA0"/>
    <w:rsid w:val="003A4FEB"/>
    <w:rsid w:val="003A51CE"/>
    <w:rsid w:val="003A5AF2"/>
    <w:rsid w:val="003A5D04"/>
    <w:rsid w:val="003A5DC7"/>
    <w:rsid w:val="003A69CA"/>
    <w:rsid w:val="003A6BC3"/>
    <w:rsid w:val="003A75EB"/>
    <w:rsid w:val="003A7838"/>
    <w:rsid w:val="003A7E33"/>
    <w:rsid w:val="003B0582"/>
    <w:rsid w:val="003B0877"/>
    <w:rsid w:val="003B129A"/>
    <w:rsid w:val="003B192E"/>
    <w:rsid w:val="003B2159"/>
    <w:rsid w:val="003B2AB3"/>
    <w:rsid w:val="003B2D8F"/>
    <w:rsid w:val="003B319B"/>
    <w:rsid w:val="003B3D60"/>
    <w:rsid w:val="003B488E"/>
    <w:rsid w:val="003B48BF"/>
    <w:rsid w:val="003B4C84"/>
    <w:rsid w:val="003B550C"/>
    <w:rsid w:val="003B5B61"/>
    <w:rsid w:val="003B60A1"/>
    <w:rsid w:val="003B62C4"/>
    <w:rsid w:val="003B63B4"/>
    <w:rsid w:val="003B6501"/>
    <w:rsid w:val="003B652E"/>
    <w:rsid w:val="003B6941"/>
    <w:rsid w:val="003B7080"/>
    <w:rsid w:val="003B72E6"/>
    <w:rsid w:val="003B7925"/>
    <w:rsid w:val="003B7C4A"/>
    <w:rsid w:val="003C0026"/>
    <w:rsid w:val="003C075B"/>
    <w:rsid w:val="003C08B7"/>
    <w:rsid w:val="003C0B99"/>
    <w:rsid w:val="003C1445"/>
    <w:rsid w:val="003C1619"/>
    <w:rsid w:val="003C242D"/>
    <w:rsid w:val="003C2CBE"/>
    <w:rsid w:val="003C2D38"/>
    <w:rsid w:val="003C3FDA"/>
    <w:rsid w:val="003C53C4"/>
    <w:rsid w:val="003C5640"/>
    <w:rsid w:val="003C569F"/>
    <w:rsid w:val="003C5E5A"/>
    <w:rsid w:val="003C6502"/>
    <w:rsid w:val="003C6D25"/>
    <w:rsid w:val="003C6EDE"/>
    <w:rsid w:val="003C73FB"/>
    <w:rsid w:val="003C7487"/>
    <w:rsid w:val="003C7A07"/>
    <w:rsid w:val="003C7C14"/>
    <w:rsid w:val="003C7D78"/>
    <w:rsid w:val="003D021C"/>
    <w:rsid w:val="003D0350"/>
    <w:rsid w:val="003D039E"/>
    <w:rsid w:val="003D10D7"/>
    <w:rsid w:val="003D1229"/>
    <w:rsid w:val="003D17B3"/>
    <w:rsid w:val="003D1911"/>
    <w:rsid w:val="003D1F99"/>
    <w:rsid w:val="003D2608"/>
    <w:rsid w:val="003D31F6"/>
    <w:rsid w:val="003D33F2"/>
    <w:rsid w:val="003D3CBF"/>
    <w:rsid w:val="003D3CFE"/>
    <w:rsid w:val="003D3E47"/>
    <w:rsid w:val="003D4184"/>
    <w:rsid w:val="003D4307"/>
    <w:rsid w:val="003D462C"/>
    <w:rsid w:val="003D4647"/>
    <w:rsid w:val="003D471D"/>
    <w:rsid w:val="003D5717"/>
    <w:rsid w:val="003D57E4"/>
    <w:rsid w:val="003D5FD8"/>
    <w:rsid w:val="003D6000"/>
    <w:rsid w:val="003D63F3"/>
    <w:rsid w:val="003D6645"/>
    <w:rsid w:val="003D75EA"/>
    <w:rsid w:val="003E03B8"/>
    <w:rsid w:val="003E043B"/>
    <w:rsid w:val="003E0D4E"/>
    <w:rsid w:val="003E1639"/>
    <w:rsid w:val="003E1B2F"/>
    <w:rsid w:val="003E1DAD"/>
    <w:rsid w:val="003E1E20"/>
    <w:rsid w:val="003E2736"/>
    <w:rsid w:val="003E2CA6"/>
    <w:rsid w:val="003E3497"/>
    <w:rsid w:val="003E3620"/>
    <w:rsid w:val="003E3E39"/>
    <w:rsid w:val="003E5239"/>
    <w:rsid w:val="003E5293"/>
    <w:rsid w:val="003E54FB"/>
    <w:rsid w:val="003E5BBE"/>
    <w:rsid w:val="003E5C24"/>
    <w:rsid w:val="003E6003"/>
    <w:rsid w:val="003E62E2"/>
    <w:rsid w:val="003E6520"/>
    <w:rsid w:val="003E67C6"/>
    <w:rsid w:val="003E68F2"/>
    <w:rsid w:val="003E70CE"/>
    <w:rsid w:val="003F0015"/>
    <w:rsid w:val="003F02D5"/>
    <w:rsid w:val="003F068E"/>
    <w:rsid w:val="003F119D"/>
    <w:rsid w:val="003F12D7"/>
    <w:rsid w:val="003F1400"/>
    <w:rsid w:val="003F17C4"/>
    <w:rsid w:val="003F2341"/>
    <w:rsid w:val="003F23FD"/>
    <w:rsid w:val="003F321D"/>
    <w:rsid w:val="003F38D0"/>
    <w:rsid w:val="003F38ED"/>
    <w:rsid w:val="003F3BAB"/>
    <w:rsid w:val="003F3CF4"/>
    <w:rsid w:val="003F4035"/>
    <w:rsid w:val="003F42FB"/>
    <w:rsid w:val="003F4603"/>
    <w:rsid w:val="003F46C8"/>
    <w:rsid w:val="003F4D43"/>
    <w:rsid w:val="003F6178"/>
    <w:rsid w:val="003F67B5"/>
    <w:rsid w:val="003F7285"/>
    <w:rsid w:val="003F735E"/>
    <w:rsid w:val="003F793F"/>
    <w:rsid w:val="003F7B39"/>
    <w:rsid w:val="0040064D"/>
    <w:rsid w:val="004009C4"/>
    <w:rsid w:val="00400D30"/>
    <w:rsid w:val="00400E4A"/>
    <w:rsid w:val="00400F45"/>
    <w:rsid w:val="00401335"/>
    <w:rsid w:val="004016C3"/>
    <w:rsid w:val="004017D3"/>
    <w:rsid w:val="00401CF8"/>
    <w:rsid w:val="0040230A"/>
    <w:rsid w:val="004023E9"/>
    <w:rsid w:val="00402443"/>
    <w:rsid w:val="00402A51"/>
    <w:rsid w:val="00402B7F"/>
    <w:rsid w:val="00402D6F"/>
    <w:rsid w:val="00403CBA"/>
    <w:rsid w:val="004044B4"/>
    <w:rsid w:val="004047D9"/>
    <w:rsid w:val="00404852"/>
    <w:rsid w:val="00404A28"/>
    <w:rsid w:val="00405425"/>
    <w:rsid w:val="004056A6"/>
    <w:rsid w:val="00405D92"/>
    <w:rsid w:val="00405D96"/>
    <w:rsid w:val="00406352"/>
    <w:rsid w:val="004078A5"/>
    <w:rsid w:val="00407DF5"/>
    <w:rsid w:val="00407E55"/>
    <w:rsid w:val="00407F4E"/>
    <w:rsid w:val="00410030"/>
    <w:rsid w:val="004107FB"/>
    <w:rsid w:val="00410907"/>
    <w:rsid w:val="00410B38"/>
    <w:rsid w:val="004117AA"/>
    <w:rsid w:val="00411B8C"/>
    <w:rsid w:val="0041205B"/>
    <w:rsid w:val="00412090"/>
    <w:rsid w:val="004126AB"/>
    <w:rsid w:val="00412993"/>
    <w:rsid w:val="00412CC0"/>
    <w:rsid w:val="004131E7"/>
    <w:rsid w:val="004132B5"/>
    <w:rsid w:val="00413468"/>
    <w:rsid w:val="00413FA4"/>
    <w:rsid w:val="00414151"/>
    <w:rsid w:val="00414A1B"/>
    <w:rsid w:val="00415559"/>
    <w:rsid w:val="0041578D"/>
    <w:rsid w:val="004157D6"/>
    <w:rsid w:val="004158B7"/>
    <w:rsid w:val="0041603D"/>
    <w:rsid w:val="0041737A"/>
    <w:rsid w:val="0041791C"/>
    <w:rsid w:val="004179DB"/>
    <w:rsid w:val="00417E31"/>
    <w:rsid w:val="00420191"/>
    <w:rsid w:val="00420320"/>
    <w:rsid w:val="00420351"/>
    <w:rsid w:val="00421109"/>
    <w:rsid w:val="004212CF"/>
    <w:rsid w:val="00421356"/>
    <w:rsid w:val="00421478"/>
    <w:rsid w:val="004215AB"/>
    <w:rsid w:val="0042216C"/>
    <w:rsid w:val="004227EC"/>
    <w:rsid w:val="00422BDC"/>
    <w:rsid w:val="004231B9"/>
    <w:rsid w:val="004231BB"/>
    <w:rsid w:val="00423255"/>
    <w:rsid w:val="00423666"/>
    <w:rsid w:val="00423938"/>
    <w:rsid w:val="00423A1D"/>
    <w:rsid w:val="00423B2F"/>
    <w:rsid w:val="00423C2E"/>
    <w:rsid w:val="004242CA"/>
    <w:rsid w:val="004244F0"/>
    <w:rsid w:val="004245A9"/>
    <w:rsid w:val="00424C2D"/>
    <w:rsid w:val="0042522F"/>
    <w:rsid w:val="00425852"/>
    <w:rsid w:val="004258D8"/>
    <w:rsid w:val="00425C02"/>
    <w:rsid w:val="004266B9"/>
    <w:rsid w:val="00426FF6"/>
    <w:rsid w:val="004277BD"/>
    <w:rsid w:val="00427964"/>
    <w:rsid w:val="00427998"/>
    <w:rsid w:val="00430420"/>
    <w:rsid w:val="004307C5"/>
    <w:rsid w:val="00430CA3"/>
    <w:rsid w:val="004314F1"/>
    <w:rsid w:val="004314FB"/>
    <w:rsid w:val="00431CA5"/>
    <w:rsid w:val="00431D67"/>
    <w:rsid w:val="00431FE7"/>
    <w:rsid w:val="00432A69"/>
    <w:rsid w:val="00434711"/>
    <w:rsid w:val="00434A20"/>
    <w:rsid w:val="00434F8E"/>
    <w:rsid w:val="004350A5"/>
    <w:rsid w:val="00435CB3"/>
    <w:rsid w:val="00435D24"/>
    <w:rsid w:val="00436183"/>
    <w:rsid w:val="00436DC1"/>
    <w:rsid w:val="0043742F"/>
    <w:rsid w:val="00437EA5"/>
    <w:rsid w:val="00437EAF"/>
    <w:rsid w:val="00440800"/>
    <w:rsid w:val="00440959"/>
    <w:rsid w:val="00440D4B"/>
    <w:rsid w:val="0044129B"/>
    <w:rsid w:val="0044145A"/>
    <w:rsid w:val="00441730"/>
    <w:rsid w:val="00441A22"/>
    <w:rsid w:val="00441EEF"/>
    <w:rsid w:val="00441F66"/>
    <w:rsid w:val="0044217D"/>
    <w:rsid w:val="00442809"/>
    <w:rsid w:val="0044296F"/>
    <w:rsid w:val="00442B0E"/>
    <w:rsid w:val="00442FF8"/>
    <w:rsid w:val="004433A7"/>
    <w:rsid w:val="00444D28"/>
    <w:rsid w:val="00444F3F"/>
    <w:rsid w:val="00444FBA"/>
    <w:rsid w:val="0044509B"/>
    <w:rsid w:val="004451B2"/>
    <w:rsid w:val="004453BA"/>
    <w:rsid w:val="00445540"/>
    <w:rsid w:val="00445BB8"/>
    <w:rsid w:val="00445EC7"/>
    <w:rsid w:val="00445F28"/>
    <w:rsid w:val="00447323"/>
    <w:rsid w:val="0044776E"/>
    <w:rsid w:val="0045059A"/>
    <w:rsid w:val="00450680"/>
    <w:rsid w:val="00450C04"/>
    <w:rsid w:val="0045173F"/>
    <w:rsid w:val="0045223B"/>
    <w:rsid w:val="00452964"/>
    <w:rsid w:val="0045389A"/>
    <w:rsid w:val="00453C4F"/>
    <w:rsid w:val="0045491B"/>
    <w:rsid w:val="00454DFA"/>
    <w:rsid w:val="0045500C"/>
    <w:rsid w:val="004550E2"/>
    <w:rsid w:val="00455E6E"/>
    <w:rsid w:val="00455F6C"/>
    <w:rsid w:val="004568BF"/>
    <w:rsid w:val="00456C94"/>
    <w:rsid w:val="00457183"/>
    <w:rsid w:val="0045771B"/>
    <w:rsid w:val="00457793"/>
    <w:rsid w:val="00460BCB"/>
    <w:rsid w:val="00460EC4"/>
    <w:rsid w:val="00461009"/>
    <w:rsid w:val="004613DB"/>
    <w:rsid w:val="004615B7"/>
    <w:rsid w:val="00461661"/>
    <w:rsid w:val="00461720"/>
    <w:rsid w:val="00461829"/>
    <w:rsid w:val="004634D7"/>
    <w:rsid w:val="00463D25"/>
    <w:rsid w:val="0046427A"/>
    <w:rsid w:val="0046467E"/>
    <w:rsid w:val="00464E12"/>
    <w:rsid w:val="00465183"/>
    <w:rsid w:val="004659BB"/>
    <w:rsid w:val="00465A8D"/>
    <w:rsid w:val="00465FA1"/>
    <w:rsid w:val="00465FF1"/>
    <w:rsid w:val="004660B9"/>
    <w:rsid w:val="00466ED1"/>
    <w:rsid w:val="004670B6"/>
    <w:rsid w:val="0046726A"/>
    <w:rsid w:val="0046735D"/>
    <w:rsid w:val="0047014B"/>
    <w:rsid w:val="004704B5"/>
    <w:rsid w:val="004706EA"/>
    <w:rsid w:val="00470838"/>
    <w:rsid w:val="00470B73"/>
    <w:rsid w:val="00471701"/>
    <w:rsid w:val="0047186B"/>
    <w:rsid w:val="0047206A"/>
    <w:rsid w:val="00472924"/>
    <w:rsid w:val="00473099"/>
    <w:rsid w:val="00473518"/>
    <w:rsid w:val="004736DE"/>
    <w:rsid w:val="00474240"/>
    <w:rsid w:val="0047493C"/>
    <w:rsid w:val="00474A6E"/>
    <w:rsid w:val="00474DDC"/>
    <w:rsid w:val="004765B0"/>
    <w:rsid w:val="00476CC7"/>
    <w:rsid w:val="0047766B"/>
    <w:rsid w:val="004778E6"/>
    <w:rsid w:val="0048031E"/>
    <w:rsid w:val="0048048E"/>
    <w:rsid w:val="004817F0"/>
    <w:rsid w:val="004818BD"/>
    <w:rsid w:val="00481C71"/>
    <w:rsid w:val="00482402"/>
    <w:rsid w:val="00482FC7"/>
    <w:rsid w:val="004838D4"/>
    <w:rsid w:val="00483A78"/>
    <w:rsid w:val="00483BC2"/>
    <w:rsid w:val="00483E03"/>
    <w:rsid w:val="004840F2"/>
    <w:rsid w:val="0048464C"/>
    <w:rsid w:val="00484A3F"/>
    <w:rsid w:val="00484BAC"/>
    <w:rsid w:val="00484BB7"/>
    <w:rsid w:val="0048554B"/>
    <w:rsid w:val="00485ADD"/>
    <w:rsid w:val="00485E6E"/>
    <w:rsid w:val="00485EA2"/>
    <w:rsid w:val="0048624C"/>
    <w:rsid w:val="004865C2"/>
    <w:rsid w:val="00486F82"/>
    <w:rsid w:val="004871C2"/>
    <w:rsid w:val="004871E7"/>
    <w:rsid w:val="0048745D"/>
    <w:rsid w:val="004877F8"/>
    <w:rsid w:val="00487E70"/>
    <w:rsid w:val="004903C2"/>
    <w:rsid w:val="004917C6"/>
    <w:rsid w:val="00491B16"/>
    <w:rsid w:val="00491E0C"/>
    <w:rsid w:val="00491F28"/>
    <w:rsid w:val="00491F82"/>
    <w:rsid w:val="004920C9"/>
    <w:rsid w:val="00492403"/>
    <w:rsid w:val="00492CC8"/>
    <w:rsid w:val="00492FAD"/>
    <w:rsid w:val="00493283"/>
    <w:rsid w:val="0049374D"/>
    <w:rsid w:val="004939A0"/>
    <w:rsid w:val="00493B0C"/>
    <w:rsid w:val="00493F80"/>
    <w:rsid w:val="00494D81"/>
    <w:rsid w:val="004956D1"/>
    <w:rsid w:val="0049578B"/>
    <w:rsid w:val="004958EF"/>
    <w:rsid w:val="00495D3C"/>
    <w:rsid w:val="00496D96"/>
    <w:rsid w:val="00497209"/>
    <w:rsid w:val="004974EF"/>
    <w:rsid w:val="004976CB"/>
    <w:rsid w:val="004A058F"/>
    <w:rsid w:val="004A0794"/>
    <w:rsid w:val="004A0E4D"/>
    <w:rsid w:val="004A1D7E"/>
    <w:rsid w:val="004A1E12"/>
    <w:rsid w:val="004A2DCC"/>
    <w:rsid w:val="004A3402"/>
    <w:rsid w:val="004A34DF"/>
    <w:rsid w:val="004A37DB"/>
    <w:rsid w:val="004A3B1F"/>
    <w:rsid w:val="004A3E5D"/>
    <w:rsid w:val="004A43CC"/>
    <w:rsid w:val="004A448E"/>
    <w:rsid w:val="004A4E73"/>
    <w:rsid w:val="004A585B"/>
    <w:rsid w:val="004A6561"/>
    <w:rsid w:val="004A69D7"/>
    <w:rsid w:val="004A6D3E"/>
    <w:rsid w:val="004A6F86"/>
    <w:rsid w:val="004A7662"/>
    <w:rsid w:val="004A7698"/>
    <w:rsid w:val="004A7A77"/>
    <w:rsid w:val="004A7B38"/>
    <w:rsid w:val="004B0298"/>
    <w:rsid w:val="004B0812"/>
    <w:rsid w:val="004B098B"/>
    <w:rsid w:val="004B0B70"/>
    <w:rsid w:val="004B0EEA"/>
    <w:rsid w:val="004B1053"/>
    <w:rsid w:val="004B21CE"/>
    <w:rsid w:val="004B3460"/>
    <w:rsid w:val="004B4506"/>
    <w:rsid w:val="004B47BE"/>
    <w:rsid w:val="004B4D08"/>
    <w:rsid w:val="004B4E9D"/>
    <w:rsid w:val="004B500A"/>
    <w:rsid w:val="004B594A"/>
    <w:rsid w:val="004B59C8"/>
    <w:rsid w:val="004B628B"/>
    <w:rsid w:val="004B6905"/>
    <w:rsid w:val="004B699C"/>
    <w:rsid w:val="004B6DD3"/>
    <w:rsid w:val="004B76C5"/>
    <w:rsid w:val="004C0113"/>
    <w:rsid w:val="004C0178"/>
    <w:rsid w:val="004C01BD"/>
    <w:rsid w:val="004C065F"/>
    <w:rsid w:val="004C07A2"/>
    <w:rsid w:val="004C0D98"/>
    <w:rsid w:val="004C0FD0"/>
    <w:rsid w:val="004C2495"/>
    <w:rsid w:val="004C250A"/>
    <w:rsid w:val="004C273E"/>
    <w:rsid w:val="004C29F1"/>
    <w:rsid w:val="004C2A3D"/>
    <w:rsid w:val="004C2C1D"/>
    <w:rsid w:val="004C2E53"/>
    <w:rsid w:val="004C32BF"/>
    <w:rsid w:val="004C3737"/>
    <w:rsid w:val="004C4471"/>
    <w:rsid w:val="004C450A"/>
    <w:rsid w:val="004C4583"/>
    <w:rsid w:val="004C4C0F"/>
    <w:rsid w:val="004C4E1C"/>
    <w:rsid w:val="004C4EC4"/>
    <w:rsid w:val="004C51CD"/>
    <w:rsid w:val="004C5C3B"/>
    <w:rsid w:val="004C67A4"/>
    <w:rsid w:val="004C6B8A"/>
    <w:rsid w:val="004C6F49"/>
    <w:rsid w:val="004C726D"/>
    <w:rsid w:val="004C7825"/>
    <w:rsid w:val="004D023A"/>
    <w:rsid w:val="004D0431"/>
    <w:rsid w:val="004D054A"/>
    <w:rsid w:val="004D07A9"/>
    <w:rsid w:val="004D07F2"/>
    <w:rsid w:val="004D0E8F"/>
    <w:rsid w:val="004D1F3D"/>
    <w:rsid w:val="004D2520"/>
    <w:rsid w:val="004D27CC"/>
    <w:rsid w:val="004D2EC3"/>
    <w:rsid w:val="004D352F"/>
    <w:rsid w:val="004D396D"/>
    <w:rsid w:val="004D3A8B"/>
    <w:rsid w:val="004D3B24"/>
    <w:rsid w:val="004D3E83"/>
    <w:rsid w:val="004D4658"/>
    <w:rsid w:val="004D4CBC"/>
    <w:rsid w:val="004D5134"/>
    <w:rsid w:val="004D51CC"/>
    <w:rsid w:val="004D59AC"/>
    <w:rsid w:val="004D5C38"/>
    <w:rsid w:val="004D61E8"/>
    <w:rsid w:val="004D6536"/>
    <w:rsid w:val="004D691C"/>
    <w:rsid w:val="004D6A92"/>
    <w:rsid w:val="004D7539"/>
    <w:rsid w:val="004D7727"/>
    <w:rsid w:val="004D78E9"/>
    <w:rsid w:val="004D7A3A"/>
    <w:rsid w:val="004D7E94"/>
    <w:rsid w:val="004E0513"/>
    <w:rsid w:val="004E0F69"/>
    <w:rsid w:val="004E13AA"/>
    <w:rsid w:val="004E1A3E"/>
    <w:rsid w:val="004E1A82"/>
    <w:rsid w:val="004E1DC1"/>
    <w:rsid w:val="004E27C4"/>
    <w:rsid w:val="004E2DAC"/>
    <w:rsid w:val="004E2E70"/>
    <w:rsid w:val="004E382C"/>
    <w:rsid w:val="004E3A78"/>
    <w:rsid w:val="004E3FC3"/>
    <w:rsid w:val="004E4051"/>
    <w:rsid w:val="004E46CC"/>
    <w:rsid w:val="004E49D4"/>
    <w:rsid w:val="004E4EB2"/>
    <w:rsid w:val="004E4F71"/>
    <w:rsid w:val="004E50B4"/>
    <w:rsid w:val="004E5159"/>
    <w:rsid w:val="004E5537"/>
    <w:rsid w:val="004E568A"/>
    <w:rsid w:val="004E57E1"/>
    <w:rsid w:val="004E58D9"/>
    <w:rsid w:val="004E6051"/>
    <w:rsid w:val="004E60B9"/>
    <w:rsid w:val="004E644C"/>
    <w:rsid w:val="004E65A9"/>
    <w:rsid w:val="004E68E0"/>
    <w:rsid w:val="004E69F7"/>
    <w:rsid w:val="004E6F68"/>
    <w:rsid w:val="004E7BD3"/>
    <w:rsid w:val="004E7C59"/>
    <w:rsid w:val="004F08D1"/>
    <w:rsid w:val="004F13D7"/>
    <w:rsid w:val="004F15BD"/>
    <w:rsid w:val="004F178C"/>
    <w:rsid w:val="004F1955"/>
    <w:rsid w:val="004F20C2"/>
    <w:rsid w:val="004F2A52"/>
    <w:rsid w:val="004F2DF4"/>
    <w:rsid w:val="004F31A7"/>
    <w:rsid w:val="004F370C"/>
    <w:rsid w:val="004F3A9B"/>
    <w:rsid w:val="004F3ADE"/>
    <w:rsid w:val="004F488F"/>
    <w:rsid w:val="004F4A19"/>
    <w:rsid w:val="004F535F"/>
    <w:rsid w:val="004F5AB0"/>
    <w:rsid w:val="004F624F"/>
    <w:rsid w:val="004F69FC"/>
    <w:rsid w:val="004F6A88"/>
    <w:rsid w:val="004F7035"/>
    <w:rsid w:val="004F7210"/>
    <w:rsid w:val="004F7A18"/>
    <w:rsid w:val="004F7C7E"/>
    <w:rsid w:val="004F7ECE"/>
    <w:rsid w:val="0050012C"/>
    <w:rsid w:val="00500FF0"/>
    <w:rsid w:val="005016C1"/>
    <w:rsid w:val="0050182A"/>
    <w:rsid w:val="00501861"/>
    <w:rsid w:val="00501BE7"/>
    <w:rsid w:val="00501D41"/>
    <w:rsid w:val="005026B7"/>
    <w:rsid w:val="005029E0"/>
    <w:rsid w:val="00502BED"/>
    <w:rsid w:val="00503084"/>
    <w:rsid w:val="00503278"/>
    <w:rsid w:val="005039A7"/>
    <w:rsid w:val="00503FD6"/>
    <w:rsid w:val="005045B4"/>
    <w:rsid w:val="005047C9"/>
    <w:rsid w:val="0050487D"/>
    <w:rsid w:val="00504BDB"/>
    <w:rsid w:val="005059CF"/>
    <w:rsid w:val="0050622E"/>
    <w:rsid w:val="005066F8"/>
    <w:rsid w:val="00506F54"/>
    <w:rsid w:val="00507D6E"/>
    <w:rsid w:val="00510781"/>
    <w:rsid w:val="005107E9"/>
    <w:rsid w:val="00510928"/>
    <w:rsid w:val="00510EEF"/>
    <w:rsid w:val="0051167B"/>
    <w:rsid w:val="005116BA"/>
    <w:rsid w:val="00511C2C"/>
    <w:rsid w:val="00512726"/>
    <w:rsid w:val="00513067"/>
    <w:rsid w:val="005133C8"/>
    <w:rsid w:val="005137F8"/>
    <w:rsid w:val="005138D5"/>
    <w:rsid w:val="00513CD4"/>
    <w:rsid w:val="00514062"/>
    <w:rsid w:val="0051423B"/>
    <w:rsid w:val="00514E11"/>
    <w:rsid w:val="005152F9"/>
    <w:rsid w:val="00515AA1"/>
    <w:rsid w:val="00515C76"/>
    <w:rsid w:val="00515DE6"/>
    <w:rsid w:val="00516A9C"/>
    <w:rsid w:val="00517DCC"/>
    <w:rsid w:val="00517E8F"/>
    <w:rsid w:val="005200CB"/>
    <w:rsid w:val="00520F9D"/>
    <w:rsid w:val="005223D0"/>
    <w:rsid w:val="0052250F"/>
    <w:rsid w:val="0052352E"/>
    <w:rsid w:val="00525097"/>
    <w:rsid w:val="00525539"/>
    <w:rsid w:val="005257E7"/>
    <w:rsid w:val="00526344"/>
    <w:rsid w:val="00526370"/>
    <w:rsid w:val="0052671F"/>
    <w:rsid w:val="0052713E"/>
    <w:rsid w:val="00527C6A"/>
    <w:rsid w:val="00530114"/>
    <w:rsid w:val="00530593"/>
    <w:rsid w:val="00530757"/>
    <w:rsid w:val="005317E8"/>
    <w:rsid w:val="00531B54"/>
    <w:rsid w:val="00532AC9"/>
    <w:rsid w:val="005331F2"/>
    <w:rsid w:val="00533299"/>
    <w:rsid w:val="005335E5"/>
    <w:rsid w:val="00533854"/>
    <w:rsid w:val="005340F6"/>
    <w:rsid w:val="0053481A"/>
    <w:rsid w:val="00534C12"/>
    <w:rsid w:val="005352A6"/>
    <w:rsid w:val="00535866"/>
    <w:rsid w:val="00535BDC"/>
    <w:rsid w:val="00535E04"/>
    <w:rsid w:val="0053627A"/>
    <w:rsid w:val="005367D4"/>
    <w:rsid w:val="005367E9"/>
    <w:rsid w:val="00536D96"/>
    <w:rsid w:val="0053746D"/>
    <w:rsid w:val="00537594"/>
    <w:rsid w:val="00537D09"/>
    <w:rsid w:val="00540764"/>
    <w:rsid w:val="005410D6"/>
    <w:rsid w:val="00541CA0"/>
    <w:rsid w:val="005423C0"/>
    <w:rsid w:val="00542E3B"/>
    <w:rsid w:val="0054330F"/>
    <w:rsid w:val="00543BD1"/>
    <w:rsid w:val="00543BF8"/>
    <w:rsid w:val="0054572C"/>
    <w:rsid w:val="00545832"/>
    <w:rsid w:val="00545D77"/>
    <w:rsid w:val="00546145"/>
    <w:rsid w:val="0054614E"/>
    <w:rsid w:val="00546277"/>
    <w:rsid w:val="005467E2"/>
    <w:rsid w:val="005468ED"/>
    <w:rsid w:val="00547FF2"/>
    <w:rsid w:val="005507FC"/>
    <w:rsid w:val="00551135"/>
    <w:rsid w:val="005516CF"/>
    <w:rsid w:val="00551A11"/>
    <w:rsid w:val="00551F65"/>
    <w:rsid w:val="00552918"/>
    <w:rsid w:val="00552B1F"/>
    <w:rsid w:val="005533A4"/>
    <w:rsid w:val="0055377A"/>
    <w:rsid w:val="00553BE0"/>
    <w:rsid w:val="00553D52"/>
    <w:rsid w:val="00554392"/>
    <w:rsid w:val="005543D2"/>
    <w:rsid w:val="0055470F"/>
    <w:rsid w:val="00554A34"/>
    <w:rsid w:val="00554CC9"/>
    <w:rsid w:val="0055540A"/>
    <w:rsid w:val="00555CB3"/>
    <w:rsid w:val="00555D21"/>
    <w:rsid w:val="00555FCD"/>
    <w:rsid w:val="0055650D"/>
    <w:rsid w:val="00556ABB"/>
    <w:rsid w:val="0055703F"/>
    <w:rsid w:val="005577F0"/>
    <w:rsid w:val="005600C4"/>
    <w:rsid w:val="00560CEF"/>
    <w:rsid w:val="0056136C"/>
    <w:rsid w:val="00561C81"/>
    <w:rsid w:val="0056285F"/>
    <w:rsid w:val="00562CD1"/>
    <w:rsid w:val="00562EEE"/>
    <w:rsid w:val="00563207"/>
    <w:rsid w:val="00563857"/>
    <w:rsid w:val="005654C4"/>
    <w:rsid w:val="00565781"/>
    <w:rsid w:val="00565A87"/>
    <w:rsid w:val="00565BA2"/>
    <w:rsid w:val="00565D8D"/>
    <w:rsid w:val="00566436"/>
    <w:rsid w:val="00566AA0"/>
    <w:rsid w:val="00567187"/>
    <w:rsid w:val="0057079C"/>
    <w:rsid w:val="005710CD"/>
    <w:rsid w:val="00571E62"/>
    <w:rsid w:val="00572ECB"/>
    <w:rsid w:val="00572FA5"/>
    <w:rsid w:val="00573A1E"/>
    <w:rsid w:val="00573D5A"/>
    <w:rsid w:val="005747C6"/>
    <w:rsid w:val="00574E16"/>
    <w:rsid w:val="00575034"/>
    <w:rsid w:val="0057583B"/>
    <w:rsid w:val="00575DE0"/>
    <w:rsid w:val="00576509"/>
    <w:rsid w:val="0058005B"/>
    <w:rsid w:val="005801BB"/>
    <w:rsid w:val="005807DA"/>
    <w:rsid w:val="00580B27"/>
    <w:rsid w:val="00580CBB"/>
    <w:rsid w:val="00580F51"/>
    <w:rsid w:val="005810EC"/>
    <w:rsid w:val="005823E5"/>
    <w:rsid w:val="00582B8E"/>
    <w:rsid w:val="005838A7"/>
    <w:rsid w:val="005838DC"/>
    <w:rsid w:val="00583B5C"/>
    <w:rsid w:val="00583F28"/>
    <w:rsid w:val="00584C84"/>
    <w:rsid w:val="00584CB4"/>
    <w:rsid w:val="005850AC"/>
    <w:rsid w:val="005853B3"/>
    <w:rsid w:val="00585446"/>
    <w:rsid w:val="00585E56"/>
    <w:rsid w:val="00586056"/>
    <w:rsid w:val="00586995"/>
    <w:rsid w:val="00586E16"/>
    <w:rsid w:val="005877AB"/>
    <w:rsid w:val="005902BD"/>
    <w:rsid w:val="005905DD"/>
    <w:rsid w:val="0059131B"/>
    <w:rsid w:val="005919AD"/>
    <w:rsid w:val="00592925"/>
    <w:rsid w:val="005931FF"/>
    <w:rsid w:val="0059357B"/>
    <w:rsid w:val="00593BA9"/>
    <w:rsid w:val="00594629"/>
    <w:rsid w:val="00594DA6"/>
    <w:rsid w:val="00594FE1"/>
    <w:rsid w:val="00595B97"/>
    <w:rsid w:val="005961E0"/>
    <w:rsid w:val="005964DE"/>
    <w:rsid w:val="005965F3"/>
    <w:rsid w:val="00596D2B"/>
    <w:rsid w:val="00596FC5"/>
    <w:rsid w:val="005972C0"/>
    <w:rsid w:val="00597334"/>
    <w:rsid w:val="00597C60"/>
    <w:rsid w:val="005A002D"/>
    <w:rsid w:val="005A050B"/>
    <w:rsid w:val="005A085F"/>
    <w:rsid w:val="005A0E2D"/>
    <w:rsid w:val="005A0EDA"/>
    <w:rsid w:val="005A11C0"/>
    <w:rsid w:val="005A129B"/>
    <w:rsid w:val="005A1399"/>
    <w:rsid w:val="005A1469"/>
    <w:rsid w:val="005A1992"/>
    <w:rsid w:val="005A1B6D"/>
    <w:rsid w:val="005A1B86"/>
    <w:rsid w:val="005A1D02"/>
    <w:rsid w:val="005A1FF2"/>
    <w:rsid w:val="005A2561"/>
    <w:rsid w:val="005A2E1D"/>
    <w:rsid w:val="005A3047"/>
    <w:rsid w:val="005A3BE6"/>
    <w:rsid w:val="005A478C"/>
    <w:rsid w:val="005A4FF2"/>
    <w:rsid w:val="005A526D"/>
    <w:rsid w:val="005A53C8"/>
    <w:rsid w:val="005A55E5"/>
    <w:rsid w:val="005A56E1"/>
    <w:rsid w:val="005A68FF"/>
    <w:rsid w:val="005A6B7C"/>
    <w:rsid w:val="005A6C20"/>
    <w:rsid w:val="005A7214"/>
    <w:rsid w:val="005A73E5"/>
    <w:rsid w:val="005A7718"/>
    <w:rsid w:val="005A77EE"/>
    <w:rsid w:val="005A7C44"/>
    <w:rsid w:val="005B064A"/>
    <w:rsid w:val="005B131D"/>
    <w:rsid w:val="005B1694"/>
    <w:rsid w:val="005B1696"/>
    <w:rsid w:val="005B1B19"/>
    <w:rsid w:val="005B2931"/>
    <w:rsid w:val="005B2E98"/>
    <w:rsid w:val="005B3619"/>
    <w:rsid w:val="005B4E81"/>
    <w:rsid w:val="005B50AF"/>
    <w:rsid w:val="005B594E"/>
    <w:rsid w:val="005B6518"/>
    <w:rsid w:val="005B6872"/>
    <w:rsid w:val="005B6CED"/>
    <w:rsid w:val="005B7807"/>
    <w:rsid w:val="005B7D5E"/>
    <w:rsid w:val="005C06D3"/>
    <w:rsid w:val="005C1317"/>
    <w:rsid w:val="005C2104"/>
    <w:rsid w:val="005C28DD"/>
    <w:rsid w:val="005C37D1"/>
    <w:rsid w:val="005C3E97"/>
    <w:rsid w:val="005C44B6"/>
    <w:rsid w:val="005C4701"/>
    <w:rsid w:val="005C47C1"/>
    <w:rsid w:val="005C49E6"/>
    <w:rsid w:val="005C4BD1"/>
    <w:rsid w:val="005C4E42"/>
    <w:rsid w:val="005C51EA"/>
    <w:rsid w:val="005C542C"/>
    <w:rsid w:val="005C551D"/>
    <w:rsid w:val="005C559E"/>
    <w:rsid w:val="005C58BC"/>
    <w:rsid w:val="005C6187"/>
    <w:rsid w:val="005C664C"/>
    <w:rsid w:val="005C6970"/>
    <w:rsid w:val="005C6A8F"/>
    <w:rsid w:val="005C6E2A"/>
    <w:rsid w:val="005C784F"/>
    <w:rsid w:val="005D0560"/>
    <w:rsid w:val="005D06E6"/>
    <w:rsid w:val="005D0EA5"/>
    <w:rsid w:val="005D160B"/>
    <w:rsid w:val="005D17F5"/>
    <w:rsid w:val="005D2498"/>
    <w:rsid w:val="005D2E4E"/>
    <w:rsid w:val="005D3141"/>
    <w:rsid w:val="005D3591"/>
    <w:rsid w:val="005D47A7"/>
    <w:rsid w:val="005D4829"/>
    <w:rsid w:val="005D4A52"/>
    <w:rsid w:val="005D4C7E"/>
    <w:rsid w:val="005D4E51"/>
    <w:rsid w:val="005D53A2"/>
    <w:rsid w:val="005D5426"/>
    <w:rsid w:val="005D54AC"/>
    <w:rsid w:val="005D552B"/>
    <w:rsid w:val="005D5C4F"/>
    <w:rsid w:val="005D6372"/>
    <w:rsid w:val="005D64F4"/>
    <w:rsid w:val="005D771D"/>
    <w:rsid w:val="005D7804"/>
    <w:rsid w:val="005D7931"/>
    <w:rsid w:val="005D7A81"/>
    <w:rsid w:val="005E0655"/>
    <w:rsid w:val="005E0AC8"/>
    <w:rsid w:val="005E0B90"/>
    <w:rsid w:val="005E1D47"/>
    <w:rsid w:val="005E1F60"/>
    <w:rsid w:val="005E20A5"/>
    <w:rsid w:val="005E27AF"/>
    <w:rsid w:val="005E2955"/>
    <w:rsid w:val="005E297E"/>
    <w:rsid w:val="005E2E4B"/>
    <w:rsid w:val="005E3D64"/>
    <w:rsid w:val="005E3F97"/>
    <w:rsid w:val="005E3FBF"/>
    <w:rsid w:val="005E46A2"/>
    <w:rsid w:val="005E486D"/>
    <w:rsid w:val="005E4B73"/>
    <w:rsid w:val="005E4D07"/>
    <w:rsid w:val="005E53CE"/>
    <w:rsid w:val="005E53D4"/>
    <w:rsid w:val="005E5FCD"/>
    <w:rsid w:val="005E6023"/>
    <w:rsid w:val="005E6160"/>
    <w:rsid w:val="005E61B3"/>
    <w:rsid w:val="005E72CC"/>
    <w:rsid w:val="005E7E0D"/>
    <w:rsid w:val="005F0418"/>
    <w:rsid w:val="005F0755"/>
    <w:rsid w:val="005F09EC"/>
    <w:rsid w:val="005F0C87"/>
    <w:rsid w:val="005F1229"/>
    <w:rsid w:val="005F142A"/>
    <w:rsid w:val="005F1516"/>
    <w:rsid w:val="005F1928"/>
    <w:rsid w:val="005F1B79"/>
    <w:rsid w:val="005F2A4C"/>
    <w:rsid w:val="005F32A0"/>
    <w:rsid w:val="005F3CE0"/>
    <w:rsid w:val="005F4642"/>
    <w:rsid w:val="005F4945"/>
    <w:rsid w:val="005F4DAA"/>
    <w:rsid w:val="005F4EDD"/>
    <w:rsid w:val="005F51D9"/>
    <w:rsid w:val="005F5219"/>
    <w:rsid w:val="005F5CEE"/>
    <w:rsid w:val="005F5F9B"/>
    <w:rsid w:val="005F6085"/>
    <w:rsid w:val="005F629A"/>
    <w:rsid w:val="005F66A6"/>
    <w:rsid w:val="005F6B27"/>
    <w:rsid w:val="005F6B2D"/>
    <w:rsid w:val="005F7167"/>
    <w:rsid w:val="00600051"/>
    <w:rsid w:val="00600416"/>
    <w:rsid w:val="00600987"/>
    <w:rsid w:val="00601045"/>
    <w:rsid w:val="00601108"/>
    <w:rsid w:val="006011E4"/>
    <w:rsid w:val="00601F64"/>
    <w:rsid w:val="006020C6"/>
    <w:rsid w:val="00602624"/>
    <w:rsid w:val="00602B98"/>
    <w:rsid w:val="00602D81"/>
    <w:rsid w:val="00602FB6"/>
    <w:rsid w:val="00602FCC"/>
    <w:rsid w:val="006031D0"/>
    <w:rsid w:val="006031FD"/>
    <w:rsid w:val="00603234"/>
    <w:rsid w:val="0060326C"/>
    <w:rsid w:val="00603913"/>
    <w:rsid w:val="00603BE8"/>
    <w:rsid w:val="0060405D"/>
    <w:rsid w:val="00604B36"/>
    <w:rsid w:val="00604DC8"/>
    <w:rsid w:val="00605051"/>
    <w:rsid w:val="00605234"/>
    <w:rsid w:val="00605B29"/>
    <w:rsid w:val="006060C8"/>
    <w:rsid w:val="00606930"/>
    <w:rsid w:val="00606A1A"/>
    <w:rsid w:val="00607251"/>
    <w:rsid w:val="006072E1"/>
    <w:rsid w:val="00610088"/>
    <w:rsid w:val="00611065"/>
    <w:rsid w:val="006117E6"/>
    <w:rsid w:val="00611E30"/>
    <w:rsid w:val="00612193"/>
    <w:rsid w:val="00612257"/>
    <w:rsid w:val="00612327"/>
    <w:rsid w:val="00612459"/>
    <w:rsid w:val="00612475"/>
    <w:rsid w:val="00612A67"/>
    <w:rsid w:val="00612E2B"/>
    <w:rsid w:val="006137B1"/>
    <w:rsid w:val="00613A77"/>
    <w:rsid w:val="00613B04"/>
    <w:rsid w:val="00613B5E"/>
    <w:rsid w:val="00613C02"/>
    <w:rsid w:val="006143D8"/>
    <w:rsid w:val="00614928"/>
    <w:rsid w:val="00614A59"/>
    <w:rsid w:val="00614D0B"/>
    <w:rsid w:val="00614F18"/>
    <w:rsid w:val="00615282"/>
    <w:rsid w:val="00615357"/>
    <w:rsid w:val="006156C0"/>
    <w:rsid w:val="006163B4"/>
    <w:rsid w:val="0061666A"/>
    <w:rsid w:val="006167E9"/>
    <w:rsid w:val="00616D0F"/>
    <w:rsid w:val="00617C71"/>
    <w:rsid w:val="00617E4B"/>
    <w:rsid w:val="006204A4"/>
    <w:rsid w:val="006206EA"/>
    <w:rsid w:val="006207E6"/>
    <w:rsid w:val="0062085C"/>
    <w:rsid w:val="006208AE"/>
    <w:rsid w:val="00620911"/>
    <w:rsid w:val="00621261"/>
    <w:rsid w:val="0062146E"/>
    <w:rsid w:val="00621702"/>
    <w:rsid w:val="00621B36"/>
    <w:rsid w:val="00621F6E"/>
    <w:rsid w:val="00622F98"/>
    <w:rsid w:val="0062482A"/>
    <w:rsid w:val="00624C93"/>
    <w:rsid w:val="00624FA0"/>
    <w:rsid w:val="0062523A"/>
    <w:rsid w:val="006257D8"/>
    <w:rsid w:val="00625B3C"/>
    <w:rsid w:val="00625E04"/>
    <w:rsid w:val="00626A50"/>
    <w:rsid w:val="00627C2B"/>
    <w:rsid w:val="00627E19"/>
    <w:rsid w:val="00627F32"/>
    <w:rsid w:val="006301E7"/>
    <w:rsid w:val="00630270"/>
    <w:rsid w:val="006305E1"/>
    <w:rsid w:val="006306D0"/>
    <w:rsid w:val="006308C1"/>
    <w:rsid w:val="0063092C"/>
    <w:rsid w:val="00630EDF"/>
    <w:rsid w:val="00630FEA"/>
    <w:rsid w:val="0063138A"/>
    <w:rsid w:val="00631790"/>
    <w:rsid w:val="006322B9"/>
    <w:rsid w:val="006328EF"/>
    <w:rsid w:val="00632A6E"/>
    <w:rsid w:val="00632F73"/>
    <w:rsid w:val="0063383E"/>
    <w:rsid w:val="00633DF5"/>
    <w:rsid w:val="00634269"/>
    <w:rsid w:val="0063478D"/>
    <w:rsid w:val="00635439"/>
    <w:rsid w:val="0063568E"/>
    <w:rsid w:val="00635EE2"/>
    <w:rsid w:val="0063670F"/>
    <w:rsid w:val="00637D20"/>
    <w:rsid w:val="00637F80"/>
    <w:rsid w:val="00640472"/>
    <w:rsid w:val="00640EA7"/>
    <w:rsid w:val="00641A67"/>
    <w:rsid w:val="00642089"/>
    <w:rsid w:val="00642640"/>
    <w:rsid w:val="0064300D"/>
    <w:rsid w:val="00643837"/>
    <w:rsid w:val="006439A1"/>
    <w:rsid w:val="00643B9B"/>
    <w:rsid w:val="00643C64"/>
    <w:rsid w:val="00643CBC"/>
    <w:rsid w:val="00643D60"/>
    <w:rsid w:val="00643EBD"/>
    <w:rsid w:val="00644910"/>
    <w:rsid w:val="00644A55"/>
    <w:rsid w:val="00644C34"/>
    <w:rsid w:val="00644EEF"/>
    <w:rsid w:val="00646A7B"/>
    <w:rsid w:val="00646F7D"/>
    <w:rsid w:val="00647282"/>
    <w:rsid w:val="00647660"/>
    <w:rsid w:val="0064788E"/>
    <w:rsid w:val="00647963"/>
    <w:rsid w:val="00647A75"/>
    <w:rsid w:val="00647D99"/>
    <w:rsid w:val="00647E7B"/>
    <w:rsid w:val="00650152"/>
    <w:rsid w:val="006502B7"/>
    <w:rsid w:val="0065033E"/>
    <w:rsid w:val="00651836"/>
    <w:rsid w:val="0065256A"/>
    <w:rsid w:val="00652583"/>
    <w:rsid w:val="00652973"/>
    <w:rsid w:val="00652993"/>
    <w:rsid w:val="006529B9"/>
    <w:rsid w:val="006533C4"/>
    <w:rsid w:val="0065423F"/>
    <w:rsid w:val="00656DDC"/>
    <w:rsid w:val="00657524"/>
    <w:rsid w:val="00657B06"/>
    <w:rsid w:val="006603B9"/>
    <w:rsid w:val="0066047C"/>
    <w:rsid w:val="0066049C"/>
    <w:rsid w:val="00660813"/>
    <w:rsid w:val="00660B0A"/>
    <w:rsid w:val="00660C22"/>
    <w:rsid w:val="00660DBF"/>
    <w:rsid w:val="00661A43"/>
    <w:rsid w:val="00661B19"/>
    <w:rsid w:val="00661BD0"/>
    <w:rsid w:val="00661D1B"/>
    <w:rsid w:val="00662111"/>
    <w:rsid w:val="006621CE"/>
    <w:rsid w:val="006624BE"/>
    <w:rsid w:val="006625AA"/>
    <w:rsid w:val="00662611"/>
    <w:rsid w:val="00662DBC"/>
    <w:rsid w:val="00662FCE"/>
    <w:rsid w:val="006630C5"/>
    <w:rsid w:val="0066367B"/>
    <w:rsid w:val="00663C76"/>
    <w:rsid w:val="00663FCE"/>
    <w:rsid w:val="0066401E"/>
    <w:rsid w:val="00664A1D"/>
    <w:rsid w:val="00664ED3"/>
    <w:rsid w:val="00665809"/>
    <w:rsid w:val="00665928"/>
    <w:rsid w:val="00666208"/>
    <w:rsid w:val="0066624E"/>
    <w:rsid w:val="0066760B"/>
    <w:rsid w:val="00667B2C"/>
    <w:rsid w:val="00667F43"/>
    <w:rsid w:val="006704AD"/>
    <w:rsid w:val="00670D1A"/>
    <w:rsid w:val="00670EF8"/>
    <w:rsid w:val="00670F7B"/>
    <w:rsid w:val="006711A7"/>
    <w:rsid w:val="0067170D"/>
    <w:rsid w:val="0067173D"/>
    <w:rsid w:val="00671A93"/>
    <w:rsid w:val="00671DFF"/>
    <w:rsid w:val="00672104"/>
    <w:rsid w:val="00672F96"/>
    <w:rsid w:val="00673069"/>
    <w:rsid w:val="006738C8"/>
    <w:rsid w:val="006739C5"/>
    <w:rsid w:val="00673C2A"/>
    <w:rsid w:val="00674208"/>
    <w:rsid w:val="006742BF"/>
    <w:rsid w:val="00674CCC"/>
    <w:rsid w:val="006751BB"/>
    <w:rsid w:val="0067662B"/>
    <w:rsid w:val="006766F0"/>
    <w:rsid w:val="006778A3"/>
    <w:rsid w:val="00681162"/>
    <w:rsid w:val="00681771"/>
    <w:rsid w:val="006817E3"/>
    <w:rsid w:val="00682016"/>
    <w:rsid w:val="00682415"/>
    <w:rsid w:val="006825BD"/>
    <w:rsid w:val="0068270F"/>
    <w:rsid w:val="00682919"/>
    <w:rsid w:val="006834B0"/>
    <w:rsid w:val="006835D9"/>
    <w:rsid w:val="00683C71"/>
    <w:rsid w:val="00684077"/>
    <w:rsid w:val="006841FA"/>
    <w:rsid w:val="00684329"/>
    <w:rsid w:val="00684C4B"/>
    <w:rsid w:val="00684DBE"/>
    <w:rsid w:val="006855D9"/>
    <w:rsid w:val="00685E95"/>
    <w:rsid w:val="00685F77"/>
    <w:rsid w:val="006862A9"/>
    <w:rsid w:val="006863FD"/>
    <w:rsid w:val="00686544"/>
    <w:rsid w:val="00686B3A"/>
    <w:rsid w:val="00686D30"/>
    <w:rsid w:val="006871B8"/>
    <w:rsid w:val="00687A92"/>
    <w:rsid w:val="00687B96"/>
    <w:rsid w:val="0069079B"/>
    <w:rsid w:val="00691135"/>
    <w:rsid w:val="0069165C"/>
    <w:rsid w:val="00691872"/>
    <w:rsid w:val="00691B74"/>
    <w:rsid w:val="00691C90"/>
    <w:rsid w:val="00691CD7"/>
    <w:rsid w:val="00692204"/>
    <w:rsid w:val="00692630"/>
    <w:rsid w:val="006927F2"/>
    <w:rsid w:val="00692A05"/>
    <w:rsid w:val="00692A17"/>
    <w:rsid w:val="00692E12"/>
    <w:rsid w:val="0069309E"/>
    <w:rsid w:val="006937C1"/>
    <w:rsid w:val="00693C6E"/>
    <w:rsid w:val="00694C83"/>
    <w:rsid w:val="006959A7"/>
    <w:rsid w:val="00695FEC"/>
    <w:rsid w:val="0069608A"/>
    <w:rsid w:val="006962A7"/>
    <w:rsid w:val="006962D0"/>
    <w:rsid w:val="00696C78"/>
    <w:rsid w:val="006972AF"/>
    <w:rsid w:val="006972D0"/>
    <w:rsid w:val="006977D1"/>
    <w:rsid w:val="00697995"/>
    <w:rsid w:val="006A0E37"/>
    <w:rsid w:val="006A164F"/>
    <w:rsid w:val="006A1E6E"/>
    <w:rsid w:val="006A2004"/>
    <w:rsid w:val="006A2FE1"/>
    <w:rsid w:val="006A30BC"/>
    <w:rsid w:val="006A3172"/>
    <w:rsid w:val="006A38E2"/>
    <w:rsid w:val="006A3D46"/>
    <w:rsid w:val="006A428A"/>
    <w:rsid w:val="006A4347"/>
    <w:rsid w:val="006A4514"/>
    <w:rsid w:val="006A486D"/>
    <w:rsid w:val="006A4A9C"/>
    <w:rsid w:val="006A5783"/>
    <w:rsid w:val="006A5AC5"/>
    <w:rsid w:val="006A66C2"/>
    <w:rsid w:val="006A6B9E"/>
    <w:rsid w:val="006A74B8"/>
    <w:rsid w:val="006A7ED4"/>
    <w:rsid w:val="006B0212"/>
    <w:rsid w:val="006B0ADD"/>
    <w:rsid w:val="006B0B6C"/>
    <w:rsid w:val="006B0E6F"/>
    <w:rsid w:val="006B1199"/>
    <w:rsid w:val="006B122B"/>
    <w:rsid w:val="006B14E5"/>
    <w:rsid w:val="006B1567"/>
    <w:rsid w:val="006B1A9B"/>
    <w:rsid w:val="006B2305"/>
    <w:rsid w:val="006B26CD"/>
    <w:rsid w:val="006B2CFF"/>
    <w:rsid w:val="006B3030"/>
    <w:rsid w:val="006B3260"/>
    <w:rsid w:val="006B36F1"/>
    <w:rsid w:val="006B3824"/>
    <w:rsid w:val="006B38AB"/>
    <w:rsid w:val="006B3BEC"/>
    <w:rsid w:val="006B40E7"/>
    <w:rsid w:val="006B4184"/>
    <w:rsid w:val="006B448E"/>
    <w:rsid w:val="006B4842"/>
    <w:rsid w:val="006B53D6"/>
    <w:rsid w:val="006B6580"/>
    <w:rsid w:val="006B75BB"/>
    <w:rsid w:val="006B7ADC"/>
    <w:rsid w:val="006B7EE2"/>
    <w:rsid w:val="006C062B"/>
    <w:rsid w:val="006C0E98"/>
    <w:rsid w:val="006C10CC"/>
    <w:rsid w:val="006C1589"/>
    <w:rsid w:val="006C23D6"/>
    <w:rsid w:val="006C24D6"/>
    <w:rsid w:val="006C332E"/>
    <w:rsid w:val="006C33BD"/>
    <w:rsid w:val="006C3700"/>
    <w:rsid w:val="006C3E27"/>
    <w:rsid w:val="006C49EF"/>
    <w:rsid w:val="006C4C42"/>
    <w:rsid w:val="006C57AE"/>
    <w:rsid w:val="006C5831"/>
    <w:rsid w:val="006C5BA3"/>
    <w:rsid w:val="006C5F9D"/>
    <w:rsid w:val="006C633F"/>
    <w:rsid w:val="006C675F"/>
    <w:rsid w:val="006C6FA7"/>
    <w:rsid w:val="006C70A0"/>
    <w:rsid w:val="006C71D1"/>
    <w:rsid w:val="006C76E6"/>
    <w:rsid w:val="006C7D50"/>
    <w:rsid w:val="006D00CB"/>
    <w:rsid w:val="006D0B64"/>
    <w:rsid w:val="006D1623"/>
    <w:rsid w:val="006D19E9"/>
    <w:rsid w:val="006D1D05"/>
    <w:rsid w:val="006D267A"/>
    <w:rsid w:val="006D26B8"/>
    <w:rsid w:val="006D2A90"/>
    <w:rsid w:val="006D2B06"/>
    <w:rsid w:val="006D2C67"/>
    <w:rsid w:val="006D2D4F"/>
    <w:rsid w:val="006D2DF3"/>
    <w:rsid w:val="006D30BA"/>
    <w:rsid w:val="006D3681"/>
    <w:rsid w:val="006D4626"/>
    <w:rsid w:val="006D4F25"/>
    <w:rsid w:val="006D4F52"/>
    <w:rsid w:val="006D504A"/>
    <w:rsid w:val="006D68A4"/>
    <w:rsid w:val="006D6A40"/>
    <w:rsid w:val="006D6A5D"/>
    <w:rsid w:val="006D6AB6"/>
    <w:rsid w:val="006D7001"/>
    <w:rsid w:val="006D71B7"/>
    <w:rsid w:val="006D7758"/>
    <w:rsid w:val="006D7BC5"/>
    <w:rsid w:val="006D7E64"/>
    <w:rsid w:val="006E0025"/>
    <w:rsid w:val="006E020C"/>
    <w:rsid w:val="006E066F"/>
    <w:rsid w:val="006E08A0"/>
    <w:rsid w:val="006E0ED1"/>
    <w:rsid w:val="006E1564"/>
    <w:rsid w:val="006E1AB0"/>
    <w:rsid w:val="006E1B77"/>
    <w:rsid w:val="006E1C62"/>
    <w:rsid w:val="006E1C96"/>
    <w:rsid w:val="006E1E8F"/>
    <w:rsid w:val="006E2339"/>
    <w:rsid w:val="006E2658"/>
    <w:rsid w:val="006E2A56"/>
    <w:rsid w:val="006E2A85"/>
    <w:rsid w:val="006E2A8D"/>
    <w:rsid w:val="006E2C19"/>
    <w:rsid w:val="006E2CC9"/>
    <w:rsid w:val="006E3831"/>
    <w:rsid w:val="006E38FF"/>
    <w:rsid w:val="006E3A68"/>
    <w:rsid w:val="006E40EB"/>
    <w:rsid w:val="006E4A30"/>
    <w:rsid w:val="006E4CAF"/>
    <w:rsid w:val="006E5005"/>
    <w:rsid w:val="006E516C"/>
    <w:rsid w:val="006E539F"/>
    <w:rsid w:val="006E549D"/>
    <w:rsid w:val="006E5980"/>
    <w:rsid w:val="006E60B4"/>
    <w:rsid w:val="006E6851"/>
    <w:rsid w:val="006E6A41"/>
    <w:rsid w:val="006E722D"/>
    <w:rsid w:val="006E7BF0"/>
    <w:rsid w:val="006E7D60"/>
    <w:rsid w:val="006E7E9A"/>
    <w:rsid w:val="006F0668"/>
    <w:rsid w:val="006F0AE1"/>
    <w:rsid w:val="006F0B73"/>
    <w:rsid w:val="006F1CDF"/>
    <w:rsid w:val="006F1DB6"/>
    <w:rsid w:val="006F248A"/>
    <w:rsid w:val="006F2494"/>
    <w:rsid w:val="006F2728"/>
    <w:rsid w:val="006F28BF"/>
    <w:rsid w:val="006F31E0"/>
    <w:rsid w:val="006F36C1"/>
    <w:rsid w:val="006F37E6"/>
    <w:rsid w:val="006F3A2F"/>
    <w:rsid w:val="006F4103"/>
    <w:rsid w:val="006F505B"/>
    <w:rsid w:val="006F5175"/>
    <w:rsid w:val="006F528E"/>
    <w:rsid w:val="006F5BC6"/>
    <w:rsid w:val="006F5D75"/>
    <w:rsid w:val="006F5DA9"/>
    <w:rsid w:val="006F675A"/>
    <w:rsid w:val="006F684E"/>
    <w:rsid w:val="006F68CB"/>
    <w:rsid w:val="006F690A"/>
    <w:rsid w:val="006F7B35"/>
    <w:rsid w:val="007001E5"/>
    <w:rsid w:val="007006D1"/>
    <w:rsid w:val="007008B6"/>
    <w:rsid w:val="00701316"/>
    <w:rsid w:val="0070241C"/>
    <w:rsid w:val="0070312D"/>
    <w:rsid w:val="00703BE5"/>
    <w:rsid w:val="00704337"/>
    <w:rsid w:val="0070451D"/>
    <w:rsid w:val="007045BE"/>
    <w:rsid w:val="00704F4F"/>
    <w:rsid w:val="00704FF6"/>
    <w:rsid w:val="00705372"/>
    <w:rsid w:val="00705955"/>
    <w:rsid w:val="00706396"/>
    <w:rsid w:val="007068A8"/>
    <w:rsid w:val="00706F7F"/>
    <w:rsid w:val="00707511"/>
    <w:rsid w:val="0070789D"/>
    <w:rsid w:val="00707A26"/>
    <w:rsid w:val="00707E0D"/>
    <w:rsid w:val="0071035E"/>
    <w:rsid w:val="0071085C"/>
    <w:rsid w:val="00710B31"/>
    <w:rsid w:val="00711E4E"/>
    <w:rsid w:val="007120F6"/>
    <w:rsid w:val="007124C6"/>
    <w:rsid w:val="0071278E"/>
    <w:rsid w:val="0071291F"/>
    <w:rsid w:val="007129AB"/>
    <w:rsid w:val="00712B6B"/>
    <w:rsid w:val="00712D91"/>
    <w:rsid w:val="0071311E"/>
    <w:rsid w:val="00713C85"/>
    <w:rsid w:val="00714407"/>
    <w:rsid w:val="00714434"/>
    <w:rsid w:val="00714614"/>
    <w:rsid w:val="00714B82"/>
    <w:rsid w:val="00715249"/>
    <w:rsid w:val="00715AB9"/>
    <w:rsid w:val="007166E7"/>
    <w:rsid w:val="00716715"/>
    <w:rsid w:val="0071679D"/>
    <w:rsid w:val="00716C3D"/>
    <w:rsid w:val="00716EC4"/>
    <w:rsid w:val="007170FB"/>
    <w:rsid w:val="00717392"/>
    <w:rsid w:val="007201B6"/>
    <w:rsid w:val="0072036C"/>
    <w:rsid w:val="007209F6"/>
    <w:rsid w:val="00720AA9"/>
    <w:rsid w:val="00720C2D"/>
    <w:rsid w:val="007210C6"/>
    <w:rsid w:val="00721273"/>
    <w:rsid w:val="007212E1"/>
    <w:rsid w:val="00721C42"/>
    <w:rsid w:val="0072266C"/>
    <w:rsid w:val="00722A87"/>
    <w:rsid w:val="0072318B"/>
    <w:rsid w:val="00723252"/>
    <w:rsid w:val="00723568"/>
    <w:rsid w:val="00723639"/>
    <w:rsid w:val="00723DE9"/>
    <w:rsid w:val="00724B5A"/>
    <w:rsid w:val="007250DC"/>
    <w:rsid w:val="00726614"/>
    <w:rsid w:val="00726C6D"/>
    <w:rsid w:val="00726E9D"/>
    <w:rsid w:val="00727375"/>
    <w:rsid w:val="00730A8F"/>
    <w:rsid w:val="00730D23"/>
    <w:rsid w:val="00730F35"/>
    <w:rsid w:val="00730FDD"/>
    <w:rsid w:val="007311AD"/>
    <w:rsid w:val="0073152F"/>
    <w:rsid w:val="00731616"/>
    <w:rsid w:val="0073227F"/>
    <w:rsid w:val="00732387"/>
    <w:rsid w:val="00732B9B"/>
    <w:rsid w:val="00732CF9"/>
    <w:rsid w:val="00732D19"/>
    <w:rsid w:val="00732E06"/>
    <w:rsid w:val="00732F32"/>
    <w:rsid w:val="0073340A"/>
    <w:rsid w:val="00733522"/>
    <w:rsid w:val="00734130"/>
    <w:rsid w:val="0073474C"/>
    <w:rsid w:val="007348E6"/>
    <w:rsid w:val="00734903"/>
    <w:rsid w:val="00734CA9"/>
    <w:rsid w:val="007351BF"/>
    <w:rsid w:val="00735231"/>
    <w:rsid w:val="0073537A"/>
    <w:rsid w:val="00735CB0"/>
    <w:rsid w:val="0073602D"/>
    <w:rsid w:val="00736050"/>
    <w:rsid w:val="00736BB1"/>
    <w:rsid w:val="00736E5F"/>
    <w:rsid w:val="00737013"/>
    <w:rsid w:val="007371B3"/>
    <w:rsid w:val="00737738"/>
    <w:rsid w:val="00737B64"/>
    <w:rsid w:val="00740442"/>
    <w:rsid w:val="00740621"/>
    <w:rsid w:val="0074108C"/>
    <w:rsid w:val="007412F4"/>
    <w:rsid w:val="00741680"/>
    <w:rsid w:val="00741A60"/>
    <w:rsid w:val="00741B7D"/>
    <w:rsid w:val="00741CD7"/>
    <w:rsid w:val="00743035"/>
    <w:rsid w:val="0074313C"/>
    <w:rsid w:val="00743189"/>
    <w:rsid w:val="00743BFC"/>
    <w:rsid w:val="00744B3B"/>
    <w:rsid w:val="00744EFA"/>
    <w:rsid w:val="007453FA"/>
    <w:rsid w:val="0074556B"/>
    <w:rsid w:val="007456A7"/>
    <w:rsid w:val="00745AD7"/>
    <w:rsid w:val="00745FAA"/>
    <w:rsid w:val="00746013"/>
    <w:rsid w:val="007471CA"/>
    <w:rsid w:val="0074739F"/>
    <w:rsid w:val="0074768A"/>
    <w:rsid w:val="00747EF1"/>
    <w:rsid w:val="00747F71"/>
    <w:rsid w:val="007500D2"/>
    <w:rsid w:val="007503A8"/>
    <w:rsid w:val="0075067B"/>
    <w:rsid w:val="0075095B"/>
    <w:rsid w:val="00750F7F"/>
    <w:rsid w:val="007512D4"/>
    <w:rsid w:val="00751C86"/>
    <w:rsid w:val="00751EE9"/>
    <w:rsid w:val="00752166"/>
    <w:rsid w:val="007530C1"/>
    <w:rsid w:val="00753131"/>
    <w:rsid w:val="00753783"/>
    <w:rsid w:val="00753978"/>
    <w:rsid w:val="00753AE1"/>
    <w:rsid w:val="00753C2A"/>
    <w:rsid w:val="007545A4"/>
    <w:rsid w:val="00754829"/>
    <w:rsid w:val="00754B7E"/>
    <w:rsid w:val="00754C34"/>
    <w:rsid w:val="00754C99"/>
    <w:rsid w:val="0075507C"/>
    <w:rsid w:val="00755204"/>
    <w:rsid w:val="00755CB2"/>
    <w:rsid w:val="00755F4C"/>
    <w:rsid w:val="00756471"/>
    <w:rsid w:val="00756965"/>
    <w:rsid w:val="00756AD0"/>
    <w:rsid w:val="00756BED"/>
    <w:rsid w:val="00756E48"/>
    <w:rsid w:val="0075703B"/>
    <w:rsid w:val="00757EE4"/>
    <w:rsid w:val="0076114C"/>
    <w:rsid w:val="007614CA"/>
    <w:rsid w:val="00761DD7"/>
    <w:rsid w:val="007620D6"/>
    <w:rsid w:val="00762C77"/>
    <w:rsid w:val="0076337C"/>
    <w:rsid w:val="0076369F"/>
    <w:rsid w:val="00763DA0"/>
    <w:rsid w:val="00764082"/>
    <w:rsid w:val="00764280"/>
    <w:rsid w:val="00764698"/>
    <w:rsid w:val="00764A71"/>
    <w:rsid w:val="00764A82"/>
    <w:rsid w:val="00765407"/>
    <w:rsid w:val="0076557A"/>
    <w:rsid w:val="00766D90"/>
    <w:rsid w:val="00766FC0"/>
    <w:rsid w:val="00767042"/>
    <w:rsid w:val="00767423"/>
    <w:rsid w:val="007679A6"/>
    <w:rsid w:val="00767D2F"/>
    <w:rsid w:val="00767EA7"/>
    <w:rsid w:val="00770899"/>
    <w:rsid w:val="00770A27"/>
    <w:rsid w:val="007715E5"/>
    <w:rsid w:val="00772313"/>
    <w:rsid w:val="0077377D"/>
    <w:rsid w:val="0077386D"/>
    <w:rsid w:val="00773ECD"/>
    <w:rsid w:val="00774203"/>
    <w:rsid w:val="0077422F"/>
    <w:rsid w:val="00774425"/>
    <w:rsid w:val="007746A4"/>
    <w:rsid w:val="00774BC6"/>
    <w:rsid w:val="00774CAC"/>
    <w:rsid w:val="00774F62"/>
    <w:rsid w:val="007750BC"/>
    <w:rsid w:val="007756B5"/>
    <w:rsid w:val="007758B5"/>
    <w:rsid w:val="00775FB4"/>
    <w:rsid w:val="0077613A"/>
    <w:rsid w:val="00776508"/>
    <w:rsid w:val="0077655C"/>
    <w:rsid w:val="0077686E"/>
    <w:rsid w:val="0077699A"/>
    <w:rsid w:val="00776DB4"/>
    <w:rsid w:val="00776F62"/>
    <w:rsid w:val="00777844"/>
    <w:rsid w:val="00777B4E"/>
    <w:rsid w:val="00777F2C"/>
    <w:rsid w:val="0078063B"/>
    <w:rsid w:val="00780835"/>
    <w:rsid w:val="00780A96"/>
    <w:rsid w:val="00780E36"/>
    <w:rsid w:val="007811BA"/>
    <w:rsid w:val="00781395"/>
    <w:rsid w:val="00781442"/>
    <w:rsid w:val="007816A9"/>
    <w:rsid w:val="007817E7"/>
    <w:rsid w:val="00782576"/>
    <w:rsid w:val="007825C1"/>
    <w:rsid w:val="00782693"/>
    <w:rsid w:val="0078281A"/>
    <w:rsid w:val="00782A01"/>
    <w:rsid w:val="00782D67"/>
    <w:rsid w:val="00782EFC"/>
    <w:rsid w:val="00782FB1"/>
    <w:rsid w:val="007832BF"/>
    <w:rsid w:val="007836A8"/>
    <w:rsid w:val="00783F80"/>
    <w:rsid w:val="007842B8"/>
    <w:rsid w:val="0078437F"/>
    <w:rsid w:val="00784B64"/>
    <w:rsid w:val="00784E48"/>
    <w:rsid w:val="00785D0A"/>
    <w:rsid w:val="00785F20"/>
    <w:rsid w:val="00786020"/>
    <w:rsid w:val="007868D2"/>
    <w:rsid w:val="00786A74"/>
    <w:rsid w:val="00786DF3"/>
    <w:rsid w:val="0078764E"/>
    <w:rsid w:val="00790362"/>
    <w:rsid w:val="00790727"/>
    <w:rsid w:val="00791B96"/>
    <w:rsid w:val="00792689"/>
    <w:rsid w:val="00792CDB"/>
    <w:rsid w:val="00792F73"/>
    <w:rsid w:val="00793149"/>
    <w:rsid w:val="007934B8"/>
    <w:rsid w:val="00793C55"/>
    <w:rsid w:val="0079445E"/>
    <w:rsid w:val="00794579"/>
    <w:rsid w:val="0079485B"/>
    <w:rsid w:val="00794941"/>
    <w:rsid w:val="00794A69"/>
    <w:rsid w:val="007954CF"/>
    <w:rsid w:val="007955A3"/>
    <w:rsid w:val="00795B57"/>
    <w:rsid w:val="007961E9"/>
    <w:rsid w:val="00797776"/>
    <w:rsid w:val="007977D4"/>
    <w:rsid w:val="007A023B"/>
    <w:rsid w:val="007A054A"/>
    <w:rsid w:val="007A0AEA"/>
    <w:rsid w:val="007A135A"/>
    <w:rsid w:val="007A13FD"/>
    <w:rsid w:val="007A1543"/>
    <w:rsid w:val="007A1BC8"/>
    <w:rsid w:val="007A202B"/>
    <w:rsid w:val="007A206B"/>
    <w:rsid w:val="007A2A86"/>
    <w:rsid w:val="007A2C01"/>
    <w:rsid w:val="007A2C9D"/>
    <w:rsid w:val="007A2D27"/>
    <w:rsid w:val="007A3089"/>
    <w:rsid w:val="007A357E"/>
    <w:rsid w:val="007A3AEB"/>
    <w:rsid w:val="007A3DF7"/>
    <w:rsid w:val="007A46BB"/>
    <w:rsid w:val="007A4A8F"/>
    <w:rsid w:val="007A4B1D"/>
    <w:rsid w:val="007A4EAB"/>
    <w:rsid w:val="007A4F36"/>
    <w:rsid w:val="007A508F"/>
    <w:rsid w:val="007A523B"/>
    <w:rsid w:val="007A5598"/>
    <w:rsid w:val="007A584C"/>
    <w:rsid w:val="007A59E8"/>
    <w:rsid w:val="007A5B5D"/>
    <w:rsid w:val="007A72E1"/>
    <w:rsid w:val="007A794A"/>
    <w:rsid w:val="007A7C15"/>
    <w:rsid w:val="007B00AC"/>
    <w:rsid w:val="007B01CD"/>
    <w:rsid w:val="007B0640"/>
    <w:rsid w:val="007B0830"/>
    <w:rsid w:val="007B0BC8"/>
    <w:rsid w:val="007B2302"/>
    <w:rsid w:val="007B2370"/>
    <w:rsid w:val="007B2523"/>
    <w:rsid w:val="007B2731"/>
    <w:rsid w:val="007B2C9E"/>
    <w:rsid w:val="007B365C"/>
    <w:rsid w:val="007B36F6"/>
    <w:rsid w:val="007B3B60"/>
    <w:rsid w:val="007B4D08"/>
    <w:rsid w:val="007B511E"/>
    <w:rsid w:val="007B545B"/>
    <w:rsid w:val="007B5693"/>
    <w:rsid w:val="007B595B"/>
    <w:rsid w:val="007B5C00"/>
    <w:rsid w:val="007B6032"/>
    <w:rsid w:val="007B649D"/>
    <w:rsid w:val="007B66B7"/>
    <w:rsid w:val="007B68A1"/>
    <w:rsid w:val="007B694B"/>
    <w:rsid w:val="007B7171"/>
    <w:rsid w:val="007B7604"/>
    <w:rsid w:val="007B7629"/>
    <w:rsid w:val="007B7DAF"/>
    <w:rsid w:val="007B7E91"/>
    <w:rsid w:val="007C06CD"/>
    <w:rsid w:val="007C0B2C"/>
    <w:rsid w:val="007C0F83"/>
    <w:rsid w:val="007C11A8"/>
    <w:rsid w:val="007C1565"/>
    <w:rsid w:val="007C1B2B"/>
    <w:rsid w:val="007C1D0D"/>
    <w:rsid w:val="007C23AC"/>
    <w:rsid w:val="007C27B9"/>
    <w:rsid w:val="007C4176"/>
    <w:rsid w:val="007C44EE"/>
    <w:rsid w:val="007C4939"/>
    <w:rsid w:val="007C4D30"/>
    <w:rsid w:val="007C565A"/>
    <w:rsid w:val="007C5E58"/>
    <w:rsid w:val="007C6C84"/>
    <w:rsid w:val="007C6D96"/>
    <w:rsid w:val="007C6DDC"/>
    <w:rsid w:val="007C78FA"/>
    <w:rsid w:val="007C7B64"/>
    <w:rsid w:val="007C7FA3"/>
    <w:rsid w:val="007D03F2"/>
    <w:rsid w:val="007D04BB"/>
    <w:rsid w:val="007D051B"/>
    <w:rsid w:val="007D06A4"/>
    <w:rsid w:val="007D0E87"/>
    <w:rsid w:val="007D0F36"/>
    <w:rsid w:val="007D11DA"/>
    <w:rsid w:val="007D143B"/>
    <w:rsid w:val="007D14C2"/>
    <w:rsid w:val="007D1579"/>
    <w:rsid w:val="007D190C"/>
    <w:rsid w:val="007D2119"/>
    <w:rsid w:val="007D22AE"/>
    <w:rsid w:val="007D2794"/>
    <w:rsid w:val="007D299E"/>
    <w:rsid w:val="007D2B2F"/>
    <w:rsid w:val="007D2CE9"/>
    <w:rsid w:val="007D313B"/>
    <w:rsid w:val="007D3197"/>
    <w:rsid w:val="007D391D"/>
    <w:rsid w:val="007D411E"/>
    <w:rsid w:val="007D4849"/>
    <w:rsid w:val="007D4AAC"/>
    <w:rsid w:val="007D4F7D"/>
    <w:rsid w:val="007D5743"/>
    <w:rsid w:val="007D5DBA"/>
    <w:rsid w:val="007D63B3"/>
    <w:rsid w:val="007D6AB1"/>
    <w:rsid w:val="007D761D"/>
    <w:rsid w:val="007D7AFB"/>
    <w:rsid w:val="007E0441"/>
    <w:rsid w:val="007E0910"/>
    <w:rsid w:val="007E0CED"/>
    <w:rsid w:val="007E0FE1"/>
    <w:rsid w:val="007E1454"/>
    <w:rsid w:val="007E2505"/>
    <w:rsid w:val="007E260D"/>
    <w:rsid w:val="007E28A4"/>
    <w:rsid w:val="007E38E1"/>
    <w:rsid w:val="007E3C9F"/>
    <w:rsid w:val="007E3F8F"/>
    <w:rsid w:val="007E4334"/>
    <w:rsid w:val="007E43B7"/>
    <w:rsid w:val="007E4CCB"/>
    <w:rsid w:val="007E4D8F"/>
    <w:rsid w:val="007E4DC7"/>
    <w:rsid w:val="007E4DCA"/>
    <w:rsid w:val="007E545A"/>
    <w:rsid w:val="007E5549"/>
    <w:rsid w:val="007E572A"/>
    <w:rsid w:val="007E5898"/>
    <w:rsid w:val="007E5FFC"/>
    <w:rsid w:val="007E600F"/>
    <w:rsid w:val="007E6BAA"/>
    <w:rsid w:val="007E756A"/>
    <w:rsid w:val="007E772A"/>
    <w:rsid w:val="007E77B0"/>
    <w:rsid w:val="007E79DD"/>
    <w:rsid w:val="007E7B84"/>
    <w:rsid w:val="007F01D6"/>
    <w:rsid w:val="007F055B"/>
    <w:rsid w:val="007F0906"/>
    <w:rsid w:val="007F0FBE"/>
    <w:rsid w:val="007F1141"/>
    <w:rsid w:val="007F1684"/>
    <w:rsid w:val="007F21DB"/>
    <w:rsid w:val="007F2558"/>
    <w:rsid w:val="007F2B85"/>
    <w:rsid w:val="007F31ED"/>
    <w:rsid w:val="007F38B5"/>
    <w:rsid w:val="007F395F"/>
    <w:rsid w:val="007F3BD6"/>
    <w:rsid w:val="007F3F95"/>
    <w:rsid w:val="007F403A"/>
    <w:rsid w:val="007F4849"/>
    <w:rsid w:val="007F4C13"/>
    <w:rsid w:val="007F5320"/>
    <w:rsid w:val="007F5A42"/>
    <w:rsid w:val="007F5ADD"/>
    <w:rsid w:val="007F5B3F"/>
    <w:rsid w:val="007F5C1B"/>
    <w:rsid w:val="007F6183"/>
    <w:rsid w:val="007F638B"/>
    <w:rsid w:val="007F6691"/>
    <w:rsid w:val="007F66B8"/>
    <w:rsid w:val="007F6A6F"/>
    <w:rsid w:val="007F6AF1"/>
    <w:rsid w:val="007F6D4A"/>
    <w:rsid w:val="007F7012"/>
    <w:rsid w:val="007F73A2"/>
    <w:rsid w:val="007F7A3A"/>
    <w:rsid w:val="00800356"/>
    <w:rsid w:val="00800758"/>
    <w:rsid w:val="0080077B"/>
    <w:rsid w:val="00800A63"/>
    <w:rsid w:val="0080113B"/>
    <w:rsid w:val="00801BDF"/>
    <w:rsid w:val="00802372"/>
    <w:rsid w:val="008026E1"/>
    <w:rsid w:val="00802C58"/>
    <w:rsid w:val="008035F2"/>
    <w:rsid w:val="00803C2E"/>
    <w:rsid w:val="008049CA"/>
    <w:rsid w:val="00804AA9"/>
    <w:rsid w:val="00805617"/>
    <w:rsid w:val="0080620C"/>
    <w:rsid w:val="008063C6"/>
    <w:rsid w:val="008065EE"/>
    <w:rsid w:val="00806A50"/>
    <w:rsid w:val="00806C43"/>
    <w:rsid w:val="00807C34"/>
    <w:rsid w:val="008101BB"/>
    <w:rsid w:val="00810771"/>
    <w:rsid w:val="00810845"/>
    <w:rsid w:val="00810D20"/>
    <w:rsid w:val="00811B3C"/>
    <w:rsid w:val="00811CC5"/>
    <w:rsid w:val="0081282E"/>
    <w:rsid w:val="008128F8"/>
    <w:rsid w:val="00812DFB"/>
    <w:rsid w:val="00813107"/>
    <w:rsid w:val="00813184"/>
    <w:rsid w:val="00813191"/>
    <w:rsid w:val="008133B3"/>
    <w:rsid w:val="008134F6"/>
    <w:rsid w:val="0081353D"/>
    <w:rsid w:val="00813865"/>
    <w:rsid w:val="00813FDB"/>
    <w:rsid w:val="008142BB"/>
    <w:rsid w:val="00814AA2"/>
    <w:rsid w:val="00814D42"/>
    <w:rsid w:val="0081502B"/>
    <w:rsid w:val="008150C6"/>
    <w:rsid w:val="008150E2"/>
    <w:rsid w:val="0081546B"/>
    <w:rsid w:val="00816675"/>
    <w:rsid w:val="00816A25"/>
    <w:rsid w:val="00816B80"/>
    <w:rsid w:val="0081722E"/>
    <w:rsid w:val="00817951"/>
    <w:rsid w:val="0082019B"/>
    <w:rsid w:val="008201C8"/>
    <w:rsid w:val="0082021F"/>
    <w:rsid w:val="008209DB"/>
    <w:rsid w:val="00820E67"/>
    <w:rsid w:val="00820FF2"/>
    <w:rsid w:val="00821032"/>
    <w:rsid w:val="00821377"/>
    <w:rsid w:val="00821502"/>
    <w:rsid w:val="00821961"/>
    <w:rsid w:val="008219DB"/>
    <w:rsid w:val="00821BB3"/>
    <w:rsid w:val="00821DA4"/>
    <w:rsid w:val="00822006"/>
    <w:rsid w:val="008222D3"/>
    <w:rsid w:val="008228CA"/>
    <w:rsid w:val="00822C38"/>
    <w:rsid w:val="00822EA7"/>
    <w:rsid w:val="00823682"/>
    <w:rsid w:val="00823AB7"/>
    <w:rsid w:val="008246D7"/>
    <w:rsid w:val="00824BBD"/>
    <w:rsid w:val="0082507C"/>
    <w:rsid w:val="008254CF"/>
    <w:rsid w:val="00825843"/>
    <w:rsid w:val="008261E9"/>
    <w:rsid w:val="0082683A"/>
    <w:rsid w:val="008268FC"/>
    <w:rsid w:val="0082708D"/>
    <w:rsid w:val="00827091"/>
    <w:rsid w:val="008270F1"/>
    <w:rsid w:val="008270F9"/>
    <w:rsid w:val="0082721A"/>
    <w:rsid w:val="008272CC"/>
    <w:rsid w:val="00827E3B"/>
    <w:rsid w:val="008300D5"/>
    <w:rsid w:val="00830444"/>
    <w:rsid w:val="00830520"/>
    <w:rsid w:val="0083052F"/>
    <w:rsid w:val="008309A3"/>
    <w:rsid w:val="00830BE9"/>
    <w:rsid w:val="00830E4E"/>
    <w:rsid w:val="008312B6"/>
    <w:rsid w:val="00831941"/>
    <w:rsid w:val="008323A7"/>
    <w:rsid w:val="00832779"/>
    <w:rsid w:val="00832AF8"/>
    <w:rsid w:val="00832B9C"/>
    <w:rsid w:val="00832D61"/>
    <w:rsid w:val="00833124"/>
    <w:rsid w:val="00833B36"/>
    <w:rsid w:val="00834117"/>
    <w:rsid w:val="0083430B"/>
    <w:rsid w:val="00834E9F"/>
    <w:rsid w:val="008356C7"/>
    <w:rsid w:val="00835730"/>
    <w:rsid w:val="00835B17"/>
    <w:rsid w:val="00835DF9"/>
    <w:rsid w:val="0083673B"/>
    <w:rsid w:val="00836E10"/>
    <w:rsid w:val="008370A6"/>
    <w:rsid w:val="0083792A"/>
    <w:rsid w:val="00837A88"/>
    <w:rsid w:val="0084018C"/>
    <w:rsid w:val="0084073A"/>
    <w:rsid w:val="00840923"/>
    <w:rsid w:val="00840A53"/>
    <w:rsid w:val="00840EB4"/>
    <w:rsid w:val="008417A4"/>
    <w:rsid w:val="00841848"/>
    <w:rsid w:val="00841AD4"/>
    <w:rsid w:val="0084254E"/>
    <w:rsid w:val="00842CFD"/>
    <w:rsid w:val="00843062"/>
    <w:rsid w:val="008435BB"/>
    <w:rsid w:val="0084430F"/>
    <w:rsid w:val="00844497"/>
    <w:rsid w:val="0084454D"/>
    <w:rsid w:val="008445AD"/>
    <w:rsid w:val="00844F8E"/>
    <w:rsid w:val="008454ED"/>
    <w:rsid w:val="00845C1C"/>
    <w:rsid w:val="00845D4D"/>
    <w:rsid w:val="00846833"/>
    <w:rsid w:val="00846C83"/>
    <w:rsid w:val="00846EA4"/>
    <w:rsid w:val="00846EDB"/>
    <w:rsid w:val="0084735A"/>
    <w:rsid w:val="008476D0"/>
    <w:rsid w:val="00847C93"/>
    <w:rsid w:val="00847D90"/>
    <w:rsid w:val="00847DB9"/>
    <w:rsid w:val="00850483"/>
    <w:rsid w:val="00850593"/>
    <w:rsid w:val="0085075A"/>
    <w:rsid w:val="008507B0"/>
    <w:rsid w:val="00850A55"/>
    <w:rsid w:val="00850F74"/>
    <w:rsid w:val="0085107A"/>
    <w:rsid w:val="0085166B"/>
    <w:rsid w:val="00851D18"/>
    <w:rsid w:val="00852097"/>
    <w:rsid w:val="00852154"/>
    <w:rsid w:val="008521EF"/>
    <w:rsid w:val="0085290F"/>
    <w:rsid w:val="00852D13"/>
    <w:rsid w:val="00852E5C"/>
    <w:rsid w:val="008533A5"/>
    <w:rsid w:val="0085396A"/>
    <w:rsid w:val="0085461B"/>
    <w:rsid w:val="00854791"/>
    <w:rsid w:val="00854E8A"/>
    <w:rsid w:val="00855318"/>
    <w:rsid w:val="00855694"/>
    <w:rsid w:val="008556F8"/>
    <w:rsid w:val="008559D1"/>
    <w:rsid w:val="00855CE6"/>
    <w:rsid w:val="00855D6C"/>
    <w:rsid w:val="00857689"/>
    <w:rsid w:val="00857B9B"/>
    <w:rsid w:val="00860C55"/>
    <w:rsid w:val="00861527"/>
    <w:rsid w:val="008619F6"/>
    <w:rsid w:val="00861BD7"/>
    <w:rsid w:val="00861F35"/>
    <w:rsid w:val="00862511"/>
    <w:rsid w:val="00862C1F"/>
    <w:rsid w:val="00862D4B"/>
    <w:rsid w:val="00863227"/>
    <w:rsid w:val="0086376E"/>
    <w:rsid w:val="00863B35"/>
    <w:rsid w:val="00863CC5"/>
    <w:rsid w:val="0086425E"/>
    <w:rsid w:val="008644B3"/>
    <w:rsid w:val="00866B1A"/>
    <w:rsid w:val="00866E20"/>
    <w:rsid w:val="00867017"/>
    <w:rsid w:val="0086702A"/>
    <w:rsid w:val="008671C1"/>
    <w:rsid w:val="0086737A"/>
    <w:rsid w:val="00867496"/>
    <w:rsid w:val="008675AF"/>
    <w:rsid w:val="008700F6"/>
    <w:rsid w:val="00870D08"/>
    <w:rsid w:val="0087135C"/>
    <w:rsid w:val="00871E43"/>
    <w:rsid w:val="00871E62"/>
    <w:rsid w:val="008724F3"/>
    <w:rsid w:val="00872558"/>
    <w:rsid w:val="00872621"/>
    <w:rsid w:val="00872FE8"/>
    <w:rsid w:val="0087317A"/>
    <w:rsid w:val="00873214"/>
    <w:rsid w:val="00873539"/>
    <w:rsid w:val="00873762"/>
    <w:rsid w:val="008737A8"/>
    <w:rsid w:val="00873F14"/>
    <w:rsid w:val="00873F54"/>
    <w:rsid w:val="00874813"/>
    <w:rsid w:val="00875882"/>
    <w:rsid w:val="008763FD"/>
    <w:rsid w:val="008769D0"/>
    <w:rsid w:val="00876C12"/>
    <w:rsid w:val="0087711F"/>
    <w:rsid w:val="008772D7"/>
    <w:rsid w:val="008774A6"/>
    <w:rsid w:val="008803A6"/>
    <w:rsid w:val="00880596"/>
    <w:rsid w:val="008805E6"/>
    <w:rsid w:val="008807E2"/>
    <w:rsid w:val="00880DD5"/>
    <w:rsid w:val="008810A9"/>
    <w:rsid w:val="00881248"/>
    <w:rsid w:val="0088188C"/>
    <w:rsid w:val="00882081"/>
    <w:rsid w:val="0088373B"/>
    <w:rsid w:val="00883937"/>
    <w:rsid w:val="00883A0F"/>
    <w:rsid w:val="00883CB9"/>
    <w:rsid w:val="00883CCE"/>
    <w:rsid w:val="0088424A"/>
    <w:rsid w:val="00884743"/>
    <w:rsid w:val="008847A4"/>
    <w:rsid w:val="0088482F"/>
    <w:rsid w:val="00884D1D"/>
    <w:rsid w:val="00885B32"/>
    <w:rsid w:val="00885F55"/>
    <w:rsid w:val="00886500"/>
    <w:rsid w:val="00887038"/>
    <w:rsid w:val="00887050"/>
    <w:rsid w:val="008878E3"/>
    <w:rsid w:val="0088792B"/>
    <w:rsid w:val="00890AE3"/>
    <w:rsid w:val="00890FF8"/>
    <w:rsid w:val="008911D0"/>
    <w:rsid w:val="00891406"/>
    <w:rsid w:val="008915BC"/>
    <w:rsid w:val="008915EA"/>
    <w:rsid w:val="008922B8"/>
    <w:rsid w:val="008926AA"/>
    <w:rsid w:val="00892FD2"/>
    <w:rsid w:val="008934F0"/>
    <w:rsid w:val="008934FD"/>
    <w:rsid w:val="008936E9"/>
    <w:rsid w:val="00893702"/>
    <w:rsid w:val="00893989"/>
    <w:rsid w:val="0089481F"/>
    <w:rsid w:val="008949EB"/>
    <w:rsid w:val="00895A11"/>
    <w:rsid w:val="00895A20"/>
    <w:rsid w:val="008964E4"/>
    <w:rsid w:val="00896614"/>
    <w:rsid w:val="008969E4"/>
    <w:rsid w:val="00897195"/>
    <w:rsid w:val="008A0145"/>
    <w:rsid w:val="008A059D"/>
    <w:rsid w:val="008A0784"/>
    <w:rsid w:val="008A086C"/>
    <w:rsid w:val="008A0E31"/>
    <w:rsid w:val="008A0F61"/>
    <w:rsid w:val="008A10DF"/>
    <w:rsid w:val="008A14D2"/>
    <w:rsid w:val="008A17CC"/>
    <w:rsid w:val="008A1B38"/>
    <w:rsid w:val="008A1CC4"/>
    <w:rsid w:val="008A1F19"/>
    <w:rsid w:val="008A2161"/>
    <w:rsid w:val="008A27A1"/>
    <w:rsid w:val="008A28DC"/>
    <w:rsid w:val="008A2F6F"/>
    <w:rsid w:val="008A346C"/>
    <w:rsid w:val="008A3531"/>
    <w:rsid w:val="008A37AA"/>
    <w:rsid w:val="008A38E5"/>
    <w:rsid w:val="008A3916"/>
    <w:rsid w:val="008A3C75"/>
    <w:rsid w:val="008A3CA5"/>
    <w:rsid w:val="008A43C4"/>
    <w:rsid w:val="008A4854"/>
    <w:rsid w:val="008A4BC2"/>
    <w:rsid w:val="008A4CAC"/>
    <w:rsid w:val="008A4D7B"/>
    <w:rsid w:val="008A5779"/>
    <w:rsid w:val="008A590E"/>
    <w:rsid w:val="008A5ABC"/>
    <w:rsid w:val="008A6691"/>
    <w:rsid w:val="008A67A8"/>
    <w:rsid w:val="008A75B6"/>
    <w:rsid w:val="008A7887"/>
    <w:rsid w:val="008A79A1"/>
    <w:rsid w:val="008B03F3"/>
    <w:rsid w:val="008B0DBB"/>
    <w:rsid w:val="008B10FE"/>
    <w:rsid w:val="008B1319"/>
    <w:rsid w:val="008B14A1"/>
    <w:rsid w:val="008B1637"/>
    <w:rsid w:val="008B1864"/>
    <w:rsid w:val="008B1AC9"/>
    <w:rsid w:val="008B1D6D"/>
    <w:rsid w:val="008B1D9D"/>
    <w:rsid w:val="008B20BD"/>
    <w:rsid w:val="008B246B"/>
    <w:rsid w:val="008B2892"/>
    <w:rsid w:val="008B433C"/>
    <w:rsid w:val="008B446A"/>
    <w:rsid w:val="008B4478"/>
    <w:rsid w:val="008B45E2"/>
    <w:rsid w:val="008B4C3D"/>
    <w:rsid w:val="008B4E39"/>
    <w:rsid w:val="008B4F76"/>
    <w:rsid w:val="008B64F4"/>
    <w:rsid w:val="008B6949"/>
    <w:rsid w:val="008B6F0C"/>
    <w:rsid w:val="008B72AE"/>
    <w:rsid w:val="008C040E"/>
    <w:rsid w:val="008C1318"/>
    <w:rsid w:val="008C15BF"/>
    <w:rsid w:val="008C15F8"/>
    <w:rsid w:val="008C19BD"/>
    <w:rsid w:val="008C1C37"/>
    <w:rsid w:val="008C3142"/>
    <w:rsid w:val="008C3BE9"/>
    <w:rsid w:val="008C421D"/>
    <w:rsid w:val="008C46C7"/>
    <w:rsid w:val="008C4C91"/>
    <w:rsid w:val="008C5409"/>
    <w:rsid w:val="008C5423"/>
    <w:rsid w:val="008C58FD"/>
    <w:rsid w:val="008C5F57"/>
    <w:rsid w:val="008C5FCC"/>
    <w:rsid w:val="008C6059"/>
    <w:rsid w:val="008C61C7"/>
    <w:rsid w:val="008C6642"/>
    <w:rsid w:val="008C68A7"/>
    <w:rsid w:val="008C68F2"/>
    <w:rsid w:val="008C7AC8"/>
    <w:rsid w:val="008C7C73"/>
    <w:rsid w:val="008D0572"/>
    <w:rsid w:val="008D0B52"/>
    <w:rsid w:val="008D0ED0"/>
    <w:rsid w:val="008D11E0"/>
    <w:rsid w:val="008D14E0"/>
    <w:rsid w:val="008D15BD"/>
    <w:rsid w:val="008D1DC3"/>
    <w:rsid w:val="008D216B"/>
    <w:rsid w:val="008D24F1"/>
    <w:rsid w:val="008D25F1"/>
    <w:rsid w:val="008D30A2"/>
    <w:rsid w:val="008D372E"/>
    <w:rsid w:val="008D4663"/>
    <w:rsid w:val="008D4923"/>
    <w:rsid w:val="008D4E7E"/>
    <w:rsid w:val="008D59A2"/>
    <w:rsid w:val="008D5E48"/>
    <w:rsid w:val="008D5F8B"/>
    <w:rsid w:val="008D5FAD"/>
    <w:rsid w:val="008D6114"/>
    <w:rsid w:val="008D6327"/>
    <w:rsid w:val="008D6F6F"/>
    <w:rsid w:val="008D7B7C"/>
    <w:rsid w:val="008E00C6"/>
    <w:rsid w:val="008E0303"/>
    <w:rsid w:val="008E04D3"/>
    <w:rsid w:val="008E080E"/>
    <w:rsid w:val="008E0FAB"/>
    <w:rsid w:val="008E1EF6"/>
    <w:rsid w:val="008E1F49"/>
    <w:rsid w:val="008E2002"/>
    <w:rsid w:val="008E24BF"/>
    <w:rsid w:val="008E2D5D"/>
    <w:rsid w:val="008E34C7"/>
    <w:rsid w:val="008E3929"/>
    <w:rsid w:val="008E3DAF"/>
    <w:rsid w:val="008E4069"/>
    <w:rsid w:val="008E46CB"/>
    <w:rsid w:val="008E5C42"/>
    <w:rsid w:val="008E5E79"/>
    <w:rsid w:val="008E6011"/>
    <w:rsid w:val="008E62FE"/>
    <w:rsid w:val="008E6D62"/>
    <w:rsid w:val="008E787D"/>
    <w:rsid w:val="008F0556"/>
    <w:rsid w:val="008F0F40"/>
    <w:rsid w:val="008F13B9"/>
    <w:rsid w:val="008F1ECC"/>
    <w:rsid w:val="008F2BD0"/>
    <w:rsid w:val="008F2CFE"/>
    <w:rsid w:val="008F2EA3"/>
    <w:rsid w:val="008F346E"/>
    <w:rsid w:val="008F34EC"/>
    <w:rsid w:val="008F3A38"/>
    <w:rsid w:val="008F4CC5"/>
    <w:rsid w:val="008F5305"/>
    <w:rsid w:val="008F5A33"/>
    <w:rsid w:val="008F5F4D"/>
    <w:rsid w:val="008F6233"/>
    <w:rsid w:val="008F64B2"/>
    <w:rsid w:val="008F64F0"/>
    <w:rsid w:val="008F65A6"/>
    <w:rsid w:val="008F667D"/>
    <w:rsid w:val="008F6DB7"/>
    <w:rsid w:val="008F6DE0"/>
    <w:rsid w:val="008F7798"/>
    <w:rsid w:val="008F7811"/>
    <w:rsid w:val="008F7F0E"/>
    <w:rsid w:val="009004A3"/>
    <w:rsid w:val="0090052A"/>
    <w:rsid w:val="00900FC7"/>
    <w:rsid w:val="00901263"/>
    <w:rsid w:val="0090159D"/>
    <w:rsid w:val="009015B6"/>
    <w:rsid w:val="009019EF"/>
    <w:rsid w:val="00901CA1"/>
    <w:rsid w:val="00901CB5"/>
    <w:rsid w:val="00902054"/>
    <w:rsid w:val="00902512"/>
    <w:rsid w:val="00902CDA"/>
    <w:rsid w:val="00902EB8"/>
    <w:rsid w:val="0090314D"/>
    <w:rsid w:val="009037C5"/>
    <w:rsid w:val="009037E6"/>
    <w:rsid w:val="00903875"/>
    <w:rsid w:val="00903902"/>
    <w:rsid w:val="00903F6E"/>
    <w:rsid w:val="009042CF"/>
    <w:rsid w:val="00904947"/>
    <w:rsid w:val="00904BE6"/>
    <w:rsid w:val="009051A8"/>
    <w:rsid w:val="00905F46"/>
    <w:rsid w:val="009060D7"/>
    <w:rsid w:val="0090648F"/>
    <w:rsid w:val="0090696A"/>
    <w:rsid w:val="00907491"/>
    <w:rsid w:val="00907572"/>
    <w:rsid w:val="009075C3"/>
    <w:rsid w:val="009079C2"/>
    <w:rsid w:val="00910792"/>
    <w:rsid w:val="00910852"/>
    <w:rsid w:val="00910D2A"/>
    <w:rsid w:val="0091117B"/>
    <w:rsid w:val="00911182"/>
    <w:rsid w:val="00911358"/>
    <w:rsid w:val="0091198F"/>
    <w:rsid w:val="00911C27"/>
    <w:rsid w:val="00911DB4"/>
    <w:rsid w:val="009120C4"/>
    <w:rsid w:val="00912530"/>
    <w:rsid w:val="00912545"/>
    <w:rsid w:val="009125DB"/>
    <w:rsid w:val="0091377B"/>
    <w:rsid w:val="00914941"/>
    <w:rsid w:val="00915543"/>
    <w:rsid w:val="00915613"/>
    <w:rsid w:val="00915680"/>
    <w:rsid w:val="00915898"/>
    <w:rsid w:val="009159C8"/>
    <w:rsid w:val="00915A7A"/>
    <w:rsid w:val="00915E45"/>
    <w:rsid w:val="00916328"/>
    <w:rsid w:val="00916D1A"/>
    <w:rsid w:val="00916F34"/>
    <w:rsid w:val="00916F75"/>
    <w:rsid w:val="00917049"/>
    <w:rsid w:val="0091708F"/>
    <w:rsid w:val="009172A9"/>
    <w:rsid w:val="0091777B"/>
    <w:rsid w:val="0091780C"/>
    <w:rsid w:val="00917BC1"/>
    <w:rsid w:val="00917C74"/>
    <w:rsid w:val="009202DC"/>
    <w:rsid w:val="0092039F"/>
    <w:rsid w:val="009204B6"/>
    <w:rsid w:val="00920C9C"/>
    <w:rsid w:val="0092128E"/>
    <w:rsid w:val="009215C5"/>
    <w:rsid w:val="0092189F"/>
    <w:rsid w:val="00922996"/>
    <w:rsid w:val="00922A95"/>
    <w:rsid w:val="00922CD2"/>
    <w:rsid w:val="0092342C"/>
    <w:rsid w:val="00923442"/>
    <w:rsid w:val="00923866"/>
    <w:rsid w:val="009238AF"/>
    <w:rsid w:val="0092393E"/>
    <w:rsid w:val="00923A46"/>
    <w:rsid w:val="00923B98"/>
    <w:rsid w:val="00923BF2"/>
    <w:rsid w:val="0092459D"/>
    <w:rsid w:val="0092465B"/>
    <w:rsid w:val="00924C1A"/>
    <w:rsid w:val="00925879"/>
    <w:rsid w:val="00925F55"/>
    <w:rsid w:val="009261EA"/>
    <w:rsid w:val="00926767"/>
    <w:rsid w:val="00926954"/>
    <w:rsid w:val="0092696D"/>
    <w:rsid w:val="00926D04"/>
    <w:rsid w:val="00926FD4"/>
    <w:rsid w:val="009272B3"/>
    <w:rsid w:val="00927582"/>
    <w:rsid w:val="009278C2"/>
    <w:rsid w:val="009279A9"/>
    <w:rsid w:val="00927B8E"/>
    <w:rsid w:val="009302EA"/>
    <w:rsid w:val="00930379"/>
    <w:rsid w:val="009309E4"/>
    <w:rsid w:val="00931152"/>
    <w:rsid w:val="00931230"/>
    <w:rsid w:val="009321C7"/>
    <w:rsid w:val="00932521"/>
    <w:rsid w:val="009325C9"/>
    <w:rsid w:val="00932A06"/>
    <w:rsid w:val="00932B1E"/>
    <w:rsid w:val="00932E97"/>
    <w:rsid w:val="009338D7"/>
    <w:rsid w:val="00933C0B"/>
    <w:rsid w:val="009342A3"/>
    <w:rsid w:val="00934366"/>
    <w:rsid w:val="00934F68"/>
    <w:rsid w:val="009359BB"/>
    <w:rsid w:val="00935C2A"/>
    <w:rsid w:val="00935DE9"/>
    <w:rsid w:val="00936CB3"/>
    <w:rsid w:val="00936D8D"/>
    <w:rsid w:val="00937DC5"/>
    <w:rsid w:val="00937F0F"/>
    <w:rsid w:val="009406DF"/>
    <w:rsid w:val="00941A71"/>
    <w:rsid w:val="00941D19"/>
    <w:rsid w:val="00942998"/>
    <w:rsid w:val="00942D3D"/>
    <w:rsid w:val="00943352"/>
    <w:rsid w:val="0094336C"/>
    <w:rsid w:val="00943F16"/>
    <w:rsid w:val="00944055"/>
    <w:rsid w:val="009440C8"/>
    <w:rsid w:val="009444F1"/>
    <w:rsid w:val="00944684"/>
    <w:rsid w:val="009447EB"/>
    <w:rsid w:val="00945115"/>
    <w:rsid w:val="00945120"/>
    <w:rsid w:val="009452F0"/>
    <w:rsid w:val="00945326"/>
    <w:rsid w:val="00945543"/>
    <w:rsid w:val="00946138"/>
    <w:rsid w:val="00946175"/>
    <w:rsid w:val="009465A0"/>
    <w:rsid w:val="009466FD"/>
    <w:rsid w:val="009468CD"/>
    <w:rsid w:val="00947321"/>
    <w:rsid w:val="00947A2A"/>
    <w:rsid w:val="00947A88"/>
    <w:rsid w:val="0095093F"/>
    <w:rsid w:val="00950BC6"/>
    <w:rsid w:val="00950C32"/>
    <w:rsid w:val="00950C68"/>
    <w:rsid w:val="0095149B"/>
    <w:rsid w:val="00951728"/>
    <w:rsid w:val="0095211F"/>
    <w:rsid w:val="00952273"/>
    <w:rsid w:val="0095298B"/>
    <w:rsid w:val="00952D70"/>
    <w:rsid w:val="00953016"/>
    <w:rsid w:val="009532D8"/>
    <w:rsid w:val="00953F4B"/>
    <w:rsid w:val="00953FC2"/>
    <w:rsid w:val="00954230"/>
    <w:rsid w:val="00954EB1"/>
    <w:rsid w:val="00955404"/>
    <w:rsid w:val="0095575B"/>
    <w:rsid w:val="00955D3F"/>
    <w:rsid w:val="0095627D"/>
    <w:rsid w:val="00956347"/>
    <w:rsid w:val="00956480"/>
    <w:rsid w:val="0095690B"/>
    <w:rsid w:val="00956B1C"/>
    <w:rsid w:val="00956C39"/>
    <w:rsid w:val="00956D20"/>
    <w:rsid w:val="00957570"/>
    <w:rsid w:val="009579EB"/>
    <w:rsid w:val="00957A86"/>
    <w:rsid w:val="00957BC0"/>
    <w:rsid w:val="00960117"/>
    <w:rsid w:val="0096025E"/>
    <w:rsid w:val="009605E2"/>
    <w:rsid w:val="00960746"/>
    <w:rsid w:val="00960865"/>
    <w:rsid w:val="0096098C"/>
    <w:rsid w:val="00961C47"/>
    <w:rsid w:val="00962053"/>
    <w:rsid w:val="00962F6A"/>
    <w:rsid w:val="0096310D"/>
    <w:rsid w:val="00963FC2"/>
    <w:rsid w:val="00964A08"/>
    <w:rsid w:val="00964C4B"/>
    <w:rsid w:val="009656FC"/>
    <w:rsid w:val="00965EE5"/>
    <w:rsid w:val="009662C2"/>
    <w:rsid w:val="009664CF"/>
    <w:rsid w:val="0096661E"/>
    <w:rsid w:val="0096689D"/>
    <w:rsid w:val="009669C3"/>
    <w:rsid w:val="009669C8"/>
    <w:rsid w:val="00966F90"/>
    <w:rsid w:val="00967281"/>
    <w:rsid w:val="009674EE"/>
    <w:rsid w:val="00970D50"/>
    <w:rsid w:val="00970DF2"/>
    <w:rsid w:val="00971235"/>
    <w:rsid w:val="00971F6D"/>
    <w:rsid w:val="00971FC4"/>
    <w:rsid w:val="0097264B"/>
    <w:rsid w:val="00972E22"/>
    <w:rsid w:val="00973073"/>
    <w:rsid w:val="00973265"/>
    <w:rsid w:val="00973276"/>
    <w:rsid w:val="009736EB"/>
    <w:rsid w:val="00973715"/>
    <w:rsid w:val="0097391F"/>
    <w:rsid w:val="00973B15"/>
    <w:rsid w:val="00974449"/>
    <w:rsid w:val="009744F1"/>
    <w:rsid w:val="00974559"/>
    <w:rsid w:val="00975105"/>
    <w:rsid w:val="009757ED"/>
    <w:rsid w:val="00975A03"/>
    <w:rsid w:val="00975EEA"/>
    <w:rsid w:val="00976368"/>
    <w:rsid w:val="009773A3"/>
    <w:rsid w:val="00977CE4"/>
    <w:rsid w:val="009801ED"/>
    <w:rsid w:val="00980342"/>
    <w:rsid w:val="009803B1"/>
    <w:rsid w:val="00980ECD"/>
    <w:rsid w:val="00981592"/>
    <w:rsid w:val="00981B5F"/>
    <w:rsid w:val="0098200B"/>
    <w:rsid w:val="009823A5"/>
    <w:rsid w:val="0098337F"/>
    <w:rsid w:val="0098372F"/>
    <w:rsid w:val="00983B79"/>
    <w:rsid w:val="00984030"/>
    <w:rsid w:val="009842D0"/>
    <w:rsid w:val="00984776"/>
    <w:rsid w:val="00985113"/>
    <w:rsid w:val="009852CE"/>
    <w:rsid w:val="009857EA"/>
    <w:rsid w:val="0098581A"/>
    <w:rsid w:val="00985A3B"/>
    <w:rsid w:val="00986626"/>
    <w:rsid w:val="00986743"/>
    <w:rsid w:val="009875D5"/>
    <w:rsid w:val="00990156"/>
    <w:rsid w:val="00990160"/>
    <w:rsid w:val="009907C1"/>
    <w:rsid w:val="0099081C"/>
    <w:rsid w:val="00991C6B"/>
    <w:rsid w:val="00991C9A"/>
    <w:rsid w:val="00992683"/>
    <w:rsid w:val="00992EDE"/>
    <w:rsid w:val="00993DB4"/>
    <w:rsid w:val="0099435F"/>
    <w:rsid w:val="009946BE"/>
    <w:rsid w:val="00994CA8"/>
    <w:rsid w:val="00994ECF"/>
    <w:rsid w:val="00994F14"/>
    <w:rsid w:val="00995239"/>
    <w:rsid w:val="00995501"/>
    <w:rsid w:val="00995CBA"/>
    <w:rsid w:val="00995FDA"/>
    <w:rsid w:val="00996275"/>
    <w:rsid w:val="00996753"/>
    <w:rsid w:val="00996780"/>
    <w:rsid w:val="00996D2E"/>
    <w:rsid w:val="00996F7E"/>
    <w:rsid w:val="00997777"/>
    <w:rsid w:val="00997BBA"/>
    <w:rsid w:val="00997EB6"/>
    <w:rsid w:val="00997FA6"/>
    <w:rsid w:val="009A0F8A"/>
    <w:rsid w:val="009A1462"/>
    <w:rsid w:val="009A1CC8"/>
    <w:rsid w:val="009A2513"/>
    <w:rsid w:val="009A328A"/>
    <w:rsid w:val="009A3491"/>
    <w:rsid w:val="009A36A3"/>
    <w:rsid w:val="009A3DED"/>
    <w:rsid w:val="009A40B9"/>
    <w:rsid w:val="009A450C"/>
    <w:rsid w:val="009A4C9A"/>
    <w:rsid w:val="009A501D"/>
    <w:rsid w:val="009A511D"/>
    <w:rsid w:val="009A513C"/>
    <w:rsid w:val="009A67DC"/>
    <w:rsid w:val="009A742F"/>
    <w:rsid w:val="009A74A4"/>
    <w:rsid w:val="009A74C8"/>
    <w:rsid w:val="009A7849"/>
    <w:rsid w:val="009A7AB2"/>
    <w:rsid w:val="009A7B81"/>
    <w:rsid w:val="009A7C3B"/>
    <w:rsid w:val="009B06CF"/>
    <w:rsid w:val="009B1984"/>
    <w:rsid w:val="009B1F4A"/>
    <w:rsid w:val="009B217A"/>
    <w:rsid w:val="009B21D6"/>
    <w:rsid w:val="009B250B"/>
    <w:rsid w:val="009B27BB"/>
    <w:rsid w:val="009B2859"/>
    <w:rsid w:val="009B315A"/>
    <w:rsid w:val="009B353C"/>
    <w:rsid w:val="009B3920"/>
    <w:rsid w:val="009B3A15"/>
    <w:rsid w:val="009B3A86"/>
    <w:rsid w:val="009B41DF"/>
    <w:rsid w:val="009B4328"/>
    <w:rsid w:val="009B4730"/>
    <w:rsid w:val="009B506A"/>
    <w:rsid w:val="009B50D6"/>
    <w:rsid w:val="009B5180"/>
    <w:rsid w:val="009B520A"/>
    <w:rsid w:val="009B5767"/>
    <w:rsid w:val="009B594F"/>
    <w:rsid w:val="009B59F3"/>
    <w:rsid w:val="009B6A06"/>
    <w:rsid w:val="009B6A77"/>
    <w:rsid w:val="009B6E22"/>
    <w:rsid w:val="009C0051"/>
    <w:rsid w:val="009C040E"/>
    <w:rsid w:val="009C0AF8"/>
    <w:rsid w:val="009C0B2B"/>
    <w:rsid w:val="009C1A65"/>
    <w:rsid w:val="009C1EED"/>
    <w:rsid w:val="009C2139"/>
    <w:rsid w:val="009C21AD"/>
    <w:rsid w:val="009C2569"/>
    <w:rsid w:val="009C266C"/>
    <w:rsid w:val="009C2DCB"/>
    <w:rsid w:val="009C2F50"/>
    <w:rsid w:val="009C30F0"/>
    <w:rsid w:val="009C42EA"/>
    <w:rsid w:val="009C48B2"/>
    <w:rsid w:val="009C4A37"/>
    <w:rsid w:val="009C5202"/>
    <w:rsid w:val="009C5280"/>
    <w:rsid w:val="009C59D1"/>
    <w:rsid w:val="009C5BF5"/>
    <w:rsid w:val="009C640F"/>
    <w:rsid w:val="009C652C"/>
    <w:rsid w:val="009C6B5E"/>
    <w:rsid w:val="009C6E6D"/>
    <w:rsid w:val="009C7200"/>
    <w:rsid w:val="009C7433"/>
    <w:rsid w:val="009C7A27"/>
    <w:rsid w:val="009C7DBB"/>
    <w:rsid w:val="009D0161"/>
    <w:rsid w:val="009D02D7"/>
    <w:rsid w:val="009D0374"/>
    <w:rsid w:val="009D0AAE"/>
    <w:rsid w:val="009D1104"/>
    <w:rsid w:val="009D18B7"/>
    <w:rsid w:val="009D1B97"/>
    <w:rsid w:val="009D1E2B"/>
    <w:rsid w:val="009D203B"/>
    <w:rsid w:val="009D2615"/>
    <w:rsid w:val="009D2C13"/>
    <w:rsid w:val="009D2D2A"/>
    <w:rsid w:val="009D303E"/>
    <w:rsid w:val="009D3804"/>
    <w:rsid w:val="009D3821"/>
    <w:rsid w:val="009D3A48"/>
    <w:rsid w:val="009D3D05"/>
    <w:rsid w:val="009D4614"/>
    <w:rsid w:val="009D4B33"/>
    <w:rsid w:val="009D4C09"/>
    <w:rsid w:val="009D4D3B"/>
    <w:rsid w:val="009D4F0F"/>
    <w:rsid w:val="009D4F27"/>
    <w:rsid w:val="009D5165"/>
    <w:rsid w:val="009D557E"/>
    <w:rsid w:val="009D604A"/>
    <w:rsid w:val="009D60AF"/>
    <w:rsid w:val="009D62A2"/>
    <w:rsid w:val="009D642F"/>
    <w:rsid w:val="009D649B"/>
    <w:rsid w:val="009D67D3"/>
    <w:rsid w:val="009D71FF"/>
    <w:rsid w:val="009D7511"/>
    <w:rsid w:val="009D7886"/>
    <w:rsid w:val="009D7AAA"/>
    <w:rsid w:val="009E14FE"/>
    <w:rsid w:val="009E1F0D"/>
    <w:rsid w:val="009E26E3"/>
    <w:rsid w:val="009E2A0C"/>
    <w:rsid w:val="009E2CC9"/>
    <w:rsid w:val="009E344A"/>
    <w:rsid w:val="009E39AC"/>
    <w:rsid w:val="009E3DA4"/>
    <w:rsid w:val="009E41C0"/>
    <w:rsid w:val="009E44A7"/>
    <w:rsid w:val="009E4887"/>
    <w:rsid w:val="009E5258"/>
    <w:rsid w:val="009E578F"/>
    <w:rsid w:val="009E59F3"/>
    <w:rsid w:val="009E5AA4"/>
    <w:rsid w:val="009E5FB8"/>
    <w:rsid w:val="009E632C"/>
    <w:rsid w:val="009E638E"/>
    <w:rsid w:val="009E6532"/>
    <w:rsid w:val="009E6764"/>
    <w:rsid w:val="009E683E"/>
    <w:rsid w:val="009E7290"/>
    <w:rsid w:val="009E7761"/>
    <w:rsid w:val="009E79D5"/>
    <w:rsid w:val="009E7BF2"/>
    <w:rsid w:val="009F092B"/>
    <w:rsid w:val="009F1316"/>
    <w:rsid w:val="009F1D21"/>
    <w:rsid w:val="009F205D"/>
    <w:rsid w:val="009F2070"/>
    <w:rsid w:val="009F2266"/>
    <w:rsid w:val="009F26EA"/>
    <w:rsid w:val="009F2A85"/>
    <w:rsid w:val="009F2CED"/>
    <w:rsid w:val="009F3663"/>
    <w:rsid w:val="009F39B3"/>
    <w:rsid w:val="009F3A9C"/>
    <w:rsid w:val="009F3AB1"/>
    <w:rsid w:val="009F3C78"/>
    <w:rsid w:val="009F3DA8"/>
    <w:rsid w:val="009F3EBF"/>
    <w:rsid w:val="009F434A"/>
    <w:rsid w:val="009F4647"/>
    <w:rsid w:val="009F4CB3"/>
    <w:rsid w:val="009F52A3"/>
    <w:rsid w:val="009F5644"/>
    <w:rsid w:val="009F6519"/>
    <w:rsid w:val="009F6829"/>
    <w:rsid w:val="009F6EE5"/>
    <w:rsid w:val="009F7F0A"/>
    <w:rsid w:val="00A00294"/>
    <w:rsid w:val="00A0058F"/>
    <w:rsid w:val="00A012C8"/>
    <w:rsid w:val="00A016FE"/>
    <w:rsid w:val="00A01930"/>
    <w:rsid w:val="00A01C69"/>
    <w:rsid w:val="00A01D9A"/>
    <w:rsid w:val="00A0251F"/>
    <w:rsid w:val="00A02EC7"/>
    <w:rsid w:val="00A03119"/>
    <w:rsid w:val="00A03BDF"/>
    <w:rsid w:val="00A04113"/>
    <w:rsid w:val="00A044A1"/>
    <w:rsid w:val="00A048DF"/>
    <w:rsid w:val="00A048FB"/>
    <w:rsid w:val="00A05240"/>
    <w:rsid w:val="00A055AA"/>
    <w:rsid w:val="00A05744"/>
    <w:rsid w:val="00A05C19"/>
    <w:rsid w:val="00A05DCB"/>
    <w:rsid w:val="00A05E78"/>
    <w:rsid w:val="00A0602E"/>
    <w:rsid w:val="00A0673D"/>
    <w:rsid w:val="00A0695B"/>
    <w:rsid w:val="00A06D8C"/>
    <w:rsid w:val="00A06DBC"/>
    <w:rsid w:val="00A06F08"/>
    <w:rsid w:val="00A072B8"/>
    <w:rsid w:val="00A07531"/>
    <w:rsid w:val="00A0773E"/>
    <w:rsid w:val="00A0779E"/>
    <w:rsid w:val="00A07867"/>
    <w:rsid w:val="00A07A12"/>
    <w:rsid w:val="00A07E33"/>
    <w:rsid w:val="00A10278"/>
    <w:rsid w:val="00A10457"/>
    <w:rsid w:val="00A11978"/>
    <w:rsid w:val="00A12357"/>
    <w:rsid w:val="00A128D6"/>
    <w:rsid w:val="00A12A1D"/>
    <w:rsid w:val="00A13107"/>
    <w:rsid w:val="00A13330"/>
    <w:rsid w:val="00A1366A"/>
    <w:rsid w:val="00A1445B"/>
    <w:rsid w:val="00A144BD"/>
    <w:rsid w:val="00A14ED0"/>
    <w:rsid w:val="00A15292"/>
    <w:rsid w:val="00A1687D"/>
    <w:rsid w:val="00A16965"/>
    <w:rsid w:val="00A16E4B"/>
    <w:rsid w:val="00A16EF8"/>
    <w:rsid w:val="00A17147"/>
    <w:rsid w:val="00A17781"/>
    <w:rsid w:val="00A1780B"/>
    <w:rsid w:val="00A2008D"/>
    <w:rsid w:val="00A21A5A"/>
    <w:rsid w:val="00A21BCC"/>
    <w:rsid w:val="00A22204"/>
    <w:rsid w:val="00A2222A"/>
    <w:rsid w:val="00A233CF"/>
    <w:rsid w:val="00A234D4"/>
    <w:rsid w:val="00A238BE"/>
    <w:rsid w:val="00A23F42"/>
    <w:rsid w:val="00A243E8"/>
    <w:rsid w:val="00A24966"/>
    <w:rsid w:val="00A249F4"/>
    <w:rsid w:val="00A24B10"/>
    <w:rsid w:val="00A25994"/>
    <w:rsid w:val="00A25CC7"/>
    <w:rsid w:val="00A26492"/>
    <w:rsid w:val="00A265DA"/>
    <w:rsid w:val="00A273D4"/>
    <w:rsid w:val="00A2740B"/>
    <w:rsid w:val="00A276D6"/>
    <w:rsid w:val="00A278A2"/>
    <w:rsid w:val="00A3097F"/>
    <w:rsid w:val="00A311BB"/>
    <w:rsid w:val="00A31391"/>
    <w:rsid w:val="00A31F5A"/>
    <w:rsid w:val="00A32604"/>
    <w:rsid w:val="00A32765"/>
    <w:rsid w:val="00A32E9B"/>
    <w:rsid w:val="00A33285"/>
    <w:rsid w:val="00A33359"/>
    <w:rsid w:val="00A339A6"/>
    <w:rsid w:val="00A33C74"/>
    <w:rsid w:val="00A33DE8"/>
    <w:rsid w:val="00A34FB3"/>
    <w:rsid w:val="00A35915"/>
    <w:rsid w:val="00A35A89"/>
    <w:rsid w:val="00A35B74"/>
    <w:rsid w:val="00A3646E"/>
    <w:rsid w:val="00A36E05"/>
    <w:rsid w:val="00A3705B"/>
    <w:rsid w:val="00A375A9"/>
    <w:rsid w:val="00A376BC"/>
    <w:rsid w:val="00A37CBF"/>
    <w:rsid w:val="00A37FC1"/>
    <w:rsid w:val="00A40267"/>
    <w:rsid w:val="00A4048A"/>
    <w:rsid w:val="00A4048E"/>
    <w:rsid w:val="00A40831"/>
    <w:rsid w:val="00A40AA6"/>
    <w:rsid w:val="00A4174C"/>
    <w:rsid w:val="00A41D40"/>
    <w:rsid w:val="00A4204B"/>
    <w:rsid w:val="00A42137"/>
    <w:rsid w:val="00A42298"/>
    <w:rsid w:val="00A42354"/>
    <w:rsid w:val="00A42C26"/>
    <w:rsid w:val="00A441F8"/>
    <w:rsid w:val="00A4465F"/>
    <w:rsid w:val="00A44C6D"/>
    <w:rsid w:val="00A44E58"/>
    <w:rsid w:val="00A455C6"/>
    <w:rsid w:val="00A45CB2"/>
    <w:rsid w:val="00A45DE3"/>
    <w:rsid w:val="00A46322"/>
    <w:rsid w:val="00A46800"/>
    <w:rsid w:val="00A46887"/>
    <w:rsid w:val="00A46A67"/>
    <w:rsid w:val="00A46EED"/>
    <w:rsid w:val="00A46F1C"/>
    <w:rsid w:val="00A471C8"/>
    <w:rsid w:val="00A47C5F"/>
    <w:rsid w:val="00A47C8A"/>
    <w:rsid w:val="00A50697"/>
    <w:rsid w:val="00A50DB9"/>
    <w:rsid w:val="00A5145A"/>
    <w:rsid w:val="00A514D5"/>
    <w:rsid w:val="00A517AD"/>
    <w:rsid w:val="00A51E0F"/>
    <w:rsid w:val="00A52051"/>
    <w:rsid w:val="00A52108"/>
    <w:rsid w:val="00A5229D"/>
    <w:rsid w:val="00A5265F"/>
    <w:rsid w:val="00A52D92"/>
    <w:rsid w:val="00A52E41"/>
    <w:rsid w:val="00A53219"/>
    <w:rsid w:val="00A534C3"/>
    <w:rsid w:val="00A54259"/>
    <w:rsid w:val="00A543A8"/>
    <w:rsid w:val="00A54F16"/>
    <w:rsid w:val="00A54FB6"/>
    <w:rsid w:val="00A5540E"/>
    <w:rsid w:val="00A55875"/>
    <w:rsid w:val="00A55A90"/>
    <w:rsid w:val="00A55C9D"/>
    <w:rsid w:val="00A5623A"/>
    <w:rsid w:val="00A56392"/>
    <w:rsid w:val="00A56447"/>
    <w:rsid w:val="00A567E6"/>
    <w:rsid w:val="00A568BE"/>
    <w:rsid w:val="00A56FDE"/>
    <w:rsid w:val="00A5748E"/>
    <w:rsid w:val="00A57720"/>
    <w:rsid w:val="00A5775E"/>
    <w:rsid w:val="00A57A0B"/>
    <w:rsid w:val="00A57DE7"/>
    <w:rsid w:val="00A6015F"/>
    <w:rsid w:val="00A6076B"/>
    <w:rsid w:val="00A609A9"/>
    <w:rsid w:val="00A62290"/>
    <w:rsid w:val="00A62565"/>
    <w:rsid w:val="00A625C7"/>
    <w:rsid w:val="00A62A6B"/>
    <w:rsid w:val="00A63873"/>
    <w:rsid w:val="00A63ABC"/>
    <w:rsid w:val="00A64AA8"/>
    <w:rsid w:val="00A64D97"/>
    <w:rsid w:val="00A65B2D"/>
    <w:rsid w:val="00A6617B"/>
    <w:rsid w:val="00A66192"/>
    <w:rsid w:val="00A665B1"/>
    <w:rsid w:val="00A66D41"/>
    <w:rsid w:val="00A66DF6"/>
    <w:rsid w:val="00A67223"/>
    <w:rsid w:val="00A67EA9"/>
    <w:rsid w:val="00A701C8"/>
    <w:rsid w:val="00A7028E"/>
    <w:rsid w:val="00A71953"/>
    <w:rsid w:val="00A71A3D"/>
    <w:rsid w:val="00A72159"/>
    <w:rsid w:val="00A722D3"/>
    <w:rsid w:val="00A724B2"/>
    <w:rsid w:val="00A72C60"/>
    <w:rsid w:val="00A730CC"/>
    <w:rsid w:val="00A7318F"/>
    <w:rsid w:val="00A73324"/>
    <w:rsid w:val="00A73503"/>
    <w:rsid w:val="00A73684"/>
    <w:rsid w:val="00A73FC4"/>
    <w:rsid w:val="00A7465B"/>
    <w:rsid w:val="00A7490C"/>
    <w:rsid w:val="00A749EE"/>
    <w:rsid w:val="00A75691"/>
    <w:rsid w:val="00A758BD"/>
    <w:rsid w:val="00A7622E"/>
    <w:rsid w:val="00A76A94"/>
    <w:rsid w:val="00A76D4A"/>
    <w:rsid w:val="00A76DEF"/>
    <w:rsid w:val="00A7763B"/>
    <w:rsid w:val="00A77AE4"/>
    <w:rsid w:val="00A77C70"/>
    <w:rsid w:val="00A77C80"/>
    <w:rsid w:val="00A805D4"/>
    <w:rsid w:val="00A81A0C"/>
    <w:rsid w:val="00A81A80"/>
    <w:rsid w:val="00A81ED6"/>
    <w:rsid w:val="00A82622"/>
    <w:rsid w:val="00A82C9C"/>
    <w:rsid w:val="00A832BF"/>
    <w:rsid w:val="00A84163"/>
    <w:rsid w:val="00A848E4"/>
    <w:rsid w:val="00A84FAB"/>
    <w:rsid w:val="00A8508C"/>
    <w:rsid w:val="00A858DC"/>
    <w:rsid w:val="00A86182"/>
    <w:rsid w:val="00A86C37"/>
    <w:rsid w:val="00A86ED7"/>
    <w:rsid w:val="00A873B2"/>
    <w:rsid w:val="00A903C6"/>
    <w:rsid w:val="00A905C4"/>
    <w:rsid w:val="00A90D2D"/>
    <w:rsid w:val="00A90D3E"/>
    <w:rsid w:val="00A91511"/>
    <w:rsid w:val="00A91565"/>
    <w:rsid w:val="00A917E6"/>
    <w:rsid w:val="00A91A0F"/>
    <w:rsid w:val="00A91BD6"/>
    <w:rsid w:val="00A92B2C"/>
    <w:rsid w:val="00A93BAC"/>
    <w:rsid w:val="00A93C48"/>
    <w:rsid w:val="00A946A5"/>
    <w:rsid w:val="00A94D86"/>
    <w:rsid w:val="00A950AC"/>
    <w:rsid w:val="00A9561B"/>
    <w:rsid w:val="00A95795"/>
    <w:rsid w:val="00A95C89"/>
    <w:rsid w:val="00A96635"/>
    <w:rsid w:val="00A968B5"/>
    <w:rsid w:val="00A969CC"/>
    <w:rsid w:val="00A96A8A"/>
    <w:rsid w:val="00A96EB1"/>
    <w:rsid w:val="00A971C3"/>
    <w:rsid w:val="00AA00C1"/>
    <w:rsid w:val="00AA0498"/>
    <w:rsid w:val="00AA1234"/>
    <w:rsid w:val="00AA150C"/>
    <w:rsid w:val="00AA189C"/>
    <w:rsid w:val="00AA1E60"/>
    <w:rsid w:val="00AA237D"/>
    <w:rsid w:val="00AA2600"/>
    <w:rsid w:val="00AA2F3D"/>
    <w:rsid w:val="00AA311A"/>
    <w:rsid w:val="00AA3CDD"/>
    <w:rsid w:val="00AA3FEC"/>
    <w:rsid w:val="00AA425A"/>
    <w:rsid w:val="00AA439E"/>
    <w:rsid w:val="00AA43B5"/>
    <w:rsid w:val="00AA4501"/>
    <w:rsid w:val="00AA45EE"/>
    <w:rsid w:val="00AA4A8C"/>
    <w:rsid w:val="00AA4D1B"/>
    <w:rsid w:val="00AA5085"/>
    <w:rsid w:val="00AA61E3"/>
    <w:rsid w:val="00AA6485"/>
    <w:rsid w:val="00AA66EA"/>
    <w:rsid w:val="00AA6E8D"/>
    <w:rsid w:val="00AA72CF"/>
    <w:rsid w:val="00AA7655"/>
    <w:rsid w:val="00AA7E32"/>
    <w:rsid w:val="00AB085E"/>
    <w:rsid w:val="00AB0942"/>
    <w:rsid w:val="00AB0F93"/>
    <w:rsid w:val="00AB279D"/>
    <w:rsid w:val="00AB2EDA"/>
    <w:rsid w:val="00AB369F"/>
    <w:rsid w:val="00AB39FA"/>
    <w:rsid w:val="00AB3D9B"/>
    <w:rsid w:val="00AB3E7C"/>
    <w:rsid w:val="00AB4599"/>
    <w:rsid w:val="00AB4853"/>
    <w:rsid w:val="00AB486E"/>
    <w:rsid w:val="00AB4EF2"/>
    <w:rsid w:val="00AB523E"/>
    <w:rsid w:val="00AB5507"/>
    <w:rsid w:val="00AB5FDF"/>
    <w:rsid w:val="00AB6C79"/>
    <w:rsid w:val="00AB7343"/>
    <w:rsid w:val="00AB7828"/>
    <w:rsid w:val="00AB7D5A"/>
    <w:rsid w:val="00AB7D97"/>
    <w:rsid w:val="00AC00B6"/>
    <w:rsid w:val="00AC01F3"/>
    <w:rsid w:val="00AC0341"/>
    <w:rsid w:val="00AC0934"/>
    <w:rsid w:val="00AC0951"/>
    <w:rsid w:val="00AC0AF1"/>
    <w:rsid w:val="00AC0E1E"/>
    <w:rsid w:val="00AC2896"/>
    <w:rsid w:val="00AC2D71"/>
    <w:rsid w:val="00AC3CF7"/>
    <w:rsid w:val="00AC3CFA"/>
    <w:rsid w:val="00AC526F"/>
    <w:rsid w:val="00AC5476"/>
    <w:rsid w:val="00AC6021"/>
    <w:rsid w:val="00AC6735"/>
    <w:rsid w:val="00AC6962"/>
    <w:rsid w:val="00AC7072"/>
    <w:rsid w:val="00AC7329"/>
    <w:rsid w:val="00AC73D0"/>
    <w:rsid w:val="00AC742E"/>
    <w:rsid w:val="00AC7798"/>
    <w:rsid w:val="00AC7860"/>
    <w:rsid w:val="00AC7B29"/>
    <w:rsid w:val="00AD0AF7"/>
    <w:rsid w:val="00AD0DCD"/>
    <w:rsid w:val="00AD151D"/>
    <w:rsid w:val="00AD2A88"/>
    <w:rsid w:val="00AD2D5B"/>
    <w:rsid w:val="00AD3078"/>
    <w:rsid w:val="00AD3DC4"/>
    <w:rsid w:val="00AD4069"/>
    <w:rsid w:val="00AD4109"/>
    <w:rsid w:val="00AD4EFD"/>
    <w:rsid w:val="00AD54FC"/>
    <w:rsid w:val="00AD55C7"/>
    <w:rsid w:val="00AD5B9C"/>
    <w:rsid w:val="00AD5C83"/>
    <w:rsid w:val="00AD5D16"/>
    <w:rsid w:val="00AD670E"/>
    <w:rsid w:val="00AD6C00"/>
    <w:rsid w:val="00AD6D68"/>
    <w:rsid w:val="00AD6E75"/>
    <w:rsid w:val="00AD79DF"/>
    <w:rsid w:val="00AD7A48"/>
    <w:rsid w:val="00AE0105"/>
    <w:rsid w:val="00AE0DF6"/>
    <w:rsid w:val="00AE0EF3"/>
    <w:rsid w:val="00AE1D1A"/>
    <w:rsid w:val="00AE2D83"/>
    <w:rsid w:val="00AE3281"/>
    <w:rsid w:val="00AE3424"/>
    <w:rsid w:val="00AE35AF"/>
    <w:rsid w:val="00AE3628"/>
    <w:rsid w:val="00AE3ABC"/>
    <w:rsid w:val="00AE4812"/>
    <w:rsid w:val="00AE4B70"/>
    <w:rsid w:val="00AE4EFC"/>
    <w:rsid w:val="00AE4FE5"/>
    <w:rsid w:val="00AE50EB"/>
    <w:rsid w:val="00AE544A"/>
    <w:rsid w:val="00AE59D3"/>
    <w:rsid w:val="00AE5B39"/>
    <w:rsid w:val="00AE5B84"/>
    <w:rsid w:val="00AE5FA2"/>
    <w:rsid w:val="00AE6217"/>
    <w:rsid w:val="00AE645A"/>
    <w:rsid w:val="00AE6ABF"/>
    <w:rsid w:val="00AE6C80"/>
    <w:rsid w:val="00AE7B10"/>
    <w:rsid w:val="00AF0ACE"/>
    <w:rsid w:val="00AF16CE"/>
    <w:rsid w:val="00AF18B8"/>
    <w:rsid w:val="00AF1B67"/>
    <w:rsid w:val="00AF20BF"/>
    <w:rsid w:val="00AF2193"/>
    <w:rsid w:val="00AF2712"/>
    <w:rsid w:val="00AF2DF2"/>
    <w:rsid w:val="00AF2E4A"/>
    <w:rsid w:val="00AF2E7C"/>
    <w:rsid w:val="00AF354E"/>
    <w:rsid w:val="00AF3C1F"/>
    <w:rsid w:val="00AF3D55"/>
    <w:rsid w:val="00AF3E69"/>
    <w:rsid w:val="00AF467C"/>
    <w:rsid w:val="00AF4738"/>
    <w:rsid w:val="00AF492B"/>
    <w:rsid w:val="00AF4BC3"/>
    <w:rsid w:val="00AF5353"/>
    <w:rsid w:val="00AF53BF"/>
    <w:rsid w:val="00AF5EF3"/>
    <w:rsid w:val="00AF62DB"/>
    <w:rsid w:val="00AF62E8"/>
    <w:rsid w:val="00AF65B5"/>
    <w:rsid w:val="00AF6794"/>
    <w:rsid w:val="00AF69E6"/>
    <w:rsid w:val="00AF6AFE"/>
    <w:rsid w:val="00AF738D"/>
    <w:rsid w:val="00AF78D4"/>
    <w:rsid w:val="00AF7912"/>
    <w:rsid w:val="00AF7CE8"/>
    <w:rsid w:val="00B001E0"/>
    <w:rsid w:val="00B001E3"/>
    <w:rsid w:val="00B00251"/>
    <w:rsid w:val="00B006FF"/>
    <w:rsid w:val="00B01325"/>
    <w:rsid w:val="00B014FC"/>
    <w:rsid w:val="00B01E25"/>
    <w:rsid w:val="00B01F7C"/>
    <w:rsid w:val="00B025F6"/>
    <w:rsid w:val="00B02DC2"/>
    <w:rsid w:val="00B030DC"/>
    <w:rsid w:val="00B03D23"/>
    <w:rsid w:val="00B049E4"/>
    <w:rsid w:val="00B055DF"/>
    <w:rsid w:val="00B055E5"/>
    <w:rsid w:val="00B056D1"/>
    <w:rsid w:val="00B05850"/>
    <w:rsid w:val="00B05C11"/>
    <w:rsid w:val="00B061F7"/>
    <w:rsid w:val="00B066C4"/>
    <w:rsid w:val="00B069EF"/>
    <w:rsid w:val="00B06C3B"/>
    <w:rsid w:val="00B06CA8"/>
    <w:rsid w:val="00B0706A"/>
    <w:rsid w:val="00B07847"/>
    <w:rsid w:val="00B10749"/>
    <w:rsid w:val="00B109C5"/>
    <w:rsid w:val="00B11402"/>
    <w:rsid w:val="00B116FD"/>
    <w:rsid w:val="00B11776"/>
    <w:rsid w:val="00B118E8"/>
    <w:rsid w:val="00B11900"/>
    <w:rsid w:val="00B11912"/>
    <w:rsid w:val="00B11A27"/>
    <w:rsid w:val="00B11B5B"/>
    <w:rsid w:val="00B13129"/>
    <w:rsid w:val="00B138B7"/>
    <w:rsid w:val="00B139DF"/>
    <w:rsid w:val="00B143DF"/>
    <w:rsid w:val="00B14599"/>
    <w:rsid w:val="00B148E4"/>
    <w:rsid w:val="00B14F08"/>
    <w:rsid w:val="00B1524F"/>
    <w:rsid w:val="00B15CC3"/>
    <w:rsid w:val="00B1634C"/>
    <w:rsid w:val="00B16417"/>
    <w:rsid w:val="00B1669D"/>
    <w:rsid w:val="00B1698A"/>
    <w:rsid w:val="00B16DB6"/>
    <w:rsid w:val="00B170F3"/>
    <w:rsid w:val="00B20A5A"/>
    <w:rsid w:val="00B211F6"/>
    <w:rsid w:val="00B2180E"/>
    <w:rsid w:val="00B21839"/>
    <w:rsid w:val="00B225FF"/>
    <w:rsid w:val="00B2274C"/>
    <w:rsid w:val="00B22E05"/>
    <w:rsid w:val="00B23365"/>
    <w:rsid w:val="00B241F7"/>
    <w:rsid w:val="00B24236"/>
    <w:rsid w:val="00B2435A"/>
    <w:rsid w:val="00B24633"/>
    <w:rsid w:val="00B25553"/>
    <w:rsid w:val="00B2558A"/>
    <w:rsid w:val="00B25CCE"/>
    <w:rsid w:val="00B266B3"/>
    <w:rsid w:val="00B26CBA"/>
    <w:rsid w:val="00B27580"/>
    <w:rsid w:val="00B276A9"/>
    <w:rsid w:val="00B276B3"/>
    <w:rsid w:val="00B3107F"/>
    <w:rsid w:val="00B312DC"/>
    <w:rsid w:val="00B319D9"/>
    <w:rsid w:val="00B31C4D"/>
    <w:rsid w:val="00B31E25"/>
    <w:rsid w:val="00B31E74"/>
    <w:rsid w:val="00B31F54"/>
    <w:rsid w:val="00B32610"/>
    <w:rsid w:val="00B334F6"/>
    <w:rsid w:val="00B3382F"/>
    <w:rsid w:val="00B33833"/>
    <w:rsid w:val="00B33B34"/>
    <w:rsid w:val="00B33C17"/>
    <w:rsid w:val="00B33CA1"/>
    <w:rsid w:val="00B33E78"/>
    <w:rsid w:val="00B34365"/>
    <w:rsid w:val="00B347DD"/>
    <w:rsid w:val="00B34A1F"/>
    <w:rsid w:val="00B34DD8"/>
    <w:rsid w:val="00B35788"/>
    <w:rsid w:val="00B360B8"/>
    <w:rsid w:val="00B3613F"/>
    <w:rsid w:val="00B362AD"/>
    <w:rsid w:val="00B3659D"/>
    <w:rsid w:val="00B366DC"/>
    <w:rsid w:val="00B366EE"/>
    <w:rsid w:val="00B367B9"/>
    <w:rsid w:val="00B367C0"/>
    <w:rsid w:val="00B36F3C"/>
    <w:rsid w:val="00B3727E"/>
    <w:rsid w:val="00B37403"/>
    <w:rsid w:val="00B37D1F"/>
    <w:rsid w:val="00B37D7E"/>
    <w:rsid w:val="00B403F9"/>
    <w:rsid w:val="00B40527"/>
    <w:rsid w:val="00B41A3E"/>
    <w:rsid w:val="00B41C00"/>
    <w:rsid w:val="00B41FE5"/>
    <w:rsid w:val="00B42098"/>
    <w:rsid w:val="00B4274F"/>
    <w:rsid w:val="00B42C38"/>
    <w:rsid w:val="00B43698"/>
    <w:rsid w:val="00B436ED"/>
    <w:rsid w:val="00B438E1"/>
    <w:rsid w:val="00B43EB5"/>
    <w:rsid w:val="00B4435C"/>
    <w:rsid w:val="00B444F0"/>
    <w:rsid w:val="00B445E3"/>
    <w:rsid w:val="00B44966"/>
    <w:rsid w:val="00B44ABF"/>
    <w:rsid w:val="00B44B7E"/>
    <w:rsid w:val="00B453E6"/>
    <w:rsid w:val="00B4548C"/>
    <w:rsid w:val="00B45D40"/>
    <w:rsid w:val="00B46281"/>
    <w:rsid w:val="00B4641E"/>
    <w:rsid w:val="00B465A7"/>
    <w:rsid w:val="00B46F3F"/>
    <w:rsid w:val="00B47178"/>
    <w:rsid w:val="00B47330"/>
    <w:rsid w:val="00B47C99"/>
    <w:rsid w:val="00B47F27"/>
    <w:rsid w:val="00B50AC4"/>
    <w:rsid w:val="00B51EDD"/>
    <w:rsid w:val="00B5207A"/>
    <w:rsid w:val="00B52145"/>
    <w:rsid w:val="00B523A2"/>
    <w:rsid w:val="00B52611"/>
    <w:rsid w:val="00B52918"/>
    <w:rsid w:val="00B52A03"/>
    <w:rsid w:val="00B54C52"/>
    <w:rsid w:val="00B5545C"/>
    <w:rsid w:val="00B55808"/>
    <w:rsid w:val="00B567E7"/>
    <w:rsid w:val="00B56A81"/>
    <w:rsid w:val="00B56BBF"/>
    <w:rsid w:val="00B570D6"/>
    <w:rsid w:val="00B578A0"/>
    <w:rsid w:val="00B57E99"/>
    <w:rsid w:val="00B6010A"/>
    <w:rsid w:val="00B603E7"/>
    <w:rsid w:val="00B60927"/>
    <w:rsid w:val="00B60A0A"/>
    <w:rsid w:val="00B618EA"/>
    <w:rsid w:val="00B61FC2"/>
    <w:rsid w:val="00B623CA"/>
    <w:rsid w:val="00B628D9"/>
    <w:rsid w:val="00B6291B"/>
    <w:rsid w:val="00B62FF0"/>
    <w:rsid w:val="00B636D6"/>
    <w:rsid w:val="00B63925"/>
    <w:rsid w:val="00B63B04"/>
    <w:rsid w:val="00B63D48"/>
    <w:rsid w:val="00B63FBA"/>
    <w:rsid w:val="00B6404A"/>
    <w:rsid w:val="00B641D2"/>
    <w:rsid w:val="00B64283"/>
    <w:rsid w:val="00B646F9"/>
    <w:rsid w:val="00B64952"/>
    <w:rsid w:val="00B64AA1"/>
    <w:rsid w:val="00B64BCC"/>
    <w:rsid w:val="00B64C01"/>
    <w:rsid w:val="00B65AF5"/>
    <w:rsid w:val="00B65BBD"/>
    <w:rsid w:val="00B65F92"/>
    <w:rsid w:val="00B66988"/>
    <w:rsid w:val="00B66DC2"/>
    <w:rsid w:val="00B67FE6"/>
    <w:rsid w:val="00B70168"/>
    <w:rsid w:val="00B71494"/>
    <w:rsid w:val="00B71C3B"/>
    <w:rsid w:val="00B71D9F"/>
    <w:rsid w:val="00B71E8D"/>
    <w:rsid w:val="00B72027"/>
    <w:rsid w:val="00B72453"/>
    <w:rsid w:val="00B726A1"/>
    <w:rsid w:val="00B72864"/>
    <w:rsid w:val="00B72BEE"/>
    <w:rsid w:val="00B738CF"/>
    <w:rsid w:val="00B73904"/>
    <w:rsid w:val="00B74314"/>
    <w:rsid w:val="00B746DE"/>
    <w:rsid w:val="00B74748"/>
    <w:rsid w:val="00B74801"/>
    <w:rsid w:val="00B74A3D"/>
    <w:rsid w:val="00B74A88"/>
    <w:rsid w:val="00B74B1A"/>
    <w:rsid w:val="00B74E98"/>
    <w:rsid w:val="00B75675"/>
    <w:rsid w:val="00B759BD"/>
    <w:rsid w:val="00B75E0E"/>
    <w:rsid w:val="00B75EDC"/>
    <w:rsid w:val="00B76948"/>
    <w:rsid w:val="00B76B9C"/>
    <w:rsid w:val="00B76C6B"/>
    <w:rsid w:val="00B7732C"/>
    <w:rsid w:val="00B801B5"/>
    <w:rsid w:val="00B80387"/>
    <w:rsid w:val="00B80610"/>
    <w:rsid w:val="00B80AE8"/>
    <w:rsid w:val="00B81124"/>
    <w:rsid w:val="00B812D8"/>
    <w:rsid w:val="00B818BC"/>
    <w:rsid w:val="00B82529"/>
    <w:rsid w:val="00B82A89"/>
    <w:rsid w:val="00B8305F"/>
    <w:rsid w:val="00B83207"/>
    <w:rsid w:val="00B8381E"/>
    <w:rsid w:val="00B84074"/>
    <w:rsid w:val="00B85028"/>
    <w:rsid w:val="00B85241"/>
    <w:rsid w:val="00B871F7"/>
    <w:rsid w:val="00B878E9"/>
    <w:rsid w:val="00B87C5E"/>
    <w:rsid w:val="00B87CC0"/>
    <w:rsid w:val="00B87EE5"/>
    <w:rsid w:val="00B90BCB"/>
    <w:rsid w:val="00B90BEA"/>
    <w:rsid w:val="00B90C73"/>
    <w:rsid w:val="00B90DCD"/>
    <w:rsid w:val="00B93022"/>
    <w:rsid w:val="00B93248"/>
    <w:rsid w:val="00B93C6B"/>
    <w:rsid w:val="00B95DA3"/>
    <w:rsid w:val="00B95E09"/>
    <w:rsid w:val="00B9607D"/>
    <w:rsid w:val="00B96621"/>
    <w:rsid w:val="00B96726"/>
    <w:rsid w:val="00B96FA3"/>
    <w:rsid w:val="00B97073"/>
    <w:rsid w:val="00B976CB"/>
    <w:rsid w:val="00B978EF"/>
    <w:rsid w:val="00B97C0A"/>
    <w:rsid w:val="00BA0190"/>
    <w:rsid w:val="00BA044B"/>
    <w:rsid w:val="00BA08F0"/>
    <w:rsid w:val="00BA129C"/>
    <w:rsid w:val="00BA1C0D"/>
    <w:rsid w:val="00BA251F"/>
    <w:rsid w:val="00BA2F0A"/>
    <w:rsid w:val="00BA2FB7"/>
    <w:rsid w:val="00BA3300"/>
    <w:rsid w:val="00BA33F5"/>
    <w:rsid w:val="00BA34DB"/>
    <w:rsid w:val="00BA3DC8"/>
    <w:rsid w:val="00BA41F4"/>
    <w:rsid w:val="00BA45BB"/>
    <w:rsid w:val="00BA4679"/>
    <w:rsid w:val="00BA4948"/>
    <w:rsid w:val="00BA4A26"/>
    <w:rsid w:val="00BA4C5C"/>
    <w:rsid w:val="00BA5C61"/>
    <w:rsid w:val="00BA614B"/>
    <w:rsid w:val="00BA6DD1"/>
    <w:rsid w:val="00BA70BD"/>
    <w:rsid w:val="00BA71AF"/>
    <w:rsid w:val="00BB0322"/>
    <w:rsid w:val="00BB0436"/>
    <w:rsid w:val="00BB0F4B"/>
    <w:rsid w:val="00BB106F"/>
    <w:rsid w:val="00BB1502"/>
    <w:rsid w:val="00BB1DCE"/>
    <w:rsid w:val="00BB1F5B"/>
    <w:rsid w:val="00BB23FD"/>
    <w:rsid w:val="00BB37F9"/>
    <w:rsid w:val="00BB3DAB"/>
    <w:rsid w:val="00BB3DEF"/>
    <w:rsid w:val="00BB5A5C"/>
    <w:rsid w:val="00BB5A79"/>
    <w:rsid w:val="00BB5AF2"/>
    <w:rsid w:val="00BB5FF8"/>
    <w:rsid w:val="00BB6635"/>
    <w:rsid w:val="00BB6BE5"/>
    <w:rsid w:val="00BB7491"/>
    <w:rsid w:val="00BB74A6"/>
    <w:rsid w:val="00BB7CB9"/>
    <w:rsid w:val="00BC0088"/>
    <w:rsid w:val="00BC00AC"/>
    <w:rsid w:val="00BC044F"/>
    <w:rsid w:val="00BC0620"/>
    <w:rsid w:val="00BC079F"/>
    <w:rsid w:val="00BC0896"/>
    <w:rsid w:val="00BC0D93"/>
    <w:rsid w:val="00BC1112"/>
    <w:rsid w:val="00BC1486"/>
    <w:rsid w:val="00BC1A94"/>
    <w:rsid w:val="00BC1E63"/>
    <w:rsid w:val="00BC21AF"/>
    <w:rsid w:val="00BC27FD"/>
    <w:rsid w:val="00BC29E1"/>
    <w:rsid w:val="00BC2D7D"/>
    <w:rsid w:val="00BC2F01"/>
    <w:rsid w:val="00BC34C3"/>
    <w:rsid w:val="00BC3673"/>
    <w:rsid w:val="00BC36D5"/>
    <w:rsid w:val="00BC3ED0"/>
    <w:rsid w:val="00BC416F"/>
    <w:rsid w:val="00BC42B1"/>
    <w:rsid w:val="00BC43C3"/>
    <w:rsid w:val="00BC479C"/>
    <w:rsid w:val="00BC5403"/>
    <w:rsid w:val="00BC6AF7"/>
    <w:rsid w:val="00BC6AFA"/>
    <w:rsid w:val="00BC6E42"/>
    <w:rsid w:val="00BC7458"/>
    <w:rsid w:val="00BC7461"/>
    <w:rsid w:val="00BC774F"/>
    <w:rsid w:val="00BD0117"/>
    <w:rsid w:val="00BD05EC"/>
    <w:rsid w:val="00BD0A1F"/>
    <w:rsid w:val="00BD0C2F"/>
    <w:rsid w:val="00BD0CBA"/>
    <w:rsid w:val="00BD0F48"/>
    <w:rsid w:val="00BD1459"/>
    <w:rsid w:val="00BD1860"/>
    <w:rsid w:val="00BD1A55"/>
    <w:rsid w:val="00BD1CB2"/>
    <w:rsid w:val="00BD1CFA"/>
    <w:rsid w:val="00BD1F32"/>
    <w:rsid w:val="00BD29E6"/>
    <w:rsid w:val="00BD2A37"/>
    <w:rsid w:val="00BD2FBE"/>
    <w:rsid w:val="00BD3313"/>
    <w:rsid w:val="00BD39FC"/>
    <w:rsid w:val="00BD3B4C"/>
    <w:rsid w:val="00BD4C79"/>
    <w:rsid w:val="00BD50AF"/>
    <w:rsid w:val="00BD51E0"/>
    <w:rsid w:val="00BD5E15"/>
    <w:rsid w:val="00BD60AA"/>
    <w:rsid w:val="00BD61F7"/>
    <w:rsid w:val="00BD6BBD"/>
    <w:rsid w:val="00BD7468"/>
    <w:rsid w:val="00BD7BA5"/>
    <w:rsid w:val="00BD7D11"/>
    <w:rsid w:val="00BE044E"/>
    <w:rsid w:val="00BE0862"/>
    <w:rsid w:val="00BE0B71"/>
    <w:rsid w:val="00BE20B8"/>
    <w:rsid w:val="00BE22F7"/>
    <w:rsid w:val="00BE2CB8"/>
    <w:rsid w:val="00BE2E4C"/>
    <w:rsid w:val="00BE33FE"/>
    <w:rsid w:val="00BE3770"/>
    <w:rsid w:val="00BE3817"/>
    <w:rsid w:val="00BE3A12"/>
    <w:rsid w:val="00BE417D"/>
    <w:rsid w:val="00BE466C"/>
    <w:rsid w:val="00BE4B15"/>
    <w:rsid w:val="00BE519D"/>
    <w:rsid w:val="00BE5248"/>
    <w:rsid w:val="00BE5320"/>
    <w:rsid w:val="00BE5B64"/>
    <w:rsid w:val="00BE66EB"/>
    <w:rsid w:val="00BE6769"/>
    <w:rsid w:val="00BE68AA"/>
    <w:rsid w:val="00BE68B5"/>
    <w:rsid w:val="00BE715D"/>
    <w:rsid w:val="00BE7D1B"/>
    <w:rsid w:val="00BE7E0B"/>
    <w:rsid w:val="00BF0341"/>
    <w:rsid w:val="00BF036B"/>
    <w:rsid w:val="00BF0DA4"/>
    <w:rsid w:val="00BF129E"/>
    <w:rsid w:val="00BF22D0"/>
    <w:rsid w:val="00BF2C1F"/>
    <w:rsid w:val="00BF32EF"/>
    <w:rsid w:val="00BF347F"/>
    <w:rsid w:val="00BF34D6"/>
    <w:rsid w:val="00BF3773"/>
    <w:rsid w:val="00BF41CA"/>
    <w:rsid w:val="00BF4A2C"/>
    <w:rsid w:val="00BF4D6F"/>
    <w:rsid w:val="00BF4D7B"/>
    <w:rsid w:val="00BF51EF"/>
    <w:rsid w:val="00BF54EA"/>
    <w:rsid w:val="00BF553A"/>
    <w:rsid w:val="00BF560E"/>
    <w:rsid w:val="00BF563A"/>
    <w:rsid w:val="00BF5BDE"/>
    <w:rsid w:val="00BF69AF"/>
    <w:rsid w:val="00BF6CE1"/>
    <w:rsid w:val="00BF7055"/>
    <w:rsid w:val="00BF71E4"/>
    <w:rsid w:val="00BF7385"/>
    <w:rsid w:val="00C00602"/>
    <w:rsid w:val="00C00F5B"/>
    <w:rsid w:val="00C01311"/>
    <w:rsid w:val="00C0156A"/>
    <w:rsid w:val="00C01F9C"/>
    <w:rsid w:val="00C02652"/>
    <w:rsid w:val="00C02CE5"/>
    <w:rsid w:val="00C02EC1"/>
    <w:rsid w:val="00C035B5"/>
    <w:rsid w:val="00C03697"/>
    <w:rsid w:val="00C036A4"/>
    <w:rsid w:val="00C04015"/>
    <w:rsid w:val="00C04083"/>
    <w:rsid w:val="00C0456A"/>
    <w:rsid w:val="00C0496A"/>
    <w:rsid w:val="00C04D45"/>
    <w:rsid w:val="00C05480"/>
    <w:rsid w:val="00C057A9"/>
    <w:rsid w:val="00C05C90"/>
    <w:rsid w:val="00C05DBC"/>
    <w:rsid w:val="00C06035"/>
    <w:rsid w:val="00C06407"/>
    <w:rsid w:val="00C06677"/>
    <w:rsid w:val="00C067D5"/>
    <w:rsid w:val="00C06B3E"/>
    <w:rsid w:val="00C06C19"/>
    <w:rsid w:val="00C06CAA"/>
    <w:rsid w:val="00C073DA"/>
    <w:rsid w:val="00C07F02"/>
    <w:rsid w:val="00C10011"/>
    <w:rsid w:val="00C102D0"/>
    <w:rsid w:val="00C10440"/>
    <w:rsid w:val="00C10AE9"/>
    <w:rsid w:val="00C10FF2"/>
    <w:rsid w:val="00C113ED"/>
    <w:rsid w:val="00C11608"/>
    <w:rsid w:val="00C11666"/>
    <w:rsid w:val="00C118B7"/>
    <w:rsid w:val="00C11A14"/>
    <w:rsid w:val="00C11BEC"/>
    <w:rsid w:val="00C123A0"/>
    <w:rsid w:val="00C123C8"/>
    <w:rsid w:val="00C12587"/>
    <w:rsid w:val="00C125FB"/>
    <w:rsid w:val="00C1276E"/>
    <w:rsid w:val="00C13FF9"/>
    <w:rsid w:val="00C1401B"/>
    <w:rsid w:val="00C14291"/>
    <w:rsid w:val="00C146FB"/>
    <w:rsid w:val="00C148D1"/>
    <w:rsid w:val="00C15217"/>
    <w:rsid w:val="00C15869"/>
    <w:rsid w:val="00C15BB2"/>
    <w:rsid w:val="00C15BF7"/>
    <w:rsid w:val="00C15C57"/>
    <w:rsid w:val="00C16045"/>
    <w:rsid w:val="00C1649C"/>
    <w:rsid w:val="00C167B4"/>
    <w:rsid w:val="00C16D43"/>
    <w:rsid w:val="00C16DC5"/>
    <w:rsid w:val="00C16E94"/>
    <w:rsid w:val="00C17553"/>
    <w:rsid w:val="00C17BE9"/>
    <w:rsid w:val="00C17FF0"/>
    <w:rsid w:val="00C2025E"/>
    <w:rsid w:val="00C20A7B"/>
    <w:rsid w:val="00C20BF0"/>
    <w:rsid w:val="00C20FDA"/>
    <w:rsid w:val="00C211F7"/>
    <w:rsid w:val="00C21AC7"/>
    <w:rsid w:val="00C2233A"/>
    <w:rsid w:val="00C22488"/>
    <w:rsid w:val="00C22748"/>
    <w:rsid w:val="00C22B0E"/>
    <w:rsid w:val="00C22CB6"/>
    <w:rsid w:val="00C22EBC"/>
    <w:rsid w:val="00C23216"/>
    <w:rsid w:val="00C23821"/>
    <w:rsid w:val="00C23F6A"/>
    <w:rsid w:val="00C24420"/>
    <w:rsid w:val="00C24D18"/>
    <w:rsid w:val="00C24D51"/>
    <w:rsid w:val="00C25014"/>
    <w:rsid w:val="00C2502B"/>
    <w:rsid w:val="00C2503E"/>
    <w:rsid w:val="00C261A3"/>
    <w:rsid w:val="00C2621C"/>
    <w:rsid w:val="00C26237"/>
    <w:rsid w:val="00C26967"/>
    <w:rsid w:val="00C26A59"/>
    <w:rsid w:val="00C26EEC"/>
    <w:rsid w:val="00C274A1"/>
    <w:rsid w:val="00C275F4"/>
    <w:rsid w:val="00C277D9"/>
    <w:rsid w:val="00C27CC2"/>
    <w:rsid w:val="00C30273"/>
    <w:rsid w:val="00C3027F"/>
    <w:rsid w:val="00C30739"/>
    <w:rsid w:val="00C30AFD"/>
    <w:rsid w:val="00C30B55"/>
    <w:rsid w:val="00C30FB8"/>
    <w:rsid w:val="00C31AEF"/>
    <w:rsid w:val="00C31BE5"/>
    <w:rsid w:val="00C32D85"/>
    <w:rsid w:val="00C32DD9"/>
    <w:rsid w:val="00C339C7"/>
    <w:rsid w:val="00C349A1"/>
    <w:rsid w:val="00C34C94"/>
    <w:rsid w:val="00C34F39"/>
    <w:rsid w:val="00C35E34"/>
    <w:rsid w:val="00C36123"/>
    <w:rsid w:val="00C3656B"/>
    <w:rsid w:val="00C370E5"/>
    <w:rsid w:val="00C37285"/>
    <w:rsid w:val="00C373B8"/>
    <w:rsid w:val="00C37664"/>
    <w:rsid w:val="00C37C61"/>
    <w:rsid w:val="00C37F8F"/>
    <w:rsid w:val="00C40338"/>
    <w:rsid w:val="00C406CD"/>
    <w:rsid w:val="00C41024"/>
    <w:rsid w:val="00C4140E"/>
    <w:rsid w:val="00C41741"/>
    <w:rsid w:val="00C41F4A"/>
    <w:rsid w:val="00C42223"/>
    <w:rsid w:val="00C42513"/>
    <w:rsid w:val="00C42523"/>
    <w:rsid w:val="00C42DA2"/>
    <w:rsid w:val="00C43585"/>
    <w:rsid w:val="00C4449C"/>
    <w:rsid w:val="00C444DC"/>
    <w:rsid w:val="00C4460F"/>
    <w:rsid w:val="00C45220"/>
    <w:rsid w:val="00C45773"/>
    <w:rsid w:val="00C45D8E"/>
    <w:rsid w:val="00C46128"/>
    <w:rsid w:val="00C465DD"/>
    <w:rsid w:val="00C466C9"/>
    <w:rsid w:val="00C47A98"/>
    <w:rsid w:val="00C47C15"/>
    <w:rsid w:val="00C47CB8"/>
    <w:rsid w:val="00C50430"/>
    <w:rsid w:val="00C508A6"/>
    <w:rsid w:val="00C50CEA"/>
    <w:rsid w:val="00C5144D"/>
    <w:rsid w:val="00C514C3"/>
    <w:rsid w:val="00C51576"/>
    <w:rsid w:val="00C518A4"/>
    <w:rsid w:val="00C52738"/>
    <w:rsid w:val="00C53697"/>
    <w:rsid w:val="00C542E7"/>
    <w:rsid w:val="00C55207"/>
    <w:rsid w:val="00C55B62"/>
    <w:rsid w:val="00C56093"/>
    <w:rsid w:val="00C577EB"/>
    <w:rsid w:val="00C57BB9"/>
    <w:rsid w:val="00C601B5"/>
    <w:rsid w:val="00C605E7"/>
    <w:rsid w:val="00C60836"/>
    <w:rsid w:val="00C615A0"/>
    <w:rsid w:val="00C6196A"/>
    <w:rsid w:val="00C61EE7"/>
    <w:rsid w:val="00C621C9"/>
    <w:rsid w:val="00C62766"/>
    <w:rsid w:val="00C63A17"/>
    <w:rsid w:val="00C63C38"/>
    <w:rsid w:val="00C640FC"/>
    <w:rsid w:val="00C64167"/>
    <w:rsid w:val="00C64866"/>
    <w:rsid w:val="00C65646"/>
    <w:rsid w:val="00C65918"/>
    <w:rsid w:val="00C65B71"/>
    <w:rsid w:val="00C65FD1"/>
    <w:rsid w:val="00C66747"/>
    <w:rsid w:val="00C6694E"/>
    <w:rsid w:val="00C66E71"/>
    <w:rsid w:val="00C66EA6"/>
    <w:rsid w:val="00C67099"/>
    <w:rsid w:val="00C70223"/>
    <w:rsid w:val="00C717D4"/>
    <w:rsid w:val="00C71992"/>
    <w:rsid w:val="00C72166"/>
    <w:rsid w:val="00C721AD"/>
    <w:rsid w:val="00C723B5"/>
    <w:rsid w:val="00C72F98"/>
    <w:rsid w:val="00C7344F"/>
    <w:rsid w:val="00C7372D"/>
    <w:rsid w:val="00C73A4E"/>
    <w:rsid w:val="00C7475B"/>
    <w:rsid w:val="00C74CE4"/>
    <w:rsid w:val="00C74D2F"/>
    <w:rsid w:val="00C74DEC"/>
    <w:rsid w:val="00C74FF9"/>
    <w:rsid w:val="00C755EA"/>
    <w:rsid w:val="00C75AE4"/>
    <w:rsid w:val="00C75EB1"/>
    <w:rsid w:val="00C764C5"/>
    <w:rsid w:val="00C769D1"/>
    <w:rsid w:val="00C76B88"/>
    <w:rsid w:val="00C77596"/>
    <w:rsid w:val="00C7765A"/>
    <w:rsid w:val="00C77785"/>
    <w:rsid w:val="00C77EBA"/>
    <w:rsid w:val="00C77FB2"/>
    <w:rsid w:val="00C801C8"/>
    <w:rsid w:val="00C80607"/>
    <w:rsid w:val="00C80996"/>
    <w:rsid w:val="00C80A85"/>
    <w:rsid w:val="00C80D0F"/>
    <w:rsid w:val="00C80DFB"/>
    <w:rsid w:val="00C81593"/>
    <w:rsid w:val="00C815F9"/>
    <w:rsid w:val="00C82292"/>
    <w:rsid w:val="00C82635"/>
    <w:rsid w:val="00C82C89"/>
    <w:rsid w:val="00C82FC5"/>
    <w:rsid w:val="00C831E7"/>
    <w:rsid w:val="00C83E6A"/>
    <w:rsid w:val="00C83E7B"/>
    <w:rsid w:val="00C840A6"/>
    <w:rsid w:val="00C84EFB"/>
    <w:rsid w:val="00C85D91"/>
    <w:rsid w:val="00C85F67"/>
    <w:rsid w:val="00C86454"/>
    <w:rsid w:val="00C8735D"/>
    <w:rsid w:val="00C903EA"/>
    <w:rsid w:val="00C90C74"/>
    <w:rsid w:val="00C90CD2"/>
    <w:rsid w:val="00C91A65"/>
    <w:rsid w:val="00C93240"/>
    <w:rsid w:val="00C933AD"/>
    <w:rsid w:val="00C9411C"/>
    <w:rsid w:val="00C943DF"/>
    <w:rsid w:val="00C945E7"/>
    <w:rsid w:val="00C95504"/>
    <w:rsid w:val="00C955A0"/>
    <w:rsid w:val="00C95B38"/>
    <w:rsid w:val="00C95B3D"/>
    <w:rsid w:val="00C95CD8"/>
    <w:rsid w:val="00C95E05"/>
    <w:rsid w:val="00C96BED"/>
    <w:rsid w:val="00C97256"/>
    <w:rsid w:val="00C97760"/>
    <w:rsid w:val="00C97799"/>
    <w:rsid w:val="00C97A54"/>
    <w:rsid w:val="00C97B2B"/>
    <w:rsid w:val="00CA0745"/>
    <w:rsid w:val="00CA109F"/>
    <w:rsid w:val="00CA10BA"/>
    <w:rsid w:val="00CA1711"/>
    <w:rsid w:val="00CA1E98"/>
    <w:rsid w:val="00CA1ED0"/>
    <w:rsid w:val="00CA1F5C"/>
    <w:rsid w:val="00CA245E"/>
    <w:rsid w:val="00CA2880"/>
    <w:rsid w:val="00CA2D95"/>
    <w:rsid w:val="00CA3524"/>
    <w:rsid w:val="00CA38D9"/>
    <w:rsid w:val="00CA390E"/>
    <w:rsid w:val="00CA518B"/>
    <w:rsid w:val="00CA54D2"/>
    <w:rsid w:val="00CA5A87"/>
    <w:rsid w:val="00CA5DA0"/>
    <w:rsid w:val="00CA5FDA"/>
    <w:rsid w:val="00CA609E"/>
    <w:rsid w:val="00CA636F"/>
    <w:rsid w:val="00CA647E"/>
    <w:rsid w:val="00CA64C3"/>
    <w:rsid w:val="00CA64EB"/>
    <w:rsid w:val="00CA6AC1"/>
    <w:rsid w:val="00CA71E0"/>
    <w:rsid w:val="00CA7A36"/>
    <w:rsid w:val="00CA7C0B"/>
    <w:rsid w:val="00CA7C75"/>
    <w:rsid w:val="00CA7F1A"/>
    <w:rsid w:val="00CB053D"/>
    <w:rsid w:val="00CB05C8"/>
    <w:rsid w:val="00CB0F4B"/>
    <w:rsid w:val="00CB12AD"/>
    <w:rsid w:val="00CB15C7"/>
    <w:rsid w:val="00CB228F"/>
    <w:rsid w:val="00CB3A66"/>
    <w:rsid w:val="00CB476D"/>
    <w:rsid w:val="00CB4AB1"/>
    <w:rsid w:val="00CB55F3"/>
    <w:rsid w:val="00CB60F4"/>
    <w:rsid w:val="00CB6354"/>
    <w:rsid w:val="00CB6DD7"/>
    <w:rsid w:val="00CB725A"/>
    <w:rsid w:val="00CB77E9"/>
    <w:rsid w:val="00CB7A0B"/>
    <w:rsid w:val="00CB7A8C"/>
    <w:rsid w:val="00CB7EFD"/>
    <w:rsid w:val="00CC036E"/>
    <w:rsid w:val="00CC0400"/>
    <w:rsid w:val="00CC04C8"/>
    <w:rsid w:val="00CC0B3C"/>
    <w:rsid w:val="00CC0BB1"/>
    <w:rsid w:val="00CC0BC1"/>
    <w:rsid w:val="00CC1BCF"/>
    <w:rsid w:val="00CC2C23"/>
    <w:rsid w:val="00CC3361"/>
    <w:rsid w:val="00CC3477"/>
    <w:rsid w:val="00CC39BB"/>
    <w:rsid w:val="00CC42A9"/>
    <w:rsid w:val="00CC4588"/>
    <w:rsid w:val="00CC47C7"/>
    <w:rsid w:val="00CC498B"/>
    <w:rsid w:val="00CC4B20"/>
    <w:rsid w:val="00CC53DE"/>
    <w:rsid w:val="00CC5403"/>
    <w:rsid w:val="00CC5492"/>
    <w:rsid w:val="00CC55BB"/>
    <w:rsid w:val="00CC5A8A"/>
    <w:rsid w:val="00CC5C0E"/>
    <w:rsid w:val="00CC5DC7"/>
    <w:rsid w:val="00CC672F"/>
    <w:rsid w:val="00CC68AF"/>
    <w:rsid w:val="00CC68CB"/>
    <w:rsid w:val="00CC6973"/>
    <w:rsid w:val="00CC6CCA"/>
    <w:rsid w:val="00CC7180"/>
    <w:rsid w:val="00CC71B8"/>
    <w:rsid w:val="00CC7399"/>
    <w:rsid w:val="00CC76AB"/>
    <w:rsid w:val="00CC771B"/>
    <w:rsid w:val="00CC7B4A"/>
    <w:rsid w:val="00CC7C4F"/>
    <w:rsid w:val="00CC7E71"/>
    <w:rsid w:val="00CD010E"/>
    <w:rsid w:val="00CD0400"/>
    <w:rsid w:val="00CD0689"/>
    <w:rsid w:val="00CD07FB"/>
    <w:rsid w:val="00CD0ABA"/>
    <w:rsid w:val="00CD0C8C"/>
    <w:rsid w:val="00CD0F65"/>
    <w:rsid w:val="00CD100D"/>
    <w:rsid w:val="00CD10CF"/>
    <w:rsid w:val="00CD1E46"/>
    <w:rsid w:val="00CD267B"/>
    <w:rsid w:val="00CD2BEB"/>
    <w:rsid w:val="00CD35EC"/>
    <w:rsid w:val="00CD3948"/>
    <w:rsid w:val="00CD3CEB"/>
    <w:rsid w:val="00CD41D5"/>
    <w:rsid w:val="00CD462A"/>
    <w:rsid w:val="00CD4E46"/>
    <w:rsid w:val="00CD4E7B"/>
    <w:rsid w:val="00CD5774"/>
    <w:rsid w:val="00CD591D"/>
    <w:rsid w:val="00CD69FD"/>
    <w:rsid w:val="00CD6A68"/>
    <w:rsid w:val="00CD6AC1"/>
    <w:rsid w:val="00CD70FC"/>
    <w:rsid w:val="00CD77CD"/>
    <w:rsid w:val="00CD78A2"/>
    <w:rsid w:val="00CD7A39"/>
    <w:rsid w:val="00CD7F00"/>
    <w:rsid w:val="00CE011A"/>
    <w:rsid w:val="00CE0A8C"/>
    <w:rsid w:val="00CE1528"/>
    <w:rsid w:val="00CE1C90"/>
    <w:rsid w:val="00CE1CDA"/>
    <w:rsid w:val="00CE1CEA"/>
    <w:rsid w:val="00CE289A"/>
    <w:rsid w:val="00CE2E59"/>
    <w:rsid w:val="00CE330F"/>
    <w:rsid w:val="00CE37DC"/>
    <w:rsid w:val="00CE3D91"/>
    <w:rsid w:val="00CE3DA2"/>
    <w:rsid w:val="00CE3FDF"/>
    <w:rsid w:val="00CE42CA"/>
    <w:rsid w:val="00CE45F2"/>
    <w:rsid w:val="00CE4F26"/>
    <w:rsid w:val="00CE53C5"/>
    <w:rsid w:val="00CE5459"/>
    <w:rsid w:val="00CE5D5F"/>
    <w:rsid w:val="00CE5DB9"/>
    <w:rsid w:val="00CE5FB6"/>
    <w:rsid w:val="00CE6859"/>
    <w:rsid w:val="00CE68EF"/>
    <w:rsid w:val="00CE69A7"/>
    <w:rsid w:val="00CE7E3A"/>
    <w:rsid w:val="00CE7E63"/>
    <w:rsid w:val="00CF02AE"/>
    <w:rsid w:val="00CF03E8"/>
    <w:rsid w:val="00CF0AF0"/>
    <w:rsid w:val="00CF1288"/>
    <w:rsid w:val="00CF142B"/>
    <w:rsid w:val="00CF190D"/>
    <w:rsid w:val="00CF1947"/>
    <w:rsid w:val="00CF1BFE"/>
    <w:rsid w:val="00CF1EEA"/>
    <w:rsid w:val="00CF2639"/>
    <w:rsid w:val="00CF2946"/>
    <w:rsid w:val="00CF2D17"/>
    <w:rsid w:val="00CF4262"/>
    <w:rsid w:val="00CF442D"/>
    <w:rsid w:val="00CF5AE5"/>
    <w:rsid w:val="00CF6112"/>
    <w:rsid w:val="00CF64B1"/>
    <w:rsid w:val="00CF6DAD"/>
    <w:rsid w:val="00CF78FB"/>
    <w:rsid w:val="00CF7F65"/>
    <w:rsid w:val="00D00ABF"/>
    <w:rsid w:val="00D00CB4"/>
    <w:rsid w:val="00D00EC3"/>
    <w:rsid w:val="00D01340"/>
    <w:rsid w:val="00D0195E"/>
    <w:rsid w:val="00D01D56"/>
    <w:rsid w:val="00D02779"/>
    <w:rsid w:val="00D02B2F"/>
    <w:rsid w:val="00D036F8"/>
    <w:rsid w:val="00D03F8B"/>
    <w:rsid w:val="00D0401E"/>
    <w:rsid w:val="00D041A9"/>
    <w:rsid w:val="00D04FA3"/>
    <w:rsid w:val="00D05750"/>
    <w:rsid w:val="00D061FA"/>
    <w:rsid w:val="00D0621E"/>
    <w:rsid w:val="00D0630D"/>
    <w:rsid w:val="00D063B1"/>
    <w:rsid w:val="00D0660D"/>
    <w:rsid w:val="00D0674F"/>
    <w:rsid w:val="00D06ABC"/>
    <w:rsid w:val="00D06EAD"/>
    <w:rsid w:val="00D07015"/>
    <w:rsid w:val="00D07996"/>
    <w:rsid w:val="00D07ACC"/>
    <w:rsid w:val="00D10239"/>
    <w:rsid w:val="00D102B5"/>
    <w:rsid w:val="00D103B2"/>
    <w:rsid w:val="00D10917"/>
    <w:rsid w:val="00D10EDF"/>
    <w:rsid w:val="00D10FAA"/>
    <w:rsid w:val="00D111E7"/>
    <w:rsid w:val="00D1123E"/>
    <w:rsid w:val="00D1181A"/>
    <w:rsid w:val="00D11C6C"/>
    <w:rsid w:val="00D11D96"/>
    <w:rsid w:val="00D1219C"/>
    <w:rsid w:val="00D12223"/>
    <w:rsid w:val="00D12493"/>
    <w:rsid w:val="00D1256D"/>
    <w:rsid w:val="00D12C59"/>
    <w:rsid w:val="00D13185"/>
    <w:rsid w:val="00D13ACD"/>
    <w:rsid w:val="00D13BE4"/>
    <w:rsid w:val="00D157FF"/>
    <w:rsid w:val="00D15F00"/>
    <w:rsid w:val="00D1604B"/>
    <w:rsid w:val="00D161EA"/>
    <w:rsid w:val="00D1703A"/>
    <w:rsid w:val="00D20145"/>
    <w:rsid w:val="00D20384"/>
    <w:rsid w:val="00D20A30"/>
    <w:rsid w:val="00D21071"/>
    <w:rsid w:val="00D21F8F"/>
    <w:rsid w:val="00D2220A"/>
    <w:rsid w:val="00D22663"/>
    <w:rsid w:val="00D22677"/>
    <w:rsid w:val="00D229F2"/>
    <w:rsid w:val="00D22DFB"/>
    <w:rsid w:val="00D22ECC"/>
    <w:rsid w:val="00D235A3"/>
    <w:rsid w:val="00D23647"/>
    <w:rsid w:val="00D23F28"/>
    <w:rsid w:val="00D243CD"/>
    <w:rsid w:val="00D24DB5"/>
    <w:rsid w:val="00D24EF0"/>
    <w:rsid w:val="00D24F74"/>
    <w:rsid w:val="00D255FE"/>
    <w:rsid w:val="00D256F6"/>
    <w:rsid w:val="00D25D0C"/>
    <w:rsid w:val="00D26092"/>
    <w:rsid w:val="00D265E6"/>
    <w:rsid w:val="00D27272"/>
    <w:rsid w:val="00D275DC"/>
    <w:rsid w:val="00D2762C"/>
    <w:rsid w:val="00D301A1"/>
    <w:rsid w:val="00D3030C"/>
    <w:rsid w:val="00D306F9"/>
    <w:rsid w:val="00D3098F"/>
    <w:rsid w:val="00D30B62"/>
    <w:rsid w:val="00D310E1"/>
    <w:rsid w:val="00D31541"/>
    <w:rsid w:val="00D3215B"/>
    <w:rsid w:val="00D321D7"/>
    <w:rsid w:val="00D32562"/>
    <w:rsid w:val="00D32983"/>
    <w:rsid w:val="00D32A62"/>
    <w:rsid w:val="00D32DB4"/>
    <w:rsid w:val="00D33288"/>
    <w:rsid w:val="00D34128"/>
    <w:rsid w:val="00D34A06"/>
    <w:rsid w:val="00D35891"/>
    <w:rsid w:val="00D35CE1"/>
    <w:rsid w:val="00D360D1"/>
    <w:rsid w:val="00D36F29"/>
    <w:rsid w:val="00D401EF"/>
    <w:rsid w:val="00D4046C"/>
    <w:rsid w:val="00D4072B"/>
    <w:rsid w:val="00D4117B"/>
    <w:rsid w:val="00D41680"/>
    <w:rsid w:val="00D41825"/>
    <w:rsid w:val="00D41A2F"/>
    <w:rsid w:val="00D42962"/>
    <w:rsid w:val="00D4341B"/>
    <w:rsid w:val="00D43B21"/>
    <w:rsid w:val="00D43C8F"/>
    <w:rsid w:val="00D4454F"/>
    <w:rsid w:val="00D449CD"/>
    <w:rsid w:val="00D44A8B"/>
    <w:rsid w:val="00D45434"/>
    <w:rsid w:val="00D45B6A"/>
    <w:rsid w:val="00D45FFB"/>
    <w:rsid w:val="00D463D7"/>
    <w:rsid w:val="00D47113"/>
    <w:rsid w:val="00D471B2"/>
    <w:rsid w:val="00D5001D"/>
    <w:rsid w:val="00D5080F"/>
    <w:rsid w:val="00D508AA"/>
    <w:rsid w:val="00D50B62"/>
    <w:rsid w:val="00D514FE"/>
    <w:rsid w:val="00D51857"/>
    <w:rsid w:val="00D524F5"/>
    <w:rsid w:val="00D52FC7"/>
    <w:rsid w:val="00D53ABE"/>
    <w:rsid w:val="00D53FA2"/>
    <w:rsid w:val="00D5464C"/>
    <w:rsid w:val="00D54CDA"/>
    <w:rsid w:val="00D54D1E"/>
    <w:rsid w:val="00D54EC5"/>
    <w:rsid w:val="00D5529F"/>
    <w:rsid w:val="00D555B7"/>
    <w:rsid w:val="00D556E6"/>
    <w:rsid w:val="00D559D9"/>
    <w:rsid w:val="00D55BC2"/>
    <w:rsid w:val="00D55EDA"/>
    <w:rsid w:val="00D569A9"/>
    <w:rsid w:val="00D56CD3"/>
    <w:rsid w:val="00D56DDF"/>
    <w:rsid w:val="00D57106"/>
    <w:rsid w:val="00D5779B"/>
    <w:rsid w:val="00D57A5D"/>
    <w:rsid w:val="00D57B21"/>
    <w:rsid w:val="00D6043F"/>
    <w:rsid w:val="00D609E5"/>
    <w:rsid w:val="00D60A9C"/>
    <w:rsid w:val="00D6110A"/>
    <w:rsid w:val="00D61B91"/>
    <w:rsid w:val="00D61E75"/>
    <w:rsid w:val="00D62DC3"/>
    <w:rsid w:val="00D62FA6"/>
    <w:rsid w:val="00D63659"/>
    <w:rsid w:val="00D641B7"/>
    <w:rsid w:val="00D644D7"/>
    <w:rsid w:val="00D650CC"/>
    <w:rsid w:val="00D650EE"/>
    <w:rsid w:val="00D65379"/>
    <w:rsid w:val="00D653FC"/>
    <w:rsid w:val="00D65592"/>
    <w:rsid w:val="00D664DC"/>
    <w:rsid w:val="00D6657D"/>
    <w:rsid w:val="00D665ED"/>
    <w:rsid w:val="00D667B8"/>
    <w:rsid w:val="00D66DF9"/>
    <w:rsid w:val="00D6742A"/>
    <w:rsid w:val="00D675D7"/>
    <w:rsid w:val="00D67960"/>
    <w:rsid w:val="00D67AEA"/>
    <w:rsid w:val="00D67DC8"/>
    <w:rsid w:val="00D67F4C"/>
    <w:rsid w:val="00D711B9"/>
    <w:rsid w:val="00D71267"/>
    <w:rsid w:val="00D715A2"/>
    <w:rsid w:val="00D71DA0"/>
    <w:rsid w:val="00D71EE0"/>
    <w:rsid w:val="00D72961"/>
    <w:rsid w:val="00D72E55"/>
    <w:rsid w:val="00D72EBD"/>
    <w:rsid w:val="00D74327"/>
    <w:rsid w:val="00D74568"/>
    <w:rsid w:val="00D749F8"/>
    <w:rsid w:val="00D7514B"/>
    <w:rsid w:val="00D75912"/>
    <w:rsid w:val="00D760BE"/>
    <w:rsid w:val="00D76706"/>
    <w:rsid w:val="00D76730"/>
    <w:rsid w:val="00D76DCE"/>
    <w:rsid w:val="00D77AE7"/>
    <w:rsid w:val="00D77F9B"/>
    <w:rsid w:val="00D80374"/>
    <w:rsid w:val="00D80442"/>
    <w:rsid w:val="00D80E12"/>
    <w:rsid w:val="00D80E85"/>
    <w:rsid w:val="00D810D7"/>
    <w:rsid w:val="00D813AA"/>
    <w:rsid w:val="00D81ABE"/>
    <w:rsid w:val="00D81D03"/>
    <w:rsid w:val="00D81DF6"/>
    <w:rsid w:val="00D823E3"/>
    <w:rsid w:val="00D828FA"/>
    <w:rsid w:val="00D831D1"/>
    <w:rsid w:val="00D837E5"/>
    <w:rsid w:val="00D83C72"/>
    <w:rsid w:val="00D840ED"/>
    <w:rsid w:val="00D844AA"/>
    <w:rsid w:val="00D84AAC"/>
    <w:rsid w:val="00D85010"/>
    <w:rsid w:val="00D8505A"/>
    <w:rsid w:val="00D858E6"/>
    <w:rsid w:val="00D85B7F"/>
    <w:rsid w:val="00D86212"/>
    <w:rsid w:val="00D86550"/>
    <w:rsid w:val="00D86A9F"/>
    <w:rsid w:val="00D86D87"/>
    <w:rsid w:val="00D870B7"/>
    <w:rsid w:val="00D870E0"/>
    <w:rsid w:val="00D87217"/>
    <w:rsid w:val="00D90C24"/>
    <w:rsid w:val="00D90D75"/>
    <w:rsid w:val="00D90F01"/>
    <w:rsid w:val="00D91055"/>
    <w:rsid w:val="00D91189"/>
    <w:rsid w:val="00D91436"/>
    <w:rsid w:val="00D91DC8"/>
    <w:rsid w:val="00D92E61"/>
    <w:rsid w:val="00D93448"/>
    <w:rsid w:val="00D935E9"/>
    <w:rsid w:val="00D93874"/>
    <w:rsid w:val="00D93929"/>
    <w:rsid w:val="00D93B37"/>
    <w:rsid w:val="00D9497B"/>
    <w:rsid w:val="00D952AA"/>
    <w:rsid w:val="00D95FE7"/>
    <w:rsid w:val="00D966CF"/>
    <w:rsid w:val="00D97A75"/>
    <w:rsid w:val="00DA0273"/>
    <w:rsid w:val="00DA0667"/>
    <w:rsid w:val="00DA1576"/>
    <w:rsid w:val="00DA216C"/>
    <w:rsid w:val="00DA2322"/>
    <w:rsid w:val="00DA2B21"/>
    <w:rsid w:val="00DA2C1E"/>
    <w:rsid w:val="00DA328A"/>
    <w:rsid w:val="00DA3C32"/>
    <w:rsid w:val="00DA3E79"/>
    <w:rsid w:val="00DA4367"/>
    <w:rsid w:val="00DA4954"/>
    <w:rsid w:val="00DA51AC"/>
    <w:rsid w:val="00DA5B29"/>
    <w:rsid w:val="00DA6C82"/>
    <w:rsid w:val="00DA6D0C"/>
    <w:rsid w:val="00DA6DC2"/>
    <w:rsid w:val="00DA78E1"/>
    <w:rsid w:val="00DA7D93"/>
    <w:rsid w:val="00DB078B"/>
    <w:rsid w:val="00DB13D9"/>
    <w:rsid w:val="00DB19C5"/>
    <w:rsid w:val="00DB1A20"/>
    <w:rsid w:val="00DB21DD"/>
    <w:rsid w:val="00DB3B28"/>
    <w:rsid w:val="00DB3F00"/>
    <w:rsid w:val="00DB41E6"/>
    <w:rsid w:val="00DB42FD"/>
    <w:rsid w:val="00DB4AA2"/>
    <w:rsid w:val="00DB4ADC"/>
    <w:rsid w:val="00DB516E"/>
    <w:rsid w:val="00DB5BDD"/>
    <w:rsid w:val="00DB5EDC"/>
    <w:rsid w:val="00DB68AA"/>
    <w:rsid w:val="00DB6E17"/>
    <w:rsid w:val="00DB6E96"/>
    <w:rsid w:val="00DB718D"/>
    <w:rsid w:val="00DB731B"/>
    <w:rsid w:val="00DB76A2"/>
    <w:rsid w:val="00DB7AE1"/>
    <w:rsid w:val="00DC032E"/>
    <w:rsid w:val="00DC034D"/>
    <w:rsid w:val="00DC0881"/>
    <w:rsid w:val="00DC1211"/>
    <w:rsid w:val="00DC1545"/>
    <w:rsid w:val="00DC159D"/>
    <w:rsid w:val="00DC1BCA"/>
    <w:rsid w:val="00DC22DA"/>
    <w:rsid w:val="00DC2922"/>
    <w:rsid w:val="00DC2952"/>
    <w:rsid w:val="00DC2C97"/>
    <w:rsid w:val="00DC2CC7"/>
    <w:rsid w:val="00DC2CDA"/>
    <w:rsid w:val="00DC2EE4"/>
    <w:rsid w:val="00DC3C21"/>
    <w:rsid w:val="00DC4236"/>
    <w:rsid w:val="00DC441A"/>
    <w:rsid w:val="00DC47A2"/>
    <w:rsid w:val="00DC47C3"/>
    <w:rsid w:val="00DC4860"/>
    <w:rsid w:val="00DC50C6"/>
    <w:rsid w:val="00DC5368"/>
    <w:rsid w:val="00DC5600"/>
    <w:rsid w:val="00DC5D0F"/>
    <w:rsid w:val="00DC671D"/>
    <w:rsid w:val="00DC6772"/>
    <w:rsid w:val="00DC6B86"/>
    <w:rsid w:val="00DC6C20"/>
    <w:rsid w:val="00DC6F9C"/>
    <w:rsid w:val="00DD01CE"/>
    <w:rsid w:val="00DD0A6B"/>
    <w:rsid w:val="00DD0AB3"/>
    <w:rsid w:val="00DD0EF2"/>
    <w:rsid w:val="00DD1231"/>
    <w:rsid w:val="00DD1D13"/>
    <w:rsid w:val="00DD2D10"/>
    <w:rsid w:val="00DD2F31"/>
    <w:rsid w:val="00DD2F3F"/>
    <w:rsid w:val="00DD3094"/>
    <w:rsid w:val="00DD31A6"/>
    <w:rsid w:val="00DD3F65"/>
    <w:rsid w:val="00DD5A46"/>
    <w:rsid w:val="00DD5D1F"/>
    <w:rsid w:val="00DD5EA8"/>
    <w:rsid w:val="00DD6AAD"/>
    <w:rsid w:val="00DD76DA"/>
    <w:rsid w:val="00DD7B72"/>
    <w:rsid w:val="00DD7D84"/>
    <w:rsid w:val="00DE01EE"/>
    <w:rsid w:val="00DE01FE"/>
    <w:rsid w:val="00DE0624"/>
    <w:rsid w:val="00DE1D57"/>
    <w:rsid w:val="00DE22C9"/>
    <w:rsid w:val="00DE258E"/>
    <w:rsid w:val="00DE2B1A"/>
    <w:rsid w:val="00DE2F83"/>
    <w:rsid w:val="00DE375A"/>
    <w:rsid w:val="00DE3F33"/>
    <w:rsid w:val="00DE4029"/>
    <w:rsid w:val="00DE4479"/>
    <w:rsid w:val="00DE57FD"/>
    <w:rsid w:val="00DE58B3"/>
    <w:rsid w:val="00DE5A7B"/>
    <w:rsid w:val="00DE5B1E"/>
    <w:rsid w:val="00DE6231"/>
    <w:rsid w:val="00DE6954"/>
    <w:rsid w:val="00DE6BD9"/>
    <w:rsid w:val="00DE7779"/>
    <w:rsid w:val="00DE7978"/>
    <w:rsid w:val="00DE7C69"/>
    <w:rsid w:val="00DE7F36"/>
    <w:rsid w:val="00DF01A7"/>
    <w:rsid w:val="00DF0D54"/>
    <w:rsid w:val="00DF17A4"/>
    <w:rsid w:val="00DF1C36"/>
    <w:rsid w:val="00DF22F2"/>
    <w:rsid w:val="00DF2449"/>
    <w:rsid w:val="00DF26F0"/>
    <w:rsid w:val="00DF31C8"/>
    <w:rsid w:val="00DF376F"/>
    <w:rsid w:val="00DF3DFC"/>
    <w:rsid w:val="00DF4719"/>
    <w:rsid w:val="00DF5445"/>
    <w:rsid w:val="00DF588C"/>
    <w:rsid w:val="00DF58DC"/>
    <w:rsid w:val="00DF5C7A"/>
    <w:rsid w:val="00DF6308"/>
    <w:rsid w:val="00DF70F6"/>
    <w:rsid w:val="00DF7485"/>
    <w:rsid w:val="00DF74A3"/>
    <w:rsid w:val="00DF7589"/>
    <w:rsid w:val="00DF77A9"/>
    <w:rsid w:val="00DF7864"/>
    <w:rsid w:val="00DF7918"/>
    <w:rsid w:val="00DF7AB2"/>
    <w:rsid w:val="00DF7BB8"/>
    <w:rsid w:val="00DF7F80"/>
    <w:rsid w:val="00E00D66"/>
    <w:rsid w:val="00E01371"/>
    <w:rsid w:val="00E01846"/>
    <w:rsid w:val="00E02353"/>
    <w:rsid w:val="00E023EE"/>
    <w:rsid w:val="00E02501"/>
    <w:rsid w:val="00E02741"/>
    <w:rsid w:val="00E02AC9"/>
    <w:rsid w:val="00E02F34"/>
    <w:rsid w:val="00E03721"/>
    <w:rsid w:val="00E03944"/>
    <w:rsid w:val="00E03A8B"/>
    <w:rsid w:val="00E03B4C"/>
    <w:rsid w:val="00E04529"/>
    <w:rsid w:val="00E045D6"/>
    <w:rsid w:val="00E05875"/>
    <w:rsid w:val="00E06A1F"/>
    <w:rsid w:val="00E06F03"/>
    <w:rsid w:val="00E071FC"/>
    <w:rsid w:val="00E07324"/>
    <w:rsid w:val="00E0755B"/>
    <w:rsid w:val="00E07FE8"/>
    <w:rsid w:val="00E1089B"/>
    <w:rsid w:val="00E10A48"/>
    <w:rsid w:val="00E10E5B"/>
    <w:rsid w:val="00E11B2F"/>
    <w:rsid w:val="00E11BB1"/>
    <w:rsid w:val="00E11C67"/>
    <w:rsid w:val="00E11C93"/>
    <w:rsid w:val="00E11F55"/>
    <w:rsid w:val="00E12203"/>
    <w:rsid w:val="00E12647"/>
    <w:rsid w:val="00E127B4"/>
    <w:rsid w:val="00E12CE0"/>
    <w:rsid w:val="00E12F67"/>
    <w:rsid w:val="00E13294"/>
    <w:rsid w:val="00E1363A"/>
    <w:rsid w:val="00E136D5"/>
    <w:rsid w:val="00E137D1"/>
    <w:rsid w:val="00E14423"/>
    <w:rsid w:val="00E15DB0"/>
    <w:rsid w:val="00E15DD0"/>
    <w:rsid w:val="00E16376"/>
    <w:rsid w:val="00E16C70"/>
    <w:rsid w:val="00E20C29"/>
    <w:rsid w:val="00E213B2"/>
    <w:rsid w:val="00E21970"/>
    <w:rsid w:val="00E21CAA"/>
    <w:rsid w:val="00E22068"/>
    <w:rsid w:val="00E22190"/>
    <w:rsid w:val="00E225C4"/>
    <w:rsid w:val="00E226A5"/>
    <w:rsid w:val="00E22A4B"/>
    <w:rsid w:val="00E22C4C"/>
    <w:rsid w:val="00E22F45"/>
    <w:rsid w:val="00E2325D"/>
    <w:rsid w:val="00E24665"/>
    <w:rsid w:val="00E246ED"/>
    <w:rsid w:val="00E24894"/>
    <w:rsid w:val="00E24FA4"/>
    <w:rsid w:val="00E255B1"/>
    <w:rsid w:val="00E2575F"/>
    <w:rsid w:val="00E26A70"/>
    <w:rsid w:val="00E26D5C"/>
    <w:rsid w:val="00E27025"/>
    <w:rsid w:val="00E2763A"/>
    <w:rsid w:val="00E27EA9"/>
    <w:rsid w:val="00E30606"/>
    <w:rsid w:val="00E31171"/>
    <w:rsid w:val="00E31287"/>
    <w:rsid w:val="00E3159C"/>
    <w:rsid w:val="00E316DE"/>
    <w:rsid w:val="00E3197F"/>
    <w:rsid w:val="00E3235F"/>
    <w:rsid w:val="00E3287C"/>
    <w:rsid w:val="00E338B1"/>
    <w:rsid w:val="00E338CD"/>
    <w:rsid w:val="00E33B01"/>
    <w:rsid w:val="00E33CDA"/>
    <w:rsid w:val="00E347F0"/>
    <w:rsid w:val="00E34A08"/>
    <w:rsid w:val="00E34C6C"/>
    <w:rsid w:val="00E34DDA"/>
    <w:rsid w:val="00E34F82"/>
    <w:rsid w:val="00E3603F"/>
    <w:rsid w:val="00E36538"/>
    <w:rsid w:val="00E3662D"/>
    <w:rsid w:val="00E36E92"/>
    <w:rsid w:val="00E3780D"/>
    <w:rsid w:val="00E402CA"/>
    <w:rsid w:val="00E40573"/>
    <w:rsid w:val="00E40B49"/>
    <w:rsid w:val="00E40F81"/>
    <w:rsid w:val="00E41130"/>
    <w:rsid w:val="00E417C1"/>
    <w:rsid w:val="00E41B88"/>
    <w:rsid w:val="00E41D70"/>
    <w:rsid w:val="00E41E05"/>
    <w:rsid w:val="00E41EAC"/>
    <w:rsid w:val="00E420FC"/>
    <w:rsid w:val="00E4222D"/>
    <w:rsid w:val="00E42347"/>
    <w:rsid w:val="00E427DA"/>
    <w:rsid w:val="00E42D73"/>
    <w:rsid w:val="00E435CD"/>
    <w:rsid w:val="00E43777"/>
    <w:rsid w:val="00E438C9"/>
    <w:rsid w:val="00E440DA"/>
    <w:rsid w:val="00E44ED2"/>
    <w:rsid w:val="00E45199"/>
    <w:rsid w:val="00E4549D"/>
    <w:rsid w:val="00E455D0"/>
    <w:rsid w:val="00E45773"/>
    <w:rsid w:val="00E45FD1"/>
    <w:rsid w:val="00E461CD"/>
    <w:rsid w:val="00E47083"/>
    <w:rsid w:val="00E50026"/>
    <w:rsid w:val="00E50A55"/>
    <w:rsid w:val="00E50E0D"/>
    <w:rsid w:val="00E50EC0"/>
    <w:rsid w:val="00E5186C"/>
    <w:rsid w:val="00E5195D"/>
    <w:rsid w:val="00E5198F"/>
    <w:rsid w:val="00E51B0A"/>
    <w:rsid w:val="00E52197"/>
    <w:rsid w:val="00E522D6"/>
    <w:rsid w:val="00E52390"/>
    <w:rsid w:val="00E52683"/>
    <w:rsid w:val="00E528EA"/>
    <w:rsid w:val="00E52BC9"/>
    <w:rsid w:val="00E53708"/>
    <w:rsid w:val="00E53896"/>
    <w:rsid w:val="00E55198"/>
    <w:rsid w:val="00E55913"/>
    <w:rsid w:val="00E55B18"/>
    <w:rsid w:val="00E55CB3"/>
    <w:rsid w:val="00E56183"/>
    <w:rsid w:val="00E5682C"/>
    <w:rsid w:val="00E571FD"/>
    <w:rsid w:val="00E57CF7"/>
    <w:rsid w:val="00E6048E"/>
    <w:rsid w:val="00E60514"/>
    <w:rsid w:val="00E608A3"/>
    <w:rsid w:val="00E61B50"/>
    <w:rsid w:val="00E61E5D"/>
    <w:rsid w:val="00E61F6D"/>
    <w:rsid w:val="00E62A07"/>
    <w:rsid w:val="00E62E04"/>
    <w:rsid w:val="00E62ED3"/>
    <w:rsid w:val="00E63808"/>
    <w:rsid w:val="00E64174"/>
    <w:rsid w:val="00E64AC9"/>
    <w:rsid w:val="00E6594A"/>
    <w:rsid w:val="00E65983"/>
    <w:rsid w:val="00E65EFB"/>
    <w:rsid w:val="00E6610C"/>
    <w:rsid w:val="00E66136"/>
    <w:rsid w:val="00E66270"/>
    <w:rsid w:val="00E66406"/>
    <w:rsid w:val="00E705F7"/>
    <w:rsid w:val="00E706C7"/>
    <w:rsid w:val="00E709C4"/>
    <w:rsid w:val="00E70A28"/>
    <w:rsid w:val="00E70C84"/>
    <w:rsid w:val="00E70D96"/>
    <w:rsid w:val="00E70FAA"/>
    <w:rsid w:val="00E71694"/>
    <w:rsid w:val="00E7178B"/>
    <w:rsid w:val="00E7190A"/>
    <w:rsid w:val="00E71BEB"/>
    <w:rsid w:val="00E71C0C"/>
    <w:rsid w:val="00E7204B"/>
    <w:rsid w:val="00E72244"/>
    <w:rsid w:val="00E72367"/>
    <w:rsid w:val="00E729CB"/>
    <w:rsid w:val="00E7314F"/>
    <w:rsid w:val="00E73ED5"/>
    <w:rsid w:val="00E750AC"/>
    <w:rsid w:val="00E75259"/>
    <w:rsid w:val="00E7533E"/>
    <w:rsid w:val="00E755BB"/>
    <w:rsid w:val="00E756FC"/>
    <w:rsid w:val="00E75D56"/>
    <w:rsid w:val="00E75F1A"/>
    <w:rsid w:val="00E761C6"/>
    <w:rsid w:val="00E76987"/>
    <w:rsid w:val="00E7728F"/>
    <w:rsid w:val="00E775B7"/>
    <w:rsid w:val="00E8063F"/>
    <w:rsid w:val="00E81495"/>
    <w:rsid w:val="00E815BC"/>
    <w:rsid w:val="00E8199C"/>
    <w:rsid w:val="00E81BE3"/>
    <w:rsid w:val="00E81C69"/>
    <w:rsid w:val="00E821CC"/>
    <w:rsid w:val="00E82802"/>
    <w:rsid w:val="00E82828"/>
    <w:rsid w:val="00E82AB8"/>
    <w:rsid w:val="00E82C42"/>
    <w:rsid w:val="00E82C70"/>
    <w:rsid w:val="00E83048"/>
    <w:rsid w:val="00E831A7"/>
    <w:rsid w:val="00E84485"/>
    <w:rsid w:val="00E84FBE"/>
    <w:rsid w:val="00E85081"/>
    <w:rsid w:val="00E85CD9"/>
    <w:rsid w:val="00E86001"/>
    <w:rsid w:val="00E86FB4"/>
    <w:rsid w:val="00E872F1"/>
    <w:rsid w:val="00E87594"/>
    <w:rsid w:val="00E875B1"/>
    <w:rsid w:val="00E877E2"/>
    <w:rsid w:val="00E906D7"/>
    <w:rsid w:val="00E906FB"/>
    <w:rsid w:val="00E91933"/>
    <w:rsid w:val="00E9193F"/>
    <w:rsid w:val="00E91ACD"/>
    <w:rsid w:val="00E93062"/>
    <w:rsid w:val="00E93160"/>
    <w:rsid w:val="00E93392"/>
    <w:rsid w:val="00E93972"/>
    <w:rsid w:val="00E93BDF"/>
    <w:rsid w:val="00E9453E"/>
    <w:rsid w:val="00E94AFA"/>
    <w:rsid w:val="00E94E51"/>
    <w:rsid w:val="00E95131"/>
    <w:rsid w:val="00E9531D"/>
    <w:rsid w:val="00E9554C"/>
    <w:rsid w:val="00E955B9"/>
    <w:rsid w:val="00E956FE"/>
    <w:rsid w:val="00E95C43"/>
    <w:rsid w:val="00E95F03"/>
    <w:rsid w:val="00E960A3"/>
    <w:rsid w:val="00E961F0"/>
    <w:rsid w:val="00E96FDF"/>
    <w:rsid w:val="00E970B5"/>
    <w:rsid w:val="00EA0003"/>
    <w:rsid w:val="00EA0330"/>
    <w:rsid w:val="00EA0457"/>
    <w:rsid w:val="00EA06D7"/>
    <w:rsid w:val="00EA0807"/>
    <w:rsid w:val="00EA0822"/>
    <w:rsid w:val="00EA1075"/>
    <w:rsid w:val="00EA1D7E"/>
    <w:rsid w:val="00EA1FB6"/>
    <w:rsid w:val="00EA20FA"/>
    <w:rsid w:val="00EA2651"/>
    <w:rsid w:val="00EA2DA0"/>
    <w:rsid w:val="00EA2F6D"/>
    <w:rsid w:val="00EA32D8"/>
    <w:rsid w:val="00EA3525"/>
    <w:rsid w:val="00EA3653"/>
    <w:rsid w:val="00EA3754"/>
    <w:rsid w:val="00EA4274"/>
    <w:rsid w:val="00EA4702"/>
    <w:rsid w:val="00EA4C27"/>
    <w:rsid w:val="00EA4C48"/>
    <w:rsid w:val="00EA4CC9"/>
    <w:rsid w:val="00EA4D2E"/>
    <w:rsid w:val="00EA5658"/>
    <w:rsid w:val="00EA5B83"/>
    <w:rsid w:val="00EA5C0F"/>
    <w:rsid w:val="00EA61D4"/>
    <w:rsid w:val="00EA63A0"/>
    <w:rsid w:val="00EA6619"/>
    <w:rsid w:val="00EA6864"/>
    <w:rsid w:val="00EA70F6"/>
    <w:rsid w:val="00EA725E"/>
    <w:rsid w:val="00EA7D59"/>
    <w:rsid w:val="00EA7FB6"/>
    <w:rsid w:val="00EB00D6"/>
    <w:rsid w:val="00EB022B"/>
    <w:rsid w:val="00EB1283"/>
    <w:rsid w:val="00EB1649"/>
    <w:rsid w:val="00EB173D"/>
    <w:rsid w:val="00EB181B"/>
    <w:rsid w:val="00EB3000"/>
    <w:rsid w:val="00EB32B0"/>
    <w:rsid w:val="00EB48D1"/>
    <w:rsid w:val="00EB4A9D"/>
    <w:rsid w:val="00EB4BAD"/>
    <w:rsid w:val="00EB4BE9"/>
    <w:rsid w:val="00EB4CF0"/>
    <w:rsid w:val="00EB51D5"/>
    <w:rsid w:val="00EB5B46"/>
    <w:rsid w:val="00EB5CAA"/>
    <w:rsid w:val="00EB6249"/>
    <w:rsid w:val="00EB696E"/>
    <w:rsid w:val="00EB72F1"/>
    <w:rsid w:val="00EB7802"/>
    <w:rsid w:val="00EB7BB1"/>
    <w:rsid w:val="00EB7D96"/>
    <w:rsid w:val="00EC0173"/>
    <w:rsid w:val="00EC0296"/>
    <w:rsid w:val="00EC08EE"/>
    <w:rsid w:val="00EC119F"/>
    <w:rsid w:val="00EC121C"/>
    <w:rsid w:val="00EC1414"/>
    <w:rsid w:val="00EC2052"/>
    <w:rsid w:val="00EC2059"/>
    <w:rsid w:val="00EC23C6"/>
    <w:rsid w:val="00EC27BA"/>
    <w:rsid w:val="00EC2AD3"/>
    <w:rsid w:val="00EC2C9A"/>
    <w:rsid w:val="00EC2D26"/>
    <w:rsid w:val="00EC33A9"/>
    <w:rsid w:val="00EC3679"/>
    <w:rsid w:val="00EC3872"/>
    <w:rsid w:val="00EC3AB7"/>
    <w:rsid w:val="00EC4113"/>
    <w:rsid w:val="00EC411A"/>
    <w:rsid w:val="00EC472C"/>
    <w:rsid w:val="00EC4B3E"/>
    <w:rsid w:val="00EC507E"/>
    <w:rsid w:val="00EC5BD5"/>
    <w:rsid w:val="00EC5D96"/>
    <w:rsid w:val="00EC6200"/>
    <w:rsid w:val="00EC62C0"/>
    <w:rsid w:val="00EC6BA9"/>
    <w:rsid w:val="00EC78D3"/>
    <w:rsid w:val="00EC78EE"/>
    <w:rsid w:val="00EC7C18"/>
    <w:rsid w:val="00ED08C3"/>
    <w:rsid w:val="00ED0F77"/>
    <w:rsid w:val="00ED1472"/>
    <w:rsid w:val="00ED1777"/>
    <w:rsid w:val="00ED1BD7"/>
    <w:rsid w:val="00ED2CBD"/>
    <w:rsid w:val="00ED2D08"/>
    <w:rsid w:val="00ED30DE"/>
    <w:rsid w:val="00ED4056"/>
    <w:rsid w:val="00ED498A"/>
    <w:rsid w:val="00ED5219"/>
    <w:rsid w:val="00ED5526"/>
    <w:rsid w:val="00ED6084"/>
    <w:rsid w:val="00ED62DB"/>
    <w:rsid w:val="00ED65E1"/>
    <w:rsid w:val="00ED7705"/>
    <w:rsid w:val="00ED7FE2"/>
    <w:rsid w:val="00ED7FE5"/>
    <w:rsid w:val="00EE01FA"/>
    <w:rsid w:val="00EE0322"/>
    <w:rsid w:val="00EE03AA"/>
    <w:rsid w:val="00EE06F3"/>
    <w:rsid w:val="00EE0FC2"/>
    <w:rsid w:val="00EE12B3"/>
    <w:rsid w:val="00EE2304"/>
    <w:rsid w:val="00EE2A64"/>
    <w:rsid w:val="00EE3BCC"/>
    <w:rsid w:val="00EE4F8B"/>
    <w:rsid w:val="00EE5349"/>
    <w:rsid w:val="00EE55ED"/>
    <w:rsid w:val="00EE5615"/>
    <w:rsid w:val="00EE588A"/>
    <w:rsid w:val="00EE5A9B"/>
    <w:rsid w:val="00EE5FF1"/>
    <w:rsid w:val="00EE62C7"/>
    <w:rsid w:val="00EE6520"/>
    <w:rsid w:val="00EE7438"/>
    <w:rsid w:val="00EE76AF"/>
    <w:rsid w:val="00EE79D4"/>
    <w:rsid w:val="00EE7C04"/>
    <w:rsid w:val="00EE7FD6"/>
    <w:rsid w:val="00EF0627"/>
    <w:rsid w:val="00EF0D4B"/>
    <w:rsid w:val="00EF1832"/>
    <w:rsid w:val="00EF1FCA"/>
    <w:rsid w:val="00EF25E2"/>
    <w:rsid w:val="00EF27D4"/>
    <w:rsid w:val="00EF2C8C"/>
    <w:rsid w:val="00EF31AA"/>
    <w:rsid w:val="00EF37D4"/>
    <w:rsid w:val="00EF3CD6"/>
    <w:rsid w:val="00EF3E9E"/>
    <w:rsid w:val="00EF441F"/>
    <w:rsid w:val="00EF5DB9"/>
    <w:rsid w:val="00EF67B5"/>
    <w:rsid w:val="00EF6848"/>
    <w:rsid w:val="00EF7188"/>
    <w:rsid w:val="00EF71A1"/>
    <w:rsid w:val="00EF79BD"/>
    <w:rsid w:val="00EF7B40"/>
    <w:rsid w:val="00EF7D2E"/>
    <w:rsid w:val="00EF7EC2"/>
    <w:rsid w:val="00F004BA"/>
    <w:rsid w:val="00F00AE7"/>
    <w:rsid w:val="00F01295"/>
    <w:rsid w:val="00F01498"/>
    <w:rsid w:val="00F01608"/>
    <w:rsid w:val="00F01CA3"/>
    <w:rsid w:val="00F01F0E"/>
    <w:rsid w:val="00F02AF7"/>
    <w:rsid w:val="00F02E56"/>
    <w:rsid w:val="00F02F0D"/>
    <w:rsid w:val="00F0305D"/>
    <w:rsid w:val="00F0323F"/>
    <w:rsid w:val="00F04753"/>
    <w:rsid w:val="00F04F37"/>
    <w:rsid w:val="00F05217"/>
    <w:rsid w:val="00F0548A"/>
    <w:rsid w:val="00F062A3"/>
    <w:rsid w:val="00F06364"/>
    <w:rsid w:val="00F066B4"/>
    <w:rsid w:val="00F06A28"/>
    <w:rsid w:val="00F06CA2"/>
    <w:rsid w:val="00F073E2"/>
    <w:rsid w:val="00F0756B"/>
    <w:rsid w:val="00F07B9B"/>
    <w:rsid w:val="00F07BFA"/>
    <w:rsid w:val="00F07E1B"/>
    <w:rsid w:val="00F102AD"/>
    <w:rsid w:val="00F10307"/>
    <w:rsid w:val="00F1035E"/>
    <w:rsid w:val="00F10522"/>
    <w:rsid w:val="00F108B6"/>
    <w:rsid w:val="00F109BC"/>
    <w:rsid w:val="00F10DBF"/>
    <w:rsid w:val="00F10EB1"/>
    <w:rsid w:val="00F11916"/>
    <w:rsid w:val="00F11B99"/>
    <w:rsid w:val="00F1221E"/>
    <w:rsid w:val="00F124EE"/>
    <w:rsid w:val="00F1269E"/>
    <w:rsid w:val="00F12B55"/>
    <w:rsid w:val="00F12FD5"/>
    <w:rsid w:val="00F13123"/>
    <w:rsid w:val="00F13B56"/>
    <w:rsid w:val="00F13C42"/>
    <w:rsid w:val="00F141AF"/>
    <w:rsid w:val="00F14501"/>
    <w:rsid w:val="00F145B5"/>
    <w:rsid w:val="00F14814"/>
    <w:rsid w:val="00F14985"/>
    <w:rsid w:val="00F14B0B"/>
    <w:rsid w:val="00F15546"/>
    <w:rsid w:val="00F1580D"/>
    <w:rsid w:val="00F15AB8"/>
    <w:rsid w:val="00F15B5A"/>
    <w:rsid w:val="00F15C8B"/>
    <w:rsid w:val="00F15ED9"/>
    <w:rsid w:val="00F16E88"/>
    <w:rsid w:val="00F17798"/>
    <w:rsid w:val="00F17FB9"/>
    <w:rsid w:val="00F202C2"/>
    <w:rsid w:val="00F203BD"/>
    <w:rsid w:val="00F2070B"/>
    <w:rsid w:val="00F2085B"/>
    <w:rsid w:val="00F20912"/>
    <w:rsid w:val="00F20A2B"/>
    <w:rsid w:val="00F20BF8"/>
    <w:rsid w:val="00F20D82"/>
    <w:rsid w:val="00F21352"/>
    <w:rsid w:val="00F216E6"/>
    <w:rsid w:val="00F21C29"/>
    <w:rsid w:val="00F21D2F"/>
    <w:rsid w:val="00F21E69"/>
    <w:rsid w:val="00F223AA"/>
    <w:rsid w:val="00F22542"/>
    <w:rsid w:val="00F22DE6"/>
    <w:rsid w:val="00F232B8"/>
    <w:rsid w:val="00F2382C"/>
    <w:rsid w:val="00F23E18"/>
    <w:rsid w:val="00F23EA8"/>
    <w:rsid w:val="00F23FD9"/>
    <w:rsid w:val="00F247F9"/>
    <w:rsid w:val="00F255D6"/>
    <w:rsid w:val="00F25991"/>
    <w:rsid w:val="00F26CEF"/>
    <w:rsid w:val="00F26E5B"/>
    <w:rsid w:val="00F2702B"/>
    <w:rsid w:val="00F27972"/>
    <w:rsid w:val="00F27B65"/>
    <w:rsid w:val="00F30171"/>
    <w:rsid w:val="00F30469"/>
    <w:rsid w:val="00F3070D"/>
    <w:rsid w:val="00F309E9"/>
    <w:rsid w:val="00F30FDC"/>
    <w:rsid w:val="00F31D28"/>
    <w:rsid w:val="00F31FC2"/>
    <w:rsid w:val="00F320E2"/>
    <w:rsid w:val="00F3216C"/>
    <w:rsid w:val="00F326FF"/>
    <w:rsid w:val="00F327DA"/>
    <w:rsid w:val="00F32D04"/>
    <w:rsid w:val="00F32E2B"/>
    <w:rsid w:val="00F331A9"/>
    <w:rsid w:val="00F334D9"/>
    <w:rsid w:val="00F3361F"/>
    <w:rsid w:val="00F33B83"/>
    <w:rsid w:val="00F343E1"/>
    <w:rsid w:val="00F34563"/>
    <w:rsid w:val="00F34B6F"/>
    <w:rsid w:val="00F35433"/>
    <w:rsid w:val="00F355AE"/>
    <w:rsid w:val="00F3572C"/>
    <w:rsid w:val="00F35814"/>
    <w:rsid w:val="00F36A0F"/>
    <w:rsid w:val="00F36BAA"/>
    <w:rsid w:val="00F37A8A"/>
    <w:rsid w:val="00F40144"/>
    <w:rsid w:val="00F402AF"/>
    <w:rsid w:val="00F40A72"/>
    <w:rsid w:val="00F40E88"/>
    <w:rsid w:val="00F413A7"/>
    <w:rsid w:val="00F413EB"/>
    <w:rsid w:val="00F414EA"/>
    <w:rsid w:val="00F41774"/>
    <w:rsid w:val="00F41F7C"/>
    <w:rsid w:val="00F420B1"/>
    <w:rsid w:val="00F426A2"/>
    <w:rsid w:val="00F42CC3"/>
    <w:rsid w:val="00F434DA"/>
    <w:rsid w:val="00F43862"/>
    <w:rsid w:val="00F43CB6"/>
    <w:rsid w:val="00F43EBA"/>
    <w:rsid w:val="00F44318"/>
    <w:rsid w:val="00F4456B"/>
    <w:rsid w:val="00F44D2A"/>
    <w:rsid w:val="00F44D34"/>
    <w:rsid w:val="00F4515F"/>
    <w:rsid w:val="00F4523C"/>
    <w:rsid w:val="00F45309"/>
    <w:rsid w:val="00F45D5B"/>
    <w:rsid w:val="00F45DDA"/>
    <w:rsid w:val="00F45F5E"/>
    <w:rsid w:val="00F462BC"/>
    <w:rsid w:val="00F46567"/>
    <w:rsid w:val="00F46A33"/>
    <w:rsid w:val="00F46B85"/>
    <w:rsid w:val="00F47055"/>
    <w:rsid w:val="00F477D3"/>
    <w:rsid w:val="00F47E1B"/>
    <w:rsid w:val="00F50C9B"/>
    <w:rsid w:val="00F50FDA"/>
    <w:rsid w:val="00F5140E"/>
    <w:rsid w:val="00F5174A"/>
    <w:rsid w:val="00F522F8"/>
    <w:rsid w:val="00F523B1"/>
    <w:rsid w:val="00F523E6"/>
    <w:rsid w:val="00F5240A"/>
    <w:rsid w:val="00F524A6"/>
    <w:rsid w:val="00F52677"/>
    <w:rsid w:val="00F5278D"/>
    <w:rsid w:val="00F533AA"/>
    <w:rsid w:val="00F53F28"/>
    <w:rsid w:val="00F53F5D"/>
    <w:rsid w:val="00F543B5"/>
    <w:rsid w:val="00F543FC"/>
    <w:rsid w:val="00F545DC"/>
    <w:rsid w:val="00F54C17"/>
    <w:rsid w:val="00F54D9F"/>
    <w:rsid w:val="00F54EC3"/>
    <w:rsid w:val="00F54F58"/>
    <w:rsid w:val="00F55090"/>
    <w:rsid w:val="00F55310"/>
    <w:rsid w:val="00F55792"/>
    <w:rsid w:val="00F55799"/>
    <w:rsid w:val="00F559C1"/>
    <w:rsid w:val="00F55FEA"/>
    <w:rsid w:val="00F560C8"/>
    <w:rsid w:val="00F563FD"/>
    <w:rsid w:val="00F56818"/>
    <w:rsid w:val="00F56B43"/>
    <w:rsid w:val="00F5791F"/>
    <w:rsid w:val="00F57EB4"/>
    <w:rsid w:val="00F6009B"/>
    <w:rsid w:val="00F600EF"/>
    <w:rsid w:val="00F6084D"/>
    <w:rsid w:val="00F60947"/>
    <w:rsid w:val="00F60C40"/>
    <w:rsid w:val="00F60D41"/>
    <w:rsid w:val="00F60DDE"/>
    <w:rsid w:val="00F60E3A"/>
    <w:rsid w:val="00F615A3"/>
    <w:rsid w:val="00F61A11"/>
    <w:rsid w:val="00F61B51"/>
    <w:rsid w:val="00F61B91"/>
    <w:rsid w:val="00F61D2C"/>
    <w:rsid w:val="00F624E2"/>
    <w:rsid w:val="00F627B8"/>
    <w:rsid w:val="00F62942"/>
    <w:rsid w:val="00F62B41"/>
    <w:rsid w:val="00F62D8B"/>
    <w:rsid w:val="00F62EF4"/>
    <w:rsid w:val="00F63240"/>
    <w:rsid w:val="00F63F54"/>
    <w:rsid w:val="00F642F6"/>
    <w:rsid w:val="00F65003"/>
    <w:rsid w:val="00F653EE"/>
    <w:rsid w:val="00F655F2"/>
    <w:rsid w:val="00F656C1"/>
    <w:rsid w:val="00F65F1E"/>
    <w:rsid w:val="00F65F65"/>
    <w:rsid w:val="00F65FD2"/>
    <w:rsid w:val="00F66572"/>
    <w:rsid w:val="00F66626"/>
    <w:rsid w:val="00F66910"/>
    <w:rsid w:val="00F6695A"/>
    <w:rsid w:val="00F66AF6"/>
    <w:rsid w:val="00F6713F"/>
    <w:rsid w:val="00F677A5"/>
    <w:rsid w:val="00F6790B"/>
    <w:rsid w:val="00F67D94"/>
    <w:rsid w:val="00F705C1"/>
    <w:rsid w:val="00F70A02"/>
    <w:rsid w:val="00F71344"/>
    <w:rsid w:val="00F71736"/>
    <w:rsid w:val="00F72008"/>
    <w:rsid w:val="00F729C4"/>
    <w:rsid w:val="00F73465"/>
    <w:rsid w:val="00F73798"/>
    <w:rsid w:val="00F74643"/>
    <w:rsid w:val="00F74B74"/>
    <w:rsid w:val="00F75047"/>
    <w:rsid w:val="00F7596B"/>
    <w:rsid w:val="00F75973"/>
    <w:rsid w:val="00F76152"/>
    <w:rsid w:val="00F762DD"/>
    <w:rsid w:val="00F76981"/>
    <w:rsid w:val="00F76B7E"/>
    <w:rsid w:val="00F771DF"/>
    <w:rsid w:val="00F77306"/>
    <w:rsid w:val="00F776D4"/>
    <w:rsid w:val="00F779F6"/>
    <w:rsid w:val="00F77C55"/>
    <w:rsid w:val="00F77C82"/>
    <w:rsid w:val="00F77F8D"/>
    <w:rsid w:val="00F80DA6"/>
    <w:rsid w:val="00F81A03"/>
    <w:rsid w:val="00F81DEF"/>
    <w:rsid w:val="00F82217"/>
    <w:rsid w:val="00F822EA"/>
    <w:rsid w:val="00F827D3"/>
    <w:rsid w:val="00F83320"/>
    <w:rsid w:val="00F833E6"/>
    <w:rsid w:val="00F83968"/>
    <w:rsid w:val="00F83E85"/>
    <w:rsid w:val="00F8432B"/>
    <w:rsid w:val="00F84357"/>
    <w:rsid w:val="00F844D3"/>
    <w:rsid w:val="00F84798"/>
    <w:rsid w:val="00F84ADC"/>
    <w:rsid w:val="00F84C0E"/>
    <w:rsid w:val="00F85567"/>
    <w:rsid w:val="00F858D4"/>
    <w:rsid w:val="00F86558"/>
    <w:rsid w:val="00F86898"/>
    <w:rsid w:val="00F86F43"/>
    <w:rsid w:val="00F87252"/>
    <w:rsid w:val="00F878C2"/>
    <w:rsid w:val="00F878FC"/>
    <w:rsid w:val="00F90083"/>
    <w:rsid w:val="00F908BD"/>
    <w:rsid w:val="00F90991"/>
    <w:rsid w:val="00F90E03"/>
    <w:rsid w:val="00F91016"/>
    <w:rsid w:val="00F91D0B"/>
    <w:rsid w:val="00F92250"/>
    <w:rsid w:val="00F9297D"/>
    <w:rsid w:val="00F92B40"/>
    <w:rsid w:val="00F93170"/>
    <w:rsid w:val="00F9585F"/>
    <w:rsid w:val="00F95A1B"/>
    <w:rsid w:val="00F96072"/>
    <w:rsid w:val="00F97231"/>
    <w:rsid w:val="00F97296"/>
    <w:rsid w:val="00F97810"/>
    <w:rsid w:val="00F97825"/>
    <w:rsid w:val="00F97E3C"/>
    <w:rsid w:val="00FA0275"/>
    <w:rsid w:val="00FA06FD"/>
    <w:rsid w:val="00FA0844"/>
    <w:rsid w:val="00FA1ADE"/>
    <w:rsid w:val="00FA1D7F"/>
    <w:rsid w:val="00FA1E12"/>
    <w:rsid w:val="00FA1E79"/>
    <w:rsid w:val="00FA1EBC"/>
    <w:rsid w:val="00FA2194"/>
    <w:rsid w:val="00FA21E4"/>
    <w:rsid w:val="00FA2700"/>
    <w:rsid w:val="00FA2FDD"/>
    <w:rsid w:val="00FA32C3"/>
    <w:rsid w:val="00FA32EB"/>
    <w:rsid w:val="00FA34EE"/>
    <w:rsid w:val="00FA354C"/>
    <w:rsid w:val="00FA38C2"/>
    <w:rsid w:val="00FA39AE"/>
    <w:rsid w:val="00FA45FF"/>
    <w:rsid w:val="00FA48BF"/>
    <w:rsid w:val="00FA4B44"/>
    <w:rsid w:val="00FA4BF9"/>
    <w:rsid w:val="00FA5529"/>
    <w:rsid w:val="00FA5A50"/>
    <w:rsid w:val="00FA5E1A"/>
    <w:rsid w:val="00FA6136"/>
    <w:rsid w:val="00FA6690"/>
    <w:rsid w:val="00FA6F62"/>
    <w:rsid w:val="00FA7224"/>
    <w:rsid w:val="00FA72FD"/>
    <w:rsid w:val="00FA73E3"/>
    <w:rsid w:val="00FA76D1"/>
    <w:rsid w:val="00FA7A28"/>
    <w:rsid w:val="00FA7CDF"/>
    <w:rsid w:val="00FB0028"/>
    <w:rsid w:val="00FB00F6"/>
    <w:rsid w:val="00FB0500"/>
    <w:rsid w:val="00FB05FE"/>
    <w:rsid w:val="00FB0BB2"/>
    <w:rsid w:val="00FB0C42"/>
    <w:rsid w:val="00FB0E7C"/>
    <w:rsid w:val="00FB111C"/>
    <w:rsid w:val="00FB1720"/>
    <w:rsid w:val="00FB19BB"/>
    <w:rsid w:val="00FB1B7E"/>
    <w:rsid w:val="00FB1F11"/>
    <w:rsid w:val="00FB2C4C"/>
    <w:rsid w:val="00FB2D77"/>
    <w:rsid w:val="00FB362E"/>
    <w:rsid w:val="00FB408D"/>
    <w:rsid w:val="00FB40B0"/>
    <w:rsid w:val="00FB4764"/>
    <w:rsid w:val="00FB4876"/>
    <w:rsid w:val="00FB4D0F"/>
    <w:rsid w:val="00FB4FED"/>
    <w:rsid w:val="00FB5800"/>
    <w:rsid w:val="00FB5E23"/>
    <w:rsid w:val="00FB6671"/>
    <w:rsid w:val="00FB6AF3"/>
    <w:rsid w:val="00FB7093"/>
    <w:rsid w:val="00FB7D1F"/>
    <w:rsid w:val="00FB7FA4"/>
    <w:rsid w:val="00FB7FFD"/>
    <w:rsid w:val="00FC0434"/>
    <w:rsid w:val="00FC0E5A"/>
    <w:rsid w:val="00FC0F47"/>
    <w:rsid w:val="00FC1032"/>
    <w:rsid w:val="00FC10E3"/>
    <w:rsid w:val="00FC11B9"/>
    <w:rsid w:val="00FC132C"/>
    <w:rsid w:val="00FC14E9"/>
    <w:rsid w:val="00FC169E"/>
    <w:rsid w:val="00FC1802"/>
    <w:rsid w:val="00FC20B0"/>
    <w:rsid w:val="00FC24B8"/>
    <w:rsid w:val="00FC2D75"/>
    <w:rsid w:val="00FC308E"/>
    <w:rsid w:val="00FC3687"/>
    <w:rsid w:val="00FC397C"/>
    <w:rsid w:val="00FC4056"/>
    <w:rsid w:val="00FC4161"/>
    <w:rsid w:val="00FC42A7"/>
    <w:rsid w:val="00FC4723"/>
    <w:rsid w:val="00FC4B4C"/>
    <w:rsid w:val="00FC4BF4"/>
    <w:rsid w:val="00FC58E1"/>
    <w:rsid w:val="00FC5EA8"/>
    <w:rsid w:val="00FC639D"/>
    <w:rsid w:val="00FC6B76"/>
    <w:rsid w:val="00FC6D5A"/>
    <w:rsid w:val="00FC70CA"/>
    <w:rsid w:val="00FC7823"/>
    <w:rsid w:val="00FC7852"/>
    <w:rsid w:val="00FC795B"/>
    <w:rsid w:val="00FC7CF0"/>
    <w:rsid w:val="00FC7E6B"/>
    <w:rsid w:val="00FD0513"/>
    <w:rsid w:val="00FD0B66"/>
    <w:rsid w:val="00FD0CB2"/>
    <w:rsid w:val="00FD183F"/>
    <w:rsid w:val="00FD2363"/>
    <w:rsid w:val="00FD2908"/>
    <w:rsid w:val="00FD2FF3"/>
    <w:rsid w:val="00FD4690"/>
    <w:rsid w:val="00FD48F6"/>
    <w:rsid w:val="00FD54B0"/>
    <w:rsid w:val="00FD58E5"/>
    <w:rsid w:val="00FD5C59"/>
    <w:rsid w:val="00FD5CF8"/>
    <w:rsid w:val="00FD6138"/>
    <w:rsid w:val="00FD6C2B"/>
    <w:rsid w:val="00FD7C05"/>
    <w:rsid w:val="00FD7D71"/>
    <w:rsid w:val="00FD7F9A"/>
    <w:rsid w:val="00FE0566"/>
    <w:rsid w:val="00FE05C1"/>
    <w:rsid w:val="00FE065B"/>
    <w:rsid w:val="00FE15E6"/>
    <w:rsid w:val="00FE2147"/>
    <w:rsid w:val="00FE2ECA"/>
    <w:rsid w:val="00FE333C"/>
    <w:rsid w:val="00FE35E6"/>
    <w:rsid w:val="00FE3FE8"/>
    <w:rsid w:val="00FE549E"/>
    <w:rsid w:val="00FE5D49"/>
    <w:rsid w:val="00FE65E0"/>
    <w:rsid w:val="00FE680E"/>
    <w:rsid w:val="00FE6846"/>
    <w:rsid w:val="00FE6D74"/>
    <w:rsid w:val="00FE7D0D"/>
    <w:rsid w:val="00FF099E"/>
    <w:rsid w:val="00FF1387"/>
    <w:rsid w:val="00FF32A0"/>
    <w:rsid w:val="00FF36DD"/>
    <w:rsid w:val="00FF3850"/>
    <w:rsid w:val="00FF38BA"/>
    <w:rsid w:val="00FF3BC2"/>
    <w:rsid w:val="00FF3F70"/>
    <w:rsid w:val="00FF486D"/>
    <w:rsid w:val="00FF4E8D"/>
    <w:rsid w:val="00FF5611"/>
    <w:rsid w:val="00FF5707"/>
    <w:rsid w:val="00FF5AC8"/>
    <w:rsid w:val="00FF5C33"/>
    <w:rsid w:val="00FF5EF0"/>
    <w:rsid w:val="00FF5F5D"/>
    <w:rsid w:val="00FF604D"/>
    <w:rsid w:val="00FF65B5"/>
    <w:rsid w:val="00FF6620"/>
    <w:rsid w:val="00FF6ADE"/>
    <w:rsid w:val="00FF6DF3"/>
    <w:rsid w:val="00FF7407"/>
    <w:rsid w:val="00FF7BC9"/>
    <w:rsid w:val="066D9CF9"/>
    <w:rsid w:val="2112886C"/>
    <w:rsid w:val="212078CE"/>
    <w:rsid w:val="351EAB66"/>
    <w:rsid w:val="3705EA57"/>
    <w:rsid w:val="37B62B30"/>
    <w:rsid w:val="3E03A2B8"/>
    <w:rsid w:val="41887FB0"/>
    <w:rsid w:val="431DF5CC"/>
    <w:rsid w:val="45750634"/>
    <w:rsid w:val="5AD57D7A"/>
    <w:rsid w:val="752FF4EE"/>
    <w:rsid w:val="76A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9C4DB"/>
  <w15:docId w15:val="{56C33870-7FD2-49EC-8233-5B58162D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000"/>
    <w:rPr>
      <w:lang w:val="es-MX"/>
    </w:rPr>
  </w:style>
  <w:style w:type="paragraph" w:styleId="Ttulo1">
    <w:name w:val="heading 1"/>
    <w:basedOn w:val="Normal"/>
    <w:next w:val="Normal"/>
    <w:link w:val="Ttulo1Car"/>
    <w:uiPriority w:val="9"/>
    <w:qFormat/>
    <w:rsid w:val="00C417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A25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D3A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1741"/>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
    <w:rsid w:val="005A2561"/>
    <w:rPr>
      <w:rFonts w:asciiTheme="majorHAnsi" w:eastAsiaTheme="majorEastAsia" w:hAnsiTheme="majorHAnsi" w:cstheme="majorBidi"/>
      <w:color w:val="2E74B5" w:themeColor="accent1" w:themeShade="BF"/>
      <w:sz w:val="26"/>
      <w:szCs w:val="26"/>
      <w:lang w:val="es-MX"/>
    </w:rPr>
  </w:style>
  <w:style w:type="table" w:styleId="Tablaconcuadrcula">
    <w:name w:val="Table Grid"/>
    <w:basedOn w:val="Tablanormal"/>
    <w:uiPriority w:val="39"/>
    <w:rsid w:val="0067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104"/>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0331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1FF"/>
    <w:rPr>
      <w:lang w:val="es-MX"/>
    </w:rPr>
  </w:style>
  <w:style w:type="paragraph" w:styleId="Piedepgina">
    <w:name w:val="footer"/>
    <w:basedOn w:val="Normal"/>
    <w:link w:val="PiedepginaCar"/>
    <w:uiPriority w:val="99"/>
    <w:unhideWhenUsed/>
    <w:rsid w:val="000331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1FF"/>
    <w:rPr>
      <w:lang w:val="es-MX"/>
    </w:rPr>
  </w:style>
  <w:style w:type="paragraph" w:styleId="NormalWeb">
    <w:name w:val="Normal (Web)"/>
    <w:basedOn w:val="Normal"/>
    <w:uiPriority w:val="99"/>
    <w:semiHidden/>
    <w:unhideWhenUsed/>
    <w:rsid w:val="00EC6200"/>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Textodeglobo">
    <w:name w:val="Balloon Text"/>
    <w:basedOn w:val="Normal"/>
    <w:link w:val="TextodegloboCar"/>
    <w:uiPriority w:val="99"/>
    <w:semiHidden/>
    <w:unhideWhenUsed/>
    <w:rsid w:val="003F4D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D43"/>
    <w:rPr>
      <w:rFonts w:ascii="Segoe UI" w:hAnsi="Segoe UI" w:cs="Segoe UI"/>
      <w:sz w:val="18"/>
      <w:szCs w:val="18"/>
      <w:lang w:val="es-MX"/>
    </w:rPr>
  </w:style>
  <w:style w:type="paragraph" w:styleId="Prrafodelista">
    <w:name w:val="List Paragraph"/>
    <w:aliases w:val="TITUTOS"/>
    <w:basedOn w:val="Normal"/>
    <w:link w:val="PrrafodelistaCar"/>
    <w:uiPriority w:val="34"/>
    <w:qFormat/>
    <w:rsid w:val="00613B5E"/>
    <w:pPr>
      <w:ind w:left="720"/>
      <w:contextualSpacing/>
    </w:pPr>
  </w:style>
  <w:style w:type="character" w:customStyle="1" w:styleId="PrrafodelistaCar">
    <w:name w:val="Párrafo de lista Car"/>
    <w:aliases w:val="TITUTOS Car"/>
    <w:basedOn w:val="Fuentedeprrafopredeter"/>
    <w:link w:val="Prrafodelista"/>
    <w:uiPriority w:val="34"/>
    <w:rsid w:val="00BC1E63"/>
    <w:rPr>
      <w:lang w:val="es-MX"/>
    </w:rPr>
  </w:style>
  <w:style w:type="paragraph" w:styleId="TtuloTDC">
    <w:name w:val="TOC Heading"/>
    <w:basedOn w:val="Ttulo1"/>
    <w:next w:val="Normal"/>
    <w:uiPriority w:val="39"/>
    <w:unhideWhenUsed/>
    <w:qFormat/>
    <w:rsid w:val="00C41741"/>
    <w:pPr>
      <w:outlineLvl w:val="9"/>
    </w:pPr>
    <w:rPr>
      <w:lang w:val="en-US"/>
    </w:rPr>
  </w:style>
  <w:style w:type="paragraph" w:styleId="TDC1">
    <w:name w:val="toc 1"/>
    <w:basedOn w:val="Normal"/>
    <w:next w:val="Normal"/>
    <w:autoRedefine/>
    <w:uiPriority w:val="39"/>
    <w:unhideWhenUsed/>
    <w:qFormat/>
    <w:rsid w:val="00263275"/>
    <w:pPr>
      <w:tabs>
        <w:tab w:val="right" w:leader="dot" w:pos="10490"/>
      </w:tabs>
      <w:spacing w:before="240"/>
    </w:pPr>
  </w:style>
  <w:style w:type="character" w:styleId="Hipervnculo">
    <w:name w:val="Hyperlink"/>
    <w:basedOn w:val="Fuentedeprrafopredeter"/>
    <w:uiPriority w:val="99"/>
    <w:unhideWhenUsed/>
    <w:rsid w:val="00252CA7"/>
    <w:rPr>
      <w:color w:val="0563C1" w:themeColor="hyperlink"/>
      <w:u w:val="single"/>
    </w:rPr>
  </w:style>
  <w:style w:type="paragraph" w:styleId="Textonotapie">
    <w:name w:val="footnote text"/>
    <w:basedOn w:val="Normal"/>
    <w:link w:val="TextonotapieCar"/>
    <w:uiPriority w:val="99"/>
    <w:semiHidden/>
    <w:unhideWhenUsed/>
    <w:rsid w:val="00B169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698A"/>
    <w:rPr>
      <w:sz w:val="20"/>
      <w:szCs w:val="20"/>
      <w:lang w:val="es-MX"/>
    </w:rPr>
  </w:style>
  <w:style w:type="character" w:styleId="Refdenotaalpie">
    <w:name w:val="footnote reference"/>
    <w:basedOn w:val="Fuentedeprrafopredeter"/>
    <w:uiPriority w:val="99"/>
    <w:semiHidden/>
    <w:unhideWhenUsed/>
    <w:rsid w:val="00B1698A"/>
    <w:rPr>
      <w:vertAlign w:val="superscript"/>
    </w:rPr>
  </w:style>
  <w:style w:type="character" w:styleId="Refdecomentario">
    <w:name w:val="annotation reference"/>
    <w:basedOn w:val="Fuentedeprrafopredeter"/>
    <w:uiPriority w:val="99"/>
    <w:semiHidden/>
    <w:unhideWhenUsed/>
    <w:rsid w:val="00DB76A2"/>
    <w:rPr>
      <w:sz w:val="16"/>
      <w:szCs w:val="16"/>
    </w:rPr>
  </w:style>
  <w:style w:type="paragraph" w:styleId="Textocomentario">
    <w:name w:val="annotation text"/>
    <w:basedOn w:val="Normal"/>
    <w:link w:val="TextocomentarioCar"/>
    <w:uiPriority w:val="99"/>
    <w:unhideWhenUsed/>
    <w:rsid w:val="00DB76A2"/>
    <w:pPr>
      <w:spacing w:line="240" w:lineRule="auto"/>
    </w:pPr>
    <w:rPr>
      <w:sz w:val="20"/>
      <w:szCs w:val="20"/>
    </w:rPr>
  </w:style>
  <w:style w:type="character" w:customStyle="1" w:styleId="TextocomentarioCar">
    <w:name w:val="Texto comentario Car"/>
    <w:basedOn w:val="Fuentedeprrafopredeter"/>
    <w:link w:val="Textocomentario"/>
    <w:uiPriority w:val="99"/>
    <w:rsid w:val="00DB76A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B76A2"/>
    <w:rPr>
      <w:b/>
      <w:bCs/>
    </w:rPr>
  </w:style>
  <w:style w:type="character" w:customStyle="1" w:styleId="AsuntodelcomentarioCar">
    <w:name w:val="Asunto del comentario Car"/>
    <w:basedOn w:val="TextocomentarioCar"/>
    <w:link w:val="Asuntodelcomentario"/>
    <w:uiPriority w:val="99"/>
    <w:semiHidden/>
    <w:rsid w:val="00DB76A2"/>
    <w:rPr>
      <w:b/>
      <w:bCs/>
      <w:sz w:val="20"/>
      <w:szCs w:val="20"/>
      <w:lang w:val="es-MX"/>
    </w:rPr>
  </w:style>
  <w:style w:type="paragraph" w:styleId="Revisin">
    <w:name w:val="Revision"/>
    <w:hidden/>
    <w:uiPriority w:val="99"/>
    <w:semiHidden/>
    <w:rsid w:val="00763DA0"/>
    <w:pPr>
      <w:spacing w:after="0" w:line="240" w:lineRule="auto"/>
    </w:pPr>
    <w:rPr>
      <w:lang w:val="es-MX"/>
    </w:rPr>
  </w:style>
  <w:style w:type="paragraph" w:styleId="TDC2">
    <w:name w:val="toc 2"/>
    <w:basedOn w:val="Normal"/>
    <w:next w:val="Normal"/>
    <w:autoRedefine/>
    <w:uiPriority w:val="39"/>
    <w:unhideWhenUsed/>
    <w:rsid w:val="004047D9"/>
    <w:pPr>
      <w:tabs>
        <w:tab w:val="right" w:leader="dot" w:pos="10773"/>
      </w:tabs>
      <w:spacing w:after="100"/>
      <w:ind w:left="220"/>
    </w:pPr>
  </w:style>
  <w:style w:type="character" w:customStyle="1" w:styleId="Mencinsinresolver1">
    <w:name w:val="Mención sin resolver1"/>
    <w:basedOn w:val="Fuentedeprrafopredeter"/>
    <w:uiPriority w:val="99"/>
    <w:semiHidden/>
    <w:unhideWhenUsed/>
    <w:rsid w:val="00204ED0"/>
    <w:rPr>
      <w:color w:val="605E5C"/>
      <w:shd w:val="clear" w:color="auto" w:fill="E1DFDD"/>
    </w:rPr>
  </w:style>
  <w:style w:type="paragraph" w:customStyle="1" w:styleId="msonormal0">
    <w:name w:val="msonormal"/>
    <w:basedOn w:val="Normal"/>
    <w:rsid w:val="004B76C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4B76C5"/>
    <w:pPr>
      <w:spacing w:before="100" w:beforeAutospacing="1" w:after="100" w:afterAutospacing="1" w:line="240" w:lineRule="auto"/>
    </w:pPr>
    <w:rPr>
      <w:rFonts w:ascii="Century Gothic" w:eastAsia="Times New Roman" w:hAnsi="Century Gothic" w:cs="Times New Roman"/>
      <w:color w:val="FFFFFF"/>
      <w:sz w:val="17"/>
      <w:szCs w:val="17"/>
      <w:lang w:eastAsia="es-MX"/>
    </w:rPr>
  </w:style>
  <w:style w:type="paragraph" w:customStyle="1" w:styleId="xl65">
    <w:name w:val="xl6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6">
    <w:name w:val="xl6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7">
    <w:name w:val="xl67"/>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8">
    <w:name w:val="xl68"/>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9">
    <w:name w:val="xl69"/>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0">
    <w:name w:val="xl70"/>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1">
    <w:name w:val="xl71"/>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2">
    <w:name w:val="xl72"/>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3">
    <w:name w:val="xl73"/>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4">
    <w:name w:val="xl7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5">
    <w:name w:val="xl75"/>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6">
    <w:name w:val="xl76"/>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7">
    <w:name w:val="xl77"/>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8">
    <w:name w:val="xl78"/>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9">
    <w:name w:val="xl79"/>
    <w:basedOn w:val="Normal"/>
    <w:rsid w:val="004B76C5"/>
    <w:pPr>
      <w:pBdr>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0">
    <w:name w:val="xl80"/>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1">
    <w:name w:val="xl81"/>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2">
    <w:name w:val="xl82"/>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3">
    <w:name w:val="xl83"/>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4">
    <w:name w:val="xl84"/>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5">
    <w:name w:val="xl85"/>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6">
    <w:name w:val="xl86"/>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7">
    <w:name w:val="xl87"/>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8">
    <w:name w:val="xl88"/>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9">
    <w:name w:val="xl89"/>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0">
    <w:name w:val="xl90"/>
    <w:basedOn w:val="Normal"/>
    <w:rsid w:val="004B76C5"/>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1">
    <w:name w:val="xl91"/>
    <w:basedOn w:val="Normal"/>
    <w:rsid w:val="004B76C5"/>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2">
    <w:name w:val="xl92"/>
    <w:basedOn w:val="Normal"/>
    <w:rsid w:val="004B76C5"/>
    <w:pPr>
      <w:pBdr>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3">
    <w:name w:val="xl93"/>
    <w:basedOn w:val="Normal"/>
    <w:rsid w:val="004B76C5"/>
    <w:pP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4">
    <w:name w:val="xl94"/>
    <w:basedOn w:val="Normal"/>
    <w:rsid w:val="004B76C5"/>
    <w:pPr>
      <w:pBdr>
        <w:lef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5">
    <w:name w:val="xl95"/>
    <w:basedOn w:val="Normal"/>
    <w:rsid w:val="004B76C5"/>
    <w:pPr>
      <w:pBdr>
        <w:bottom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6">
    <w:name w:val="xl96"/>
    <w:basedOn w:val="Normal"/>
    <w:rsid w:val="004B76C5"/>
    <w:pPr>
      <w:pBdr>
        <w:left w:val="single" w:sz="8" w:space="0" w:color="BFBFBF"/>
        <w:bottom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7">
    <w:name w:val="xl97"/>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98">
    <w:name w:val="xl98"/>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99">
    <w:name w:val="xl99"/>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00">
    <w:name w:val="xl100"/>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1">
    <w:name w:val="xl101"/>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2">
    <w:name w:val="xl102"/>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3">
    <w:name w:val="xl103"/>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4">
    <w:name w:val="xl104"/>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5">
    <w:name w:val="xl10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6">
    <w:name w:val="xl106"/>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7">
    <w:name w:val="xl107"/>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8">
    <w:name w:val="xl108"/>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9">
    <w:name w:val="xl109"/>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0">
    <w:name w:val="xl110"/>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1">
    <w:name w:val="xl111"/>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2">
    <w:name w:val="xl112"/>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3">
    <w:name w:val="xl113"/>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4">
    <w:name w:val="xl11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5">
    <w:name w:val="xl115"/>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6">
    <w:name w:val="xl116"/>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7">
    <w:name w:val="xl117"/>
    <w:basedOn w:val="Normal"/>
    <w:rsid w:val="004B76C5"/>
    <w:pPr>
      <w:pBdr>
        <w:righ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118">
    <w:name w:val="xl118"/>
    <w:basedOn w:val="Normal"/>
    <w:rsid w:val="004B76C5"/>
    <w:pPr>
      <w:pBdr>
        <w:bottom w:val="single" w:sz="8" w:space="0" w:color="BFBFBF"/>
        <w:righ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119">
    <w:name w:val="xl119"/>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0">
    <w:name w:val="xl120"/>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1">
    <w:name w:val="xl121"/>
    <w:basedOn w:val="Normal"/>
    <w:rsid w:val="004B76C5"/>
    <w:pPr>
      <w:pBdr>
        <w:top w:val="single" w:sz="8" w:space="0" w:color="BFBFBF"/>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2">
    <w:name w:val="xl122"/>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3">
    <w:name w:val="xl123"/>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4">
    <w:name w:val="xl124"/>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5">
    <w:name w:val="xl125"/>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6">
    <w:name w:val="xl126"/>
    <w:basedOn w:val="Normal"/>
    <w:rsid w:val="004B76C5"/>
    <w:pPr>
      <w:pBdr>
        <w:top w:val="single" w:sz="4" w:space="0" w:color="BFBFBF"/>
        <w:left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7">
    <w:name w:val="xl127"/>
    <w:basedOn w:val="Normal"/>
    <w:rsid w:val="004B76C5"/>
    <w:pPr>
      <w:pBdr>
        <w:top w:val="single" w:sz="8" w:space="0" w:color="BFBFBF"/>
        <w:left w:val="single" w:sz="8"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8">
    <w:name w:val="xl128"/>
    <w:basedOn w:val="Normal"/>
    <w:rsid w:val="004B76C5"/>
    <w:pPr>
      <w:pBdr>
        <w:top w:val="single" w:sz="8" w:space="0" w:color="BFBFBF"/>
        <w:left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9">
    <w:name w:val="xl129"/>
    <w:basedOn w:val="Normal"/>
    <w:rsid w:val="004B76C5"/>
    <w:pPr>
      <w:pBdr>
        <w:top w:val="single" w:sz="8" w:space="0" w:color="BFBFBF"/>
        <w:left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0">
    <w:name w:val="xl130"/>
    <w:basedOn w:val="Normal"/>
    <w:rsid w:val="004B76C5"/>
    <w:pPr>
      <w:pBdr>
        <w:top w:val="single" w:sz="4" w:space="0" w:color="BFBFBF"/>
        <w:left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1">
    <w:name w:val="xl131"/>
    <w:basedOn w:val="Normal"/>
    <w:rsid w:val="004B76C5"/>
    <w:pPr>
      <w:pBdr>
        <w:top w:val="single" w:sz="8"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2">
    <w:name w:val="xl132"/>
    <w:basedOn w:val="Normal"/>
    <w:rsid w:val="004B76C5"/>
    <w:pPr>
      <w:pBdr>
        <w:top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3">
    <w:name w:val="xl133"/>
    <w:basedOn w:val="Normal"/>
    <w:rsid w:val="004B76C5"/>
    <w:pPr>
      <w:pBdr>
        <w:top w:val="single" w:sz="8" w:space="0" w:color="BFBFBF"/>
        <w:left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4">
    <w:name w:val="xl134"/>
    <w:basedOn w:val="Normal"/>
    <w:rsid w:val="004B76C5"/>
    <w:pPr>
      <w:pBdr>
        <w:top w:val="single" w:sz="4" w:space="0" w:color="BFBFBF"/>
        <w:left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5">
    <w:name w:val="xl135"/>
    <w:basedOn w:val="Normal"/>
    <w:rsid w:val="004B76C5"/>
    <w:pPr>
      <w:pBdr>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36">
    <w:name w:val="xl136"/>
    <w:basedOn w:val="Normal"/>
    <w:rsid w:val="004B76C5"/>
    <w:pPr>
      <w:pBdr>
        <w:top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7">
    <w:name w:val="xl137"/>
    <w:basedOn w:val="Normal"/>
    <w:rsid w:val="004B76C5"/>
    <w:pPr>
      <w:pBdr>
        <w:top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8">
    <w:name w:val="xl138"/>
    <w:basedOn w:val="Normal"/>
    <w:rsid w:val="004B76C5"/>
    <w:pPr>
      <w:pBdr>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39">
    <w:name w:val="xl139"/>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0">
    <w:name w:val="xl140"/>
    <w:basedOn w:val="Normal"/>
    <w:rsid w:val="004B76C5"/>
    <w:pPr>
      <w:pBdr>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1">
    <w:name w:val="xl141"/>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2">
    <w:name w:val="xl142"/>
    <w:basedOn w:val="Normal"/>
    <w:rsid w:val="004B76C5"/>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3">
    <w:name w:val="xl143"/>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4">
    <w:name w:val="xl144"/>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5">
    <w:name w:val="xl145"/>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6">
    <w:name w:val="xl146"/>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7">
    <w:name w:val="xl147"/>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8">
    <w:name w:val="xl148"/>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9">
    <w:name w:val="xl149"/>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50">
    <w:name w:val="xl150"/>
    <w:basedOn w:val="Normal"/>
    <w:rsid w:val="004B76C5"/>
    <w:pPr>
      <w:pBdr>
        <w:right w:val="single" w:sz="8" w:space="0" w:color="BFBFBF"/>
      </w:pBdr>
      <w:shd w:val="clear" w:color="000000" w:fill="DDEBF7"/>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151">
    <w:name w:val="xl151"/>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152">
    <w:name w:val="xl152"/>
    <w:basedOn w:val="Normal"/>
    <w:rsid w:val="004B76C5"/>
    <w:pPr>
      <w:pBdr>
        <w:top w:val="single" w:sz="8" w:space="0" w:color="BFBFBF"/>
        <w:left w:val="single" w:sz="8" w:space="0" w:color="BFBFBF"/>
        <w:bottom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3">
    <w:name w:val="xl153"/>
    <w:basedOn w:val="Normal"/>
    <w:rsid w:val="004B76C5"/>
    <w:pPr>
      <w:pBdr>
        <w:top w:val="single" w:sz="8" w:space="0" w:color="BFBFBF"/>
        <w:left w:val="single" w:sz="4" w:space="0" w:color="BFBFBF"/>
        <w:bottom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4">
    <w:name w:val="xl154"/>
    <w:basedOn w:val="Normal"/>
    <w:rsid w:val="004B76C5"/>
    <w:pPr>
      <w:pBdr>
        <w:top w:val="single" w:sz="8" w:space="0" w:color="BFBFBF"/>
        <w:left w:val="single" w:sz="4" w:space="0" w:color="BFBFBF"/>
        <w:bottom w:val="single" w:sz="8"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5">
    <w:name w:val="xl155"/>
    <w:basedOn w:val="Normal"/>
    <w:rsid w:val="004B76C5"/>
    <w:pPr>
      <w:pBdr>
        <w:top w:val="single" w:sz="4" w:space="0" w:color="BFBFBF"/>
        <w:left w:val="single" w:sz="8"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6">
    <w:name w:val="xl156"/>
    <w:basedOn w:val="Normal"/>
    <w:rsid w:val="004B76C5"/>
    <w:pPr>
      <w:pBdr>
        <w:top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7">
    <w:name w:val="xl157"/>
    <w:basedOn w:val="Normal"/>
    <w:rsid w:val="004B76C5"/>
    <w:pPr>
      <w:pBdr>
        <w:top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8">
    <w:name w:val="xl158"/>
    <w:basedOn w:val="Normal"/>
    <w:rsid w:val="004B76C5"/>
    <w:pPr>
      <w:pBdr>
        <w:top w:val="single" w:sz="4" w:space="0" w:color="BFBFBF"/>
        <w:left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9">
    <w:name w:val="xl159"/>
    <w:basedOn w:val="Normal"/>
    <w:rsid w:val="004B76C5"/>
    <w:pPr>
      <w:pBdr>
        <w:top w:val="single" w:sz="4" w:space="0" w:color="BFBFBF"/>
        <w:left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60">
    <w:name w:val="xl160"/>
    <w:basedOn w:val="Normal"/>
    <w:rsid w:val="004B76C5"/>
    <w:pPr>
      <w:pBdr>
        <w:top w:val="single" w:sz="4" w:space="0" w:color="BFBFBF"/>
        <w:left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61">
    <w:name w:val="xl161"/>
    <w:basedOn w:val="Normal"/>
    <w:rsid w:val="004B76C5"/>
    <w:pPr>
      <w:pBdr>
        <w:top w:val="single" w:sz="8" w:space="0" w:color="BFBFBF"/>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2">
    <w:name w:val="xl162"/>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63">
    <w:name w:val="xl163"/>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64">
    <w:name w:val="xl164"/>
    <w:basedOn w:val="Normal"/>
    <w:rsid w:val="004B76C5"/>
    <w:pPr>
      <w:pBdr>
        <w:top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5">
    <w:name w:val="xl165"/>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6">
    <w:name w:val="xl166"/>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7">
    <w:name w:val="xl167"/>
    <w:basedOn w:val="Normal"/>
    <w:rsid w:val="004B76C5"/>
    <w:pPr>
      <w:pBdr>
        <w:top w:val="single" w:sz="8" w:space="0" w:color="BFBFBF"/>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8">
    <w:name w:val="xl168"/>
    <w:basedOn w:val="Normal"/>
    <w:rsid w:val="004B76C5"/>
    <w:pPr>
      <w:pBdr>
        <w:top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9">
    <w:name w:val="xl169"/>
    <w:basedOn w:val="Normal"/>
    <w:rsid w:val="004B76C5"/>
    <w:pPr>
      <w:pBdr>
        <w:top w:val="single" w:sz="8" w:space="0" w:color="BFBFBF"/>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0">
    <w:name w:val="xl170"/>
    <w:basedOn w:val="Normal"/>
    <w:rsid w:val="004B76C5"/>
    <w:pPr>
      <w:pBdr>
        <w:top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71">
    <w:name w:val="xl171"/>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72">
    <w:name w:val="xl172"/>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3">
    <w:name w:val="xl173"/>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4">
    <w:name w:val="xl174"/>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5">
    <w:name w:val="xl175"/>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6">
    <w:name w:val="xl176"/>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7">
    <w:name w:val="xl177"/>
    <w:basedOn w:val="Normal"/>
    <w:rsid w:val="004B76C5"/>
    <w:pPr>
      <w:pBdr>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8">
    <w:name w:val="xl178"/>
    <w:basedOn w:val="Normal"/>
    <w:rsid w:val="004B76C5"/>
    <w:pPr>
      <w:pBdr>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79">
    <w:name w:val="xl179"/>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0">
    <w:name w:val="xl180"/>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1">
    <w:name w:val="xl181"/>
    <w:basedOn w:val="Normal"/>
    <w:rsid w:val="004B76C5"/>
    <w:pPr>
      <w:pBdr>
        <w:top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82">
    <w:name w:val="xl182"/>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3">
    <w:name w:val="xl183"/>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4">
    <w:name w:val="xl184"/>
    <w:basedOn w:val="Normal"/>
    <w:rsid w:val="004B76C5"/>
    <w:pPr>
      <w:pBdr>
        <w:top w:val="single" w:sz="8" w:space="0" w:color="BFBFBF"/>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5">
    <w:name w:val="xl185"/>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6">
    <w:name w:val="xl186"/>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7">
    <w:name w:val="xl187"/>
    <w:basedOn w:val="Normal"/>
    <w:rsid w:val="004B76C5"/>
    <w:pPr>
      <w:pBdr>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8">
    <w:name w:val="xl188"/>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9">
    <w:name w:val="xl18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0">
    <w:name w:val="xl190"/>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1">
    <w:name w:val="xl191"/>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2">
    <w:name w:val="xl192"/>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3">
    <w:name w:val="xl193"/>
    <w:basedOn w:val="Normal"/>
    <w:rsid w:val="004B76C5"/>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94">
    <w:name w:val="xl194"/>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5">
    <w:name w:val="xl195"/>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6">
    <w:name w:val="xl196"/>
    <w:basedOn w:val="Normal"/>
    <w:rsid w:val="004B76C5"/>
    <w:pPr>
      <w:pBdr>
        <w:top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97">
    <w:name w:val="xl197"/>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8">
    <w:name w:val="xl198"/>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9">
    <w:name w:val="xl19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0">
    <w:name w:val="xl200"/>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1">
    <w:name w:val="xl201"/>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2">
    <w:name w:val="xl202"/>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3">
    <w:name w:val="xl203"/>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4">
    <w:name w:val="xl204"/>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5">
    <w:name w:val="xl205"/>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6">
    <w:name w:val="xl206"/>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7">
    <w:name w:val="xl207"/>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8">
    <w:name w:val="xl208"/>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09">
    <w:name w:val="xl20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0">
    <w:name w:val="xl210"/>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1">
    <w:name w:val="xl211"/>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2">
    <w:name w:val="xl212"/>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3">
    <w:name w:val="xl213"/>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4">
    <w:name w:val="xl214"/>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5">
    <w:name w:val="xl21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6">
    <w:name w:val="xl216"/>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7">
    <w:name w:val="xl217"/>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8">
    <w:name w:val="xl218"/>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9">
    <w:name w:val="xl219"/>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0">
    <w:name w:val="xl220"/>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1">
    <w:name w:val="xl221"/>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2">
    <w:name w:val="xl222"/>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3">
    <w:name w:val="xl223"/>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4">
    <w:name w:val="xl224"/>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5">
    <w:name w:val="xl22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6">
    <w:name w:val="xl22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7">
    <w:name w:val="xl227"/>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8">
    <w:name w:val="xl228"/>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29">
    <w:name w:val="xl229"/>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0">
    <w:name w:val="xl230"/>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1">
    <w:name w:val="xl231"/>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2">
    <w:name w:val="xl232"/>
    <w:basedOn w:val="Normal"/>
    <w:rsid w:val="004B76C5"/>
    <w:pPr>
      <w:pBdr>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3">
    <w:name w:val="xl233"/>
    <w:basedOn w:val="Normal"/>
    <w:rsid w:val="004B76C5"/>
    <w:pPr>
      <w:pBdr>
        <w:right w:val="single" w:sz="8" w:space="0" w:color="BFBFBF"/>
      </w:pBdr>
      <w:shd w:val="clear" w:color="000000" w:fill="BDD7EE"/>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234">
    <w:name w:val="xl23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5">
    <w:name w:val="xl235"/>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sz w:val="17"/>
      <w:szCs w:val="17"/>
      <w:lang w:eastAsia="es-MX"/>
    </w:rPr>
  </w:style>
  <w:style w:type="paragraph" w:customStyle="1" w:styleId="xl236">
    <w:name w:val="xl23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37">
    <w:name w:val="xl237"/>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8">
    <w:name w:val="xl238"/>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9">
    <w:name w:val="xl239"/>
    <w:basedOn w:val="Normal"/>
    <w:rsid w:val="004B76C5"/>
    <w:pPr>
      <w:pBdr>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0">
    <w:name w:val="xl240"/>
    <w:basedOn w:val="Normal"/>
    <w:rsid w:val="004B76C5"/>
    <w:pPr>
      <w:pBdr>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41">
    <w:name w:val="xl241"/>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242">
    <w:name w:val="xl242"/>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3">
    <w:name w:val="xl243"/>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4">
    <w:name w:val="xl244"/>
    <w:basedOn w:val="Normal"/>
    <w:rsid w:val="004B76C5"/>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5">
    <w:name w:val="xl245"/>
    <w:basedOn w:val="Normal"/>
    <w:rsid w:val="004B76C5"/>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6">
    <w:name w:val="xl246"/>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7">
    <w:name w:val="xl247"/>
    <w:basedOn w:val="Normal"/>
    <w:rsid w:val="004B76C5"/>
    <w:pPr>
      <w:pBdr>
        <w:lef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48">
    <w:name w:val="xl248"/>
    <w:basedOn w:val="Normal"/>
    <w:rsid w:val="004B76C5"/>
    <w:pP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49">
    <w:name w:val="xl249"/>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0">
    <w:name w:val="xl250"/>
    <w:basedOn w:val="Normal"/>
    <w:rsid w:val="004B76C5"/>
    <w:pPr>
      <w:pBdr>
        <w:bottom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1">
    <w:name w:val="xl251"/>
    <w:basedOn w:val="Normal"/>
    <w:rsid w:val="004B76C5"/>
    <w:pPr>
      <w:pBdr>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2">
    <w:name w:val="xl252"/>
    <w:basedOn w:val="Normal"/>
    <w:rsid w:val="004B76C5"/>
    <w:pPr>
      <w:pBdr>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b/>
      <w:bCs/>
      <w:color w:val="BF8F00"/>
      <w:sz w:val="17"/>
      <w:szCs w:val="17"/>
      <w:lang w:eastAsia="es-MX"/>
    </w:rPr>
  </w:style>
  <w:style w:type="paragraph" w:customStyle="1" w:styleId="xl253">
    <w:name w:val="xl253"/>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4">
    <w:name w:val="xl254"/>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5">
    <w:name w:val="xl255"/>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6">
    <w:name w:val="xl256"/>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7">
    <w:name w:val="xl257"/>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8">
    <w:name w:val="xl258"/>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9">
    <w:name w:val="xl259"/>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60">
    <w:name w:val="xl260"/>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1">
    <w:name w:val="xl261"/>
    <w:basedOn w:val="Normal"/>
    <w:rsid w:val="004B76C5"/>
    <w:pPr>
      <w:pBdr>
        <w:top w:val="single" w:sz="8" w:space="0" w:color="BFBFBF"/>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2">
    <w:name w:val="xl262"/>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63">
    <w:name w:val="xl263"/>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264">
    <w:name w:val="xl264"/>
    <w:basedOn w:val="Normal"/>
    <w:rsid w:val="004B76C5"/>
    <w:pPr>
      <w:pBdr>
        <w:top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5">
    <w:name w:val="xl265"/>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6">
    <w:name w:val="xl266"/>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7">
    <w:name w:val="xl267"/>
    <w:basedOn w:val="Normal"/>
    <w:rsid w:val="004B76C5"/>
    <w:pPr>
      <w:pBdr>
        <w:top w:val="single" w:sz="8" w:space="0" w:color="BFBFBF"/>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8">
    <w:name w:val="xl268"/>
    <w:basedOn w:val="Normal"/>
    <w:rsid w:val="004B76C5"/>
    <w:pPr>
      <w:pBdr>
        <w:top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character" w:styleId="Hipervnculovisitado">
    <w:name w:val="FollowedHyperlink"/>
    <w:basedOn w:val="Fuentedeprrafopredeter"/>
    <w:uiPriority w:val="99"/>
    <w:semiHidden/>
    <w:unhideWhenUsed/>
    <w:rsid w:val="00E10E5B"/>
    <w:rPr>
      <w:color w:val="954F72"/>
      <w:u w:val="single"/>
    </w:rPr>
  </w:style>
  <w:style w:type="paragraph" w:customStyle="1" w:styleId="xl63">
    <w:name w:val="xl63"/>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4">
    <w:name w:val="xl64"/>
    <w:basedOn w:val="Normal"/>
    <w:rsid w:val="00E10E5B"/>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69">
    <w:name w:val="xl269"/>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0">
    <w:name w:val="xl270"/>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1">
    <w:name w:val="xl271"/>
    <w:basedOn w:val="Normal"/>
    <w:rsid w:val="00E10E5B"/>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72">
    <w:name w:val="xl272"/>
    <w:basedOn w:val="Normal"/>
    <w:rsid w:val="00E10E5B"/>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3">
    <w:name w:val="xl273"/>
    <w:basedOn w:val="Normal"/>
    <w:rsid w:val="00E10E5B"/>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4">
    <w:name w:val="xl274"/>
    <w:basedOn w:val="Normal"/>
    <w:rsid w:val="00E10E5B"/>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75">
    <w:name w:val="xl275"/>
    <w:basedOn w:val="Normal"/>
    <w:rsid w:val="00E10E5B"/>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6">
    <w:name w:val="xl276"/>
    <w:basedOn w:val="Normal"/>
    <w:rsid w:val="00E10E5B"/>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7">
    <w:name w:val="xl277"/>
    <w:basedOn w:val="Normal"/>
    <w:rsid w:val="00E10E5B"/>
    <w:pPr>
      <w:pBdr>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8">
    <w:name w:val="xl278"/>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79">
    <w:name w:val="xl279"/>
    <w:basedOn w:val="Normal"/>
    <w:rsid w:val="00E10E5B"/>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80">
    <w:name w:val="xl280"/>
    <w:basedOn w:val="Normal"/>
    <w:rsid w:val="00E10E5B"/>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81">
    <w:name w:val="xl281"/>
    <w:basedOn w:val="Normal"/>
    <w:rsid w:val="00E10E5B"/>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2">
    <w:name w:val="xl282"/>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3">
    <w:name w:val="xl283"/>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4">
    <w:name w:val="xl284"/>
    <w:basedOn w:val="Normal"/>
    <w:rsid w:val="00E10E5B"/>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table" w:styleId="Tablaconcuadrcula4-nfasis3">
    <w:name w:val="Grid Table 4 Accent 3"/>
    <w:basedOn w:val="Tablanormal"/>
    <w:uiPriority w:val="49"/>
    <w:rsid w:val="000F482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3Car">
    <w:name w:val="Título 3 Car"/>
    <w:basedOn w:val="Fuentedeprrafopredeter"/>
    <w:link w:val="Ttulo3"/>
    <w:uiPriority w:val="9"/>
    <w:semiHidden/>
    <w:rsid w:val="002D3AEC"/>
    <w:rPr>
      <w:rFonts w:asciiTheme="majorHAnsi" w:eastAsiaTheme="majorEastAsia" w:hAnsiTheme="majorHAnsi" w:cstheme="majorBidi"/>
      <w:color w:val="1F4D78" w:themeColor="accent1" w:themeShade="7F"/>
      <w:sz w:val="24"/>
      <w:szCs w:val="24"/>
      <w:lang w:val="es-MX"/>
    </w:rPr>
  </w:style>
  <w:style w:type="character" w:styleId="Mencinsinresolver">
    <w:name w:val="Unresolved Mention"/>
    <w:basedOn w:val="Fuentedeprrafopredeter"/>
    <w:uiPriority w:val="99"/>
    <w:semiHidden/>
    <w:unhideWhenUsed/>
    <w:rsid w:val="00931152"/>
    <w:rPr>
      <w:color w:val="605E5C"/>
      <w:shd w:val="clear" w:color="auto" w:fill="E1DFDD"/>
    </w:rPr>
  </w:style>
  <w:style w:type="paragraph" w:customStyle="1" w:styleId="font6">
    <w:name w:val="font6"/>
    <w:basedOn w:val="Normal"/>
    <w:rsid w:val="00931152"/>
    <w:pPr>
      <w:spacing w:before="100" w:beforeAutospacing="1" w:after="100" w:afterAutospacing="1" w:line="240" w:lineRule="auto"/>
    </w:pPr>
    <w:rPr>
      <w:rFonts w:ascii="Century Gothic" w:eastAsia="Times New Roman" w:hAnsi="Century Gothic" w:cs="Times New Roman"/>
      <w:color w:val="FFFFFF"/>
      <w:sz w:val="17"/>
      <w:szCs w:val="17"/>
      <w:lang w:eastAsia="es-MX"/>
    </w:rPr>
  </w:style>
  <w:style w:type="paragraph" w:customStyle="1" w:styleId="font7">
    <w:name w:val="font7"/>
    <w:basedOn w:val="Normal"/>
    <w:rsid w:val="00931152"/>
    <w:pPr>
      <w:spacing w:before="100" w:beforeAutospacing="1" w:after="100" w:afterAutospacing="1" w:line="240" w:lineRule="auto"/>
    </w:pPr>
    <w:rPr>
      <w:rFonts w:ascii="Century Gothic" w:eastAsia="Times New Roman" w:hAnsi="Century Gothic" w:cs="Times New Roman"/>
      <w:i/>
      <w:iCs/>
      <w:color w:val="FFFFFF"/>
      <w:sz w:val="17"/>
      <w:szCs w:val="17"/>
      <w:lang w:eastAsia="es-MX"/>
    </w:rPr>
  </w:style>
  <w:style w:type="paragraph" w:styleId="Sinespaciado">
    <w:name w:val="No Spacing"/>
    <w:link w:val="SinespaciadoCar"/>
    <w:uiPriority w:val="1"/>
    <w:qFormat/>
    <w:rsid w:val="00555CB3"/>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555CB3"/>
    <w:rPr>
      <w:rFonts w:eastAsiaTheme="minorEastAsia"/>
      <w:lang w:val="es-MX" w:eastAsia="es-MX"/>
    </w:rPr>
  </w:style>
  <w:style w:type="paragraph" w:styleId="TDC3">
    <w:name w:val="toc 3"/>
    <w:basedOn w:val="Normal"/>
    <w:next w:val="Normal"/>
    <w:autoRedefine/>
    <w:uiPriority w:val="39"/>
    <w:unhideWhenUsed/>
    <w:rsid w:val="00D56CD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6707">
      <w:bodyDiv w:val="1"/>
      <w:marLeft w:val="0"/>
      <w:marRight w:val="0"/>
      <w:marTop w:val="0"/>
      <w:marBottom w:val="0"/>
      <w:divBdr>
        <w:top w:val="none" w:sz="0" w:space="0" w:color="auto"/>
        <w:left w:val="none" w:sz="0" w:space="0" w:color="auto"/>
        <w:bottom w:val="none" w:sz="0" w:space="0" w:color="auto"/>
        <w:right w:val="none" w:sz="0" w:space="0" w:color="auto"/>
      </w:divBdr>
    </w:div>
    <w:div w:id="16128596">
      <w:bodyDiv w:val="1"/>
      <w:marLeft w:val="0"/>
      <w:marRight w:val="0"/>
      <w:marTop w:val="0"/>
      <w:marBottom w:val="0"/>
      <w:divBdr>
        <w:top w:val="none" w:sz="0" w:space="0" w:color="auto"/>
        <w:left w:val="none" w:sz="0" w:space="0" w:color="auto"/>
        <w:bottom w:val="none" w:sz="0" w:space="0" w:color="auto"/>
        <w:right w:val="none" w:sz="0" w:space="0" w:color="auto"/>
      </w:divBdr>
    </w:div>
    <w:div w:id="50815885">
      <w:bodyDiv w:val="1"/>
      <w:marLeft w:val="0"/>
      <w:marRight w:val="0"/>
      <w:marTop w:val="0"/>
      <w:marBottom w:val="0"/>
      <w:divBdr>
        <w:top w:val="none" w:sz="0" w:space="0" w:color="auto"/>
        <w:left w:val="none" w:sz="0" w:space="0" w:color="auto"/>
        <w:bottom w:val="none" w:sz="0" w:space="0" w:color="auto"/>
        <w:right w:val="none" w:sz="0" w:space="0" w:color="auto"/>
      </w:divBdr>
    </w:div>
    <w:div w:id="65492393">
      <w:bodyDiv w:val="1"/>
      <w:marLeft w:val="0"/>
      <w:marRight w:val="0"/>
      <w:marTop w:val="0"/>
      <w:marBottom w:val="0"/>
      <w:divBdr>
        <w:top w:val="none" w:sz="0" w:space="0" w:color="auto"/>
        <w:left w:val="none" w:sz="0" w:space="0" w:color="auto"/>
        <w:bottom w:val="none" w:sz="0" w:space="0" w:color="auto"/>
        <w:right w:val="none" w:sz="0" w:space="0" w:color="auto"/>
      </w:divBdr>
    </w:div>
    <w:div w:id="105589960">
      <w:bodyDiv w:val="1"/>
      <w:marLeft w:val="0"/>
      <w:marRight w:val="0"/>
      <w:marTop w:val="0"/>
      <w:marBottom w:val="0"/>
      <w:divBdr>
        <w:top w:val="none" w:sz="0" w:space="0" w:color="auto"/>
        <w:left w:val="none" w:sz="0" w:space="0" w:color="auto"/>
        <w:bottom w:val="none" w:sz="0" w:space="0" w:color="auto"/>
        <w:right w:val="none" w:sz="0" w:space="0" w:color="auto"/>
      </w:divBdr>
    </w:div>
    <w:div w:id="113252914">
      <w:bodyDiv w:val="1"/>
      <w:marLeft w:val="0"/>
      <w:marRight w:val="0"/>
      <w:marTop w:val="0"/>
      <w:marBottom w:val="0"/>
      <w:divBdr>
        <w:top w:val="none" w:sz="0" w:space="0" w:color="auto"/>
        <w:left w:val="none" w:sz="0" w:space="0" w:color="auto"/>
        <w:bottom w:val="none" w:sz="0" w:space="0" w:color="auto"/>
        <w:right w:val="none" w:sz="0" w:space="0" w:color="auto"/>
      </w:divBdr>
      <w:divsChild>
        <w:div w:id="204487701">
          <w:marLeft w:val="446"/>
          <w:marRight w:val="0"/>
          <w:marTop w:val="0"/>
          <w:marBottom w:val="0"/>
          <w:divBdr>
            <w:top w:val="none" w:sz="0" w:space="0" w:color="auto"/>
            <w:left w:val="none" w:sz="0" w:space="0" w:color="auto"/>
            <w:bottom w:val="none" w:sz="0" w:space="0" w:color="auto"/>
            <w:right w:val="none" w:sz="0" w:space="0" w:color="auto"/>
          </w:divBdr>
        </w:div>
        <w:div w:id="606931925">
          <w:marLeft w:val="446"/>
          <w:marRight w:val="0"/>
          <w:marTop w:val="0"/>
          <w:marBottom w:val="0"/>
          <w:divBdr>
            <w:top w:val="none" w:sz="0" w:space="0" w:color="auto"/>
            <w:left w:val="none" w:sz="0" w:space="0" w:color="auto"/>
            <w:bottom w:val="none" w:sz="0" w:space="0" w:color="auto"/>
            <w:right w:val="none" w:sz="0" w:space="0" w:color="auto"/>
          </w:divBdr>
        </w:div>
        <w:div w:id="796684188">
          <w:marLeft w:val="446"/>
          <w:marRight w:val="0"/>
          <w:marTop w:val="0"/>
          <w:marBottom w:val="0"/>
          <w:divBdr>
            <w:top w:val="none" w:sz="0" w:space="0" w:color="auto"/>
            <w:left w:val="none" w:sz="0" w:space="0" w:color="auto"/>
            <w:bottom w:val="none" w:sz="0" w:space="0" w:color="auto"/>
            <w:right w:val="none" w:sz="0" w:space="0" w:color="auto"/>
          </w:divBdr>
        </w:div>
        <w:div w:id="831792472">
          <w:marLeft w:val="446"/>
          <w:marRight w:val="0"/>
          <w:marTop w:val="0"/>
          <w:marBottom w:val="0"/>
          <w:divBdr>
            <w:top w:val="none" w:sz="0" w:space="0" w:color="auto"/>
            <w:left w:val="none" w:sz="0" w:space="0" w:color="auto"/>
            <w:bottom w:val="none" w:sz="0" w:space="0" w:color="auto"/>
            <w:right w:val="none" w:sz="0" w:space="0" w:color="auto"/>
          </w:divBdr>
        </w:div>
        <w:div w:id="1224095731">
          <w:marLeft w:val="446"/>
          <w:marRight w:val="0"/>
          <w:marTop w:val="0"/>
          <w:marBottom w:val="0"/>
          <w:divBdr>
            <w:top w:val="none" w:sz="0" w:space="0" w:color="auto"/>
            <w:left w:val="none" w:sz="0" w:space="0" w:color="auto"/>
            <w:bottom w:val="none" w:sz="0" w:space="0" w:color="auto"/>
            <w:right w:val="none" w:sz="0" w:space="0" w:color="auto"/>
          </w:divBdr>
        </w:div>
        <w:div w:id="1949776609">
          <w:marLeft w:val="446"/>
          <w:marRight w:val="0"/>
          <w:marTop w:val="0"/>
          <w:marBottom w:val="0"/>
          <w:divBdr>
            <w:top w:val="none" w:sz="0" w:space="0" w:color="auto"/>
            <w:left w:val="none" w:sz="0" w:space="0" w:color="auto"/>
            <w:bottom w:val="none" w:sz="0" w:space="0" w:color="auto"/>
            <w:right w:val="none" w:sz="0" w:space="0" w:color="auto"/>
          </w:divBdr>
        </w:div>
        <w:div w:id="2006934039">
          <w:marLeft w:val="446"/>
          <w:marRight w:val="0"/>
          <w:marTop w:val="0"/>
          <w:marBottom w:val="0"/>
          <w:divBdr>
            <w:top w:val="none" w:sz="0" w:space="0" w:color="auto"/>
            <w:left w:val="none" w:sz="0" w:space="0" w:color="auto"/>
            <w:bottom w:val="none" w:sz="0" w:space="0" w:color="auto"/>
            <w:right w:val="none" w:sz="0" w:space="0" w:color="auto"/>
          </w:divBdr>
        </w:div>
        <w:div w:id="2042044973">
          <w:marLeft w:val="446"/>
          <w:marRight w:val="0"/>
          <w:marTop w:val="0"/>
          <w:marBottom w:val="0"/>
          <w:divBdr>
            <w:top w:val="none" w:sz="0" w:space="0" w:color="auto"/>
            <w:left w:val="none" w:sz="0" w:space="0" w:color="auto"/>
            <w:bottom w:val="none" w:sz="0" w:space="0" w:color="auto"/>
            <w:right w:val="none" w:sz="0" w:space="0" w:color="auto"/>
          </w:divBdr>
        </w:div>
      </w:divsChild>
    </w:div>
    <w:div w:id="114638800">
      <w:bodyDiv w:val="1"/>
      <w:marLeft w:val="0"/>
      <w:marRight w:val="0"/>
      <w:marTop w:val="0"/>
      <w:marBottom w:val="0"/>
      <w:divBdr>
        <w:top w:val="none" w:sz="0" w:space="0" w:color="auto"/>
        <w:left w:val="none" w:sz="0" w:space="0" w:color="auto"/>
        <w:bottom w:val="none" w:sz="0" w:space="0" w:color="auto"/>
        <w:right w:val="none" w:sz="0" w:space="0" w:color="auto"/>
      </w:divBdr>
    </w:div>
    <w:div w:id="114911499">
      <w:bodyDiv w:val="1"/>
      <w:marLeft w:val="0"/>
      <w:marRight w:val="0"/>
      <w:marTop w:val="0"/>
      <w:marBottom w:val="0"/>
      <w:divBdr>
        <w:top w:val="none" w:sz="0" w:space="0" w:color="auto"/>
        <w:left w:val="none" w:sz="0" w:space="0" w:color="auto"/>
        <w:bottom w:val="none" w:sz="0" w:space="0" w:color="auto"/>
        <w:right w:val="none" w:sz="0" w:space="0" w:color="auto"/>
      </w:divBdr>
    </w:div>
    <w:div w:id="121700808">
      <w:bodyDiv w:val="1"/>
      <w:marLeft w:val="0"/>
      <w:marRight w:val="0"/>
      <w:marTop w:val="0"/>
      <w:marBottom w:val="0"/>
      <w:divBdr>
        <w:top w:val="none" w:sz="0" w:space="0" w:color="auto"/>
        <w:left w:val="none" w:sz="0" w:space="0" w:color="auto"/>
        <w:bottom w:val="none" w:sz="0" w:space="0" w:color="auto"/>
        <w:right w:val="none" w:sz="0" w:space="0" w:color="auto"/>
      </w:divBdr>
    </w:div>
    <w:div w:id="124977465">
      <w:bodyDiv w:val="1"/>
      <w:marLeft w:val="0"/>
      <w:marRight w:val="0"/>
      <w:marTop w:val="0"/>
      <w:marBottom w:val="0"/>
      <w:divBdr>
        <w:top w:val="none" w:sz="0" w:space="0" w:color="auto"/>
        <w:left w:val="none" w:sz="0" w:space="0" w:color="auto"/>
        <w:bottom w:val="none" w:sz="0" w:space="0" w:color="auto"/>
        <w:right w:val="none" w:sz="0" w:space="0" w:color="auto"/>
      </w:divBdr>
    </w:div>
    <w:div w:id="127671888">
      <w:bodyDiv w:val="1"/>
      <w:marLeft w:val="0"/>
      <w:marRight w:val="0"/>
      <w:marTop w:val="0"/>
      <w:marBottom w:val="0"/>
      <w:divBdr>
        <w:top w:val="none" w:sz="0" w:space="0" w:color="auto"/>
        <w:left w:val="none" w:sz="0" w:space="0" w:color="auto"/>
        <w:bottom w:val="none" w:sz="0" w:space="0" w:color="auto"/>
        <w:right w:val="none" w:sz="0" w:space="0" w:color="auto"/>
      </w:divBdr>
    </w:div>
    <w:div w:id="132841489">
      <w:bodyDiv w:val="1"/>
      <w:marLeft w:val="0"/>
      <w:marRight w:val="0"/>
      <w:marTop w:val="0"/>
      <w:marBottom w:val="0"/>
      <w:divBdr>
        <w:top w:val="none" w:sz="0" w:space="0" w:color="auto"/>
        <w:left w:val="none" w:sz="0" w:space="0" w:color="auto"/>
        <w:bottom w:val="none" w:sz="0" w:space="0" w:color="auto"/>
        <w:right w:val="none" w:sz="0" w:space="0" w:color="auto"/>
      </w:divBdr>
    </w:div>
    <w:div w:id="135883024">
      <w:bodyDiv w:val="1"/>
      <w:marLeft w:val="0"/>
      <w:marRight w:val="0"/>
      <w:marTop w:val="0"/>
      <w:marBottom w:val="0"/>
      <w:divBdr>
        <w:top w:val="none" w:sz="0" w:space="0" w:color="auto"/>
        <w:left w:val="none" w:sz="0" w:space="0" w:color="auto"/>
        <w:bottom w:val="none" w:sz="0" w:space="0" w:color="auto"/>
        <w:right w:val="none" w:sz="0" w:space="0" w:color="auto"/>
      </w:divBdr>
    </w:div>
    <w:div w:id="141967564">
      <w:bodyDiv w:val="1"/>
      <w:marLeft w:val="0"/>
      <w:marRight w:val="0"/>
      <w:marTop w:val="0"/>
      <w:marBottom w:val="0"/>
      <w:divBdr>
        <w:top w:val="none" w:sz="0" w:space="0" w:color="auto"/>
        <w:left w:val="none" w:sz="0" w:space="0" w:color="auto"/>
        <w:bottom w:val="none" w:sz="0" w:space="0" w:color="auto"/>
        <w:right w:val="none" w:sz="0" w:space="0" w:color="auto"/>
      </w:divBdr>
    </w:div>
    <w:div w:id="162858016">
      <w:bodyDiv w:val="1"/>
      <w:marLeft w:val="0"/>
      <w:marRight w:val="0"/>
      <w:marTop w:val="0"/>
      <w:marBottom w:val="0"/>
      <w:divBdr>
        <w:top w:val="none" w:sz="0" w:space="0" w:color="auto"/>
        <w:left w:val="none" w:sz="0" w:space="0" w:color="auto"/>
        <w:bottom w:val="none" w:sz="0" w:space="0" w:color="auto"/>
        <w:right w:val="none" w:sz="0" w:space="0" w:color="auto"/>
      </w:divBdr>
    </w:div>
    <w:div w:id="166559502">
      <w:bodyDiv w:val="1"/>
      <w:marLeft w:val="0"/>
      <w:marRight w:val="0"/>
      <w:marTop w:val="0"/>
      <w:marBottom w:val="0"/>
      <w:divBdr>
        <w:top w:val="none" w:sz="0" w:space="0" w:color="auto"/>
        <w:left w:val="none" w:sz="0" w:space="0" w:color="auto"/>
        <w:bottom w:val="none" w:sz="0" w:space="0" w:color="auto"/>
        <w:right w:val="none" w:sz="0" w:space="0" w:color="auto"/>
      </w:divBdr>
    </w:div>
    <w:div w:id="172695026">
      <w:bodyDiv w:val="1"/>
      <w:marLeft w:val="0"/>
      <w:marRight w:val="0"/>
      <w:marTop w:val="0"/>
      <w:marBottom w:val="0"/>
      <w:divBdr>
        <w:top w:val="none" w:sz="0" w:space="0" w:color="auto"/>
        <w:left w:val="none" w:sz="0" w:space="0" w:color="auto"/>
        <w:bottom w:val="none" w:sz="0" w:space="0" w:color="auto"/>
        <w:right w:val="none" w:sz="0" w:space="0" w:color="auto"/>
      </w:divBdr>
    </w:div>
    <w:div w:id="180316119">
      <w:bodyDiv w:val="1"/>
      <w:marLeft w:val="0"/>
      <w:marRight w:val="0"/>
      <w:marTop w:val="0"/>
      <w:marBottom w:val="0"/>
      <w:divBdr>
        <w:top w:val="none" w:sz="0" w:space="0" w:color="auto"/>
        <w:left w:val="none" w:sz="0" w:space="0" w:color="auto"/>
        <w:bottom w:val="none" w:sz="0" w:space="0" w:color="auto"/>
        <w:right w:val="none" w:sz="0" w:space="0" w:color="auto"/>
      </w:divBdr>
    </w:div>
    <w:div w:id="190187041">
      <w:bodyDiv w:val="1"/>
      <w:marLeft w:val="0"/>
      <w:marRight w:val="0"/>
      <w:marTop w:val="0"/>
      <w:marBottom w:val="0"/>
      <w:divBdr>
        <w:top w:val="none" w:sz="0" w:space="0" w:color="auto"/>
        <w:left w:val="none" w:sz="0" w:space="0" w:color="auto"/>
        <w:bottom w:val="none" w:sz="0" w:space="0" w:color="auto"/>
        <w:right w:val="none" w:sz="0" w:space="0" w:color="auto"/>
      </w:divBdr>
    </w:div>
    <w:div w:id="195968859">
      <w:bodyDiv w:val="1"/>
      <w:marLeft w:val="0"/>
      <w:marRight w:val="0"/>
      <w:marTop w:val="0"/>
      <w:marBottom w:val="0"/>
      <w:divBdr>
        <w:top w:val="none" w:sz="0" w:space="0" w:color="auto"/>
        <w:left w:val="none" w:sz="0" w:space="0" w:color="auto"/>
        <w:bottom w:val="none" w:sz="0" w:space="0" w:color="auto"/>
        <w:right w:val="none" w:sz="0" w:space="0" w:color="auto"/>
      </w:divBdr>
    </w:div>
    <w:div w:id="198663643">
      <w:bodyDiv w:val="1"/>
      <w:marLeft w:val="0"/>
      <w:marRight w:val="0"/>
      <w:marTop w:val="0"/>
      <w:marBottom w:val="0"/>
      <w:divBdr>
        <w:top w:val="none" w:sz="0" w:space="0" w:color="auto"/>
        <w:left w:val="none" w:sz="0" w:space="0" w:color="auto"/>
        <w:bottom w:val="none" w:sz="0" w:space="0" w:color="auto"/>
        <w:right w:val="none" w:sz="0" w:space="0" w:color="auto"/>
      </w:divBdr>
    </w:div>
    <w:div w:id="213663296">
      <w:bodyDiv w:val="1"/>
      <w:marLeft w:val="0"/>
      <w:marRight w:val="0"/>
      <w:marTop w:val="0"/>
      <w:marBottom w:val="0"/>
      <w:divBdr>
        <w:top w:val="none" w:sz="0" w:space="0" w:color="auto"/>
        <w:left w:val="none" w:sz="0" w:space="0" w:color="auto"/>
        <w:bottom w:val="none" w:sz="0" w:space="0" w:color="auto"/>
        <w:right w:val="none" w:sz="0" w:space="0" w:color="auto"/>
      </w:divBdr>
    </w:div>
    <w:div w:id="218588550">
      <w:bodyDiv w:val="1"/>
      <w:marLeft w:val="0"/>
      <w:marRight w:val="0"/>
      <w:marTop w:val="0"/>
      <w:marBottom w:val="0"/>
      <w:divBdr>
        <w:top w:val="none" w:sz="0" w:space="0" w:color="auto"/>
        <w:left w:val="none" w:sz="0" w:space="0" w:color="auto"/>
        <w:bottom w:val="none" w:sz="0" w:space="0" w:color="auto"/>
        <w:right w:val="none" w:sz="0" w:space="0" w:color="auto"/>
      </w:divBdr>
    </w:div>
    <w:div w:id="219368166">
      <w:bodyDiv w:val="1"/>
      <w:marLeft w:val="0"/>
      <w:marRight w:val="0"/>
      <w:marTop w:val="0"/>
      <w:marBottom w:val="0"/>
      <w:divBdr>
        <w:top w:val="none" w:sz="0" w:space="0" w:color="auto"/>
        <w:left w:val="none" w:sz="0" w:space="0" w:color="auto"/>
        <w:bottom w:val="none" w:sz="0" w:space="0" w:color="auto"/>
        <w:right w:val="none" w:sz="0" w:space="0" w:color="auto"/>
      </w:divBdr>
    </w:div>
    <w:div w:id="254898868">
      <w:bodyDiv w:val="1"/>
      <w:marLeft w:val="0"/>
      <w:marRight w:val="0"/>
      <w:marTop w:val="0"/>
      <w:marBottom w:val="0"/>
      <w:divBdr>
        <w:top w:val="none" w:sz="0" w:space="0" w:color="auto"/>
        <w:left w:val="none" w:sz="0" w:space="0" w:color="auto"/>
        <w:bottom w:val="none" w:sz="0" w:space="0" w:color="auto"/>
        <w:right w:val="none" w:sz="0" w:space="0" w:color="auto"/>
      </w:divBdr>
    </w:div>
    <w:div w:id="264076057">
      <w:bodyDiv w:val="1"/>
      <w:marLeft w:val="0"/>
      <w:marRight w:val="0"/>
      <w:marTop w:val="0"/>
      <w:marBottom w:val="0"/>
      <w:divBdr>
        <w:top w:val="none" w:sz="0" w:space="0" w:color="auto"/>
        <w:left w:val="none" w:sz="0" w:space="0" w:color="auto"/>
        <w:bottom w:val="none" w:sz="0" w:space="0" w:color="auto"/>
        <w:right w:val="none" w:sz="0" w:space="0" w:color="auto"/>
      </w:divBdr>
    </w:div>
    <w:div w:id="288823389">
      <w:bodyDiv w:val="1"/>
      <w:marLeft w:val="0"/>
      <w:marRight w:val="0"/>
      <w:marTop w:val="0"/>
      <w:marBottom w:val="0"/>
      <w:divBdr>
        <w:top w:val="none" w:sz="0" w:space="0" w:color="auto"/>
        <w:left w:val="none" w:sz="0" w:space="0" w:color="auto"/>
        <w:bottom w:val="none" w:sz="0" w:space="0" w:color="auto"/>
        <w:right w:val="none" w:sz="0" w:space="0" w:color="auto"/>
      </w:divBdr>
    </w:div>
    <w:div w:id="304894440">
      <w:bodyDiv w:val="1"/>
      <w:marLeft w:val="0"/>
      <w:marRight w:val="0"/>
      <w:marTop w:val="0"/>
      <w:marBottom w:val="0"/>
      <w:divBdr>
        <w:top w:val="none" w:sz="0" w:space="0" w:color="auto"/>
        <w:left w:val="none" w:sz="0" w:space="0" w:color="auto"/>
        <w:bottom w:val="none" w:sz="0" w:space="0" w:color="auto"/>
        <w:right w:val="none" w:sz="0" w:space="0" w:color="auto"/>
      </w:divBdr>
    </w:div>
    <w:div w:id="306596227">
      <w:bodyDiv w:val="1"/>
      <w:marLeft w:val="0"/>
      <w:marRight w:val="0"/>
      <w:marTop w:val="0"/>
      <w:marBottom w:val="0"/>
      <w:divBdr>
        <w:top w:val="none" w:sz="0" w:space="0" w:color="auto"/>
        <w:left w:val="none" w:sz="0" w:space="0" w:color="auto"/>
        <w:bottom w:val="none" w:sz="0" w:space="0" w:color="auto"/>
        <w:right w:val="none" w:sz="0" w:space="0" w:color="auto"/>
      </w:divBdr>
    </w:div>
    <w:div w:id="309939350">
      <w:bodyDiv w:val="1"/>
      <w:marLeft w:val="0"/>
      <w:marRight w:val="0"/>
      <w:marTop w:val="0"/>
      <w:marBottom w:val="0"/>
      <w:divBdr>
        <w:top w:val="none" w:sz="0" w:space="0" w:color="auto"/>
        <w:left w:val="none" w:sz="0" w:space="0" w:color="auto"/>
        <w:bottom w:val="none" w:sz="0" w:space="0" w:color="auto"/>
        <w:right w:val="none" w:sz="0" w:space="0" w:color="auto"/>
      </w:divBdr>
    </w:div>
    <w:div w:id="326639768">
      <w:bodyDiv w:val="1"/>
      <w:marLeft w:val="0"/>
      <w:marRight w:val="0"/>
      <w:marTop w:val="0"/>
      <w:marBottom w:val="0"/>
      <w:divBdr>
        <w:top w:val="none" w:sz="0" w:space="0" w:color="auto"/>
        <w:left w:val="none" w:sz="0" w:space="0" w:color="auto"/>
        <w:bottom w:val="none" w:sz="0" w:space="0" w:color="auto"/>
        <w:right w:val="none" w:sz="0" w:space="0" w:color="auto"/>
      </w:divBdr>
    </w:div>
    <w:div w:id="329069204">
      <w:bodyDiv w:val="1"/>
      <w:marLeft w:val="0"/>
      <w:marRight w:val="0"/>
      <w:marTop w:val="0"/>
      <w:marBottom w:val="0"/>
      <w:divBdr>
        <w:top w:val="none" w:sz="0" w:space="0" w:color="auto"/>
        <w:left w:val="none" w:sz="0" w:space="0" w:color="auto"/>
        <w:bottom w:val="none" w:sz="0" w:space="0" w:color="auto"/>
        <w:right w:val="none" w:sz="0" w:space="0" w:color="auto"/>
      </w:divBdr>
    </w:div>
    <w:div w:id="359472834">
      <w:bodyDiv w:val="1"/>
      <w:marLeft w:val="0"/>
      <w:marRight w:val="0"/>
      <w:marTop w:val="0"/>
      <w:marBottom w:val="0"/>
      <w:divBdr>
        <w:top w:val="none" w:sz="0" w:space="0" w:color="auto"/>
        <w:left w:val="none" w:sz="0" w:space="0" w:color="auto"/>
        <w:bottom w:val="none" w:sz="0" w:space="0" w:color="auto"/>
        <w:right w:val="none" w:sz="0" w:space="0" w:color="auto"/>
      </w:divBdr>
    </w:div>
    <w:div w:id="369113239">
      <w:bodyDiv w:val="1"/>
      <w:marLeft w:val="0"/>
      <w:marRight w:val="0"/>
      <w:marTop w:val="0"/>
      <w:marBottom w:val="0"/>
      <w:divBdr>
        <w:top w:val="none" w:sz="0" w:space="0" w:color="auto"/>
        <w:left w:val="none" w:sz="0" w:space="0" w:color="auto"/>
        <w:bottom w:val="none" w:sz="0" w:space="0" w:color="auto"/>
        <w:right w:val="none" w:sz="0" w:space="0" w:color="auto"/>
      </w:divBdr>
    </w:div>
    <w:div w:id="411270935">
      <w:bodyDiv w:val="1"/>
      <w:marLeft w:val="0"/>
      <w:marRight w:val="0"/>
      <w:marTop w:val="0"/>
      <w:marBottom w:val="0"/>
      <w:divBdr>
        <w:top w:val="none" w:sz="0" w:space="0" w:color="auto"/>
        <w:left w:val="none" w:sz="0" w:space="0" w:color="auto"/>
        <w:bottom w:val="none" w:sz="0" w:space="0" w:color="auto"/>
        <w:right w:val="none" w:sz="0" w:space="0" w:color="auto"/>
      </w:divBdr>
    </w:div>
    <w:div w:id="412164265">
      <w:bodyDiv w:val="1"/>
      <w:marLeft w:val="0"/>
      <w:marRight w:val="0"/>
      <w:marTop w:val="0"/>
      <w:marBottom w:val="0"/>
      <w:divBdr>
        <w:top w:val="none" w:sz="0" w:space="0" w:color="auto"/>
        <w:left w:val="none" w:sz="0" w:space="0" w:color="auto"/>
        <w:bottom w:val="none" w:sz="0" w:space="0" w:color="auto"/>
        <w:right w:val="none" w:sz="0" w:space="0" w:color="auto"/>
      </w:divBdr>
    </w:div>
    <w:div w:id="421952140">
      <w:bodyDiv w:val="1"/>
      <w:marLeft w:val="0"/>
      <w:marRight w:val="0"/>
      <w:marTop w:val="0"/>
      <w:marBottom w:val="0"/>
      <w:divBdr>
        <w:top w:val="none" w:sz="0" w:space="0" w:color="auto"/>
        <w:left w:val="none" w:sz="0" w:space="0" w:color="auto"/>
        <w:bottom w:val="none" w:sz="0" w:space="0" w:color="auto"/>
        <w:right w:val="none" w:sz="0" w:space="0" w:color="auto"/>
      </w:divBdr>
    </w:div>
    <w:div w:id="437214231">
      <w:bodyDiv w:val="1"/>
      <w:marLeft w:val="0"/>
      <w:marRight w:val="0"/>
      <w:marTop w:val="0"/>
      <w:marBottom w:val="0"/>
      <w:divBdr>
        <w:top w:val="none" w:sz="0" w:space="0" w:color="auto"/>
        <w:left w:val="none" w:sz="0" w:space="0" w:color="auto"/>
        <w:bottom w:val="none" w:sz="0" w:space="0" w:color="auto"/>
        <w:right w:val="none" w:sz="0" w:space="0" w:color="auto"/>
      </w:divBdr>
    </w:div>
    <w:div w:id="439033268">
      <w:bodyDiv w:val="1"/>
      <w:marLeft w:val="0"/>
      <w:marRight w:val="0"/>
      <w:marTop w:val="0"/>
      <w:marBottom w:val="0"/>
      <w:divBdr>
        <w:top w:val="none" w:sz="0" w:space="0" w:color="auto"/>
        <w:left w:val="none" w:sz="0" w:space="0" w:color="auto"/>
        <w:bottom w:val="none" w:sz="0" w:space="0" w:color="auto"/>
        <w:right w:val="none" w:sz="0" w:space="0" w:color="auto"/>
      </w:divBdr>
    </w:div>
    <w:div w:id="457332416">
      <w:bodyDiv w:val="1"/>
      <w:marLeft w:val="0"/>
      <w:marRight w:val="0"/>
      <w:marTop w:val="0"/>
      <w:marBottom w:val="0"/>
      <w:divBdr>
        <w:top w:val="none" w:sz="0" w:space="0" w:color="auto"/>
        <w:left w:val="none" w:sz="0" w:space="0" w:color="auto"/>
        <w:bottom w:val="none" w:sz="0" w:space="0" w:color="auto"/>
        <w:right w:val="none" w:sz="0" w:space="0" w:color="auto"/>
      </w:divBdr>
      <w:divsChild>
        <w:div w:id="895049308">
          <w:marLeft w:val="547"/>
          <w:marRight w:val="0"/>
          <w:marTop w:val="0"/>
          <w:marBottom w:val="0"/>
          <w:divBdr>
            <w:top w:val="none" w:sz="0" w:space="0" w:color="auto"/>
            <w:left w:val="none" w:sz="0" w:space="0" w:color="auto"/>
            <w:bottom w:val="none" w:sz="0" w:space="0" w:color="auto"/>
            <w:right w:val="none" w:sz="0" w:space="0" w:color="auto"/>
          </w:divBdr>
        </w:div>
      </w:divsChild>
    </w:div>
    <w:div w:id="481044022">
      <w:bodyDiv w:val="1"/>
      <w:marLeft w:val="0"/>
      <w:marRight w:val="0"/>
      <w:marTop w:val="0"/>
      <w:marBottom w:val="0"/>
      <w:divBdr>
        <w:top w:val="none" w:sz="0" w:space="0" w:color="auto"/>
        <w:left w:val="none" w:sz="0" w:space="0" w:color="auto"/>
        <w:bottom w:val="none" w:sz="0" w:space="0" w:color="auto"/>
        <w:right w:val="none" w:sz="0" w:space="0" w:color="auto"/>
      </w:divBdr>
    </w:div>
    <w:div w:id="488601563">
      <w:bodyDiv w:val="1"/>
      <w:marLeft w:val="0"/>
      <w:marRight w:val="0"/>
      <w:marTop w:val="0"/>
      <w:marBottom w:val="0"/>
      <w:divBdr>
        <w:top w:val="none" w:sz="0" w:space="0" w:color="auto"/>
        <w:left w:val="none" w:sz="0" w:space="0" w:color="auto"/>
        <w:bottom w:val="none" w:sz="0" w:space="0" w:color="auto"/>
        <w:right w:val="none" w:sz="0" w:space="0" w:color="auto"/>
      </w:divBdr>
    </w:div>
    <w:div w:id="502209656">
      <w:bodyDiv w:val="1"/>
      <w:marLeft w:val="0"/>
      <w:marRight w:val="0"/>
      <w:marTop w:val="0"/>
      <w:marBottom w:val="0"/>
      <w:divBdr>
        <w:top w:val="none" w:sz="0" w:space="0" w:color="auto"/>
        <w:left w:val="none" w:sz="0" w:space="0" w:color="auto"/>
        <w:bottom w:val="none" w:sz="0" w:space="0" w:color="auto"/>
        <w:right w:val="none" w:sz="0" w:space="0" w:color="auto"/>
      </w:divBdr>
    </w:div>
    <w:div w:id="504975199">
      <w:bodyDiv w:val="1"/>
      <w:marLeft w:val="0"/>
      <w:marRight w:val="0"/>
      <w:marTop w:val="0"/>
      <w:marBottom w:val="0"/>
      <w:divBdr>
        <w:top w:val="none" w:sz="0" w:space="0" w:color="auto"/>
        <w:left w:val="none" w:sz="0" w:space="0" w:color="auto"/>
        <w:bottom w:val="none" w:sz="0" w:space="0" w:color="auto"/>
        <w:right w:val="none" w:sz="0" w:space="0" w:color="auto"/>
      </w:divBdr>
    </w:div>
    <w:div w:id="505708450">
      <w:bodyDiv w:val="1"/>
      <w:marLeft w:val="0"/>
      <w:marRight w:val="0"/>
      <w:marTop w:val="0"/>
      <w:marBottom w:val="0"/>
      <w:divBdr>
        <w:top w:val="none" w:sz="0" w:space="0" w:color="auto"/>
        <w:left w:val="none" w:sz="0" w:space="0" w:color="auto"/>
        <w:bottom w:val="none" w:sz="0" w:space="0" w:color="auto"/>
        <w:right w:val="none" w:sz="0" w:space="0" w:color="auto"/>
      </w:divBdr>
    </w:div>
    <w:div w:id="514345348">
      <w:bodyDiv w:val="1"/>
      <w:marLeft w:val="0"/>
      <w:marRight w:val="0"/>
      <w:marTop w:val="0"/>
      <w:marBottom w:val="0"/>
      <w:divBdr>
        <w:top w:val="none" w:sz="0" w:space="0" w:color="auto"/>
        <w:left w:val="none" w:sz="0" w:space="0" w:color="auto"/>
        <w:bottom w:val="none" w:sz="0" w:space="0" w:color="auto"/>
        <w:right w:val="none" w:sz="0" w:space="0" w:color="auto"/>
      </w:divBdr>
    </w:div>
    <w:div w:id="527644009">
      <w:bodyDiv w:val="1"/>
      <w:marLeft w:val="0"/>
      <w:marRight w:val="0"/>
      <w:marTop w:val="0"/>
      <w:marBottom w:val="0"/>
      <w:divBdr>
        <w:top w:val="none" w:sz="0" w:space="0" w:color="auto"/>
        <w:left w:val="none" w:sz="0" w:space="0" w:color="auto"/>
        <w:bottom w:val="none" w:sz="0" w:space="0" w:color="auto"/>
        <w:right w:val="none" w:sz="0" w:space="0" w:color="auto"/>
      </w:divBdr>
    </w:div>
    <w:div w:id="535433545">
      <w:bodyDiv w:val="1"/>
      <w:marLeft w:val="0"/>
      <w:marRight w:val="0"/>
      <w:marTop w:val="0"/>
      <w:marBottom w:val="0"/>
      <w:divBdr>
        <w:top w:val="none" w:sz="0" w:space="0" w:color="auto"/>
        <w:left w:val="none" w:sz="0" w:space="0" w:color="auto"/>
        <w:bottom w:val="none" w:sz="0" w:space="0" w:color="auto"/>
        <w:right w:val="none" w:sz="0" w:space="0" w:color="auto"/>
      </w:divBdr>
    </w:div>
    <w:div w:id="539368187">
      <w:bodyDiv w:val="1"/>
      <w:marLeft w:val="0"/>
      <w:marRight w:val="0"/>
      <w:marTop w:val="0"/>
      <w:marBottom w:val="0"/>
      <w:divBdr>
        <w:top w:val="none" w:sz="0" w:space="0" w:color="auto"/>
        <w:left w:val="none" w:sz="0" w:space="0" w:color="auto"/>
        <w:bottom w:val="none" w:sz="0" w:space="0" w:color="auto"/>
        <w:right w:val="none" w:sz="0" w:space="0" w:color="auto"/>
      </w:divBdr>
    </w:div>
    <w:div w:id="567038126">
      <w:bodyDiv w:val="1"/>
      <w:marLeft w:val="0"/>
      <w:marRight w:val="0"/>
      <w:marTop w:val="0"/>
      <w:marBottom w:val="0"/>
      <w:divBdr>
        <w:top w:val="none" w:sz="0" w:space="0" w:color="auto"/>
        <w:left w:val="none" w:sz="0" w:space="0" w:color="auto"/>
        <w:bottom w:val="none" w:sz="0" w:space="0" w:color="auto"/>
        <w:right w:val="none" w:sz="0" w:space="0" w:color="auto"/>
      </w:divBdr>
    </w:div>
    <w:div w:id="570042074">
      <w:bodyDiv w:val="1"/>
      <w:marLeft w:val="0"/>
      <w:marRight w:val="0"/>
      <w:marTop w:val="0"/>
      <w:marBottom w:val="0"/>
      <w:divBdr>
        <w:top w:val="none" w:sz="0" w:space="0" w:color="auto"/>
        <w:left w:val="none" w:sz="0" w:space="0" w:color="auto"/>
        <w:bottom w:val="none" w:sz="0" w:space="0" w:color="auto"/>
        <w:right w:val="none" w:sz="0" w:space="0" w:color="auto"/>
      </w:divBdr>
    </w:div>
    <w:div w:id="579019505">
      <w:bodyDiv w:val="1"/>
      <w:marLeft w:val="0"/>
      <w:marRight w:val="0"/>
      <w:marTop w:val="0"/>
      <w:marBottom w:val="0"/>
      <w:divBdr>
        <w:top w:val="none" w:sz="0" w:space="0" w:color="auto"/>
        <w:left w:val="none" w:sz="0" w:space="0" w:color="auto"/>
        <w:bottom w:val="none" w:sz="0" w:space="0" w:color="auto"/>
        <w:right w:val="none" w:sz="0" w:space="0" w:color="auto"/>
      </w:divBdr>
    </w:div>
    <w:div w:id="588008289">
      <w:bodyDiv w:val="1"/>
      <w:marLeft w:val="0"/>
      <w:marRight w:val="0"/>
      <w:marTop w:val="0"/>
      <w:marBottom w:val="0"/>
      <w:divBdr>
        <w:top w:val="none" w:sz="0" w:space="0" w:color="auto"/>
        <w:left w:val="none" w:sz="0" w:space="0" w:color="auto"/>
        <w:bottom w:val="none" w:sz="0" w:space="0" w:color="auto"/>
        <w:right w:val="none" w:sz="0" w:space="0" w:color="auto"/>
      </w:divBdr>
    </w:div>
    <w:div w:id="635719654">
      <w:bodyDiv w:val="1"/>
      <w:marLeft w:val="0"/>
      <w:marRight w:val="0"/>
      <w:marTop w:val="0"/>
      <w:marBottom w:val="0"/>
      <w:divBdr>
        <w:top w:val="none" w:sz="0" w:space="0" w:color="auto"/>
        <w:left w:val="none" w:sz="0" w:space="0" w:color="auto"/>
        <w:bottom w:val="none" w:sz="0" w:space="0" w:color="auto"/>
        <w:right w:val="none" w:sz="0" w:space="0" w:color="auto"/>
      </w:divBdr>
    </w:div>
    <w:div w:id="649598121">
      <w:bodyDiv w:val="1"/>
      <w:marLeft w:val="0"/>
      <w:marRight w:val="0"/>
      <w:marTop w:val="0"/>
      <w:marBottom w:val="0"/>
      <w:divBdr>
        <w:top w:val="none" w:sz="0" w:space="0" w:color="auto"/>
        <w:left w:val="none" w:sz="0" w:space="0" w:color="auto"/>
        <w:bottom w:val="none" w:sz="0" w:space="0" w:color="auto"/>
        <w:right w:val="none" w:sz="0" w:space="0" w:color="auto"/>
      </w:divBdr>
    </w:div>
    <w:div w:id="658341834">
      <w:bodyDiv w:val="1"/>
      <w:marLeft w:val="0"/>
      <w:marRight w:val="0"/>
      <w:marTop w:val="0"/>
      <w:marBottom w:val="0"/>
      <w:divBdr>
        <w:top w:val="none" w:sz="0" w:space="0" w:color="auto"/>
        <w:left w:val="none" w:sz="0" w:space="0" w:color="auto"/>
        <w:bottom w:val="none" w:sz="0" w:space="0" w:color="auto"/>
        <w:right w:val="none" w:sz="0" w:space="0" w:color="auto"/>
      </w:divBdr>
    </w:div>
    <w:div w:id="679545827">
      <w:bodyDiv w:val="1"/>
      <w:marLeft w:val="0"/>
      <w:marRight w:val="0"/>
      <w:marTop w:val="0"/>
      <w:marBottom w:val="0"/>
      <w:divBdr>
        <w:top w:val="none" w:sz="0" w:space="0" w:color="auto"/>
        <w:left w:val="none" w:sz="0" w:space="0" w:color="auto"/>
        <w:bottom w:val="none" w:sz="0" w:space="0" w:color="auto"/>
        <w:right w:val="none" w:sz="0" w:space="0" w:color="auto"/>
      </w:divBdr>
    </w:div>
    <w:div w:id="695930314">
      <w:bodyDiv w:val="1"/>
      <w:marLeft w:val="0"/>
      <w:marRight w:val="0"/>
      <w:marTop w:val="0"/>
      <w:marBottom w:val="0"/>
      <w:divBdr>
        <w:top w:val="none" w:sz="0" w:space="0" w:color="auto"/>
        <w:left w:val="none" w:sz="0" w:space="0" w:color="auto"/>
        <w:bottom w:val="none" w:sz="0" w:space="0" w:color="auto"/>
        <w:right w:val="none" w:sz="0" w:space="0" w:color="auto"/>
      </w:divBdr>
    </w:div>
    <w:div w:id="696465312">
      <w:bodyDiv w:val="1"/>
      <w:marLeft w:val="0"/>
      <w:marRight w:val="0"/>
      <w:marTop w:val="0"/>
      <w:marBottom w:val="0"/>
      <w:divBdr>
        <w:top w:val="none" w:sz="0" w:space="0" w:color="auto"/>
        <w:left w:val="none" w:sz="0" w:space="0" w:color="auto"/>
        <w:bottom w:val="none" w:sz="0" w:space="0" w:color="auto"/>
        <w:right w:val="none" w:sz="0" w:space="0" w:color="auto"/>
      </w:divBdr>
    </w:div>
    <w:div w:id="700207154">
      <w:bodyDiv w:val="1"/>
      <w:marLeft w:val="0"/>
      <w:marRight w:val="0"/>
      <w:marTop w:val="0"/>
      <w:marBottom w:val="0"/>
      <w:divBdr>
        <w:top w:val="none" w:sz="0" w:space="0" w:color="auto"/>
        <w:left w:val="none" w:sz="0" w:space="0" w:color="auto"/>
        <w:bottom w:val="none" w:sz="0" w:space="0" w:color="auto"/>
        <w:right w:val="none" w:sz="0" w:space="0" w:color="auto"/>
      </w:divBdr>
    </w:div>
    <w:div w:id="701979751">
      <w:bodyDiv w:val="1"/>
      <w:marLeft w:val="0"/>
      <w:marRight w:val="0"/>
      <w:marTop w:val="0"/>
      <w:marBottom w:val="0"/>
      <w:divBdr>
        <w:top w:val="none" w:sz="0" w:space="0" w:color="auto"/>
        <w:left w:val="none" w:sz="0" w:space="0" w:color="auto"/>
        <w:bottom w:val="none" w:sz="0" w:space="0" w:color="auto"/>
        <w:right w:val="none" w:sz="0" w:space="0" w:color="auto"/>
      </w:divBdr>
    </w:div>
    <w:div w:id="706413179">
      <w:bodyDiv w:val="1"/>
      <w:marLeft w:val="0"/>
      <w:marRight w:val="0"/>
      <w:marTop w:val="0"/>
      <w:marBottom w:val="0"/>
      <w:divBdr>
        <w:top w:val="none" w:sz="0" w:space="0" w:color="auto"/>
        <w:left w:val="none" w:sz="0" w:space="0" w:color="auto"/>
        <w:bottom w:val="none" w:sz="0" w:space="0" w:color="auto"/>
        <w:right w:val="none" w:sz="0" w:space="0" w:color="auto"/>
      </w:divBdr>
    </w:div>
    <w:div w:id="709375921">
      <w:bodyDiv w:val="1"/>
      <w:marLeft w:val="0"/>
      <w:marRight w:val="0"/>
      <w:marTop w:val="0"/>
      <w:marBottom w:val="0"/>
      <w:divBdr>
        <w:top w:val="none" w:sz="0" w:space="0" w:color="auto"/>
        <w:left w:val="none" w:sz="0" w:space="0" w:color="auto"/>
        <w:bottom w:val="none" w:sz="0" w:space="0" w:color="auto"/>
        <w:right w:val="none" w:sz="0" w:space="0" w:color="auto"/>
      </w:divBdr>
    </w:div>
    <w:div w:id="715350919">
      <w:bodyDiv w:val="1"/>
      <w:marLeft w:val="0"/>
      <w:marRight w:val="0"/>
      <w:marTop w:val="0"/>
      <w:marBottom w:val="0"/>
      <w:divBdr>
        <w:top w:val="none" w:sz="0" w:space="0" w:color="auto"/>
        <w:left w:val="none" w:sz="0" w:space="0" w:color="auto"/>
        <w:bottom w:val="none" w:sz="0" w:space="0" w:color="auto"/>
        <w:right w:val="none" w:sz="0" w:space="0" w:color="auto"/>
      </w:divBdr>
    </w:div>
    <w:div w:id="716778589">
      <w:bodyDiv w:val="1"/>
      <w:marLeft w:val="0"/>
      <w:marRight w:val="0"/>
      <w:marTop w:val="0"/>
      <w:marBottom w:val="0"/>
      <w:divBdr>
        <w:top w:val="none" w:sz="0" w:space="0" w:color="auto"/>
        <w:left w:val="none" w:sz="0" w:space="0" w:color="auto"/>
        <w:bottom w:val="none" w:sz="0" w:space="0" w:color="auto"/>
        <w:right w:val="none" w:sz="0" w:space="0" w:color="auto"/>
      </w:divBdr>
    </w:div>
    <w:div w:id="722288865">
      <w:bodyDiv w:val="1"/>
      <w:marLeft w:val="0"/>
      <w:marRight w:val="0"/>
      <w:marTop w:val="0"/>
      <w:marBottom w:val="0"/>
      <w:divBdr>
        <w:top w:val="none" w:sz="0" w:space="0" w:color="auto"/>
        <w:left w:val="none" w:sz="0" w:space="0" w:color="auto"/>
        <w:bottom w:val="none" w:sz="0" w:space="0" w:color="auto"/>
        <w:right w:val="none" w:sz="0" w:space="0" w:color="auto"/>
      </w:divBdr>
    </w:div>
    <w:div w:id="725646299">
      <w:bodyDiv w:val="1"/>
      <w:marLeft w:val="0"/>
      <w:marRight w:val="0"/>
      <w:marTop w:val="0"/>
      <w:marBottom w:val="0"/>
      <w:divBdr>
        <w:top w:val="none" w:sz="0" w:space="0" w:color="auto"/>
        <w:left w:val="none" w:sz="0" w:space="0" w:color="auto"/>
        <w:bottom w:val="none" w:sz="0" w:space="0" w:color="auto"/>
        <w:right w:val="none" w:sz="0" w:space="0" w:color="auto"/>
      </w:divBdr>
    </w:div>
    <w:div w:id="732776239">
      <w:bodyDiv w:val="1"/>
      <w:marLeft w:val="0"/>
      <w:marRight w:val="0"/>
      <w:marTop w:val="0"/>
      <w:marBottom w:val="0"/>
      <w:divBdr>
        <w:top w:val="none" w:sz="0" w:space="0" w:color="auto"/>
        <w:left w:val="none" w:sz="0" w:space="0" w:color="auto"/>
        <w:bottom w:val="none" w:sz="0" w:space="0" w:color="auto"/>
        <w:right w:val="none" w:sz="0" w:space="0" w:color="auto"/>
      </w:divBdr>
    </w:div>
    <w:div w:id="733313371">
      <w:bodyDiv w:val="1"/>
      <w:marLeft w:val="0"/>
      <w:marRight w:val="0"/>
      <w:marTop w:val="0"/>
      <w:marBottom w:val="0"/>
      <w:divBdr>
        <w:top w:val="none" w:sz="0" w:space="0" w:color="auto"/>
        <w:left w:val="none" w:sz="0" w:space="0" w:color="auto"/>
        <w:bottom w:val="none" w:sz="0" w:space="0" w:color="auto"/>
        <w:right w:val="none" w:sz="0" w:space="0" w:color="auto"/>
      </w:divBdr>
    </w:div>
    <w:div w:id="739063189">
      <w:bodyDiv w:val="1"/>
      <w:marLeft w:val="0"/>
      <w:marRight w:val="0"/>
      <w:marTop w:val="0"/>
      <w:marBottom w:val="0"/>
      <w:divBdr>
        <w:top w:val="none" w:sz="0" w:space="0" w:color="auto"/>
        <w:left w:val="none" w:sz="0" w:space="0" w:color="auto"/>
        <w:bottom w:val="none" w:sz="0" w:space="0" w:color="auto"/>
        <w:right w:val="none" w:sz="0" w:space="0" w:color="auto"/>
      </w:divBdr>
    </w:div>
    <w:div w:id="739403251">
      <w:bodyDiv w:val="1"/>
      <w:marLeft w:val="0"/>
      <w:marRight w:val="0"/>
      <w:marTop w:val="0"/>
      <w:marBottom w:val="0"/>
      <w:divBdr>
        <w:top w:val="none" w:sz="0" w:space="0" w:color="auto"/>
        <w:left w:val="none" w:sz="0" w:space="0" w:color="auto"/>
        <w:bottom w:val="none" w:sz="0" w:space="0" w:color="auto"/>
        <w:right w:val="none" w:sz="0" w:space="0" w:color="auto"/>
      </w:divBdr>
    </w:div>
    <w:div w:id="751314864">
      <w:bodyDiv w:val="1"/>
      <w:marLeft w:val="0"/>
      <w:marRight w:val="0"/>
      <w:marTop w:val="0"/>
      <w:marBottom w:val="0"/>
      <w:divBdr>
        <w:top w:val="none" w:sz="0" w:space="0" w:color="auto"/>
        <w:left w:val="none" w:sz="0" w:space="0" w:color="auto"/>
        <w:bottom w:val="none" w:sz="0" w:space="0" w:color="auto"/>
        <w:right w:val="none" w:sz="0" w:space="0" w:color="auto"/>
      </w:divBdr>
    </w:div>
    <w:div w:id="754404913">
      <w:bodyDiv w:val="1"/>
      <w:marLeft w:val="0"/>
      <w:marRight w:val="0"/>
      <w:marTop w:val="0"/>
      <w:marBottom w:val="0"/>
      <w:divBdr>
        <w:top w:val="none" w:sz="0" w:space="0" w:color="auto"/>
        <w:left w:val="none" w:sz="0" w:space="0" w:color="auto"/>
        <w:bottom w:val="none" w:sz="0" w:space="0" w:color="auto"/>
        <w:right w:val="none" w:sz="0" w:space="0" w:color="auto"/>
      </w:divBdr>
    </w:div>
    <w:div w:id="756051594">
      <w:bodyDiv w:val="1"/>
      <w:marLeft w:val="0"/>
      <w:marRight w:val="0"/>
      <w:marTop w:val="0"/>
      <w:marBottom w:val="0"/>
      <w:divBdr>
        <w:top w:val="none" w:sz="0" w:space="0" w:color="auto"/>
        <w:left w:val="none" w:sz="0" w:space="0" w:color="auto"/>
        <w:bottom w:val="none" w:sz="0" w:space="0" w:color="auto"/>
        <w:right w:val="none" w:sz="0" w:space="0" w:color="auto"/>
      </w:divBdr>
    </w:div>
    <w:div w:id="764543264">
      <w:bodyDiv w:val="1"/>
      <w:marLeft w:val="0"/>
      <w:marRight w:val="0"/>
      <w:marTop w:val="0"/>
      <w:marBottom w:val="0"/>
      <w:divBdr>
        <w:top w:val="none" w:sz="0" w:space="0" w:color="auto"/>
        <w:left w:val="none" w:sz="0" w:space="0" w:color="auto"/>
        <w:bottom w:val="none" w:sz="0" w:space="0" w:color="auto"/>
        <w:right w:val="none" w:sz="0" w:space="0" w:color="auto"/>
      </w:divBdr>
    </w:div>
    <w:div w:id="826675176">
      <w:bodyDiv w:val="1"/>
      <w:marLeft w:val="0"/>
      <w:marRight w:val="0"/>
      <w:marTop w:val="0"/>
      <w:marBottom w:val="0"/>
      <w:divBdr>
        <w:top w:val="none" w:sz="0" w:space="0" w:color="auto"/>
        <w:left w:val="none" w:sz="0" w:space="0" w:color="auto"/>
        <w:bottom w:val="none" w:sz="0" w:space="0" w:color="auto"/>
        <w:right w:val="none" w:sz="0" w:space="0" w:color="auto"/>
      </w:divBdr>
    </w:div>
    <w:div w:id="831288404">
      <w:bodyDiv w:val="1"/>
      <w:marLeft w:val="0"/>
      <w:marRight w:val="0"/>
      <w:marTop w:val="0"/>
      <w:marBottom w:val="0"/>
      <w:divBdr>
        <w:top w:val="none" w:sz="0" w:space="0" w:color="auto"/>
        <w:left w:val="none" w:sz="0" w:space="0" w:color="auto"/>
        <w:bottom w:val="none" w:sz="0" w:space="0" w:color="auto"/>
        <w:right w:val="none" w:sz="0" w:space="0" w:color="auto"/>
      </w:divBdr>
    </w:div>
    <w:div w:id="840581616">
      <w:bodyDiv w:val="1"/>
      <w:marLeft w:val="0"/>
      <w:marRight w:val="0"/>
      <w:marTop w:val="0"/>
      <w:marBottom w:val="0"/>
      <w:divBdr>
        <w:top w:val="none" w:sz="0" w:space="0" w:color="auto"/>
        <w:left w:val="none" w:sz="0" w:space="0" w:color="auto"/>
        <w:bottom w:val="none" w:sz="0" w:space="0" w:color="auto"/>
        <w:right w:val="none" w:sz="0" w:space="0" w:color="auto"/>
      </w:divBdr>
    </w:div>
    <w:div w:id="842404047">
      <w:bodyDiv w:val="1"/>
      <w:marLeft w:val="0"/>
      <w:marRight w:val="0"/>
      <w:marTop w:val="0"/>
      <w:marBottom w:val="0"/>
      <w:divBdr>
        <w:top w:val="none" w:sz="0" w:space="0" w:color="auto"/>
        <w:left w:val="none" w:sz="0" w:space="0" w:color="auto"/>
        <w:bottom w:val="none" w:sz="0" w:space="0" w:color="auto"/>
        <w:right w:val="none" w:sz="0" w:space="0" w:color="auto"/>
      </w:divBdr>
      <w:divsChild>
        <w:div w:id="1706178585">
          <w:marLeft w:val="1440"/>
          <w:marRight w:val="0"/>
          <w:marTop w:val="0"/>
          <w:marBottom w:val="0"/>
          <w:divBdr>
            <w:top w:val="none" w:sz="0" w:space="0" w:color="auto"/>
            <w:left w:val="none" w:sz="0" w:space="0" w:color="auto"/>
            <w:bottom w:val="none" w:sz="0" w:space="0" w:color="auto"/>
            <w:right w:val="none" w:sz="0" w:space="0" w:color="auto"/>
          </w:divBdr>
        </w:div>
      </w:divsChild>
    </w:div>
    <w:div w:id="847982623">
      <w:bodyDiv w:val="1"/>
      <w:marLeft w:val="0"/>
      <w:marRight w:val="0"/>
      <w:marTop w:val="0"/>
      <w:marBottom w:val="0"/>
      <w:divBdr>
        <w:top w:val="none" w:sz="0" w:space="0" w:color="auto"/>
        <w:left w:val="none" w:sz="0" w:space="0" w:color="auto"/>
        <w:bottom w:val="none" w:sz="0" w:space="0" w:color="auto"/>
        <w:right w:val="none" w:sz="0" w:space="0" w:color="auto"/>
      </w:divBdr>
    </w:div>
    <w:div w:id="870998339">
      <w:bodyDiv w:val="1"/>
      <w:marLeft w:val="0"/>
      <w:marRight w:val="0"/>
      <w:marTop w:val="0"/>
      <w:marBottom w:val="0"/>
      <w:divBdr>
        <w:top w:val="none" w:sz="0" w:space="0" w:color="auto"/>
        <w:left w:val="none" w:sz="0" w:space="0" w:color="auto"/>
        <w:bottom w:val="none" w:sz="0" w:space="0" w:color="auto"/>
        <w:right w:val="none" w:sz="0" w:space="0" w:color="auto"/>
      </w:divBdr>
      <w:divsChild>
        <w:div w:id="1941066182">
          <w:marLeft w:val="562"/>
          <w:marRight w:val="0"/>
          <w:marTop w:val="120"/>
          <w:marBottom w:val="120"/>
          <w:divBdr>
            <w:top w:val="none" w:sz="0" w:space="0" w:color="auto"/>
            <w:left w:val="none" w:sz="0" w:space="0" w:color="auto"/>
            <w:bottom w:val="none" w:sz="0" w:space="0" w:color="auto"/>
            <w:right w:val="none" w:sz="0" w:space="0" w:color="auto"/>
          </w:divBdr>
        </w:div>
      </w:divsChild>
    </w:div>
    <w:div w:id="913858804">
      <w:bodyDiv w:val="1"/>
      <w:marLeft w:val="0"/>
      <w:marRight w:val="0"/>
      <w:marTop w:val="0"/>
      <w:marBottom w:val="0"/>
      <w:divBdr>
        <w:top w:val="none" w:sz="0" w:space="0" w:color="auto"/>
        <w:left w:val="none" w:sz="0" w:space="0" w:color="auto"/>
        <w:bottom w:val="none" w:sz="0" w:space="0" w:color="auto"/>
        <w:right w:val="none" w:sz="0" w:space="0" w:color="auto"/>
      </w:divBdr>
    </w:div>
    <w:div w:id="923342496">
      <w:bodyDiv w:val="1"/>
      <w:marLeft w:val="0"/>
      <w:marRight w:val="0"/>
      <w:marTop w:val="0"/>
      <w:marBottom w:val="0"/>
      <w:divBdr>
        <w:top w:val="none" w:sz="0" w:space="0" w:color="auto"/>
        <w:left w:val="none" w:sz="0" w:space="0" w:color="auto"/>
        <w:bottom w:val="none" w:sz="0" w:space="0" w:color="auto"/>
        <w:right w:val="none" w:sz="0" w:space="0" w:color="auto"/>
      </w:divBdr>
    </w:div>
    <w:div w:id="947271342">
      <w:bodyDiv w:val="1"/>
      <w:marLeft w:val="0"/>
      <w:marRight w:val="0"/>
      <w:marTop w:val="0"/>
      <w:marBottom w:val="0"/>
      <w:divBdr>
        <w:top w:val="none" w:sz="0" w:space="0" w:color="auto"/>
        <w:left w:val="none" w:sz="0" w:space="0" w:color="auto"/>
        <w:bottom w:val="none" w:sz="0" w:space="0" w:color="auto"/>
        <w:right w:val="none" w:sz="0" w:space="0" w:color="auto"/>
      </w:divBdr>
    </w:div>
    <w:div w:id="947851185">
      <w:bodyDiv w:val="1"/>
      <w:marLeft w:val="0"/>
      <w:marRight w:val="0"/>
      <w:marTop w:val="0"/>
      <w:marBottom w:val="0"/>
      <w:divBdr>
        <w:top w:val="none" w:sz="0" w:space="0" w:color="auto"/>
        <w:left w:val="none" w:sz="0" w:space="0" w:color="auto"/>
        <w:bottom w:val="none" w:sz="0" w:space="0" w:color="auto"/>
        <w:right w:val="none" w:sz="0" w:space="0" w:color="auto"/>
      </w:divBdr>
    </w:div>
    <w:div w:id="951740902">
      <w:bodyDiv w:val="1"/>
      <w:marLeft w:val="0"/>
      <w:marRight w:val="0"/>
      <w:marTop w:val="0"/>
      <w:marBottom w:val="0"/>
      <w:divBdr>
        <w:top w:val="none" w:sz="0" w:space="0" w:color="auto"/>
        <w:left w:val="none" w:sz="0" w:space="0" w:color="auto"/>
        <w:bottom w:val="none" w:sz="0" w:space="0" w:color="auto"/>
        <w:right w:val="none" w:sz="0" w:space="0" w:color="auto"/>
      </w:divBdr>
    </w:div>
    <w:div w:id="951940180">
      <w:bodyDiv w:val="1"/>
      <w:marLeft w:val="0"/>
      <w:marRight w:val="0"/>
      <w:marTop w:val="0"/>
      <w:marBottom w:val="0"/>
      <w:divBdr>
        <w:top w:val="none" w:sz="0" w:space="0" w:color="auto"/>
        <w:left w:val="none" w:sz="0" w:space="0" w:color="auto"/>
        <w:bottom w:val="none" w:sz="0" w:space="0" w:color="auto"/>
        <w:right w:val="none" w:sz="0" w:space="0" w:color="auto"/>
      </w:divBdr>
    </w:div>
    <w:div w:id="973801500">
      <w:bodyDiv w:val="1"/>
      <w:marLeft w:val="0"/>
      <w:marRight w:val="0"/>
      <w:marTop w:val="0"/>
      <w:marBottom w:val="0"/>
      <w:divBdr>
        <w:top w:val="none" w:sz="0" w:space="0" w:color="auto"/>
        <w:left w:val="none" w:sz="0" w:space="0" w:color="auto"/>
        <w:bottom w:val="none" w:sz="0" w:space="0" w:color="auto"/>
        <w:right w:val="none" w:sz="0" w:space="0" w:color="auto"/>
      </w:divBdr>
    </w:div>
    <w:div w:id="978533273">
      <w:bodyDiv w:val="1"/>
      <w:marLeft w:val="0"/>
      <w:marRight w:val="0"/>
      <w:marTop w:val="0"/>
      <w:marBottom w:val="0"/>
      <w:divBdr>
        <w:top w:val="none" w:sz="0" w:space="0" w:color="auto"/>
        <w:left w:val="none" w:sz="0" w:space="0" w:color="auto"/>
        <w:bottom w:val="none" w:sz="0" w:space="0" w:color="auto"/>
        <w:right w:val="none" w:sz="0" w:space="0" w:color="auto"/>
      </w:divBdr>
    </w:div>
    <w:div w:id="984049480">
      <w:bodyDiv w:val="1"/>
      <w:marLeft w:val="0"/>
      <w:marRight w:val="0"/>
      <w:marTop w:val="0"/>
      <w:marBottom w:val="0"/>
      <w:divBdr>
        <w:top w:val="none" w:sz="0" w:space="0" w:color="auto"/>
        <w:left w:val="none" w:sz="0" w:space="0" w:color="auto"/>
        <w:bottom w:val="none" w:sz="0" w:space="0" w:color="auto"/>
        <w:right w:val="none" w:sz="0" w:space="0" w:color="auto"/>
      </w:divBdr>
    </w:div>
    <w:div w:id="994720786">
      <w:bodyDiv w:val="1"/>
      <w:marLeft w:val="0"/>
      <w:marRight w:val="0"/>
      <w:marTop w:val="0"/>
      <w:marBottom w:val="0"/>
      <w:divBdr>
        <w:top w:val="none" w:sz="0" w:space="0" w:color="auto"/>
        <w:left w:val="none" w:sz="0" w:space="0" w:color="auto"/>
        <w:bottom w:val="none" w:sz="0" w:space="0" w:color="auto"/>
        <w:right w:val="none" w:sz="0" w:space="0" w:color="auto"/>
      </w:divBdr>
    </w:div>
    <w:div w:id="995301858">
      <w:bodyDiv w:val="1"/>
      <w:marLeft w:val="0"/>
      <w:marRight w:val="0"/>
      <w:marTop w:val="0"/>
      <w:marBottom w:val="0"/>
      <w:divBdr>
        <w:top w:val="none" w:sz="0" w:space="0" w:color="auto"/>
        <w:left w:val="none" w:sz="0" w:space="0" w:color="auto"/>
        <w:bottom w:val="none" w:sz="0" w:space="0" w:color="auto"/>
        <w:right w:val="none" w:sz="0" w:space="0" w:color="auto"/>
      </w:divBdr>
    </w:div>
    <w:div w:id="1009913918">
      <w:bodyDiv w:val="1"/>
      <w:marLeft w:val="0"/>
      <w:marRight w:val="0"/>
      <w:marTop w:val="0"/>
      <w:marBottom w:val="0"/>
      <w:divBdr>
        <w:top w:val="none" w:sz="0" w:space="0" w:color="auto"/>
        <w:left w:val="none" w:sz="0" w:space="0" w:color="auto"/>
        <w:bottom w:val="none" w:sz="0" w:space="0" w:color="auto"/>
        <w:right w:val="none" w:sz="0" w:space="0" w:color="auto"/>
      </w:divBdr>
    </w:div>
    <w:div w:id="1028020807">
      <w:bodyDiv w:val="1"/>
      <w:marLeft w:val="0"/>
      <w:marRight w:val="0"/>
      <w:marTop w:val="0"/>
      <w:marBottom w:val="0"/>
      <w:divBdr>
        <w:top w:val="none" w:sz="0" w:space="0" w:color="auto"/>
        <w:left w:val="none" w:sz="0" w:space="0" w:color="auto"/>
        <w:bottom w:val="none" w:sz="0" w:space="0" w:color="auto"/>
        <w:right w:val="none" w:sz="0" w:space="0" w:color="auto"/>
      </w:divBdr>
    </w:div>
    <w:div w:id="1032345853">
      <w:bodyDiv w:val="1"/>
      <w:marLeft w:val="0"/>
      <w:marRight w:val="0"/>
      <w:marTop w:val="0"/>
      <w:marBottom w:val="0"/>
      <w:divBdr>
        <w:top w:val="none" w:sz="0" w:space="0" w:color="auto"/>
        <w:left w:val="none" w:sz="0" w:space="0" w:color="auto"/>
        <w:bottom w:val="none" w:sz="0" w:space="0" w:color="auto"/>
        <w:right w:val="none" w:sz="0" w:space="0" w:color="auto"/>
      </w:divBdr>
    </w:div>
    <w:div w:id="1061710432">
      <w:bodyDiv w:val="1"/>
      <w:marLeft w:val="0"/>
      <w:marRight w:val="0"/>
      <w:marTop w:val="0"/>
      <w:marBottom w:val="0"/>
      <w:divBdr>
        <w:top w:val="none" w:sz="0" w:space="0" w:color="auto"/>
        <w:left w:val="none" w:sz="0" w:space="0" w:color="auto"/>
        <w:bottom w:val="none" w:sz="0" w:space="0" w:color="auto"/>
        <w:right w:val="none" w:sz="0" w:space="0" w:color="auto"/>
      </w:divBdr>
    </w:div>
    <w:div w:id="1063604788">
      <w:bodyDiv w:val="1"/>
      <w:marLeft w:val="0"/>
      <w:marRight w:val="0"/>
      <w:marTop w:val="0"/>
      <w:marBottom w:val="0"/>
      <w:divBdr>
        <w:top w:val="none" w:sz="0" w:space="0" w:color="auto"/>
        <w:left w:val="none" w:sz="0" w:space="0" w:color="auto"/>
        <w:bottom w:val="none" w:sz="0" w:space="0" w:color="auto"/>
        <w:right w:val="none" w:sz="0" w:space="0" w:color="auto"/>
      </w:divBdr>
    </w:div>
    <w:div w:id="1129274737">
      <w:bodyDiv w:val="1"/>
      <w:marLeft w:val="0"/>
      <w:marRight w:val="0"/>
      <w:marTop w:val="0"/>
      <w:marBottom w:val="0"/>
      <w:divBdr>
        <w:top w:val="none" w:sz="0" w:space="0" w:color="auto"/>
        <w:left w:val="none" w:sz="0" w:space="0" w:color="auto"/>
        <w:bottom w:val="none" w:sz="0" w:space="0" w:color="auto"/>
        <w:right w:val="none" w:sz="0" w:space="0" w:color="auto"/>
      </w:divBdr>
    </w:div>
    <w:div w:id="1129668968">
      <w:bodyDiv w:val="1"/>
      <w:marLeft w:val="0"/>
      <w:marRight w:val="0"/>
      <w:marTop w:val="0"/>
      <w:marBottom w:val="0"/>
      <w:divBdr>
        <w:top w:val="none" w:sz="0" w:space="0" w:color="auto"/>
        <w:left w:val="none" w:sz="0" w:space="0" w:color="auto"/>
        <w:bottom w:val="none" w:sz="0" w:space="0" w:color="auto"/>
        <w:right w:val="none" w:sz="0" w:space="0" w:color="auto"/>
      </w:divBdr>
    </w:div>
    <w:div w:id="1135372557">
      <w:bodyDiv w:val="1"/>
      <w:marLeft w:val="0"/>
      <w:marRight w:val="0"/>
      <w:marTop w:val="0"/>
      <w:marBottom w:val="0"/>
      <w:divBdr>
        <w:top w:val="none" w:sz="0" w:space="0" w:color="auto"/>
        <w:left w:val="none" w:sz="0" w:space="0" w:color="auto"/>
        <w:bottom w:val="none" w:sz="0" w:space="0" w:color="auto"/>
        <w:right w:val="none" w:sz="0" w:space="0" w:color="auto"/>
      </w:divBdr>
    </w:div>
    <w:div w:id="1153645738">
      <w:bodyDiv w:val="1"/>
      <w:marLeft w:val="0"/>
      <w:marRight w:val="0"/>
      <w:marTop w:val="0"/>
      <w:marBottom w:val="0"/>
      <w:divBdr>
        <w:top w:val="none" w:sz="0" w:space="0" w:color="auto"/>
        <w:left w:val="none" w:sz="0" w:space="0" w:color="auto"/>
        <w:bottom w:val="none" w:sz="0" w:space="0" w:color="auto"/>
        <w:right w:val="none" w:sz="0" w:space="0" w:color="auto"/>
      </w:divBdr>
    </w:div>
    <w:div w:id="1169902772">
      <w:bodyDiv w:val="1"/>
      <w:marLeft w:val="0"/>
      <w:marRight w:val="0"/>
      <w:marTop w:val="0"/>
      <w:marBottom w:val="0"/>
      <w:divBdr>
        <w:top w:val="none" w:sz="0" w:space="0" w:color="auto"/>
        <w:left w:val="none" w:sz="0" w:space="0" w:color="auto"/>
        <w:bottom w:val="none" w:sz="0" w:space="0" w:color="auto"/>
        <w:right w:val="none" w:sz="0" w:space="0" w:color="auto"/>
      </w:divBdr>
    </w:div>
    <w:div w:id="1176266789">
      <w:bodyDiv w:val="1"/>
      <w:marLeft w:val="0"/>
      <w:marRight w:val="0"/>
      <w:marTop w:val="0"/>
      <w:marBottom w:val="0"/>
      <w:divBdr>
        <w:top w:val="none" w:sz="0" w:space="0" w:color="auto"/>
        <w:left w:val="none" w:sz="0" w:space="0" w:color="auto"/>
        <w:bottom w:val="none" w:sz="0" w:space="0" w:color="auto"/>
        <w:right w:val="none" w:sz="0" w:space="0" w:color="auto"/>
      </w:divBdr>
    </w:div>
    <w:div w:id="1193957236">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196692015">
      <w:bodyDiv w:val="1"/>
      <w:marLeft w:val="0"/>
      <w:marRight w:val="0"/>
      <w:marTop w:val="0"/>
      <w:marBottom w:val="0"/>
      <w:divBdr>
        <w:top w:val="none" w:sz="0" w:space="0" w:color="auto"/>
        <w:left w:val="none" w:sz="0" w:space="0" w:color="auto"/>
        <w:bottom w:val="none" w:sz="0" w:space="0" w:color="auto"/>
        <w:right w:val="none" w:sz="0" w:space="0" w:color="auto"/>
      </w:divBdr>
    </w:div>
    <w:div w:id="1196768177">
      <w:bodyDiv w:val="1"/>
      <w:marLeft w:val="0"/>
      <w:marRight w:val="0"/>
      <w:marTop w:val="0"/>
      <w:marBottom w:val="0"/>
      <w:divBdr>
        <w:top w:val="none" w:sz="0" w:space="0" w:color="auto"/>
        <w:left w:val="none" w:sz="0" w:space="0" w:color="auto"/>
        <w:bottom w:val="none" w:sz="0" w:space="0" w:color="auto"/>
        <w:right w:val="none" w:sz="0" w:space="0" w:color="auto"/>
      </w:divBdr>
    </w:div>
    <w:div w:id="1203443091">
      <w:bodyDiv w:val="1"/>
      <w:marLeft w:val="0"/>
      <w:marRight w:val="0"/>
      <w:marTop w:val="0"/>
      <w:marBottom w:val="0"/>
      <w:divBdr>
        <w:top w:val="none" w:sz="0" w:space="0" w:color="auto"/>
        <w:left w:val="none" w:sz="0" w:space="0" w:color="auto"/>
        <w:bottom w:val="none" w:sz="0" w:space="0" w:color="auto"/>
        <w:right w:val="none" w:sz="0" w:space="0" w:color="auto"/>
      </w:divBdr>
    </w:div>
    <w:div w:id="1203857423">
      <w:bodyDiv w:val="1"/>
      <w:marLeft w:val="0"/>
      <w:marRight w:val="0"/>
      <w:marTop w:val="0"/>
      <w:marBottom w:val="0"/>
      <w:divBdr>
        <w:top w:val="none" w:sz="0" w:space="0" w:color="auto"/>
        <w:left w:val="none" w:sz="0" w:space="0" w:color="auto"/>
        <w:bottom w:val="none" w:sz="0" w:space="0" w:color="auto"/>
        <w:right w:val="none" w:sz="0" w:space="0" w:color="auto"/>
      </w:divBdr>
    </w:div>
    <w:div w:id="1206328853">
      <w:bodyDiv w:val="1"/>
      <w:marLeft w:val="0"/>
      <w:marRight w:val="0"/>
      <w:marTop w:val="0"/>
      <w:marBottom w:val="0"/>
      <w:divBdr>
        <w:top w:val="none" w:sz="0" w:space="0" w:color="auto"/>
        <w:left w:val="none" w:sz="0" w:space="0" w:color="auto"/>
        <w:bottom w:val="none" w:sz="0" w:space="0" w:color="auto"/>
        <w:right w:val="none" w:sz="0" w:space="0" w:color="auto"/>
      </w:divBdr>
    </w:div>
    <w:div w:id="1240290067">
      <w:bodyDiv w:val="1"/>
      <w:marLeft w:val="0"/>
      <w:marRight w:val="0"/>
      <w:marTop w:val="0"/>
      <w:marBottom w:val="0"/>
      <w:divBdr>
        <w:top w:val="none" w:sz="0" w:space="0" w:color="auto"/>
        <w:left w:val="none" w:sz="0" w:space="0" w:color="auto"/>
        <w:bottom w:val="none" w:sz="0" w:space="0" w:color="auto"/>
        <w:right w:val="none" w:sz="0" w:space="0" w:color="auto"/>
      </w:divBdr>
    </w:div>
    <w:div w:id="1242333093">
      <w:bodyDiv w:val="1"/>
      <w:marLeft w:val="0"/>
      <w:marRight w:val="0"/>
      <w:marTop w:val="0"/>
      <w:marBottom w:val="0"/>
      <w:divBdr>
        <w:top w:val="none" w:sz="0" w:space="0" w:color="auto"/>
        <w:left w:val="none" w:sz="0" w:space="0" w:color="auto"/>
        <w:bottom w:val="none" w:sz="0" w:space="0" w:color="auto"/>
        <w:right w:val="none" w:sz="0" w:space="0" w:color="auto"/>
      </w:divBdr>
    </w:div>
    <w:div w:id="1260334262">
      <w:bodyDiv w:val="1"/>
      <w:marLeft w:val="0"/>
      <w:marRight w:val="0"/>
      <w:marTop w:val="0"/>
      <w:marBottom w:val="0"/>
      <w:divBdr>
        <w:top w:val="none" w:sz="0" w:space="0" w:color="auto"/>
        <w:left w:val="none" w:sz="0" w:space="0" w:color="auto"/>
        <w:bottom w:val="none" w:sz="0" w:space="0" w:color="auto"/>
        <w:right w:val="none" w:sz="0" w:space="0" w:color="auto"/>
      </w:divBdr>
    </w:div>
    <w:div w:id="1276711371">
      <w:bodyDiv w:val="1"/>
      <w:marLeft w:val="0"/>
      <w:marRight w:val="0"/>
      <w:marTop w:val="0"/>
      <w:marBottom w:val="0"/>
      <w:divBdr>
        <w:top w:val="none" w:sz="0" w:space="0" w:color="auto"/>
        <w:left w:val="none" w:sz="0" w:space="0" w:color="auto"/>
        <w:bottom w:val="none" w:sz="0" w:space="0" w:color="auto"/>
        <w:right w:val="none" w:sz="0" w:space="0" w:color="auto"/>
      </w:divBdr>
    </w:div>
    <w:div w:id="1279801563">
      <w:bodyDiv w:val="1"/>
      <w:marLeft w:val="0"/>
      <w:marRight w:val="0"/>
      <w:marTop w:val="0"/>
      <w:marBottom w:val="0"/>
      <w:divBdr>
        <w:top w:val="none" w:sz="0" w:space="0" w:color="auto"/>
        <w:left w:val="none" w:sz="0" w:space="0" w:color="auto"/>
        <w:bottom w:val="none" w:sz="0" w:space="0" w:color="auto"/>
        <w:right w:val="none" w:sz="0" w:space="0" w:color="auto"/>
      </w:divBdr>
    </w:div>
    <w:div w:id="1280841489">
      <w:bodyDiv w:val="1"/>
      <w:marLeft w:val="0"/>
      <w:marRight w:val="0"/>
      <w:marTop w:val="0"/>
      <w:marBottom w:val="0"/>
      <w:divBdr>
        <w:top w:val="none" w:sz="0" w:space="0" w:color="auto"/>
        <w:left w:val="none" w:sz="0" w:space="0" w:color="auto"/>
        <w:bottom w:val="none" w:sz="0" w:space="0" w:color="auto"/>
        <w:right w:val="none" w:sz="0" w:space="0" w:color="auto"/>
      </w:divBdr>
    </w:div>
    <w:div w:id="1281838296">
      <w:bodyDiv w:val="1"/>
      <w:marLeft w:val="0"/>
      <w:marRight w:val="0"/>
      <w:marTop w:val="0"/>
      <w:marBottom w:val="0"/>
      <w:divBdr>
        <w:top w:val="none" w:sz="0" w:space="0" w:color="auto"/>
        <w:left w:val="none" w:sz="0" w:space="0" w:color="auto"/>
        <w:bottom w:val="none" w:sz="0" w:space="0" w:color="auto"/>
        <w:right w:val="none" w:sz="0" w:space="0" w:color="auto"/>
      </w:divBdr>
    </w:div>
    <w:div w:id="1284001818">
      <w:bodyDiv w:val="1"/>
      <w:marLeft w:val="0"/>
      <w:marRight w:val="0"/>
      <w:marTop w:val="0"/>
      <w:marBottom w:val="0"/>
      <w:divBdr>
        <w:top w:val="none" w:sz="0" w:space="0" w:color="auto"/>
        <w:left w:val="none" w:sz="0" w:space="0" w:color="auto"/>
        <w:bottom w:val="none" w:sz="0" w:space="0" w:color="auto"/>
        <w:right w:val="none" w:sz="0" w:space="0" w:color="auto"/>
      </w:divBdr>
    </w:div>
    <w:div w:id="1286079416">
      <w:bodyDiv w:val="1"/>
      <w:marLeft w:val="0"/>
      <w:marRight w:val="0"/>
      <w:marTop w:val="0"/>
      <w:marBottom w:val="0"/>
      <w:divBdr>
        <w:top w:val="none" w:sz="0" w:space="0" w:color="auto"/>
        <w:left w:val="none" w:sz="0" w:space="0" w:color="auto"/>
        <w:bottom w:val="none" w:sz="0" w:space="0" w:color="auto"/>
        <w:right w:val="none" w:sz="0" w:space="0" w:color="auto"/>
      </w:divBdr>
    </w:div>
    <w:div w:id="1286697422">
      <w:bodyDiv w:val="1"/>
      <w:marLeft w:val="0"/>
      <w:marRight w:val="0"/>
      <w:marTop w:val="0"/>
      <w:marBottom w:val="0"/>
      <w:divBdr>
        <w:top w:val="none" w:sz="0" w:space="0" w:color="auto"/>
        <w:left w:val="none" w:sz="0" w:space="0" w:color="auto"/>
        <w:bottom w:val="none" w:sz="0" w:space="0" w:color="auto"/>
        <w:right w:val="none" w:sz="0" w:space="0" w:color="auto"/>
      </w:divBdr>
    </w:div>
    <w:div w:id="1321076213">
      <w:bodyDiv w:val="1"/>
      <w:marLeft w:val="0"/>
      <w:marRight w:val="0"/>
      <w:marTop w:val="0"/>
      <w:marBottom w:val="0"/>
      <w:divBdr>
        <w:top w:val="none" w:sz="0" w:space="0" w:color="auto"/>
        <w:left w:val="none" w:sz="0" w:space="0" w:color="auto"/>
        <w:bottom w:val="none" w:sz="0" w:space="0" w:color="auto"/>
        <w:right w:val="none" w:sz="0" w:space="0" w:color="auto"/>
      </w:divBdr>
    </w:div>
    <w:div w:id="1339232904">
      <w:bodyDiv w:val="1"/>
      <w:marLeft w:val="0"/>
      <w:marRight w:val="0"/>
      <w:marTop w:val="0"/>
      <w:marBottom w:val="0"/>
      <w:divBdr>
        <w:top w:val="none" w:sz="0" w:space="0" w:color="auto"/>
        <w:left w:val="none" w:sz="0" w:space="0" w:color="auto"/>
        <w:bottom w:val="none" w:sz="0" w:space="0" w:color="auto"/>
        <w:right w:val="none" w:sz="0" w:space="0" w:color="auto"/>
      </w:divBdr>
    </w:div>
    <w:div w:id="1344285431">
      <w:bodyDiv w:val="1"/>
      <w:marLeft w:val="0"/>
      <w:marRight w:val="0"/>
      <w:marTop w:val="0"/>
      <w:marBottom w:val="0"/>
      <w:divBdr>
        <w:top w:val="none" w:sz="0" w:space="0" w:color="auto"/>
        <w:left w:val="none" w:sz="0" w:space="0" w:color="auto"/>
        <w:bottom w:val="none" w:sz="0" w:space="0" w:color="auto"/>
        <w:right w:val="none" w:sz="0" w:space="0" w:color="auto"/>
      </w:divBdr>
    </w:div>
    <w:div w:id="1348286781">
      <w:bodyDiv w:val="1"/>
      <w:marLeft w:val="0"/>
      <w:marRight w:val="0"/>
      <w:marTop w:val="0"/>
      <w:marBottom w:val="0"/>
      <w:divBdr>
        <w:top w:val="none" w:sz="0" w:space="0" w:color="auto"/>
        <w:left w:val="none" w:sz="0" w:space="0" w:color="auto"/>
        <w:bottom w:val="none" w:sz="0" w:space="0" w:color="auto"/>
        <w:right w:val="none" w:sz="0" w:space="0" w:color="auto"/>
      </w:divBdr>
    </w:div>
    <w:div w:id="1357345607">
      <w:bodyDiv w:val="1"/>
      <w:marLeft w:val="0"/>
      <w:marRight w:val="0"/>
      <w:marTop w:val="0"/>
      <w:marBottom w:val="0"/>
      <w:divBdr>
        <w:top w:val="none" w:sz="0" w:space="0" w:color="auto"/>
        <w:left w:val="none" w:sz="0" w:space="0" w:color="auto"/>
        <w:bottom w:val="none" w:sz="0" w:space="0" w:color="auto"/>
        <w:right w:val="none" w:sz="0" w:space="0" w:color="auto"/>
      </w:divBdr>
    </w:div>
    <w:div w:id="1365135923">
      <w:bodyDiv w:val="1"/>
      <w:marLeft w:val="0"/>
      <w:marRight w:val="0"/>
      <w:marTop w:val="0"/>
      <w:marBottom w:val="0"/>
      <w:divBdr>
        <w:top w:val="none" w:sz="0" w:space="0" w:color="auto"/>
        <w:left w:val="none" w:sz="0" w:space="0" w:color="auto"/>
        <w:bottom w:val="none" w:sz="0" w:space="0" w:color="auto"/>
        <w:right w:val="none" w:sz="0" w:space="0" w:color="auto"/>
      </w:divBdr>
    </w:div>
    <w:div w:id="1379624889">
      <w:bodyDiv w:val="1"/>
      <w:marLeft w:val="0"/>
      <w:marRight w:val="0"/>
      <w:marTop w:val="0"/>
      <w:marBottom w:val="0"/>
      <w:divBdr>
        <w:top w:val="none" w:sz="0" w:space="0" w:color="auto"/>
        <w:left w:val="none" w:sz="0" w:space="0" w:color="auto"/>
        <w:bottom w:val="none" w:sz="0" w:space="0" w:color="auto"/>
        <w:right w:val="none" w:sz="0" w:space="0" w:color="auto"/>
      </w:divBdr>
    </w:div>
    <w:div w:id="1384326560">
      <w:bodyDiv w:val="1"/>
      <w:marLeft w:val="0"/>
      <w:marRight w:val="0"/>
      <w:marTop w:val="0"/>
      <w:marBottom w:val="0"/>
      <w:divBdr>
        <w:top w:val="none" w:sz="0" w:space="0" w:color="auto"/>
        <w:left w:val="none" w:sz="0" w:space="0" w:color="auto"/>
        <w:bottom w:val="none" w:sz="0" w:space="0" w:color="auto"/>
        <w:right w:val="none" w:sz="0" w:space="0" w:color="auto"/>
      </w:divBdr>
    </w:div>
    <w:div w:id="1411852201">
      <w:bodyDiv w:val="1"/>
      <w:marLeft w:val="0"/>
      <w:marRight w:val="0"/>
      <w:marTop w:val="0"/>
      <w:marBottom w:val="0"/>
      <w:divBdr>
        <w:top w:val="none" w:sz="0" w:space="0" w:color="auto"/>
        <w:left w:val="none" w:sz="0" w:space="0" w:color="auto"/>
        <w:bottom w:val="none" w:sz="0" w:space="0" w:color="auto"/>
        <w:right w:val="none" w:sz="0" w:space="0" w:color="auto"/>
      </w:divBdr>
    </w:div>
    <w:div w:id="1419668461">
      <w:bodyDiv w:val="1"/>
      <w:marLeft w:val="0"/>
      <w:marRight w:val="0"/>
      <w:marTop w:val="0"/>
      <w:marBottom w:val="0"/>
      <w:divBdr>
        <w:top w:val="none" w:sz="0" w:space="0" w:color="auto"/>
        <w:left w:val="none" w:sz="0" w:space="0" w:color="auto"/>
        <w:bottom w:val="none" w:sz="0" w:space="0" w:color="auto"/>
        <w:right w:val="none" w:sz="0" w:space="0" w:color="auto"/>
      </w:divBdr>
    </w:div>
    <w:div w:id="1454908546">
      <w:bodyDiv w:val="1"/>
      <w:marLeft w:val="0"/>
      <w:marRight w:val="0"/>
      <w:marTop w:val="0"/>
      <w:marBottom w:val="0"/>
      <w:divBdr>
        <w:top w:val="none" w:sz="0" w:space="0" w:color="auto"/>
        <w:left w:val="none" w:sz="0" w:space="0" w:color="auto"/>
        <w:bottom w:val="none" w:sz="0" w:space="0" w:color="auto"/>
        <w:right w:val="none" w:sz="0" w:space="0" w:color="auto"/>
      </w:divBdr>
    </w:div>
    <w:div w:id="1459300864">
      <w:bodyDiv w:val="1"/>
      <w:marLeft w:val="0"/>
      <w:marRight w:val="0"/>
      <w:marTop w:val="0"/>
      <w:marBottom w:val="0"/>
      <w:divBdr>
        <w:top w:val="none" w:sz="0" w:space="0" w:color="auto"/>
        <w:left w:val="none" w:sz="0" w:space="0" w:color="auto"/>
        <w:bottom w:val="none" w:sz="0" w:space="0" w:color="auto"/>
        <w:right w:val="none" w:sz="0" w:space="0" w:color="auto"/>
      </w:divBdr>
    </w:div>
    <w:div w:id="1475444099">
      <w:bodyDiv w:val="1"/>
      <w:marLeft w:val="0"/>
      <w:marRight w:val="0"/>
      <w:marTop w:val="0"/>
      <w:marBottom w:val="0"/>
      <w:divBdr>
        <w:top w:val="none" w:sz="0" w:space="0" w:color="auto"/>
        <w:left w:val="none" w:sz="0" w:space="0" w:color="auto"/>
        <w:bottom w:val="none" w:sz="0" w:space="0" w:color="auto"/>
        <w:right w:val="none" w:sz="0" w:space="0" w:color="auto"/>
      </w:divBdr>
    </w:div>
    <w:div w:id="1508668100">
      <w:bodyDiv w:val="1"/>
      <w:marLeft w:val="0"/>
      <w:marRight w:val="0"/>
      <w:marTop w:val="0"/>
      <w:marBottom w:val="0"/>
      <w:divBdr>
        <w:top w:val="none" w:sz="0" w:space="0" w:color="auto"/>
        <w:left w:val="none" w:sz="0" w:space="0" w:color="auto"/>
        <w:bottom w:val="none" w:sz="0" w:space="0" w:color="auto"/>
        <w:right w:val="none" w:sz="0" w:space="0" w:color="auto"/>
      </w:divBdr>
    </w:div>
    <w:div w:id="1553954549">
      <w:bodyDiv w:val="1"/>
      <w:marLeft w:val="0"/>
      <w:marRight w:val="0"/>
      <w:marTop w:val="0"/>
      <w:marBottom w:val="0"/>
      <w:divBdr>
        <w:top w:val="none" w:sz="0" w:space="0" w:color="auto"/>
        <w:left w:val="none" w:sz="0" w:space="0" w:color="auto"/>
        <w:bottom w:val="none" w:sz="0" w:space="0" w:color="auto"/>
        <w:right w:val="none" w:sz="0" w:space="0" w:color="auto"/>
      </w:divBdr>
      <w:divsChild>
        <w:div w:id="1046953841">
          <w:marLeft w:val="1440"/>
          <w:marRight w:val="0"/>
          <w:marTop w:val="240"/>
          <w:marBottom w:val="0"/>
          <w:divBdr>
            <w:top w:val="none" w:sz="0" w:space="0" w:color="auto"/>
            <w:left w:val="none" w:sz="0" w:space="0" w:color="auto"/>
            <w:bottom w:val="none" w:sz="0" w:space="0" w:color="auto"/>
            <w:right w:val="none" w:sz="0" w:space="0" w:color="auto"/>
          </w:divBdr>
        </w:div>
        <w:div w:id="1819027634">
          <w:marLeft w:val="1440"/>
          <w:marRight w:val="0"/>
          <w:marTop w:val="240"/>
          <w:marBottom w:val="0"/>
          <w:divBdr>
            <w:top w:val="none" w:sz="0" w:space="0" w:color="auto"/>
            <w:left w:val="none" w:sz="0" w:space="0" w:color="auto"/>
            <w:bottom w:val="none" w:sz="0" w:space="0" w:color="auto"/>
            <w:right w:val="none" w:sz="0" w:space="0" w:color="auto"/>
          </w:divBdr>
        </w:div>
        <w:div w:id="2007708104">
          <w:marLeft w:val="1440"/>
          <w:marRight w:val="0"/>
          <w:marTop w:val="240"/>
          <w:marBottom w:val="0"/>
          <w:divBdr>
            <w:top w:val="none" w:sz="0" w:space="0" w:color="auto"/>
            <w:left w:val="none" w:sz="0" w:space="0" w:color="auto"/>
            <w:bottom w:val="none" w:sz="0" w:space="0" w:color="auto"/>
            <w:right w:val="none" w:sz="0" w:space="0" w:color="auto"/>
          </w:divBdr>
        </w:div>
      </w:divsChild>
    </w:div>
    <w:div w:id="1563523250">
      <w:bodyDiv w:val="1"/>
      <w:marLeft w:val="0"/>
      <w:marRight w:val="0"/>
      <w:marTop w:val="0"/>
      <w:marBottom w:val="0"/>
      <w:divBdr>
        <w:top w:val="none" w:sz="0" w:space="0" w:color="auto"/>
        <w:left w:val="none" w:sz="0" w:space="0" w:color="auto"/>
        <w:bottom w:val="none" w:sz="0" w:space="0" w:color="auto"/>
        <w:right w:val="none" w:sz="0" w:space="0" w:color="auto"/>
      </w:divBdr>
    </w:div>
    <w:div w:id="1591239043">
      <w:bodyDiv w:val="1"/>
      <w:marLeft w:val="0"/>
      <w:marRight w:val="0"/>
      <w:marTop w:val="0"/>
      <w:marBottom w:val="0"/>
      <w:divBdr>
        <w:top w:val="none" w:sz="0" w:space="0" w:color="auto"/>
        <w:left w:val="none" w:sz="0" w:space="0" w:color="auto"/>
        <w:bottom w:val="none" w:sz="0" w:space="0" w:color="auto"/>
        <w:right w:val="none" w:sz="0" w:space="0" w:color="auto"/>
      </w:divBdr>
    </w:div>
    <w:div w:id="1607809567">
      <w:bodyDiv w:val="1"/>
      <w:marLeft w:val="0"/>
      <w:marRight w:val="0"/>
      <w:marTop w:val="0"/>
      <w:marBottom w:val="0"/>
      <w:divBdr>
        <w:top w:val="none" w:sz="0" w:space="0" w:color="auto"/>
        <w:left w:val="none" w:sz="0" w:space="0" w:color="auto"/>
        <w:bottom w:val="none" w:sz="0" w:space="0" w:color="auto"/>
        <w:right w:val="none" w:sz="0" w:space="0" w:color="auto"/>
      </w:divBdr>
    </w:div>
    <w:div w:id="1614510459">
      <w:bodyDiv w:val="1"/>
      <w:marLeft w:val="0"/>
      <w:marRight w:val="0"/>
      <w:marTop w:val="0"/>
      <w:marBottom w:val="0"/>
      <w:divBdr>
        <w:top w:val="none" w:sz="0" w:space="0" w:color="auto"/>
        <w:left w:val="none" w:sz="0" w:space="0" w:color="auto"/>
        <w:bottom w:val="none" w:sz="0" w:space="0" w:color="auto"/>
        <w:right w:val="none" w:sz="0" w:space="0" w:color="auto"/>
      </w:divBdr>
    </w:div>
    <w:div w:id="1624923512">
      <w:bodyDiv w:val="1"/>
      <w:marLeft w:val="0"/>
      <w:marRight w:val="0"/>
      <w:marTop w:val="0"/>
      <w:marBottom w:val="0"/>
      <w:divBdr>
        <w:top w:val="none" w:sz="0" w:space="0" w:color="auto"/>
        <w:left w:val="none" w:sz="0" w:space="0" w:color="auto"/>
        <w:bottom w:val="none" w:sz="0" w:space="0" w:color="auto"/>
        <w:right w:val="none" w:sz="0" w:space="0" w:color="auto"/>
      </w:divBdr>
    </w:div>
    <w:div w:id="1638800011">
      <w:bodyDiv w:val="1"/>
      <w:marLeft w:val="0"/>
      <w:marRight w:val="0"/>
      <w:marTop w:val="0"/>
      <w:marBottom w:val="0"/>
      <w:divBdr>
        <w:top w:val="none" w:sz="0" w:space="0" w:color="auto"/>
        <w:left w:val="none" w:sz="0" w:space="0" w:color="auto"/>
        <w:bottom w:val="none" w:sz="0" w:space="0" w:color="auto"/>
        <w:right w:val="none" w:sz="0" w:space="0" w:color="auto"/>
      </w:divBdr>
    </w:div>
    <w:div w:id="1661418648">
      <w:bodyDiv w:val="1"/>
      <w:marLeft w:val="0"/>
      <w:marRight w:val="0"/>
      <w:marTop w:val="0"/>
      <w:marBottom w:val="0"/>
      <w:divBdr>
        <w:top w:val="none" w:sz="0" w:space="0" w:color="auto"/>
        <w:left w:val="none" w:sz="0" w:space="0" w:color="auto"/>
        <w:bottom w:val="none" w:sz="0" w:space="0" w:color="auto"/>
        <w:right w:val="none" w:sz="0" w:space="0" w:color="auto"/>
      </w:divBdr>
    </w:div>
    <w:div w:id="1673222905">
      <w:bodyDiv w:val="1"/>
      <w:marLeft w:val="0"/>
      <w:marRight w:val="0"/>
      <w:marTop w:val="0"/>
      <w:marBottom w:val="0"/>
      <w:divBdr>
        <w:top w:val="none" w:sz="0" w:space="0" w:color="auto"/>
        <w:left w:val="none" w:sz="0" w:space="0" w:color="auto"/>
        <w:bottom w:val="none" w:sz="0" w:space="0" w:color="auto"/>
        <w:right w:val="none" w:sz="0" w:space="0" w:color="auto"/>
      </w:divBdr>
    </w:div>
    <w:div w:id="1684698777">
      <w:bodyDiv w:val="1"/>
      <w:marLeft w:val="0"/>
      <w:marRight w:val="0"/>
      <w:marTop w:val="0"/>
      <w:marBottom w:val="0"/>
      <w:divBdr>
        <w:top w:val="none" w:sz="0" w:space="0" w:color="auto"/>
        <w:left w:val="none" w:sz="0" w:space="0" w:color="auto"/>
        <w:bottom w:val="none" w:sz="0" w:space="0" w:color="auto"/>
        <w:right w:val="none" w:sz="0" w:space="0" w:color="auto"/>
      </w:divBdr>
    </w:div>
    <w:div w:id="1687903332">
      <w:bodyDiv w:val="1"/>
      <w:marLeft w:val="0"/>
      <w:marRight w:val="0"/>
      <w:marTop w:val="0"/>
      <w:marBottom w:val="0"/>
      <w:divBdr>
        <w:top w:val="none" w:sz="0" w:space="0" w:color="auto"/>
        <w:left w:val="none" w:sz="0" w:space="0" w:color="auto"/>
        <w:bottom w:val="none" w:sz="0" w:space="0" w:color="auto"/>
        <w:right w:val="none" w:sz="0" w:space="0" w:color="auto"/>
      </w:divBdr>
    </w:div>
    <w:div w:id="1689719144">
      <w:bodyDiv w:val="1"/>
      <w:marLeft w:val="0"/>
      <w:marRight w:val="0"/>
      <w:marTop w:val="0"/>
      <w:marBottom w:val="0"/>
      <w:divBdr>
        <w:top w:val="none" w:sz="0" w:space="0" w:color="auto"/>
        <w:left w:val="none" w:sz="0" w:space="0" w:color="auto"/>
        <w:bottom w:val="none" w:sz="0" w:space="0" w:color="auto"/>
        <w:right w:val="none" w:sz="0" w:space="0" w:color="auto"/>
      </w:divBdr>
    </w:div>
    <w:div w:id="1689983569">
      <w:bodyDiv w:val="1"/>
      <w:marLeft w:val="0"/>
      <w:marRight w:val="0"/>
      <w:marTop w:val="0"/>
      <w:marBottom w:val="0"/>
      <w:divBdr>
        <w:top w:val="none" w:sz="0" w:space="0" w:color="auto"/>
        <w:left w:val="none" w:sz="0" w:space="0" w:color="auto"/>
        <w:bottom w:val="none" w:sz="0" w:space="0" w:color="auto"/>
        <w:right w:val="none" w:sz="0" w:space="0" w:color="auto"/>
      </w:divBdr>
    </w:div>
    <w:div w:id="1721830772">
      <w:bodyDiv w:val="1"/>
      <w:marLeft w:val="0"/>
      <w:marRight w:val="0"/>
      <w:marTop w:val="0"/>
      <w:marBottom w:val="0"/>
      <w:divBdr>
        <w:top w:val="none" w:sz="0" w:space="0" w:color="auto"/>
        <w:left w:val="none" w:sz="0" w:space="0" w:color="auto"/>
        <w:bottom w:val="none" w:sz="0" w:space="0" w:color="auto"/>
        <w:right w:val="none" w:sz="0" w:space="0" w:color="auto"/>
      </w:divBdr>
    </w:div>
    <w:div w:id="1724139015">
      <w:bodyDiv w:val="1"/>
      <w:marLeft w:val="0"/>
      <w:marRight w:val="0"/>
      <w:marTop w:val="0"/>
      <w:marBottom w:val="0"/>
      <w:divBdr>
        <w:top w:val="none" w:sz="0" w:space="0" w:color="auto"/>
        <w:left w:val="none" w:sz="0" w:space="0" w:color="auto"/>
        <w:bottom w:val="none" w:sz="0" w:space="0" w:color="auto"/>
        <w:right w:val="none" w:sz="0" w:space="0" w:color="auto"/>
      </w:divBdr>
    </w:div>
    <w:div w:id="1746804861">
      <w:bodyDiv w:val="1"/>
      <w:marLeft w:val="0"/>
      <w:marRight w:val="0"/>
      <w:marTop w:val="0"/>
      <w:marBottom w:val="0"/>
      <w:divBdr>
        <w:top w:val="none" w:sz="0" w:space="0" w:color="auto"/>
        <w:left w:val="none" w:sz="0" w:space="0" w:color="auto"/>
        <w:bottom w:val="none" w:sz="0" w:space="0" w:color="auto"/>
        <w:right w:val="none" w:sz="0" w:space="0" w:color="auto"/>
      </w:divBdr>
    </w:div>
    <w:div w:id="1751150798">
      <w:bodyDiv w:val="1"/>
      <w:marLeft w:val="0"/>
      <w:marRight w:val="0"/>
      <w:marTop w:val="0"/>
      <w:marBottom w:val="0"/>
      <w:divBdr>
        <w:top w:val="none" w:sz="0" w:space="0" w:color="auto"/>
        <w:left w:val="none" w:sz="0" w:space="0" w:color="auto"/>
        <w:bottom w:val="none" w:sz="0" w:space="0" w:color="auto"/>
        <w:right w:val="none" w:sz="0" w:space="0" w:color="auto"/>
      </w:divBdr>
    </w:div>
    <w:div w:id="1758944009">
      <w:bodyDiv w:val="1"/>
      <w:marLeft w:val="0"/>
      <w:marRight w:val="0"/>
      <w:marTop w:val="0"/>
      <w:marBottom w:val="0"/>
      <w:divBdr>
        <w:top w:val="none" w:sz="0" w:space="0" w:color="auto"/>
        <w:left w:val="none" w:sz="0" w:space="0" w:color="auto"/>
        <w:bottom w:val="none" w:sz="0" w:space="0" w:color="auto"/>
        <w:right w:val="none" w:sz="0" w:space="0" w:color="auto"/>
      </w:divBdr>
    </w:div>
    <w:div w:id="1763334038">
      <w:bodyDiv w:val="1"/>
      <w:marLeft w:val="0"/>
      <w:marRight w:val="0"/>
      <w:marTop w:val="0"/>
      <w:marBottom w:val="0"/>
      <w:divBdr>
        <w:top w:val="none" w:sz="0" w:space="0" w:color="auto"/>
        <w:left w:val="none" w:sz="0" w:space="0" w:color="auto"/>
        <w:bottom w:val="none" w:sz="0" w:space="0" w:color="auto"/>
        <w:right w:val="none" w:sz="0" w:space="0" w:color="auto"/>
      </w:divBdr>
    </w:div>
    <w:div w:id="1775587226">
      <w:bodyDiv w:val="1"/>
      <w:marLeft w:val="0"/>
      <w:marRight w:val="0"/>
      <w:marTop w:val="0"/>
      <w:marBottom w:val="0"/>
      <w:divBdr>
        <w:top w:val="none" w:sz="0" w:space="0" w:color="auto"/>
        <w:left w:val="none" w:sz="0" w:space="0" w:color="auto"/>
        <w:bottom w:val="none" w:sz="0" w:space="0" w:color="auto"/>
        <w:right w:val="none" w:sz="0" w:space="0" w:color="auto"/>
      </w:divBdr>
    </w:div>
    <w:div w:id="1784836256">
      <w:bodyDiv w:val="1"/>
      <w:marLeft w:val="0"/>
      <w:marRight w:val="0"/>
      <w:marTop w:val="0"/>
      <w:marBottom w:val="0"/>
      <w:divBdr>
        <w:top w:val="none" w:sz="0" w:space="0" w:color="auto"/>
        <w:left w:val="none" w:sz="0" w:space="0" w:color="auto"/>
        <w:bottom w:val="none" w:sz="0" w:space="0" w:color="auto"/>
        <w:right w:val="none" w:sz="0" w:space="0" w:color="auto"/>
      </w:divBdr>
    </w:div>
    <w:div w:id="1803421952">
      <w:bodyDiv w:val="1"/>
      <w:marLeft w:val="0"/>
      <w:marRight w:val="0"/>
      <w:marTop w:val="0"/>
      <w:marBottom w:val="0"/>
      <w:divBdr>
        <w:top w:val="none" w:sz="0" w:space="0" w:color="auto"/>
        <w:left w:val="none" w:sz="0" w:space="0" w:color="auto"/>
        <w:bottom w:val="none" w:sz="0" w:space="0" w:color="auto"/>
        <w:right w:val="none" w:sz="0" w:space="0" w:color="auto"/>
      </w:divBdr>
    </w:div>
    <w:div w:id="1837459707">
      <w:bodyDiv w:val="1"/>
      <w:marLeft w:val="0"/>
      <w:marRight w:val="0"/>
      <w:marTop w:val="0"/>
      <w:marBottom w:val="0"/>
      <w:divBdr>
        <w:top w:val="none" w:sz="0" w:space="0" w:color="auto"/>
        <w:left w:val="none" w:sz="0" w:space="0" w:color="auto"/>
        <w:bottom w:val="none" w:sz="0" w:space="0" w:color="auto"/>
        <w:right w:val="none" w:sz="0" w:space="0" w:color="auto"/>
      </w:divBdr>
    </w:div>
    <w:div w:id="1838838730">
      <w:bodyDiv w:val="1"/>
      <w:marLeft w:val="0"/>
      <w:marRight w:val="0"/>
      <w:marTop w:val="0"/>
      <w:marBottom w:val="0"/>
      <w:divBdr>
        <w:top w:val="none" w:sz="0" w:space="0" w:color="auto"/>
        <w:left w:val="none" w:sz="0" w:space="0" w:color="auto"/>
        <w:bottom w:val="none" w:sz="0" w:space="0" w:color="auto"/>
        <w:right w:val="none" w:sz="0" w:space="0" w:color="auto"/>
      </w:divBdr>
    </w:div>
    <w:div w:id="1848668535">
      <w:bodyDiv w:val="1"/>
      <w:marLeft w:val="0"/>
      <w:marRight w:val="0"/>
      <w:marTop w:val="0"/>
      <w:marBottom w:val="0"/>
      <w:divBdr>
        <w:top w:val="none" w:sz="0" w:space="0" w:color="auto"/>
        <w:left w:val="none" w:sz="0" w:space="0" w:color="auto"/>
        <w:bottom w:val="none" w:sz="0" w:space="0" w:color="auto"/>
        <w:right w:val="none" w:sz="0" w:space="0" w:color="auto"/>
      </w:divBdr>
    </w:div>
    <w:div w:id="1850753536">
      <w:bodyDiv w:val="1"/>
      <w:marLeft w:val="0"/>
      <w:marRight w:val="0"/>
      <w:marTop w:val="0"/>
      <w:marBottom w:val="0"/>
      <w:divBdr>
        <w:top w:val="none" w:sz="0" w:space="0" w:color="auto"/>
        <w:left w:val="none" w:sz="0" w:space="0" w:color="auto"/>
        <w:bottom w:val="none" w:sz="0" w:space="0" w:color="auto"/>
        <w:right w:val="none" w:sz="0" w:space="0" w:color="auto"/>
      </w:divBdr>
    </w:div>
    <w:div w:id="1876189920">
      <w:bodyDiv w:val="1"/>
      <w:marLeft w:val="0"/>
      <w:marRight w:val="0"/>
      <w:marTop w:val="0"/>
      <w:marBottom w:val="0"/>
      <w:divBdr>
        <w:top w:val="none" w:sz="0" w:space="0" w:color="auto"/>
        <w:left w:val="none" w:sz="0" w:space="0" w:color="auto"/>
        <w:bottom w:val="none" w:sz="0" w:space="0" w:color="auto"/>
        <w:right w:val="none" w:sz="0" w:space="0" w:color="auto"/>
      </w:divBdr>
    </w:div>
    <w:div w:id="1890990876">
      <w:bodyDiv w:val="1"/>
      <w:marLeft w:val="0"/>
      <w:marRight w:val="0"/>
      <w:marTop w:val="0"/>
      <w:marBottom w:val="0"/>
      <w:divBdr>
        <w:top w:val="none" w:sz="0" w:space="0" w:color="auto"/>
        <w:left w:val="none" w:sz="0" w:space="0" w:color="auto"/>
        <w:bottom w:val="none" w:sz="0" w:space="0" w:color="auto"/>
        <w:right w:val="none" w:sz="0" w:space="0" w:color="auto"/>
      </w:divBdr>
    </w:div>
    <w:div w:id="1891502053">
      <w:bodyDiv w:val="1"/>
      <w:marLeft w:val="0"/>
      <w:marRight w:val="0"/>
      <w:marTop w:val="0"/>
      <w:marBottom w:val="0"/>
      <w:divBdr>
        <w:top w:val="none" w:sz="0" w:space="0" w:color="auto"/>
        <w:left w:val="none" w:sz="0" w:space="0" w:color="auto"/>
        <w:bottom w:val="none" w:sz="0" w:space="0" w:color="auto"/>
        <w:right w:val="none" w:sz="0" w:space="0" w:color="auto"/>
      </w:divBdr>
      <w:divsChild>
        <w:div w:id="390689074">
          <w:marLeft w:val="446"/>
          <w:marRight w:val="0"/>
          <w:marTop w:val="120"/>
          <w:marBottom w:val="0"/>
          <w:divBdr>
            <w:top w:val="none" w:sz="0" w:space="0" w:color="auto"/>
            <w:left w:val="none" w:sz="0" w:space="0" w:color="auto"/>
            <w:bottom w:val="none" w:sz="0" w:space="0" w:color="auto"/>
            <w:right w:val="none" w:sz="0" w:space="0" w:color="auto"/>
          </w:divBdr>
        </w:div>
        <w:div w:id="853805868">
          <w:marLeft w:val="446"/>
          <w:marRight w:val="0"/>
          <w:marTop w:val="120"/>
          <w:marBottom w:val="0"/>
          <w:divBdr>
            <w:top w:val="none" w:sz="0" w:space="0" w:color="auto"/>
            <w:left w:val="none" w:sz="0" w:space="0" w:color="auto"/>
            <w:bottom w:val="none" w:sz="0" w:space="0" w:color="auto"/>
            <w:right w:val="none" w:sz="0" w:space="0" w:color="auto"/>
          </w:divBdr>
        </w:div>
        <w:div w:id="954098217">
          <w:marLeft w:val="446"/>
          <w:marRight w:val="0"/>
          <w:marTop w:val="120"/>
          <w:marBottom w:val="0"/>
          <w:divBdr>
            <w:top w:val="none" w:sz="0" w:space="0" w:color="auto"/>
            <w:left w:val="none" w:sz="0" w:space="0" w:color="auto"/>
            <w:bottom w:val="none" w:sz="0" w:space="0" w:color="auto"/>
            <w:right w:val="none" w:sz="0" w:space="0" w:color="auto"/>
          </w:divBdr>
        </w:div>
      </w:divsChild>
    </w:div>
    <w:div w:id="1898780812">
      <w:bodyDiv w:val="1"/>
      <w:marLeft w:val="0"/>
      <w:marRight w:val="0"/>
      <w:marTop w:val="0"/>
      <w:marBottom w:val="0"/>
      <w:divBdr>
        <w:top w:val="none" w:sz="0" w:space="0" w:color="auto"/>
        <w:left w:val="none" w:sz="0" w:space="0" w:color="auto"/>
        <w:bottom w:val="none" w:sz="0" w:space="0" w:color="auto"/>
        <w:right w:val="none" w:sz="0" w:space="0" w:color="auto"/>
      </w:divBdr>
    </w:div>
    <w:div w:id="1909532381">
      <w:bodyDiv w:val="1"/>
      <w:marLeft w:val="0"/>
      <w:marRight w:val="0"/>
      <w:marTop w:val="0"/>
      <w:marBottom w:val="0"/>
      <w:divBdr>
        <w:top w:val="none" w:sz="0" w:space="0" w:color="auto"/>
        <w:left w:val="none" w:sz="0" w:space="0" w:color="auto"/>
        <w:bottom w:val="none" w:sz="0" w:space="0" w:color="auto"/>
        <w:right w:val="none" w:sz="0" w:space="0" w:color="auto"/>
      </w:divBdr>
    </w:div>
    <w:div w:id="1922792263">
      <w:bodyDiv w:val="1"/>
      <w:marLeft w:val="0"/>
      <w:marRight w:val="0"/>
      <w:marTop w:val="0"/>
      <w:marBottom w:val="0"/>
      <w:divBdr>
        <w:top w:val="none" w:sz="0" w:space="0" w:color="auto"/>
        <w:left w:val="none" w:sz="0" w:space="0" w:color="auto"/>
        <w:bottom w:val="none" w:sz="0" w:space="0" w:color="auto"/>
        <w:right w:val="none" w:sz="0" w:space="0" w:color="auto"/>
      </w:divBdr>
    </w:div>
    <w:div w:id="1925409429">
      <w:bodyDiv w:val="1"/>
      <w:marLeft w:val="0"/>
      <w:marRight w:val="0"/>
      <w:marTop w:val="0"/>
      <w:marBottom w:val="0"/>
      <w:divBdr>
        <w:top w:val="none" w:sz="0" w:space="0" w:color="auto"/>
        <w:left w:val="none" w:sz="0" w:space="0" w:color="auto"/>
        <w:bottom w:val="none" w:sz="0" w:space="0" w:color="auto"/>
        <w:right w:val="none" w:sz="0" w:space="0" w:color="auto"/>
      </w:divBdr>
    </w:div>
    <w:div w:id="1950890317">
      <w:bodyDiv w:val="1"/>
      <w:marLeft w:val="0"/>
      <w:marRight w:val="0"/>
      <w:marTop w:val="0"/>
      <w:marBottom w:val="0"/>
      <w:divBdr>
        <w:top w:val="none" w:sz="0" w:space="0" w:color="auto"/>
        <w:left w:val="none" w:sz="0" w:space="0" w:color="auto"/>
        <w:bottom w:val="none" w:sz="0" w:space="0" w:color="auto"/>
        <w:right w:val="none" w:sz="0" w:space="0" w:color="auto"/>
      </w:divBdr>
    </w:div>
    <w:div w:id="1958490984">
      <w:bodyDiv w:val="1"/>
      <w:marLeft w:val="0"/>
      <w:marRight w:val="0"/>
      <w:marTop w:val="0"/>
      <w:marBottom w:val="0"/>
      <w:divBdr>
        <w:top w:val="none" w:sz="0" w:space="0" w:color="auto"/>
        <w:left w:val="none" w:sz="0" w:space="0" w:color="auto"/>
        <w:bottom w:val="none" w:sz="0" w:space="0" w:color="auto"/>
        <w:right w:val="none" w:sz="0" w:space="0" w:color="auto"/>
      </w:divBdr>
    </w:div>
    <w:div w:id="1982533443">
      <w:bodyDiv w:val="1"/>
      <w:marLeft w:val="0"/>
      <w:marRight w:val="0"/>
      <w:marTop w:val="0"/>
      <w:marBottom w:val="0"/>
      <w:divBdr>
        <w:top w:val="none" w:sz="0" w:space="0" w:color="auto"/>
        <w:left w:val="none" w:sz="0" w:space="0" w:color="auto"/>
        <w:bottom w:val="none" w:sz="0" w:space="0" w:color="auto"/>
        <w:right w:val="none" w:sz="0" w:space="0" w:color="auto"/>
      </w:divBdr>
    </w:div>
    <w:div w:id="1989675371">
      <w:bodyDiv w:val="1"/>
      <w:marLeft w:val="0"/>
      <w:marRight w:val="0"/>
      <w:marTop w:val="0"/>
      <w:marBottom w:val="0"/>
      <w:divBdr>
        <w:top w:val="none" w:sz="0" w:space="0" w:color="auto"/>
        <w:left w:val="none" w:sz="0" w:space="0" w:color="auto"/>
        <w:bottom w:val="none" w:sz="0" w:space="0" w:color="auto"/>
        <w:right w:val="none" w:sz="0" w:space="0" w:color="auto"/>
      </w:divBdr>
    </w:div>
    <w:div w:id="2036151079">
      <w:bodyDiv w:val="1"/>
      <w:marLeft w:val="0"/>
      <w:marRight w:val="0"/>
      <w:marTop w:val="0"/>
      <w:marBottom w:val="0"/>
      <w:divBdr>
        <w:top w:val="none" w:sz="0" w:space="0" w:color="auto"/>
        <w:left w:val="none" w:sz="0" w:space="0" w:color="auto"/>
        <w:bottom w:val="none" w:sz="0" w:space="0" w:color="auto"/>
        <w:right w:val="none" w:sz="0" w:space="0" w:color="auto"/>
      </w:divBdr>
    </w:div>
    <w:div w:id="2046906704">
      <w:bodyDiv w:val="1"/>
      <w:marLeft w:val="0"/>
      <w:marRight w:val="0"/>
      <w:marTop w:val="0"/>
      <w:marBottom w:val="0"/>
      <w:divBdr>
        <w:top w:val="none" w:sz="0" w:space="0" w:color="auto"/>
        <w:left w:val="none" w:sz="0" w:space="0" w:color="auto"/>
        <w:bottom w:val="none" w:sz="0" w:space="0" w:color="auto"/>
        <w:right w:val="none" w:sz="0" w:space="0" w:color="auto"/>
      </w:divBdr>
    </w:div>
    <w:div w:id="2061975729">
      <w:bodyDiv w:val="1"/>
      <w:marLeft w:val="0"/>
      <w:marRight w:val="0"/>
      <w:marTop w:val="0"/>
      <w:marBottom w:val="0"/>
      <w:divBdr>
        <w:top w:val="none" w:sz="0" w:space="0" w:color="auto"/>
        <w:left w:val="none" w:sz="0" w:space="0" w:color="auto"/>
        <w:bottom w:val="none" w:sz="0" w:space="0" w:color="auto"/>
        <w:right w:val="none" w:sz="0" w:space="0" w:color="auto"/>
      </w:divBdr>
    </w:div>
    <w:div w:id="2077898964">
      <w:bodyDiv w:val="1"/>
      <w:marLeft w:val="0"/>
      <w:marRight w:val="0"/>
      <w:marTop w:val="0"/>
      <w:marBottom w:val="0"/>
      <w:divBdr>
        <w:top w:val="none" w:sz="0" w:space="0" w:color="auto"/>
        <w:left w:val="none" w:sz="0" w:space="0" w:color="auto"/>
        <w:bottom w:val="none" w:sz="0" w:space="0" w:color="auto"/>
        <w:right w:val="none" w:sz="0" w:space="0" w:color="auto"/>
      </w:divBdr>
    </w:div>
    <w:div w:id="2088182384">
      <w:bodyDiv w:val="1"/>
      <w:marLeft w:val="0"/>
      <w:marRight w:val="0"/>
      <w:marTop w:val="0"/>
      <w:marBottom w:val="0"/>
      <w:divBdr>
        <w:top w:val="none" w:sz="0" w:space="0" w:color="auto"/>
        <w:left w:val="none" w:sz="0" w:space="0" w:color="auto"/>
        <w:bottom w:val="none" w:sz="0" w:space="0" w:color="auto"/>
        <w:right w:val="none" w:sz="0" w:space="0" w:color="auto"/>
      </w:divBdr>
    </w:div>
    <w:div w:id="2141678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3D1915-8E9C-4CCA-9AA8-795445AA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10</Pages>
  <Words>3523</Words>
  <Characters>19381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22859</CharactersWithSpaces>
  <SharedDoc>false</SharedDoc>
  <HLinks>
    <vt:vector size="180" baseType="variant">
      <vt:variant>
        <vt:i4>1245235</vt:i4>
      </vt:variant>
      <vt:variant>
        <vt:i4>176</vt:i4>
      </vt:variant>
      <vt:variant>
        <vt:i4>0</vt:i4>
      </vt:variant>
      <vt:variant>
        <vt:i4>5</vt:i4>
      </vt:variant>
      <vt:variant>
        <vt:lpwstr/>
      </vt:variant>
      <vt:variant>
        <vt:lpwstr>_Toc129697278</vt:lpwstr>
      </vt:variant>
      <vt:variant>
        <vt:i4>1245235</vt:i4>
      </vt:variant>
      <vt:variant>
        <vt:i4>170</vt:i4>
      </vt:variant>
      <vt:variant>
        <vt:i4>0</vt:i4>
      </vt:variant>
      <vt:variant>
        <vt:i4>5</vt:i4>
      </vt:variant>
      <vt:variant>
        <vt:lpwstr/>
      </vt:variant>
      <vt:variant>
        <vt:lpwstr>_Toc129697277</vt:lpwstr>
      </vt:variant>
      <vt:variant>
        <vt:i4>1245235</vt:i4>
      </vt:variant>
      <vt:variant>
        <vt:i4>164</vt:i4>
      </vt:variant>
      <vt:variant>
        <vt:i4>0</vt:i4>
      </vt:variant>
      <vt:variant>
        <vt:i4>5</vt:i4>
      </vt:variant>
      <vt:variant>
        <vt:lpwstr/>
      </vt:variant>
      <vt:variant>
        <vt:lpwstr>_Toc129697276</vt:lpwstr>
      </vt:variant>
      <vt:variant>
        <vt:i4>1245235</vt:i4>
      </vt:variant>
      <vt:variant>
        <vt:i4>158</vt:i4>
      </vt:variant>
      <vt:variant>
        <vt:i4>0</vt:i4>
      </vt:variant>
      <vt:variant>
        <vt:i4>5</vt:i4>
      </vt:variant>
      <vt:variant>
        <vt:lpwstr/>
      </vt:variant>
      <vt:variant>
        <vt:lpwstr>_Toc129697275</vt:lpwstr>
      </vt:variant>
      <vt:variant>
        <vt:i4>1245235</vt:i4>
      </vt:variant>
      <vt:variant>
        <vt:i4>152</vt:i4>
      </vt:variant>
      <vt:variant>
        <vt:i4>0</vt:i4>
      </vt:variant>
      <vt:variant>
        <vt:i4>5</vt:i4>
      </vt:variant>
      <vt:variant>
        <vt:lpwstr/>
      </vt:variant>
      <vt:variant>
        <vt:lpwstr>_Toc129697274</vt:lpwstr>
      </vt:variant>
      <vt:variant>
        <vt:i4>1245235</vt:i4>
      </vt:variant>
      <vt:variant>
        <vt:i4>146</vt:i4>
      </vt:variant>
      <vt:variant>
        <vt:i4>0</vt:i4>
      </vt:variant>
      <vt:variant>
        <vt:i4>5</vt:i4>
      </vt:variant>
      <vt:variant>
        <vt:lpwstr/>
      </vt:variant>
      <vt:variant>
        <vt:lpwstr>_Toc129697273</vt:lpwstr>
      </vt:variant>
      <vt:variant>
        <vt:i4>1245235</vt:i4>
      </vt:variant>
      <vt:variant>
        <vt:i4>140</vt:i4>
      </vt:variant>
      <vt:variant>
        <vt:i4>0</vt:i4>
      </vt:variant>
      <vt:variant>
        <vt:i4>5</vt:i4>
      </vt:variant>
      <vt:variant>
        <vt:lpwstr/>
      </vt:variant>
      <vt:variant>
        <vt:lpwstr>_Toc129697272</vt:lpwstr>
      </vt:variant>
      <vt:variant>
        <vt:i4>1245235</vt:i4>
      </vt:variant>
      <vt:variant>
        <vt:i4>134</vt:i4>
      </vt:variant>
      <vt:variant>
        <vt:i4>0</vt:i4>
      </vt:variant>
      <vt:variant>
        <vt:i4>5</vt:i4>
      </vt:variant>
      <vt:variant>
        <vt:lpwstr/>
      </vt:variant>
      <vt:variant>
        <vt:lpwstr>_Toc129697271</vt:lpwstr>
      </vt:variant>
      <vt:variant>
        <vt:i4>1245235</vt:i4>
      </vt:variant>
      <vt:variant>
        <vt:i4>128</vt:i4>
      </vt:variant>
      <vt:variant>
        <vt:i4>0</vt:i4>
      </vt:variant>
      <vt:variant>
        <vt:i4>5</vt:i4>
      </vt:variant>
      <vt:variant>
        <vt:lpwstr/>
      </vt:variant>
      <vt:variant>
        <vt:lpwstr>_Toc129697270</vt:lpwstr>
      </vt:variant>
      <vt:variant>
        <vt:i4>1179699</vt:i4>
      </vt:variant>
      <vt:variant>
        <vt:i4>122</vt:i4>
      </vt:variant>
      <vt:variant>
        <vt:i4>0</vt:i4>
      </vt:variant>
      <vt:variant>
        <vt:i4>5</vt:i4>
      </vt:variant>
      <vt:variant>
        <vt:lpwstr/>
      </vt:variant>
      <vt:variant>
        <vt:lpwstr>_Toc129697269</vt:lpwstr>
      </vt:variant>
      <vt:variant>
        <vt:i4>1179699</vt:i4>
      </vt:variant>
      <vt:variant>
        <vt:i4>116</vt:i4>
      </vt:variant>
      <vt:variant>
        <vt:i4>0</vt:i4>
      </vt:variant>
      <vt:variant>
        <vt:i4>5</vt:i4>
      </vt:variant>
      <vt:variant>
        <vt:lpwstr/>
      </vt:variant>
      <vt:variant>
        <vt:lpwstr>_Toc129697268</vt:lpwstr>
      </vt:variant>
      <vt:variant>
        <vt:i4>1179699</vt:i4>
      </vt:variant>
      <vt:variant>
        <vt:i4>110</vt:i4>
      </vt:variant>
      <vt:variant>
        <vt:i4>0</vt:i4>
      </vt:variant>
      <vt:variant>
        <vt:i4>5</vt:i4>
      </vt:variant>
      <vt:variant>
        <vt:lpwstr/>
      </vt:variant>
      <vt:variant>
        <vt:lpwstr>_Toc129697267</vt:lpwstr>
      </vt:variant>
      <vt:variant>
        <vt:i4>1179699</vt:i4>
      </vt:variant>
      <vt:variant>
        <vt:i4>104</vt:i4>
      </vt:variant>
      <vt:variant>
        <vt:i4>0</vt:i4>
      </vt:variant>
      <vt:variant>
        <vt:i4>5</vt:i4>
      </vt:variant>
      <vt:variant>
        <vt:lpwstr/>
      </vt:variant>
      <vt:variant>
        <vt:lpwstr>_Toc129697266</vt:lpwstr>
      </vt:variant>
      <vt:variant>
        <vt:i4>1179699</vt:i4>
      </vt:variant>
      <vt:variant>
        <vt:i4>98</vt:i4>
      </vt:variant>
      <vt:variant>
        <vt:i4>0</vt:i4>
      </vt:variant>
      <vt:variant>
        <vt:i4>5</vt:i4>
      </vt:variant>
      <vt:variant>
        <vt:lpwstr/>
      </vt:variant>
      <vt:variant>
        <vt:lpwstr>_Toc129697265</vt:lpwstr>
      </vt:variant>
      <vt:variant>
        <vt:i4>1179699</vt:i4>
      </vt:variant>
      <vt:variant>
        <vt:i4>92</vt:i4>
      </vt:variant>
      <vt:variant>
        <vt:i4>0</vt:i4>
      </vt:variant>
      <vt:variant>
        <vt:i4>5</vt:i4>
      </vt:variant>
      <vt:variant>
        <vt:lpwstr/>
      </vt:variant>
      <vt:variant>
        <vt:lpwstr>_Toc129697264</vt:lpwstr>
      </vt:variant>
      <vt:variant>
        <vt:i4>1179699</vt:i4>
      </vt:variant>
      <vt:variant>
        <vt:i4>86</vt:i4>
      </vt:variant>
      <vt:variant>
        <vt:i4>0</vt:i4>
      </vt:variant>
      <vt:variant>
        <vt:i4>5</vt:i4>
      </vt:variant>
      <vt:variant>
        <vt:lpwstr/>
      </vt:variant>
      <vt:variant>
        <vt:lpwstr>_Toc129697263</vt:lpwstr>
      </vt:variant>
      <vt:variant>
        <vt:i4>1179699</vt:i4>
      </vt:variant>
      <vt:variant>
        <vt:i4>80</vt:i4>
      </vt:variant>
      <vt:variant>
        <vt:i4>0</vt:i4>
      </vt:variant>
      <vt:variant>
        <vt:i4>5</vt:i4>
      </vt:variant>
      <vt:variant>
        <vt:lpwstr/>
      </vt:variant>
      <vt:variant>
        <vt:lpwstr>_Toc129697262</vt:lpwstr>
      </vt:variant>
      <vt:variant>
        <vt:i4>1179699</vt:i4>
      </vt:variant>
      <vt:variant>
        <vt:i4>74</vt:i4>
      </vt:variant>
      <vt:variant>
        <vt:i4>0</vt:i4>
      </vt:variant>
      <vt:variant>
        <vt:i4>5</vt:i4>
      </vt:variant>
      <vt:variant>
        <vt:lpwstr/>
      </vt:variant>
      <vt:variant>
        <vt:lpwstr>_Toc129697261</vt:lpwstr>
      </vt:variant>
      <vt:variant>
        <vt:i4>1179699</vt:i4>
      </vt:variant>
      <vt:variant>
        <vt:i4>68</vt:i4>
      </vt:variant>
      <vt:variant>
        <vt:i4>0</vt:i4>
      </vt:variant>
      <vt:variant>
        <vt:i4>5</vt:i4>
      </vt:variant>
      <vt:variant>
        <vt:lpwstr/>
      </vt:variant>
      <vt:variant>
        <vt:lpwstr>_Toc129697260</vt:lpwstr>
      </vt:variant>
      <vt:variant>
        <vt:i4>1114163</vt:i4>
      </vt:variant>
      <vt:variant>
        <vt:i4>62</vt:i4>
      </vt:variant>
      <vt:variant>
        <vt:i4>0</vt:i4>
      </vt:variant>
      <vt:variant>
        <vt:i4>5</vt:i4>
      </vt:variant>
      <vt:variant>
        <vt:lpwstr/>
      </vt:variant>
      <vt:variant>
        <vt:lpwstr>_Toc129697259</vt:lpwstr>
      </vt:variant>
      <vt:variant>
        <vt:i4>1114163</vt:i4>
      </vt:variant>
      <vt:variant>
        <vt:i4>56</vt:i4>
      </vt:variant>
      <vt:variant>
        <vt:i4>0</vt:i4>
      </vt:variant>
      <vt:variant>
        <vt:i4>5</vt:i4>
      </vt:variant>
      <vt:variant>
        <vt:lpwstr/>
      </vt:variant>
      <vt:variant>
        <vt:lpwstr>_Toc129697258</vt:lpwstr>
      </vt:variant>
      <vt:variant>
        <vt:i4>1114163</vt:i4>
      </vt:variant>
      <vt:variant>
        <vt:i4>50</vt:i4>
      </vt:variant>
      <vt:variant>
        <vt:i4>0</vt:i4>
      </vt:variant>
      <vt:variant>
        <vt:i4>5</vt:i4>
      </vt:variant>
      <vt:variant>
        <vt:lpwstr/>
      </vt:variant>
      <vt:variant>
        <vt:lpwstr>_Toc129697257</vt:lpwstr>
      </vt:variant>
      <vt:variant>
        <vt:i4>1114163</vt:i4>
      </vt:variant>
      <vt:variant>
        <vt:i4>44</vt:i4>
      </vt:variant>
      <vt:variant>
        <vt:i4>0</vt:i4>
      </vt:variant>
      <vt:variant>
        <vt:i4>5</vt:i4>
      </vt:variant>
      <vt:variant>
        <vt:lpwstr/>
      </vt:variant>
      <vt:variant>
        <vt:lpwstr>_Toc129697256</vt:lpwstr>
      </vt:variant>
      <vt:variant>
        <vt:i4>1114163</vt:i4>
      </vt:variant>
      <vt:variant>
        <vt:i4>38</vt:i4>
      </vt:variant>
      <vt:variant>
        <vt:i4>0</vt:i4>
      </vt:variant>
      <vt:variant>
        <vt:i4>5</vt:i4>
      </vt:variant>
      <vt:variant>
        <vt:lpwstr/>
      </vt:variant>
      <vt:variant>
        <vt:lpwstr>_Toc129697255</vt:lpwstr>
      </vt:variant>
      <vt:variant>
        <vt:i4>1114163</vt:i4>
      </vt:variant>
      <vt:variant>
        <vt:i4>32</vt:i4>
      </vt:variant>
      <vt:variant>
        <vt:i4>0</vt:i4>
      </vt:variant>
      <vt:variant>
        <vt:i4>5</vt:i4>
      </vt:variant>
      <vt:variant>
        <vt:lpwstr/>
      </vt:variant>
      <vt:variant>
        <vt:lpwstr>_Toc129697254</vt:lpwstr>
      </vt:variant>
      <vt:variant>
        <vt:i4>1114163</vt:i4>
      </vt:variant>
      <vt:variant>
        <vt:i4>26</vt:i4>
      </vt:variant>
      <vt:variant>
        <vt:i4>0</vt:i4>
      </vt:variant>
      <vt:variant>
        <vt:i4>5</vt:i4>
      </vt:variant>
      <vt:variant>
        <vt:lpwstr/>
      </vt:variant>
      <vt:variant>
        <vt:lpwstr>_Toc129697253</vt:lpwstr>
      </vt:variant>
      <vt:variant>
        <vt:i4>1114163</vt:i4>
      </vt:variant>
      <vt:variant>
        <vt:i4>20</vt:i4>
      </vt:variant>
      <vt:variant>
        <vt:i4>0</vt:i4>
      </vt:variant>
      <vt:variant>
        <vt:i4>5</vt:i4>
      </vt:variant>
      <vt:variant>
        <vt:lpwstr/>
      </vt:variant>
      <vt:variant>
        <vt:lpwstr>_Toc129697252</vt:lpwstr>
      </vt:variant>
      <vt:variant>
        <vt:i4>1114163</vt:i4>
      </vt:variant>
      <vt:variant>
        <vt:i4>14</vt:i4>
      </vt:variant>
      <vt:variant>
        <vt:i4>0</vt:i4>
      </vt:variant>
      <vt:variant>
        <vt:i4>5</vt:i4>
      </vt:variant>
      <vt:variant>
        <vt:lpwstr/>
      </vt:variant>
      <vt:variant>
        <vt:lpwstr>_Toc129697251</vt:lpwstr>
      </vt:variant>
      <vt:variant>
        <vt:i4>1114163</vt:i4>
      </vt:variant>
      <vt:variant>
        <vt:i4>8</vt:i4>
      </vt:variant>
      <vt:variant>
        <vt:i4>0</vt:i4>
      </vt:variant>
      <vt:variant>
        <vt:i4>5</vt:i4>
      </vt:variant>
      <vt:variant>
        <vt:lpwstr/>
      </vt:variant>
      <vt:variant>
        <vt:lpwstr>_Toc129697250</vt:lpwstr>
      </vt:variant>
      <vt:variant>
        <vt:i4>1048627</vt:i4>
      </vt:variant>
      <vt:variant>
        <vt:i4>2</vt:i4>
      </vt:variant>
      <vt:variant>
        <vt:i4>0</vt:i4>
      </vt:variant>
      <vt:variant>
        <vt:i4>5</vt:i4>
      </vt:variant>
      <vt:variant>
        <vt:lpwstr/>
      </vt:variant>
      <vt:variant>
        <vt:lpwstr>_Toc129697249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TAPIA MENDOZA ALFONSO</cp:lastModifiedBy>
  <cp:revision>8</cp:revision>
  <cp:lastPrinted>2023-02-28T20:50:00Z</cp:lastPrinted>
  <dcterms:created xsi:type="dcterms:W3CDTF">2023-03-31T19:31:00Z</dcterms:created>
  <dcterms:modified xsi:type="dcterms:W3CDTF">2023-05-15T21:26:00Z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a664599db613c731f97a50443e8da1587babd54a9db072ad8e8fde3e6656ecf8</vt:lpwstr>
  </property>
</Properties>
</file>